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bookmarkStart w:id="0" w:name="_GoBack"/>
      <w:r>
        <w:rPr>
          <w:rFonts w:hint="eastAsia"/>
        </w:rPr>
        <w:t>关于"《建筑机电工程抗震设计规范》GB50981-2014 第 4.1.1 条管道选择"咨询函的回复意见</w:t>
      </w:r>
    </w:p>
    <w:p>
      <w:pPr>
        <w:rPr>
          <w:rFonts w:hint="eastAsia"/>
        </w:rPr>
      </w:pPr>
      <w:r>
        <w:rPr>
          <w:rFonts w:hint="eastAsia"/>
        </w:rPr>
        <w:t>华东建筑设计研究院有限公司、华东都市建筑设计研究总院∶</w:t>
      </w:r>
    </w:p>
    <w:p>
      <w:pPr>
        <w:rPr>
          <w:rFonts w:hint="eastAsia"/>
        </w:rPr>
      </w:pPr>
      <w:r>
        <w:rPr>
          <w:rFonts w:hint="eastAsia"/>
        </w:rPr>
        <w:t>2020年8月6日贵司关于</w:t>
      </w:r>
      <w:r>
        <w:rPr>
          <w:rFonts w:hint="eastAsia"/>
          <w:lang w:eastAsia="zh-CN"/>
        </w:rPr>
        <w:t>“</w:t>
      </w:r>
      <w:r>
        <w:rPr>
          <w:rFonts w:hint="eastAsia"/>
        </w:rPr>
        <w:t>《建筑机电工程抗震设计规范》GB50981-2014第4.1.1条第4款排水管道材质选择</w:t>
      </w:r>
      <w:r>
        <w:rPr>
          <w:rFonts w:hint="eastAsia"/>
          <w:lang w:eastAsia="zh-CN"/>
        </w:rPr>
        <w:t>”</w:t>
      </w:r>
      <w:r>
        <w:rPr>
          <w:rFonts w:hint="eastAsia"/>
        </w:rPr>
        <w:t>咨询函收悉。感谢对《建筑机电工程抗震设计规范》 GB50981-2014提出的意见。</w:t>
      </w:r>
    </w:p>
    <w:p>
      <w:pPr>
        <w:rPr>
          <w:rFonts w:hint="eastAsia"/>
        </w:rPr>
      </w:pPr>
      <w:r>
        <w:rPr>
          <w:rFonts w:hint="eastAsia"/>
        </w:rPr>
        <w:t>4.1.1 给水排水管材选用应符合下列要求;</w:t>
      </w:r>
    </w:p>
    <w:p>
      <w:pPr>
        <w:rPr>
          <w:rFonts w:hint="eastAsia"/>
        </w:rPr>
      </w:pPr>
      <w:r>
        <w:rPr>
          <w:rFonts w:hint="eastAsia"/>
        </w:rPr>
        <w:t>4 重力流排水的污、废水管的选用应符合下列规定∶</w:t>
      </w:r>
    </w:p>
    <w:p>
      <w:pPr>
        <w:ind w:firstLine="210" w:firstLineChars="100"/>
        <w:rPr>
          <w:rFonts w:hint="eastAsia"/>
        </w:rPr>
      </w:pPr>
      <w:r>
        <w:rPr>
          <w:rFonts w:hint="eastAsia"/>
        </w:rPr>
        <w:t>1）8度及8度以下地区的多层建筑可按现行的国家标准《建筑给水排水设计规范》 GB 50015 规定的管材选用;</w:t>
      </w:r>
    </w:p>
    <w:p>
      <w:pPr>
        <w:numPr>
          <w:ilvl w:val="0"/>
          <w:numId w:val="1"/>
        </w:numPr>
        <w:ind w:firstLine="210" w:firstLineChars="100"/>
        <w:rPr>
          <w:rFonts w:hint="eastAsia"/>
        </w:rPr>
      </w:pPr>
      <w:r>
        <w:rPr>
          <w:rFonts w:hint="eastAsia"/>
        </w:rPr>
        <w:t>高层建筑及9度地区建筑宜采用柔性接头的机制排水铸铁管。</w:t>
      </w:r>
    </w:p>
    <w:p>
      <w:pPr>
        <w:numPr>
          <w:numId w:val="0"/>
        </w:numPr>
        <w:ind w:firstLine="420" w:firstLineChars="200"/>
        <w:rPr>
          <w:rFonts w:hint="eastAsia"/>
        </w:rPr>
      </w:pPr>
      <w:r>
        <w:rPr>
          <w:rFonts w:hint="eastAsia"/>
        </w:rPr>
        <w:t>针对贵单位提出的问询意见，编制组经研究，现回复如下∶</w:t>
      </w:r>
    </w:p>
    <w:p>
      <w:pPr>
        <w:numPr>
          <w:ilvl w:val="0"/>
          <w:numId w:val="2"/>
        </w:numPr>
        <w:rPr>
          <w:rFonts w:hint="eastAsia"/>
          <w:lang w:eastAsia="zh-CN"/>
        </w:rPr>
      </w:pPr>
      <w:r>
        <w:rPr>
          <w:rFonts w:hint="eastAsia"/>
        </w:rPr>
        <w:t>"高层建筑及9度地区建筑宜采用柔性接头的机制排水铸铁管。"规范用词为"宜"，即条件许可时选用柔性接口铸铁排水管道，但不排除其他符合抗震性能要求的优质产品，本规范鼓励采用其他符合相应产品标准、技术先进的优质管道</w:t>
      </w:r>
      <w:r>
        <w:rPr>
          <w:rFonts w:hint="eastAsia"/>
          <w:lang w:eastAsia="zh-CN"/>
        </w:rPr>
        <w:t>；</w:t>
      </w:r>
    </w:p>
    <w:p>
      <w:pPr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贵司咨询函中提及的建筑排水高密度聚乙烯（HDPE）管道，符合现行国家行业标准《建筑排水用高密度聚乙烯（HDPE）管材及管件》CJ/T250-2018的规定，同时在抗拉强度、耐振动性能等方面也符合抗震要求，已在建筑排水中应用广泛，可以满足高层建筑中本规范要求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感谢贵单位提出宝贵意见。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顺颂商祺!</w:t>
      </w:r>
    </w:p>
    <w:p>
      <w:pPr>
        <w:ind w:firstLine="840" w:firstLineChars="400"/>
        <w:rPr>
          <w:rFonts w:hint="default"/>
          <w:lang w:val="en-US" w:eastAsia="zh-CN"/>
        </w:rPr>
      </w:pPr>
      <w:r>
        <w:rPr>
          <w:rFonts w:hint="eastAsia"/>
        </w:rPr>
        <w:t>规范主编单位∶中国建筑设计研究院</w:t>
      </w:r>
      <w:r>
        <w:rPr>
          <w:rFonts w:hint="eastAsia"/>
          <w:lang w:eastAsia="zh-CN"/>
        </w:rPr>
        <w:t>有限</w:t>
      </w:r>
      <w:r>
        <w:rPr>
          <w:rFonts w:hint="eastAsia"/>
        </w:rPr>
        <w:t>公司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2020年8</w:t>
      </w:r>
      <w:r>
        <w:rPr>
          <w:rFonts w:hint="eastAsia"/>
          <w:lang w:eastAsia="zh-CN"/>
        </w:rPr>
        <w:t>月</w:t>
      </w:r>
      <w:r>
        <w:rPr>
          <w:rFonts w:hint="eastAsia"/>
          <w:lang w:val="en-US" w:eastAsia="zh-CN"/>
        </w:rPr>
        <w:t>7日</w:t>
      </w:r>
    </w:p>
    <w:bookmarkEnd w:id="0"/>
    <w:p>
      <w:r>
        <w:drawing>
          <wp:inline distT="0" distB="0" distL="114300" distR="114300">
            <wp:extent cx="5273040" cy="6784340"/>
            <wp:effectExtent l="0" t="0" r="3810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78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BD732D"/>
    <w:multiLevelType w:val="singleLevel"/>
    <w:tmpl w:val="DCBD732D"/>
    <w:lvl w:ilvl="0" w:tentative="0">
      <w:start w:val="2"/>
      <w:numFmt w:val="decimal"/>
      <w:suff w:val="nothing"/>
      <w:lvlText w:val="%1）"/>
      <w:lvlJc w:val="left"/>
    </w:lvl>
  </w:abstractNum>
  <w:abstractNum w:abstractNumId="1">
    <w:nsid w:val="0F27D131"/>
    <w:multiLevelType w:val="singleLevel"/>
    <w:tmpl w:val="0F27D13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FC6641"/>
    <w:rsid w:val="01FC6641"/>
    <w:rsid w:val="7732075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2021-02-23T11:58:00Z</dcterms:created>
  <dc:creator>syl-home</dc:creator>
  <cp:lastModifiedBy>dream1409832725</cp:lastModifiedBy>
  <dcterms:modified xsi:type="dcterms:W3CDTF">2021-02-23T12:07:49Z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