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line="240" w:lineRule="auto"/>
        <w:ind w:left="0" w:right="0" w:firstLine="0"/>
        <w:jc w:val="left"/>
      </w:pPr>
      <w:bookmarkStart w:id="0" w:name="bookmark0"/>
      <w:bookmarkStart w:id="1" w:name="bookmark1"/>
      <w:bookmarkStart w:id="2" w:name="bookmark2"/>
      <w:r>
        <w:rPr>
          <w:spacing w:val="0"/>
          <w:w w:val="100"/>
          <w:position w:val="0"/>
        </w:rPr>
        <w:t>浙江省城市水业协会</w:t>
      </w:r>
      <w:bookmarkEnd w:id="0"/>
      <w:bookmarkEnd w:id="1"/>
      <w:bookmarkEnd w:id="2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color w:val="000000"/>
          <w:spacing w:val="0"/>
          <w:w w:val="100"/>
          <w:position w:val="0"/>
        </w:rPr>
        <w:t>关于回复《住宅建筑生活二次供水工程技术规程》</w:t>
        <w:br/>
        <w:t>相关问题的函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490" w:lineRule="exact"/>
        <w:ind w:left="0" w:right="0" w:firstLine="0"/>
        <w:jc w:val="left"/>
      </w:pPr>
      <w:r>
        <w:rPr>
          <w:color w:val="000000"/>
          <w:spacing w:val="0"/>
          <w:w w:val="100"/>
          <w:position w:val="0"/>
        </w:rPr>
        <w:t>浙江省勘察设计行业协会建筑给水排水专业委员会：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458" w:lineRule="exact"/>
        <w:ind w:left="0" w:right="0" w:firstLine="660"/>
        <w:jc w:val="both"/>
      </w:pPr>
      <w:r>
        <w:rPr>
          <w:color w:val="000000"/>
          <w:spacing w:val="0"/>
          <w:w w:val="100"/>
          <w:position w:val="0"/>
        </w:rPr>
        <w:t>贵委员会就浙江省工程建设标准《住宅建筑生活二次供水工程 技术规程》</w:t>
      </w:r>
      <w:r>
        <w:rPr>
          <w:color w:val="000000"/>
          <w:spacing w:val="0"/>
          <w:w w:val="100"/>
          <w:position w:val="0"/>
          <w:sz w:val="30"/>
          <w:szCs w:val="30"/>
          <w:lang w:val="en-US" w:eastAsia="en-US" w:bidi="en-US"/>
        </w:rPr>
        <w:t>(DB33/T1171-2019)</w:t>
      </w:r>
      <w:r>
        <w:rPr>
          <w:color w:val="000000"/>
          <w:spacing w:val="0"/>
          <w:w w:val="100"/>
          <w:position w:val="0"/>
        </w:rPr>
        <w:t>在使用过程中提出若干疑问，现做 出如下回复：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473" w:lineRule="exact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z w:val="32"/>
          <w:szCs w:val="32"/>
        </w:rPr>
        <w:t>问题</w:t>
      </w:r>
      <w:r>
        <w:rPr>
          <w:color w:val="000000"/>
          <w:spacing w:val="0"/>
          <w:w w:val="100"/>
          <w:position w:val="0"/>
          <w:sz w:val="30"/>
          <w:szCs w:val="30"/>
        </w:rPr>
        <w:t>1：</w:t>
      </w:r>
      <w:r>
        <w:rPr>
          <w:color w:val="000000"/>
          <w:spacing w:val="0"/>
          <w:w w:val="100"/>
          <w:position w:val="0"/>
        </w:rPr>
        <w:t>《规程》第</w:t>
      </w:r>
      <w:r>
        <w:rPr>
          <w:color w:val="000000"/>
          <w:spacing w:val="0"/>
          <w:w w:val="100"/>
          <w:position w:val="0"/>
          <w:sz w:val="30"/>
          <w:szCs w:val="30"/>
          <w:lang w:val="en-US" w:eastAsia="en-US" w:bidi="en-US"/>
        </w:rPr>
        <w:t>3. 0.4</w:t>
      </w:r>
      <w:r>
        <w:rPr>
          <w:color w:val="000000"/>
          <w:spacing w:val="0"/>
          <w:w w:val="100"/>
          <w:position w:val="0"/>
        </w:rPr>
        <w:t>条：二次供水设施应单独设置，不 应与其它供水系统合用。屋顶消防水箱的补水是否也需要单独设 置？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517" w:lineRule="exact"/>
        <w:ind w:left="0" w:right="0" w:firstLine="0"/>
        <w:jc w:val="left"/>
      </w:pPr>
      <w:r>
        <w:rPr>
          <w:color w:val="000000"/>
          <w:spacing w:val="0"/>
          <w:w w:val="100"/>
          <w:position w:val="0"/>
        </w:rPr>
        <w:t xml:space="preserve">回复：屋顶消防水箱的补水是否需要单独设置以各地水司要求为准。 </w:t>
      </w:r>
      <w:r>
        <w:rPr>
          <w:color w:val="000000"/>
          <w:spacing w:val="0"/>
          <w:w w:val="100"/>
          <w:position w:val="0"/>
          <w:sz w:val="32"/>
          <w:szCs w:val="32"/>
        </w:rPr>
        <w:t>问题</w:t>
      </w:r>
      <w:r>
        <w:rPr>
          <w:color w:val="000000"/>
          <w:spacing w:val="0"/>
          <w:w w:val="100"/>
          <w:position w:val="0"/>
          <w:sz w:val="30"/>
          <w:szCs w:val="30"/>
        </w:rPr>
        <w:t>2：</w:t>
      </w:r>
      <w:r>
        <w:rPr>
          <w:color w:val="000000"/>
          <w:spacing w:val="0"/>
          <w:w w:val="100"/>
          <w:position w:val="0"/>
        </w:rPr>
        <w:t>《规程〉〉</w:t>
      </w:r>
      <w:r>
        <w:rPr>
          <w:color w:val="000000"/>
          <w:spacing w:val="0"/>
          <w:w w:val="100"/>
          <w:position w:val="0"/>
          <w:sz w:val="30"/>
          <w:szCs w:val="30"/>
        </w:rPr>
        <w:t xml:space="preserve">4. </w:t>
      </w:r>
      <w:r>
        <w:rPr>
          <w:color w:val="000000"/>
          <w:spacing w:val="0"/>
          <w:w w:val="100"/>
          <w:position w:val="0"/>
          <w:sz w:val="30"/>
          <w:szCs w:val="30"/>
          <w:lang w:val="en-US" w:eastAsia="en-US" w:bidi="en-US"/>
        </w:rPr>
        <w:t>1.2</w:t>
      </w:r>
      <w:r>
        <w:rPr>
          <w:color w:val="000000"/>
          <w:spacing w:val="0"/>
          <w:w w:val="100"/>
          <w:position w:val="0"/>
        </w:rPr>
        <w:t>条：二次供水通讯系统宜使用有线传输 方式。此处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“有</w:t>
      </w:r>
      <w:r>
        <w:rPr>
          <w:color w:val="000000"/>
          <w:spacing w:val="0"/>
          <w:w w:val="100"/>
          <w:position w:val="0"/>
        </w:rPr>
        <w:t>线传输方式”是指水泵房的相关监测系统还是指水 表等监测系统？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490" w:lineRule="exact"/>
        <w:ind w:left="0" w:right="0" w:firstLine="0"/>
        <w:jc w:val="left"/>
      </w:pPr>
      <w:r>
        <w:rPr>
          <w:color w:val="000000"/>
          <w:spacing w:val="0"/>
          <w:w w:val="100"/>
          <w:position w:val="0"/>
        </w:rPr>
        <w:t>回复：此处有线传输方式是指水泵房的相关监测系统。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490" w:lineRule="exact"/>
        <w:ind w:left="0" w:right="0" w:firstLine="660"/>
        <w:jc w:val="left"/>
      </w:pPr>
      <w:r>
        <w:rPr>
          <w:color w:val="000000"/>
          <w:spacing w:val="0"/>
          <w:w w:val="100"/>
          <w:position w:val="0"/>
          <w:sz w:val="32"/>
          <w:szCs w:val="32"/>
        </w:rPr>
        <w:t>问题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30"/>
          <w:szCs w:val="30"/>
        </w:rPr>
        <w:t>3:</w:t>
      </w:r>
      <w:r>
        <w:rPr>
          <w:color w:val="000000"/>
          <w:spacing w:val="0"/>
          <w:w w:val="100"/>
          <w:position w:val="0"/>
        </w:rPr>
        <w:t>《规程》</w:t>
      </w:r>
      <w:r>
        <w:rPr>
          <w:color w:val="000000"/>
          <w:spacing w:val="0"/>
          <w:w w:val="100"/>
          <w:position w:val="0"/>
          <w:sz w:val="30"/>
          <w:szCs w:val="30"/>
          <w:lang w:val="en-US" w:eastAsia="en-US" w:bidi="en-US"/>
        </w:rPr>
        <w:t xml:space="preserve">4. 1. </w:t>
      </w:r>
      <w:r>
        <w:rPr>
          <w:color w:val="000000"/>
          <w:spacing w:val="0"/>
          <w:w w:val="100"/>
          <w:position w:val="0"/>
          <w:sz w:val="30"/>
          <w:szCs w:val="30"/>
        </w:rPr>
        <w:t>3</w:t>
      </w:r>
      <w:r>
        <w:rPr>
          <w:color w:val="000000"/>
          <w:spacing w:val="0"/>
          <w:w w:val="100"/>
          <w:position w:val="0"/>
        </w:rPr>
        <w:t>条：二次供水计量应到户,水表应出户， 并宜采用远传抄表系统。远传水表采用无线还是有线？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475" w:lineRule="exact"/>
        <w:ind w:left="0" w:right="0" w:firstLine="0"/>
        <w:jc w:val="left"/>
      </w:pPr>
      <w:r>
        <w:rPr>
          <w:color w:val="000000"/>
          <w:spacing w:val="0"/>
          <w:w w:val="100"/>
          <w:position w:val="0"/>
        </w:rPr>
        <w:t>回复：远传水表倾向于采用无线。具体采用无线还是有线，以各地 水司要求为准。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509" w:lineRule="exact"/>
        <w:ind w:left="0" w:right="0" w:firstLine="660"/>
        <w:jc w:val="left"/>
      </w:pPr>
      <w:r>
        <w:rPr>
          <w:color w:val="000000"/>
          <w:spacing w:val="0"/>
          <w:w w:val="100"/>
          <w:position w:val="0"/>
          <w:sz w:val="32"/>
          <w:szCs w:val="32"/>
        </w:rPr>
        <w:t>问题</w:t>
      </w:r>
      <w:r>
        <w:rPr>
          <w:color w:val="000000"/>
          <w:spacing w:val="0"/>
          <w:w w:val="100"/>
          <w:position w:val="0"/>
          <w:sz w:val="30"/>
          <w:szCs w:val="30"/>
        </w:rPr>
        <w:t>4：</w:t>
      </w:r>
      <w:r>
        <w:rPr>
          <w:color w:val="000000"/>
          <w:spacing w:val="0"/>
          <w:w w:val="100"/>
          <w:position w:val="0"/>
        </w:rPr>
        <w:t>《规程》</w:t>
      </w:r>
      <w:r>
        <w:rPr>
          <w:color w:val="000000"/>
          <w:spacing w:val="0"/>
          <w:w w:val="100"/>
          <w:position w:val="0"/>
          <w:sz w:val="30"/>
          <w:szCs w:val="30"/>
        </w:rPr>
        <w:t xml:space="preserve">4. </w:t>
      </w:r>
      <w:r>
        <w:rPr>
          <w:color w:val="000000"/>
          <w:spacing w:val="0"/>
          <w:w w:val="100"/>
          <w:position w:val="0"/>
          <w:sz w:val="30"/>
          <w:szCs w:val="30"/>
          <w:lang w:val="en-US" w:eastAsia="en-US" w:bidi="en-US"/>
        </w:rPr>
        <w:t xml:space="preserve">2. </w:t>
      </w:r>
      <w:r>
        <w:rPr>
          <w:color w:val="000000"/>
          <w:spacing w:val="0"/>
          <w:w w:val="100"/>
          <w:position w:val="0"/>
          <w:sz w:val="30"/>
          <w:szCs w:val="30"/>
        </w:rPr>
        <w:t>3</w:t>
      </w:r>
      <w:r>
        <w:rPr>
          <w:color w:val="000000"/>
          <w:spacing w:val="0"/>
          <w:w w:val="100"/>
          <w:position w:val="0"/>
        </w:rPr>
        <w:t>条中第</w:t>
      </w:r>
      <w:r>
        <w:rPr>
          <w:color w:val="000000"/>
          <w:spacing w:val="0"/>
          <w:w w:val="100"/>
          <w:position w:val="0"/>
          <w:sz w:val="30"/>
          <w:szCs w:val="30"/>
        </w:rPr>
        <w:t>2</w:t>
      </w:r>
      <w:r>
        <w:rPr>
          <w:color w:val="000000"/>
          <w:spacing w:val="0"/>
          <w:w w:val="100"/>
          <w:position w:val="0"/>
        </w:rPr>
        <w:t>款：加压区每增加</w:t>
      </w:r>
      <w:r>
        <w:rPr>
          <w:color w:val="000000"/>
          <w:spacing w:val="0"/>
          <w:w w:val="100"/>
          <w:position w:val="0"/>
          <w:sz w:val="30"/>
          <w:szCs w:val="30"/>
        </w:rPr>
        <w:t>7</w:t>
      </w:r>
      <w:r>
        <w:rPr>
          <w:color w:val="000000"/>
          <w:spacing w:val="0"/>
          <w:w w:val="100"/>
          <w:position w:val="0"/>
        </w:rPr>
        <w:t>层宜为一 个分区。此分区原则是否需要严格执行？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473" w:lineRule="exact"/>
        <w:ind w:left="0" w:right="0" w:firstLine="0"/>
        <w:jc w:val="left"/>
      </w:pPr>
      <w:r>
        <w:rPr>
          <w:color w:val="000000"/>
          <w:spacing w:val="0"/>
          <w:w w:val="100"/>
          <w:position w:val="0"/>
        </w:rPr>
        <w:t>回复：不做硬性规定，可以突破此规定。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60" w:line="468" w:lineRule="exact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32"/>
          <w:szCs w:val="32"/>
        </w:rPr>
        <w:t>问题</w:t>
      </w:r>
      <w:r>
        <w:rPr>
          <w:color w:val="000000"/>
          <w:spacing w:val="0"/>
          <w:w w:val="100"/>
          <w:position w:val="0"/>
          <w:sz w:val="30"/>
          <w:szCs w:val="30"/>
        </w:rPr>
        <w:t>5：</w:t>
      </w:r>
      <w:r>
        <w:rPr>
          <w:color w:val="000000"/>
          <w:spacing w:val="0"/>
          <w:w w:val="100"/>
          <w:position w:val="0"/>
        </w:rPr>
        <w:t>《规程》</w:t>
      </w:r>
      <w:r>
        <w:rPr>
          <w:color w:val="000000"/>
          <w:spacing w:val="0"/>
          <w:w w:val="100"/>
          <w:position w:val="0"/>
          <w:sz w:val="30"/>
          <w:szCs w:val="30"/>
          <w:lang w:val="en-US" w:eastAsia="en-US" w:bidi="en-US"/>
        </w:rPr>
        <w:t>4.2.3</w:t>
      </w:r>
      <w:r>
        <w:rPr>
          <w:color w:val="000000"/>
          <w:spacing w:val="0"/>
          <w:w w:val="100"/>
          <w:position w:val="0"/>
        </w:rPr>
        <w:t>条中第</w:t>
      </w:r>
      <w:r>
        <w:rPr>
          <w:color w:val="000000"/>
          <w:spacing w:val="0"/>
          <w:w w:val="100"/>
          <w:position w:val="0"/>
          <w:sz w:val="30"/>
          <w:szCs w:val="30"/>
        </w:rPr>
        <w:t>4</w:t>
      </w:r>
      <w:r>
        <w:rPr>
          <w:color w:val="000000"/>
          <w:spacing w:val="0"/>
          <w:w w:val="100"/>
          <w:position w:val="0"/>
        </w:rPr>
        <w:t>款：进户管（或配水横.管）静 水压力应在</w:t>
      </w:r>
      <w:r>
        <w:rPr>
          <w:color w:val="000000"/>
          <w:spacing w:val="0"/>
          <w:w w:val="100"/>
          <w:position w:val="0"/>
          <w:sz w:val="30"/>
          <w:szCs w:val="30"/>
          <w:lang w:val="en-US" w:eastAsia="en-US" w:bidi="en-US"/>
        </w:rPr>
        <w:t>0. TO. 35MPa</w:t>
      </w:r>
      <w:r>
        <w:rPr>
          <w:color w:val="000000"/>
          <w:spacing w:val="0"/>
          <w:w w:val="100"/>
          <w:position w:val="0"/>
        </w:rPr>
        <w:t>之间。此表述是否与节能相关规范中要求 得不大于</w:t>
      </w:r>
      <w:r>
        <w:rPr>
          <w:color w:val="000000"/>
          <w:spacing w:val="0"/>
          <w:w w:val="100"/>
          <w:position w:val="0"/>
          <w:sz w:val="30"/>
          <w:szCs w:val="30"/>
          <w:lang w:val="en-US" w:eastAsia="en-US" w:bidi="en-US"/>
        </w:rPr>
        <w:t>0. 2MPa</w:t>
      </w:r>
      <w:r>
        <w:rPr>
          <w:color w:val="000000"/>
          <w:spacing w:val="0"/>
          <w:w w:val="100"/>
          <w:position w:val="0"/>
        </w:rPr>
        <w:t>矛盾？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451" w:lineRule="exact"/>
        <w:ind w:left="0" w:right="0" w:firstLine="0"/>
        <w:jc w:val="left"/>
      </w:pPr>
      <w:r>
        <w:rPr>
          <w:color w:val="000000"/>
          <w:spacing w:val="0"/>
          <w:w w:val="100"/>
          <w:position w:val="0"/>
        </w:rPr>
        <w:t>回复：本条文所述的</w:t>
      </w:r>
      <w:r>
        <w:rPr>
          <w:color w:val="000000"/>
          <w:spacing w:val="0"/>
          <w:w w:val="100"/>
          <w:position w:val="0"/>
          <w:sz w:val="30"/>
          <w:szCs w:val="30"/>
          <w:lang w:val="en-US" w:eastAsia="en-US" w:bidi="en-US"/>
        </w:rPr>
        <w:t>0. TO. 35mpa</w:t>
      </w:r>
      <w:r>
        <w:rPr>
          <w:color w:val="000000"/>
          <w:spacing w:val="0"/>
          <w:w w:val="100"/>
          <w:position w:val="0"/>
        </w:rPr>
        <w:t>是针对干管压力。入户管压力如 超过</w:t>
      </w:r>
      <w:r>
        <w:rPr>
          <w:color w:val="000000"/>
          <w:spacing w:val="0"/>
          <w:w w:val="100"/>
          <w:position w:val="0"/>
          <w:sz w:val="30"/>
          <w:szCs w:val="30"/>
          <w:lang w:val="en-US" w:eastAsia="en-US" w:bidi="en-US"/>
        </w:rPr>
        <w:t>0. 20mpa,</w:t>
      </w:r>
      <w:r>
        <w:rPr>
          <w:color w:val="000000"/>
          <w:spacing w:val="0"/>
          <w:w w:val="100"/>
          <w:position w:val="0"/>
        </w:rPr>
        <w:t>则需要减压。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leader="dot" w:pos="4709" w:val="left"/>
        </w:tabs>
        <w:bidi w:val="0"/>
        <w:spacing w:before="0" w:line="463" w:lineRule="exact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32"/>
          <w:szCs w:val="32"/>
        </w:rPr>
        <w:t>问题</w:t>
      </w:r>
      <w:r>
        <w:rPr>
          <w:color w:val="000000"/>
          <w:spacing w:val="0"/>
          <w:w w:val="100"/>
          <w:position w:val="0"/>
          <w:sz w:val="30"/>
          <w:szCs w:val="30"/>
        </w:rPr>
        <w:t>6:</w:t>
      </w:r>
      <w:r>
        <w:rPr>
          <w:color w:val="000000"/>
          <w:spacing w:val="0"/>
          <w:w w:val="100"/>
          <w:position w:val="0"/>
        </w:rPr>
        <w:t>《规程〉〉</w:t>
      </w:r>
      <w:r>
        <w:rPr>
          <w:color w:val="000000"/>
          <w:spacing w:val="0"/>
          <w:w w:val="100"/>
          <w:position w:val="0"/>
          <w:sz w:val="30"/>
          <w:szCs w:val="30"/>
          <w:lang w:val="en-US" w:eastAsia="en-US" w:bidi="en-US"/>
        </w:rPr>
        <w:t>4. 3.3</w:t>
      </w:r>
      <w:r>
        <w:rPr>
          <w:color w:val="000000"/>
          <w:spacing w:val="0"/>
          <w:w w:val="100"/>
          <w:position w:val="0"/>
        </w:rPr>
        <w:t>条：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color w:val="000000"/>
          <w:spacing w:val="0"/>
          <w:w w:val="100"/>
          <w:position w:val="0"/>
          <w:lang w:val="en-US" w:eastAsia="en-US" w:bidi="en-US"/>
        </w:rPr>
        <w:t>.......，</w:t>
      </w:r>
      <w:r>
        <w:rPr>
          <w:color w:val="000000"/>
          <w:spacing w:val="0"/>
          <w:w w:val="100"/>
          <w:position w:val="0"/>
        </w:rPr>
        <w:t>有水池（箱）的水泵房净 高度不应小于</w:t>
      </w:r>
      <w:r>
        <w:rPr>
          <w:color w:val="000000"/>
          <w:spacing w:val="0"/>
          <w:w w:val="100"/>
          <w:position w:val="0"/>
          <w:sz w:val="30"/>
          <w:szCs w:val="30"/>
          <w:lang w:val="en-US" w:eastAsia="en-US" w:bidi="en-US"/>
        </w:rPr>
        <w:t>4m</w:t>
      </w:r>
      <w:r>
        <w:rPr>
          <w:color w:val="000000"/>
          <w:spacing w:val="0"/>
          <w:w w:val="100"/>
          <w:position w:val="0"/>
          <w:lang w:val="en-US" w:eastAsia="en-US" w:bidi="en-US"/>
        </w:rPr>
        <w:t>。</w:t>
      </w:r>
      <w:r>
        <w:rPr>
          <w:color w:val="000000"/>
          <w:spacing w:val="0"/>
          <w:w w:val="100"/>
          <w:position w:val="0"/>
        </w:rPr>
        <w:t>如果生活水池（箱）设于地下室，其层高往往 达不到</w:t>
      </w:r>
      <w:r>
        <w:rPr>
          <w:color w:val="000000"/>
          <w:spacing w:val="0"/>
          <w:w w:val="100"/>
          <w:position w:val="0"/>
          <w:sz w:val="30"/>
          <w:szCs w:val="30"/>
          <w:lang w:val="en-US" w:eastAsia="en-US" w:bidi="en-US"/>
        </w:rPr>
        <w:t>4m,</w:t>
      </w:r>
      <w:r>
        <w:rPr>
          <w:color w:val="000000"/>
          <w:spacing w:val="0"/>
          <w:w w:val="100"/>
          <w:position w:val="0"/>
        </w:rPr>
        <w:t>较难达到规范要求。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473" w:lineRule="exact"/>
        <w:ind w:left="0" w:right="0" w:firstLine="0"/>
        <w:jc w:val="left"/>
      </w:pPr>
      <w:r>
        <w:rPr>
          <w:color w:val="000000"/>
          <w:spacing w:val="0"/>
          <w:w w:val="100"/>
          <w:position w:val="0"/>
        </w:rPr>
        <w:t>回复：净高不小于</w:t>
      </w:r>
      <w:r>
        <w:rPr>
          <w:color w:val="000000"/>
          <w:spacing w:val="0"/>
          <w:w w:val="100"/>
          <w:position w:val="0"/>
          <w:sz w:val="30"/>
          <w:szCs w:val="30"/>
          <w:lang w:val="en-US" w:eastAsia="en-US" w:bidi="en-US"/>
        </w:rPr>
        <w:t>4m</w:t>
      </w:r>
      <w:r>
        <w:rPr>
          <w:color w:val="000000"/>
          <w:spacing w:val="0"/>
          <w:w w:val="100"/>
          <w:position w:val="0"/>
        </w:rPr>
        <w:t>的要求是针对地面单建生活水池水泵房的要 求，对于设置于地下室的生活水池水泵房，其高度可以适当降低， 以满足安装、检修为基本要求。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522" w:lineRule="exact"/>
        <w:ind w:left="0" w:right="0" w:firstLine="640"/>
        <w:jc w:val="left"/>
      </w:pPr>
      <w:r>
        <w:rPr>
          <w:color w:val="000000"/>
          <w:spacing w:val="0"/>
          <w:w w:val="100"/>
          <w:position w:val="0"/>
          <w:sz w:val="32"/>
          <w:szCs w:val="32"/>
        </w:rPr>
        <w:t>问题</w:t>
      </w:r>
      <w:r>
        <w:rPr>
          <w:color w:val="000000"/>
          <w:spacing w:val="0"/>
          <w:w w:val="100"/>
          <w:position w:val="0"/>
          <w:sz w:val="30"/>
          <w:szCs w:val="30"/>
        </w:rPr>
        <w:t>7:</w:t>
      </w:r>
      <w:r>
        <w:rPr>
          <w:color w:val="000000"/>
          <w:spacing w:val="0"/>
          <w:w w:val="100"/>
          <w:position w:val="0"/>
        </w:rPr>
        <w:t>《规程》</w:t>
      </w:r>
      <w:r>
        <w:rPr>
          <w:color w:val="000000"/>
          <w:spacing w:val="0"/>
          <w:w w:val="100"/>
          <w:position w:val="0"/>
          <w:sz w:val="30"/>
          <w:szCs w:val="30"/>
          <w:lang w:val="en-US" w:eastAsia="en-US" w:bidi="en-US"/>
        </w:rPr>
        <w:t xml:space="preserve">4. 3. </w:t>
      </w:r>
      <w:r>
        <w:rPr>
          <w:color w:val="000000"/>
          <w:spacing w:val="0"/>
          <w:w w:val="100"/>
          <w:position w:val="0"/>
          <w:sz w:val="30"/>
          <w:szCs w:val="30"/>
        </w:rPr>
        <w:t>7</w:t>
      </w:r>
      <w:r>
        <w:rPr>
          <w:color w:val="000000"/>
          <w:spacing w:val="0"/>
          <w:w w:val="100"/>
          <w:position w:val="0"/>
        </w:rPr>
        <w:t>条：泵房距污染源的距离宜不小于</w:t>
      </w:r>
      <w:r>
        <w:rPr>
          <w:color w:val="000000"/>
          <w:spacing w:val="0"/>
          <w:w w:val="100"/>
          <w:position w:val="0"/>
          <w:sz w:val="30"/>
          <w:szCs w:val="30"/>
          <w:lang w:val="en-US" w:eastAsia="en-US" w:bidi="en-US"/>
        </w:rPr>
        <w:t>5m</w:t>
      </w:r>
      <w:r>
        <w:rPr>
          <w:color w:val="000000"/>
          <w:spacing w:val="0"/>
          <w:w w:val="100"/>
          <w:position w:val="0"/>
          <w:sz w:val="30"/>
          <w:szCs w:val="30"/>
          <w:vertAlign w:val="subscript"/>
          <w:lang w:val="en-US" w:eastAsia="en-US" w:bidi="en-US"/>
        </w:rPr>
        <w:t xml:space="preserve">o </w:t>
      </w:r>
      <w:r>
        <w:rPr>
          <w:color w:val="000000"/>
          <w:spacing w:val="0"/>
          <w:w w:val="100"/>
          <w:position w:val="0"/>
        </w:rPr>
        <w:t>此条中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“污</w:t>
      </w:r>
      <w:r>
        <w:rPr>
          <w:color w:val="000000"/>
          <w:spacing w:val="0"/>
          <w:w w:val="100"/>
          <w:position w:val="0"/>
        </w:rPr>
        <w:t>染源”是否包括室外污/废水管线、检查井等？ 回复：此条中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“污</w:t>
      </w:r>
      <w:r>
        <w:rPr>
          <w:color w:val="000000"/>
          <w:spacing w:val="0"/>
          <w:w w:val="100"/>
          <w:position w:val="0"/>
        </w:rPr>
        <w:t>染源”是指化粪池、隔油池等，覆土层内的污/ 废水管道、检查井等不在此范围内。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leader="dot" w:pos="8256" w:val="left"/>
        </w:tabs>
        <w:bidi w:val="0"/>
        <w:spacing w:before="0" w:line="490" w:lineRule="exact"/>
        <w:ind w:left="0" w:right="0" w:firstLine="640"/>
        <w:jc w:val="left"/>
      </w:pPr>
      <w:r>
        <w:rPr>
          <w:color w:val="000000"/>
          <w:spacing w:val="0"/>
          <w:w w:val="100"/>
          <w:position w:val="0"/>
          <w:sz w:val="32"/>
          <w:szCs w:val="32"/>
        </w:rPr>
        <w:t>问题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30"/>
          <w:szCs w:val="30"/>
        </w:rPr>
        <w:t>8:</w:t>
      </w:r>
      <w:r>
        <w:rPr>
          <w:color w:val="000000"/>
          <w:spacing w:val="0"/>
          <w:w w:val="100"/>
          <w:position w:val="0"/>
        </w:rPr>
        <w:t>《规程》</w:t>
      </w:r>
      <w:r>
        <w:rPr>
          <w:color w:val="000000"/>
          <w:spacing w:val="0"/>
          <w:w w:val="100"/>
          <w:position w:val="0"/>
          <w:sz w:val="30"/>
          <w:szCs w:val="30"/>
          <w:lang w:val="en-US" w:eastAsia="en-US" w:bidi="en-US"/>
        </w:rPr>
        <w:t>4. 3.12</w:t>
      </w:r>
      <w:r>
        <w:rPr>
          <w:color w:val="000000"/>
          <w:spacing w:val="0"/>
          <w:w w:val="100"/>
          <w:position w:val="0"/>
        </w:rPr>
        <w:t>条第</w:t>
      </w:r>
      <w:r>
        <w:rPr>
          <w:color w:val="000000"/>
          <w:spacing w:val="0"/>
          <w:w w:val="100"/>
          <w:position w:val="0"/>
          <w:sz w:val="30"/>
          <w:szCs w:val="30"/>
        </w:rPr>
        <w:t>3</w:t>
      </w:r>
      <w:r>
        <w:rPr>
          <w:color w:val="000000"/>
          <w:spacing w:val="0"/>
          <w:w w:val="100"/>
          <w:position w:val="0"/>
        </w:rPr>
        <w:t>款:涉水设备基础四周应。</w:t>
      </w:r>
      <w:r>
        <w:rPr>
          <w:color w:val="000000"/>
          <w:spacing w:val="0"/>
          <w:w w:val="100"/>
          <w:position w:val="0"/>
        </w:rPr>
        <w:tab/>
      </w:r>
      <w:r>
        <w:rPr>
          <w:color w:val="000000"/>
          <w:spacing w:val="0"/>
          <w:w w:val="100"/>
          <w:position w:val="0"/>
        </w:rPr>
        <w:t xml:space="preserve"> 此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“涉水</w:t>
      </w:r>
      <w:r>
        <w:rPr>
          <w:color w:val="000000"/>
          <w:spacing w:val="0"/>
          <w:w w:val="100"/>
          <w:position w:val="0"/>
        </w:rPr>
        <w:t>设备”是否包含水泵等设备？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473" w:lineRule="exact"/>
        <w:ind w:left="0" w:right="0" w:firstLine="0"/>
        <w:jc w:val="left"/>
      </w:pPr>
      <w:r>
        <w:rPr>
          <w:color w:val="000000"/>
          <w:spacing w:val="0"/>
          <w:w w:val="100"/>
          <w:position w:val="0"/>
        </w:rPr>
        <w:t>回复：此"涉水设备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”仅</w:t>
      </w:r>
      <w:r>
        <w:rPr>
          <w:color w:val="000000"/>
          <w:spacing w:val="0"/>
          <w:w w:val="100"/>
          <w:position w:val="0"/>
        </w:rPr>
        <w:t>指生活水箱。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468" w:lineRule="exact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32"/>
          <w:szCs w:val="32"/>
        </w:rPr>
        <w:t>问题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30"/>
          <w:szCs w:val="30"/>
        </w:rPr>
        <w:t>9:</w:t>
      </w:r>
      <w:r>
        <w:rPr>
          <w:color w:val="000000"/>
          <w:spacing w:val="0"/>
          <w:w w:val="100"/>
          <w:position w:val="0"/>
        </w:rPr>
        <w:t>《规程〉〉</w:t>
      </w:r>
      <w:r>
        <w:rPr>
          <w:color w:val="000000"/>
          <w:spacing w:val="0"/>
          <w:w w:val="100"/>
          <w:position w:val="0"/>
          <w:sz w:val="30"/>
          <w:szCs w:val="30"/>
        </w:rPr>
        <w:t>4.5.5</w:t>
      </w:r>
      <w:r>
        <w:rPr>
          <w:color w:val="000000"/>
          <w:spacing w:val="0"/>
          <w:w w:val="100"/>
          <w:position w:val="0"/>
        </w:rPr>
        <w:t>条：每台水泵宜设置单独的吸水管，单 个水池（箱）吸水管不宜小于</w:t>
      </w:r>
      <w:r>
        <w:rPr>
          <w:color w:val="000000"/>
          <w:spacing w:val="0"/>
          <w:w w:val="100"/>
          <w:position w:val="0"/>
          <w:sz w:val="30"/>
          <w:szCs w:val="30"/>
        </w:rPr>
        <w:t>2</w:t>
      </w:r>
      <w:r>
        <w:rPr>
          <w:color w:val="000000"/>
          <w:spacing w:val="0"/>
          <w:w w:val="100"/>
          <w:position w:val="0"/>
        </w:rPr>
        <w:t>根。如果一个水池分两格，是否每 格水池吸水管都需要不少于</w:t>
      </w:r>
      <w:r>
        <w:rPr>
          <w:color w:val="000000"/>
          <w:spacing w:val="0"/>
          <w:w w:val="100"/>
          <w:position w:val="0"/>
          <w:sz w:val="30"/>
          <w:szCs w:val="30"/>
        </w:rPr>
        <w:t>2</w:t>
      </w:r>
      <w:r>
        <w:rPr>
          <w:color w:val="000000"/>
          <w:spacing w:val="0"/>
          <w:w w:val="100"/>
          <w:position w:val="0"/>
        </w:rPr>
        <w:t>根？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475" w:lineRule="exact"/>
        <w:ind w:left="0" w:right="0" w:firstLine="0"/>
        <w:jc w:val="left"/>
      </w:pPr>
      <w:r>
        <w:rPr>
          <w:color w:val="000000"/>
          <w:spacing w:val="0"/>
          <w:w w:val="100"/>
          <w:position w:val="0"/>
        </w:rPr>
        <w:t>回复：此处指每一单独成套的功能泵组。吸水管不宜少于</w:t>
      </w:r>
      <w:r>
        <w:rPr>
          <w:color w:val="000000"/>
          <w:spacing w:val="0"/>
          <w:w w:val="100"/>
          <w:position w:val="0"/>
          <w:sz w:val="30"/>
          <w:szCs w:val="30"/>
        </w:rPr>
        <w:t>2</w:t>
      </w:r>
      <w:r>
        <w:rPr>
          <w:color w:val="000000"/>
          <w:spacing w:val="0"/>
          <w:w w:val="100"/>
          <w:position w:val="0"/>
        </w:rPr>
        <w:t>根，</w:t>
      </w:r>
      <w:r>
        <w:rPr>
          <w:color w:val="000000"/>
          <w:spacing w:val="0"/>
          <w:w w:val="100"/>
          <w:position w:val="0"/>
          <w:sz w:val="30"/>
          <w:szCs w:val="30"/>
        </w:rPr>
        <w:t xml:space="preserve">1 </w:t>
      </w:r>
      <w:r>
        <w:rPr>
          <w:color w:val="000000"/>
          <w:spacing w:val="0"/>
          <w:w w:val="100"/>
          <w:position w:val="0"/>
        </w:rPr>
        <w:t>根也可以，要看各地水司要求和建筑物的具体情况。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leader="dot" w:pos="5141" w:val="left"/>
          <w:tab w:pos="5318" w:val="left"/>
        </w:tabs>
        <w:bidi w:val="0"/>
        <w:spacing w:before="0" w:line="475" w:lineRule="exact"/>
        <w:ind w:left="0" w:right="0" w:firstLine="640"/>
        <w:jc w:val="left"/>
      </w:pPr>
      <w:r>
        <w:rPr>
          <w:color w:val="000000"/>
          <w:spacing w:val="0"/>
          <w:w w:val="100"/>
          <w:position w:val="0"/>
          <w:sz w:val="32"/>
          <w:szCs w:val="32"/>
        </w:rPr>
        <w:t>问题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30"/>
          <w:szCs w:val="30"/>
        </w:rPr>
        <w:t>10:</w:t>
      </w:r>
      <w:r>
        <w:rPr>
          <w:color w:val="000000"/>
          <w:spacing w:val="0"/>
          <w:w w:val="100"/>
          <w:position w:val="0"/>
        </w:rPr>
        <w:t>《规程》</w:t>
      </w:r>
      <w:r>
        <w:rPr>
          <w:color w:val="000000"/>
          <w:spacing w:val="0"/>
          <w:w w:val="100"/>
          <w:position w:val="0"/>
          <w:sz w:val="30"/>
          <w:szCs w:val="30"/>
          <w:lang w:val="en-US" w:eastAsia="en-US" w:bidi="en-US"/>
        </w:rPr>
        <w:t>4. 7.12</w:t>
      </w:r>
      <w:r>
        <w:rPr>
          <w:color w:val="000000"/>
          <w:spacing w:val="0"/>
          <w:w w:val="100"/>
          <w:position w:val="0"/>
        </w:rPr>
        <w:t>条：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u w:val="single"/>
        </w:rPr>
        <w:t xml:space="preserve"> </w:t>
        <w:tab/>
      </w:r>
      <w:r>
        <w:rPr>
          <w:color w:val="000000"/>
          <w:spacing w:val="0"/>
          <w:w w:val="100"/>
          <w:position w:val="0"/>
        </w:rPr>
        <w:t>二次供水分区立管底部 宜设排放阀。排放阀是每根立管底部都要设置，还是仅需在分区的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</w:rPr>
        <w:t>系统底部设置即可？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</w:rPr>
        <w:t>回复：仅需在分区的系统底部设置即可。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left"/>
      </w:pPr>
      <w:r>
        <w:rPr>
          <w:color w:val="000000"/>
          <w:spacing w:val="0"/>
          <w:w w:val="100"/>
          <w:position w:val="0"/>
        </w:rPr>
        <w:t>特此告函</w:t>
      </w:r>
    </w:p>
    <w:p>
      <w:pPr>
        <w:widowControl w:val="0"/>
        <w:jc w:val="right"/>
        <w:rPr>
          <w:sz w:val="2"/>
          <w:szCs w:val="2"/>
        </w:rPr>
      </w:pPr>
      <w:r>
        <w:drawing>
          <wp:inline>
            <wp:extent cx="1463040" cy="146304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463040" cy="1463040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footnotePr>
        <w:pos w:val="pageBottom"/>
        <w:numFmt w:val="decimal"/>
        <w:numRestart w:val="continuous"/>
      </w:footnotePr>
      <w:pgSz w:w="11900" w:h="16840"/>
      <w:pgMar w:top="1422" w:right="1417" w:bottom="1472" w:left="1617" w:header="994" w:footer="1044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en-US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character" w:customStyle="1" w:styleId="CharStyle3">
    <w:name w:val="Heading #1|1_"/>
    <w:basedOn w:val="DefaultParagraphFont"/>
    <w:link w:val="Style2"/>
    <w:rPr>
      <w:rFonts w:ascii="SimSun" w:eastAsia="SimSun" w:hAnsi="SimSun" w:cs="SimSun"/>
      <w:b w:val="0"/>
      <w:bCs w:val="0"/>
      <w:i w:val="0"/>
      <w:iCs w:val="0"/>
      <w:smallCaps w:val="0"/>
      <w:strike w:val="0"/>
      <w:color w:val="D95352"/>
      <w:sz w:val="80"/>
      <w:szCs w:val="80"/>
      <w:u w:val="single"/>
      <w:shd w:val="clear" w:color="auto" w:fill="auto"/>
      <w:lang w:val="zh-TW" w:eastAsia="zh-TW" w:bidi="zh-TW"/>
    </w:rPr>
  </w:style>
  <w:style w:type="character" w:customStyle="1" w:styleId="CharStyle5">
    <w:name w:val="Body text|2_"/>
    <w:basedOn w:val="DefaultParagraphFont"/>
    <w:link w:val="Style4"/>
    <w:rPr>
      <w:rFonts w:ascii="SimSun" w:eastAsia="SimSun" w:hAnsi="SimSun" w:cs="SimSun"/>
      <w:b w:val="0"/>
      <w:bCs w:val="0"/>
      <w:i w:val="0"/>
      <w:iCs w:val="0"/>
      <w:smallCaps w:val="0"/>
      <w:strike w:val="0"/>
      <w:sz w:val="32"/>
      <w:szCs w:val="32"/>
      <w:u w:val="none"/>
      <w:shd w:val="clear" w:color="auto" w:fill="auto"/>
      <w:lang w:val="zh-TW" w:eastAsia="zh-TW" w:bidi="zh-TW"/>
    </w:rPr>
  </w:style>
  <w:style w:type="character" w:customStyle="1" w:styleId="CharStyle7">
    <w:name w:val="Body text|1_"/>
    <w:basedOn w:val="DefaultParagraphFont"/>
    <w:link w:val="Style6"/>
    <w:rPr>
      <w:rFonts w:ascii="SimSun" w:eastAsia="SimSun" w:hAnsi="SimSun" w:cs="SimSu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  <w:lang w:val="zh-TW" w:eastAsia="zh-TW" w:bidi="zh-TW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auto"/>
      <w:spacing w:before="260" w:after="500"/>
      <w:outlineLvl w:val="0"/>
    </w:pPr>
    <w:rPr>
      <w:rFonts w:ascii="SimSun" w:eastAsia="SimSun" w:hAnsi="SimSun" w:cs="SimSun"/>
      <w:b w:val="0"/>
      <w:bCs w:val="0"/>
      <w:i w:val="0"/>
      <w:iCs w:val="0"/>
      <w:smallCaps w:val="0"/>
      <w:strike w:val="0"/>
      <w:color w:val="D95352"/>
      <w:sz w:val="80"/>
      <w:szCs w:val="80"/>
      <w:u w:val="single"/>
      <w:shd w:val="clear" w:color="auto" w:fill="auto"/>
      <w:lang w:val="zh-TW" w:eastAsia="zh-TW" w:bidi="zh-TW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auto"/>
      <w:spacing w:after="740" w:line="619" w:lineRule="exact"/>
      <w:jc w:val="center"/>
    </w:pPr>
    <w:rPr>
      <w:rFonts w:ascii="SimSun" w:eastAsia="SimSun" w:hAnsi="SimSun" w:cs="SimSun"/>
      <w:b w:val="0"/>
      <w:bCs w:val="0"/>
      <w:i w:val="0"/>
      <w:iCs w:val="0"/>
      <w:smallCaps w:val="0"/>
      <w:strike w:val="0"/>
      <w:sz w:val="32"/>
      <w:szCs w:val="32"/>
      <w:u w:val="none"/>
      <w:shd w:val="clear" w:color="auto" w:fill="auto"/>
      <w:lang w:val="zh-TW" w:eastAsia="zh-TW" w:bidi="zh-TW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auto"/>
      <w:spacing w:after="120" w:line="343" w:lineRule="auto"/>
      <w:ind w:firstLine="400"/>
    </w:pPr>
    <w:rPr>
      <w:rFonts w:ascii="SimSun" w:eastAsia="SimSun" w:hAnsi="SimSun" w:cs="SimSu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  <w:lang w:val="zh-TW" w:eastAsia="zh-TW" w:bidi="zh-TW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