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60B" w:rsidRPr="005A20FD" w:rsidRDefault="0036260B" w:rsidP="0036260B">
      <w:pPr>
        <w:ind w:firstLine="480"/>
        <w:jc w:val="center"/>
        <w:rPr>
          <w:rFonts w:eastAsia="黑体" w:hint="eastAsia"/>
        </w:rPr>
      </w:pPr>
    </w:p>
    <w:p w:rsidR="0036260B" w:rsidRPr="005A20FD" w:rsidRDefault="0036260B" w:rsidP="0036260B">
      <w:pPr>
        <w:ind w:firstLine="480"/>
        <w:jc w:val="center"/>
        <w:rPr>
          <w:rFonts w:eastAsia="黑体"/>
        </w:rPr>
      </w:pPr>
    </w:p>
    <w:p w:rsidR="0036260B" w:rsidRPr="005A20FD" w:rsidRDefault="0036260B" w:rsidP="0036260B">
      <w:pPr>
        <w:ind w:firstLine="480"/>
        <w:jc w:val="center"/>
        <w:rPr>
          <w:rFonts w:eastAsia="黑体"/>
        </w:rPr>
      </w:pPr>
    </w:p>
    <w:p w:rsidR="0036260B" w:rsidRPr="005A20FD" w:rsidRDefault="0036260B" w:rsidP="0036260B">
      <w:pPr>
        <w:ind w:firstLine="520"/>
        <w:jc w:val="center"/>
        <w:rPr>
          <w:sz w:val="26"/>
        </w:rPr>
      </w:pPr>
    </w:p>
    <w:p w:rsidR="00F4750A" w:rsidRPr="005A20FD" w:rsidRDefault="00F4750A" w:rsidP="00F4750A">
      <w:pPr>
        <w:pStyle w:val="13"/>
        <w:spacing w:before="0" w:after="0" w:line="578" w:lineRule="auto"/>
        <w:ind w:firstLineChars="0" w:firstLine="0"/>
        <w:rPr>
          <w:rFonts w:ascii="黑体" w:cs="Times New Roman"/>
          <w:sz w:val="44"/>
        </w:rPr>
      </w:pPr>
      <w:bookmarkStart w:id="0" w:name="_Toc449392196"/>
      <w:bookmarkStart w:id="1" w:name="_Toc449392332"/>
      <w:bookmarkStart w:id="2" w:name="_Toc449393167"/>
      <w:bookmarkStart w:id="3" w:name="_Toc449393291"/>
      <w:r w:rsidRPr="005A20FD">
        <w:rPr>
          <w:rFonts w:ascii="黑体" w:cs="Times New Roman" w:hint="eastAsia"/>
          <w:sz w:val="44"/>
        </w:rPr>
        <w:t>民用建筑项目节能评估技术导则</w:t>
      </w:r>
      <w:bookmarkEnd w:id="0"/>
      <w:bookmarkEnd w:id="1"/>
      <w:bookmarkEnd w:id="2"/>
      <w:bookmarkEnd w:id="3"/>
    </w:p>
    <w:p w:rsidR="00F4750A" w:rsidRPr="00584C19" w:rsidRDefault="00F4750A" w:rsidP="00F4750A">
      <w:pPr>
        <w:snapToGrid w:val="0"/>
        <w:ind w:firstLine="640"/>
        <w:jc w:val="center"/>
        <w:rPr>
          <w:rFonts w:eastAsia="黑体"/>
          <w:sz w:val="32"/>
        </w:rPr>
      </w:pPr>
    </w:p>
    <w:p w:rsidR="00F4750A" w:rsidRPr="005A20FD" w:rsidRDefault="00F4750A" w:rsidP="00F4750A">
      <w:pPr>
        <w:ind w:firstLine="640"/>
        <w:jc w:val="center"/>
        <w:rPr>
          <w:rFonts w:eastAsia="黑体"/>
          <w:sz w:val="32"/>
        </w:rPr>
      </w:pPr>
    </w:p>
    <w:p w:rsidR="00F4750A" w:rsidRPr="005A20FD" w:rsidRDefault="00F4750A" w:rsidP="00F4750A">
      <w:pPr>
        <w:ind w:firstLineChars="0" w:firstLine="0"/>
        <w:jc w:val="center"/>
        <w:rPr>
          <w:rFonts w:eastAsia="宋体" w:cs="Times New Roman"/>
          <w:b/>
          <w:kern w:val="24"/>
          <w:sz w:val="28"/>
          <w:szCs w:val="20"/>
        </w:rPr>
      </w:pPr>
      <w:r w:rsidRPr="005A20FD">
        <w:rPr>
          <w:rFonts w:eastAsia="宋体" w:cs="Times New Roman"/>
          <w:b/>
          <w:kern w:val="24"/>
          <w:sz w:val="28"/>
          <w:szCs w:val="20"/>
        </w:rPr>
        <w:t xml:space="preserve">Technical Guideline of </w:t>
      </w:r>
      <w:r w:rsidRPr="005A20FD">
        <w:rPr>
          <w:rFonts w:eastAsia="宋体" w:cs="Times New Roman" w:hint="eastAsia"/>
          <w:b/>
          <w:kern w:val="24"/>
          <w:sz w:val="28"/>
          <w:szCs w:val="20"/>
        </w:rPr>
        <w:t>E</w:t>
      </w:r>
      <w:r w:rsidRPr="005A20FD">
        <w:rPr>
          <w:rFonts w:eastAsia="宋体" w:cs="Times New Roman"/>
          <w:b/>
          <w:kern w:val="24"/>
          <w:sz w:val="28"/>
          <w:szCs w:val="20"/>
        </w:rPr>
        <w:t xml:space="preserve">nergy-saving </w:t>
      </w:r>
      <w:r w:rsidRPr="005A20FD">
        <w:rPr>
          <w:rFonts w:eastAsia="宋体" w:cs="Times New Roman" w:hint="eastAsia"/>
          <w:b/>
          <w:kern w:val="24"/>
          <w:sz w:val="28"/>
          <w:szCs w:val="20"/>
        </w:rPr>
        <w:t>a</w:t>
      </w:r>
      <w:r w:rsidRPr="005A20FD">
        <w:rPr>
          <w:rFonts w:eastAsia="宋体" w:cs="Times New Roman"/>
          <w:b/>
          <w:kern w:val="24"/>
          <w:sz w:val="28"/>
          <w:szCs w:val="20"/>
        </w:rPr>
        <w:t>ssessment on</w:t>
      </w:r>
      <w:r w:rsidRPr="005A20FD">
        <w:rPr>
          <w:rFonts w:eastAsia="宋体" w:cs="Times New Roman" w:hint="eastAsia"/>
          <w:b/>
          <w:kern w:val="24"/>
          <w:sz w:val="28"/>
          <w:szCs w:val="20"/>
        </w:rPr>
        <w:t xml:space="preserve"> Civil B</w:t>
      </w:r>
      <w:r w:rsidRPr="005A20FD">
        <w:rPr>
          <w:rFonts w:eastAsia="宋体" w:cs="Times New Roman"/>
          <w:b/>
          <w:kern w:val="24"/>
          <w:sz w:val="28"/>
          <w:szCs w:val="20"/>
        </w:rPr>
        <w:t>uildings</w:t>
      </w:r>
    </w:p>
    <w:p w:rsidR="00F4750A" w:rsidRPr="005A20FD" w:rsidRDefault="00F4750A" w:rsidP="00F4750A">
      <w:pPr>
        <w:snapToGrid w:val="0"/>
        <w:ind w:firstLine="640"/>
        <w:jc w:val="center"/>
        <w:rPr>
          <w:rFonts w:eastAsia="黑体"/>
          <w:sz w:val="32"/>
        </w:rPr>
      </w:pPr>
    </w:p>
    <w:p w:rsidR="00F4750A" w:rsidRPr="005A20FD" w:rsidRDefault="00F4750A" w:rsidP="00F4750A">
      <w:pPr>
        <w:ind w:firstLine="480"/>
      </w:pPr>
    </w:p>
    <w:p w:rsidR="00F4750A" w:rsidRPr="005A20FD" w:rsidRDefault="00F4750A" w:rsidP="00F4750A">
      <w:pPr>
        <w:ind w:firstLine="480"/>
      </w:pPr>
    </w:p>
    <w:p w:rsidR="00F4750A" w:rsidRPr="005A20FD" w:rsidRDefault="00F4750A" w:rsidP="00F4750A">
      <w:pPr>
        <w:ind w:firstLine="480"/>
      </w:pPr>
    </w:p>
    <w:p w:rsidR="00F4750A" w:rsidRPr="005A20FD" w:rsidRDefault="00F4750A" w:rsidP="00F4750A">
      <w:pPr>
        <w:ind w:firstLine="480"/>
      </w:pPr>
    </w:p>
    <w:p w:rsidR="00F4750A" w:rsidRPr="005A20FD" w:rsidRDefault="00F4750A" w:rsidP="00F4750A">
      <w:pPr>
        <w:ind w:firstLine="480"/>
      </w:pPr>
    </w:p>
    <w:p w:rsidR="00F4750A" w:rsidRPr="005A20FD" w:rsidRDefault="00F4750A" w:rsidP="00F4750A">
      <w:pPr>
        <w:ind w:firstLine="480"/>
      </w:pPr>
    </w:p>
    <w:p w:rsidR="00F4750A" w:rsidRPr="005A20FD" w:rsidRDefault="00F4750A" w:rsidP="00F4750A">
      <w:pPr>
        <w:ind w:firstLine="560"/>
        <w:rPr>
          <w:rFonts w:eastAsia="仿宋_GB2312"/>
          <w:sz w:val="28"/>
        </w:rPr>
      </w:pPr>
    </w:p>
    <w:p w:rsidR="00F4750A" w:rsidRPr="005A20FD" w:rsidRDefault="00F4750A" w:rsidP="00F4750A">
      <w:pPr>
        <w:ind w:firstLine="560"/>
        <w:rPr>
          <w:rFonts w:eastAsia="仿宋_GB2312"/>
          <w:sz w:val="28"/>
        </w:rPr>
      </w:pPr>
    </w:p>
    <w:p w:rsidR="00F4750A" w:rsidRPr="005A20FD" w:rsidRDefault="00F4750A" w:rsidP="00F4750A">
      <w:pPr>
        <w:tabs>
          <w:tab w:val="left" w:pos="3120"/>
          <w:tab w:val="center" w:pos="4357"/>
        </w:tabs>
        <w:adjustRightInd w:val="0"/>
        <w:snapToGrid w:val="0"/>
        <w:spacing w:line="320" w:lineRule="atLeast"/>
        <w:ind w:firstLine="880"/>
        <w:rPr>
          <w:rFonts w:ascii="Arial" w:eastAsia="黑体" w:hAnsi="Arial"/>
          <w:bCs/>
          <w:sz w:val="44"/>
          <w:szCs w:val="32"/>
        </w:rPr>
      </w:pPr>
    </w:p>
    <w:p w:rsidR="00F4750A" w:rsidRPr="005A20FD" w:rsidRDefault="00F4750A" w:rsidP="00F4750A">
      <w:pPr>
        <w:tabs>
          <w:tab w:val="left" w:pos="3120"/>
          <w:tab w:val="center" w:pos="4357"/>
        </w:tabs>
        <w:adjustRightInd w:val="0"/>
        <w:snapToGrid w:val="0"/>
        <w:spacing w:line="320" w:lineRule="atLeast"/>
        <w:ind w:firstLine="880"/>
        <w:rPr>
          <w:rFonts w:ascii="Arial" w:eastAsia="黑体" w:hAnsi="Arial"/>
          <w:bCs/>
          <w:sz w:val="44"/>
          <w:szCs w:val="32"/>
        </w:rPr>
      </w:pPr>
    </w:p>
    <w:p w:rsidR="00F4750A" w:rsidRPr="005A20FD" w:rsidRDefault="00F4750A" w:rsidP="00F4750A">
      <w:pPr>
        <w:tabs>
          <w:tab w:val="left" w:pos="3120"/>
          <w:tab w:val="center" w:pos="4357"/>
        </w:tabs>
        <w:adjustRightInd w:val="0"/>
        <w:snapToGrid w:val="0"/>
        <w:spacing w:line="320" w:lineRule="atLeast"/>
        <w:ind w:firstLine="880"/>
        <w:rPr>
          <w:rFonts w:ascii="Arial" w:eastAsia="黑体" w:hAnsi="Arial"/>
          <w:bCs/>
          <w:sz w:val="44"/>
          <w:szCs w:val="32"/>
        </w:rPr>
      </w:pPr>
    </w:p>
    <w:p w:rsidR="00F4750A" w:rsidRPr="005A20FD" w:rsidRDefault="00F4750A" w:rsidP="00F4750A">
      <w:pPr>
        <w:tabs>
          <w:tab w:val="left" w:pos="3120"/>
          <w:tab w:val="center" w:pos="4357"/>
        </w:tabs>
        <w:adjustRightInd w:val="0"/>
        <w:snapToGrid w:val="0"/>
        <w:spacing w:line="320" w:lineRule="atLeast"/>
        <w:ind w:firstLine="880"/>
        <w:rPr>
          <w:rFonts w:ascii="Arial" w:eastAsia="黑体" w:hAnsi="Arial"/>
          <w:bCs/>
          <w:sz w:val="44"/>
          <w:szCs w:val="32"/>
        </w:rPr>
      </w:pPr>
    </w:p>
    <w:p w:rsidR="00C86FC6" w:rsidRPr="005A20FD" w:rsidRDefault="00F4750A" w:rsidP="00F4750A">
      <w:pPr>
        <w:pStyle w:val="21"/>
        <w:spacing w:line="416" w:lineRule="auto"/>
        <w:ind w:firstLineChars="0" w:firstLine="0"/>
        <w:jc w:val="center"/>
        <w:rPr>
          <w:rFonts w:ascii="Arial" w:eastAsia="黑体" w:hAnsi="Arial" w:cs="Times New Roman"/>
          <w:b w:val="0"/>
          <w:sz w:val="44"/>
        </w:rPr>
        <w:sectPr w:rsidR="00C86FC6" w:rsidRPr="005A20FD">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pPr>
      <w:bookmarkStart w:id="4" w:name="_Toc449392197"/>
      <w:bookmarkStart w:id="5" w:name="_Toc449392333"/>
      <w:bookmarkStart w:id="6" w:name="_Toc449393168"/>
      <w:bookmarkStart w:id="7" w:name="_Toc449393292"/>
      <w:r w:rsidRPr="005A20FD">
        <w:rPr>
          <w:rFonts w:ascii="Arial" w:eastAsia="黑体" w:hAnsi="Arial" w:cs="Times New Roman"/>
          <w:b w:val="0"/>
          <w:sz w:val="44"/>
        </w:rPr>
        <w:t>浙江省住房和城乡建设</w:t>
      </w:r>
      <w:bookmarkEnd w:id="4"/>
      <w:bookmarkEnd w:id="5"/>
      <w:bookmarkEnd w:id="6"/>
      <w:bookmarkEnd w:id="7"/>
      <w:r w:rsidR="00584C19">
        <w:rPr>
          <w:rFonts w:ascii="Arial" w:eastAsia="黑体" w:hAnsi="Arial" w:cs="Times New Roman" w:hint="eastAsia"/>
          <w:b w:val="0"/>
          <w:sz w:val="44"/>
        </w:rPr>
        <w:t>厅</w:t>
      </w:r>
    </w:p>
    <w:p w:rsidR="007F2DBA" w:rsidRPr="005A20FD" w:rsidRDefault="006A441B" w:rsidP="000228E4">
      <w:pPr>
        <w:pStyle w:val="13"/>
        <w:ind w:firstLine="562"/>
        <w:rPr>
          <w:rFonts w:asciiTheme="minorEastAsia" w:eastAsiaTheme="minorEastAsia" w:hAnsiTheme="minorEastAsia"/>
          <w:sz w:val="28"/>
          <w:szCs w:val="28"/>
        </w:rPr>
      </w:pPr>
      <w:bookmarkStart w:id="8" w:name="_Toc436813386"/>
      <w:bookmarkStart w:id="9" w:name="_Toc445890587"/>
      <w:bookmarkStart w:id="10" w:name="_Toc447820794"/>
      <w:bookmarkStart w:id="11" w:name="_Toc448913609"/>
      <w:bookmarkStart w:id="12" w:name="_Toc449392198"/>
      <w:bookmarkStart w:id="13" w:name="_Toc449392334"/>
      <w:bookmarkStart w:id="14" w:name="_Toc449393169"/>
      <w:bookmarkStart w:id="15" w:name="_Toc449393293"/>
      <w:r w:rsidRPr="005A20FD">
        <w:rPr>
          <w:rFonts w:asciiTheme="minorEastAsia" w:eastAsiaTheme="minorEastAsia" w:hAnsiTheme="minorEastAsia" w:hint="eastAsia"/>
          <w:sz w:val="28"/>
          <w:szCs w:val="28"/>
        </w:rPr>
        <w:lastRenderedPageBreak/>
        <w:t>前言</w:t>
      </w:r>
      <w:bookmarkEnd w:id="8"/>
      <w:bookmarkEnd w:id="9"/>
      <w:bookmarkEnd w:id="10"/>
      <w:bookmarkEnd w:id="11"/>
      <w:bookmarkEnd w:id="12"/>
      <w:bookmarkEnd w:id="13"/>
      <w:bookmarkEnd w:id="14"/>
      <w:bookmarkEnd w:id="15"/>
    </w:p>
    <w:p w:rsidR="00482039" w:rsidRPr="005A20FD" w:rsidRDefault="00482039" w:rsidP="006C1AF9">
      <w:pPr>
        <w:ind w:firstLine="480"/>
      </w:pPr>
      <w:r w:rsidRPr="005A20FD">
        <w:rPr>
          <w:rFonts w:hint="eastAsia"/>
        </w:rPr>
        <w:t>为了深入贯彻实施《中华人民共和国节约能源法》、《民用建筑节能条例》、《浙江省实施〈中华人民共和国节约能源法〉办法》、《浙江省绿色建筑条例》和《浙江省人民政府关于积极推进绿色建筑发展的若干意见》等法律、法规、规章和政策规定，有序推进民用建筑节能评估工作，不断提高我省民用建筑节能设计水平，根据</w:t>
      </w:r>
      <w:r w:rsidRPr="005A20FD">
        <w:t>浙江省住房和城乡建设厅批准的导则编制计划，本</w:t>
      </w:r>
      <w:r w:rsidRPr="005A20FD">
        <w:rPr>
          <w:rFonts w:hint="eastAsia"/>
        </w:rPr>
        <w:t>导则</w:t>
      </w:r>
      <w:r w:rsidRPr="005A20FD">
        <w:t>编制组经广泛的调查研究，认真吸取国内外先进技术和经验，</w:t>
      </w:r>
      <w:r w:rsidRPr="005A20FD">
        <w:rPr>
          <w:rFonts w:hint="eastAsia"/>
        </w:rPr>
        <w:t>通过</w:t>
      </w:r>
      <w:r w:rsidRPr="005A20FD">
        <w:t>反复</w:t>
      </w:r>
      <w:r w:rsidRPr="005A20FD">
        <w:rPr>
          <w:rFonts w:hint="eastAsia"/>
        </w:rPr>
        <w:t>讨论、修改、</w:t>
      </w:r>
      <w:r w:rsidRPr="005A20FD">
        <w:t>征求意见</w:t>
      </w:r>
      <w:r w:rsidRPr="005A20FD">
        <w:rPr>
          <w:rFonts w:hint="eastAsia"/>
        </w:rPr>
        <w:t>，在原浙江省《</w:t>
      </w:r>
      <w:r w:rsidRPr="005A20FD">
        <w:rPr>
          <w:rFonts w:ascii="黑体" w:hint="eastAsia"/>
        </w:rPr>
        <w:t>民用建筑项目节能评估技术导则》（试行）</w:t>
      </w:r>
      <w:r w:rsidRPr="005A20FD">
        <w:t>的基础上，</w:t>
      </w:r>
      <w:r w:rsidRPr="005A20FD">
        <w:rPr>
          <w:rFonts w:hint="eastAsia"/>
        </w:rPr>
        <w:t>经整合修订而成</w:t>
      </w:r>
      <w:r w:rsidRPr="005A20FD">
        <w:t>。</w:t>
      </w:r>
    </w:p>
    <w:p w:rsidR="00784AF4" w:rsidRPr="005A20FD" w:rsidRDefault="00784AF4" w:rsidP="00784AF4">
      <w:pPr>
        <w:ind w:firstLine="480"/>
      </w:pPr>
      <w:r w:rsidRPr="005A20FD">
        <w:t>本</w:t>
      </w:r>
      <w:r w:rsidRPr="005A20FD">
        <w:rPr>
          <w:rFonts w:hint="eastAsia"/>
        </w:rPr>
        <w:t>导则</w:t>
      </w:r>
      <w:r w:rsidR="001E572D" w:rsidRPr="005A20FD">
        <w:rPr>
          <w:rFonts w:hint="eastAsia"/>
        </w:rPr>
        <w:t>共分</w:t>
      </w:r>
      <w:r w:rsidR="00B723F7" w:rsidRPr="005A20FD">
        <w:rPr>
          <w:rFonts w:hint="eastAsia"/>
        </w:rPr>
        <w:t>6</w:t>
      </w:r>
      <w:r w:rsidR="001E572D" w:rsidRPr="005A20FD">
        <w:rPr>
          <w:rFonts w:hint="eastAsia"/>
        </w:rPr>
        <w:t>章</w:t>
      </w:r>
      <w:r w:rsidR="00CE6426" w:rsidRPr="005A20FD">
        <w:rPr>
          <w:rFonts w:hint="eastAsia"/>
        </w:rPr>
        <w:t>11</w:t>
      </w:r>
      <w:r w:rsidR="001E572D" w:rsidRPr="005A20FD">
        <w:rPr>
          <w:rFonts w:hint="eastAsia"/>
        </w:rPr>
        <w:t>个附录，</w:t>
      </w:r>
      <w:r w:rsidRPr="005A20FD">
        <w:t>主要技术内容是：</w:t>
      </w:r>
      <w:r w:rsidRPr="005A20FD">
        <w:t xml:space="preserve">1 </w:t>
      </w:r>
      <w:r w:rsidRPr="005A20FD">
        <w:t>总则；</w:t>
      </w:r>
      <w:r w:rsidRPr="005A20FD">
        <w:t>2</w:t>
      </w:r>
      <w:r w:rsidRPr="005A20FD">
        <w:t>术语</w:t>
      </w:r>
      <w:r w:rsidRPr="005A20FD">
        <w:rPr>
          <w:rFonts w:hint="eastAsia"/>
        </w:rPr>
        <w:t>；</w:t>
      </w:r>
      <w:r w:rsidRPr="005A20FD">
        <w:rPr>
          <w:rFonts w:hint="eastAsia"/>
        </w:rPr>
        <w:t>3</w:t>
      </w:r>
      <w:r w:rsidR="00076E9A" w:rsidRPr="005A20FD">
        <w:rPr>
          <w:rFonts w:hint="eastAsia"/>
        </w:rPr>
        <w:t>节能</w:t>
      </w:r>
      <w:r w:rsidRPr="005A20FD">
        <w:rPr>
          <w:rFonts w:hint="eastAsia"/>
        </w:rPr>
        <w:t>评估的原则、方法与基本内容</w:t>
      </w:r>
      <w:r w:rsidRPr="005A20FD">
        <w:t>；</w:t>
      </w:r>
      <w:r w:rsidRPr="005A20FD">
        <w:t>4</w:t>
      </w:r>
      <w:r w:rsidR="00076E9A" w:rsidRPr="005A20FD">
        <w:t>节能</w:t>
      </w:r>
      <w:r w:rsidRPr="005A20FD">
        <w:rPr>
          <w:rFonts w:hint="eastAsia"/>
        </w:rPr>
        <w:t>评估相关资料及分析</w:t>
      </w:r>
      <w:r w:rsidRPr="005A20FD">
        <w:t>；</w:t>
      </w:r>
      <w:r w:rsidRPr="005A20FD">
        <w:t>5</w:t>
      </w:r>
      <w:r w:rsidR="00CE6426" w:rsidRPr="005A20FD">
        <w:rPr>
          <w:rFonts w:hint="eastAsia"/>
        </w:rPr>
        <w:t>节能评估要点；</w:t>
      </w:r>
      <w:r w:rsidR="00CE6426" w:rsidRPr="005A20FD">
        <w:rPr>
          <w:rFonts w:hint="eastAsia"/>
        </w:rPr>
        <w:t>6</w:t>
      </w:r>
      <w:r w:rsidRPr="005A20FD">
        <w:rPr>
          <w:rFonts w:hint="eastAsia"/>
        </w:rPr>
        <w:t>建筑能源消耗与能源结构情况分析</w:t>
      </w:r>
      <w:r w:rsidR="001E572D" w:rsidRPr="005A20FD">
        <w:rPr>
          <w:rFonts w:hint="eastAsia"/>
        </w:rPr>
        <w:t>。</w:t>
      </w:r>
    </w:p>
    <w:p w:rsidR="00784AF4" w:rsidRPr="005A20FD" w:rsidRDefault="001E572D" w:rsidP="00784AF4">
      <w:pPr>
        <w:ind w:firstLine="480"/>
      </w:pPr>
      <w:r w:rsidRPr="005A20FD">
        <w:t>本导则规定了</w:t>
      </w:r>
      <w:r w:rsidRPr="005A20FD">
        <w:rPr>
          <w:rFonts w:hint="eastAsia"/>
        </w:rPr>
        <w:t>民用建筑节能评估的</w:t>
      </w:r>
      <w:r w:rsidRPr="005A20FD">
        <w:t>目的、基本原则、方法、内容和程序</w:t>
      </w:r>
      <w:r w:rsidRPr="005A20FD">
        <w:rPr>
          <w:rFonts w:hint="eastAsia"/>
        </w:rPr>
        <w:t>，是民用建筑的节能评估</w:t>
      </w:r>
      <w:r w:rsidRPr="005A20FD">
        <w:t>报告书</w:t>
      </w:r>
      <w:r w:rsidRPr="005A20FD">
        <w:rPr>
          <w:rFonts w:hint="eastAsia"/>
        </w:rPr>
        <w:t>、节能评估报告表和节能登记表等文件</w:t>
      </w:r>
      <w:r w:rsidRPr="005A20FD">
        <w:t>编制的技术依据</w:t>
      </w:r>
      <w:r w:rsidRPr="005A20FD">
        <w:rPr>
          <w:rFonts w:hint="eastAsia"/>
        </w:rPr>
        <w:t>，</w:t>
      </w:r>
      <w:r w:rsidR="00784AF4" w:rsidRPr="005A20FD">
        <w:t>为浙江省</w:t>
      </w:r>
      <w:r w:rsidR="00784AF4" w:rsidRPr="005A20FD">
        <w:rPr>
          <w:rFonts w:hint="eastAsia"/>
        </w:rPr>
        <w:t>民用</w:t>
      </w:r>
      <w:r w:rsidR="00784AF4" w:rsidRPr="005A20FD">
        <w:t>建筑</w:t>
      </w:r>
      <w:r w:rsidR="00784AF4" w:rsidRPr="005A20FD">
        <w:rPr>
          <w:rFonts w:hint="eastAsia"/>
        </w:rPr>
        <w:t>节能项目评估</w:t>
      </w:r>
      <w:r w:rsidR="00784AF4" w:rsidRPr="005A20FD">
        <w:t>提供了规范化的判断依据，同时可作为业主、勘察设计、施工监理、运行管理、</w:t>
      </w:r>
      <w:r w:rsidR="00784AF4" w:rsidRPr="005A20FD">
        <w:rPr>
          <w:rFonts w:hint="eastAsia"/>
        </w:rPr>
        <w:t>节能</w:t>
      </w:r>
      <w:r w:rsidR="00784AF4" w:rsidRPr="005A20FD">
        <w:t>评估人员开展建筑节能工作的技术参考。</w:t>
      </w:r>
    </w:p>
    <w:p w:rsidR="00784AF4" w:rsidRPr="005A20FD" w:rsidRDefault="00784AF4" w:rsidP="00784AF4">
      <w:pPr>
        <w:ind w:firstLine="480"/>
      </w:pPr>
      <w:r w:rsidRPr="005A20FD">
        <w:t>本</w:t>
      </w:r>
      <w:r w:rsidRPr="005A20FD">
        <w:rPr>
          <w:rFonts w:hint="eastAsia"/>
        </w:rPr>
        <w:t>导则</w:t>
      </w:r>
      <w:r w:rsidRPr="005A20FD">
        <w:t>的实施由浙江省住房和城乡建设厅归口管理，由浙江</w:t>
      </w:r>
      <w:r w:rsidRPr="005A20FD">
        <w:rPr>
          <w:rFonts w:hint="eastAsia"/>
        </w:rPr>
        <w:t>大学建筑设计</w:t>
      </w:r>
      <w:r w:rsidRPr="005A20FD">
        <w:t>研究院负责具体技术解释工作。</w:t>
      </w:r>
    </w:p>
    <w:p w:rsidR="00784AF4" w:rsidRPr="005A20FD" w:rsidRDefault="00784AF4" w:rsidP="00784AF4">
      <w:pPr>
        <w:ind w:firstLine="480"/>
      </w:pPr>
      <w:r w:rsidRPr="005A20FD">
        <w:t>本</w:t>
      </w:r>
      <w:r w:rsidRPr="005A20FD">
        <w:rPr>
          <w:rFonts w:hint="eastAsia"/>
        </w:rPr>
        <w:t>导则</w:t>
      </w:r>
      <w:r w:rsidRPr="005A20FD">
        <w:t>在实施过程中如发现需要修改或补充之处，请将意见和有关资料寄送至：浙江</w:t>
      </w:r>
      <w:r w:rsidRPr="005A20FD">
        <w:rPr>
          <w:rFonts w:hint="eastAsia"/>
        </w:rPr>
        <w:t>大学建筑设计研究院</w:t>
      </w:r>
      <w:r w:rsidR="001902C4" w:rsidRPr="005A20FD">
        <w:rPr>
          <w:rFonts w:hint="eastAsia"/>
        </w:rPr>
        <w:t>有限公司</w:t>
      </w:r>
      <w:r w:rsidRPr="005A20FD">
        <w:t>。（联系地址：浙江省杭州市</w:t>
      </w:r>
      <w:r w:rsidR="001902C4" w:rsidRPr="005A20FD">
        <w:rPr>
          <w:rFonts w:hint="eastAsia"/>
        </w:rPr>
        <w:t>天目山</w:t>
      </w:r>
      <w:r w:rsidRPr="005A20FD">
        <w:rPr>
          <w:rFonts w:hint="eastAsia"/>
        </w:rPr>
        <w:t>路</w:t>
      </w:r>
      <w:r w:rsidR="001902C4" w:rsidRPr="005A20FD">
        <w:rPr>
          <w:rFonts w:hint="eastAsia"/>
        </w:rPr>
        <w:t>148</w:t>
      </w:r>
      <w:r w:rsidRPr="005A20FD">
        <w:t>号</w:t>
      </w:r>
      <w:r w:rsidRPr="005A20FD">
        <w:rPr>
          <w:rFonts w:hint="eastAsia"/>
        </w:rPr>
        <w:t>浙江大学建筑设计研究院</w:t>
      </w:r>
      <w:r w:rsidR="001902C4" w:rsidRPr="005A20FD">
        <w:rPr>
          <w:rFonts w:hint="eastAsia"/>
        </w:rPr>
        <w:t>有限公司</w:t>
      </w:r>
      <w:r w:rsidRPr="005A20FD">
        <w:t>，邮政编码：</w:t>
      </w:r>
      <w:r w:rsidRPr="005A20FD">
        <w:t>3100</w:t>
      </w:r>
      <w:r w:rsidR="001902C4" w:rsidRPr="005A20FD">
        <w:rPr>
          <w:rFonts w:hint="eastAsia"/>
        </w:rPr>
        <w:t>28</w:t>
      </w:r>
      <w:r w:rsidRPr="005A20FD">
        <w:t>）。</w:t>
      </w:r>
    </w:p>
    <w:p w:rsidR="001645B5" w:rsidRPr="005A20FD" w:rsidRDefault="001645B5" w:rsidP="001645B5">
      <w:pPr>
        <w:ind w:firstLine="480"/>
      </w:pPr>
      <w:r w:rsidRPr="005A20FD">
        <w:t>主编单位：</w:t>
      </w:r>
      <w:r w:rsidRPr="005A20FD">
        <w:rPr>
          <w:rFonts w:hint="eastAsia"/>
        </w:rPr>
        <w:t>浙江大学建筑设计研究院有限公司</w:t>
      </w:r>
    </w:p>
    <w:p w:rsidR="001645B5" w:rsidRPr="005A20FD" w:rsidRDefault="001645B5" w:rsidP="001645B5">
      <w:pPr>
        <w:ind w:firstLine="480"/>
      </w:pPr>
      <w:r w:rsidRPr="005A20FD">
        <w:rPr>
          <w:rFonts w:hint="eastAsia"/>
        </w:rPr>
        <w:t>浙江省建筑设计研究院</w:t>
      </w:r>
    </w:p>
    <w:p w:rsidR="001645B5" w:rsidRPr="005A20FD" w:rsidRDefault="001645B5" w:rsidP="001645B5">
      <w:pPr>
        <w:ind w:firstLine="480"/>
      </w:pPr>
      <w:r w:rsidRPr="005A20FD">
        <w:rPr>
          <w:rFonts w:hint="eastAsia"/>
        </w:rPr>
        <w:t>参编单位：杭州</w:t>
      </w:r>
      <w:proofErr w:type="gramStart"/>
      <w:r w:rsidRPr="005A20FD">
        <w:rPr>
          <w:rFonts w:hint="eastAsia"/>
        </w:rPr>
        <w:t>浙大精创建筑节能</w:t>
      </w:r>
      <w:proofErr w:type="gramEnd"/>
      <w:r w:rsidRPr="005A20FD">
        <w:rPr>
          <w:rFonts w:hint="eastAsia"/>
        </w:rPr>
        <w:t>有限公司</w:t>
      </w:r>
    </w:p>
    <w:p w:rsidR="001645B5" w:rsidRPr="005A20FD" w:rsidRDefault="001645B5" w:rsidP="001645B5">
      <w:pPr>
        <w:ind w:firstLine="480"/>
      </w:pPr>
      <w:r w:rsidRPr="005A20FD">
        <w:t>主要起草人员：</w:t>
      </w:r>
      <w:r w:rsidRPr="005A20FD">
        <w:rPr>
          <w:rFonts w:hint="eastAsia"/>
        </w:rPr>
        <w:t>丁德、杨毅、孙文瑶、</w:t>
      </w:r>
      <w:r w:rsidR="004B5793" w:rsidRPr="005A20FD">
        <w:rPr>
          <w:rFonts w:hint="eastAsia"/>
        </w:rPr>
        <w:t>王小红、韦强、</w:t>
      </w:r>
      <w:r w:rsidRPr="005A20FD">
        <w:rPr>
          <w:rFonts w:hint="eastAsia"/>
        </w:rPr>
        <w:t>吴杰</w:t>
      </w:r>
      <w:r w:rsidR="004B5793" w:rsidRPr="005A20FD">
        <w:rPr>
          <w:rFonts w:hint="eastAsia"/>
        </w:rPr>
        <w:t>、杨彤、袁静</w:t>
      </w:r>
      <w:r w:rsidRPr="005A20FD">
        <w:rPr>
          <w:rFonts w:hint="eastAsia"/>
        </w:rPr>
        <w:t>、</w:t>
      </w:r>
      <w:r w:rsidR="004B5793" w:rsidRPr="005A20FD">
        <w:rPr>
          <w:rFonts w:hint="eastAsia"/>
        </w:rPr>
        <w:t>牟宇、吴佳艳、蒋金梁</w:t>
      </w:r>
      <w:r w:rsidRPr="005A20FD">
        <w:rPr>
          <w:rFonts w:hint="eastAsia"/>
        </w:rPr>
        <w:t>、张敏敏、叶雨</w:t>
      </w:r>
      <w:r w:rsidR="004B5793" w:rsidRPr="005A20FD">
        <w:rPr>
          <w:rFonts w:hint="eastAsia"/>
        </w:rPr>
        <w:t>、吴旭辉、</w:t>
      </w:r>
      <w:r w:rsidRPr="005A20FD">
        <w:rPr>
          <w:rFonts w:hint="eastAsia"/>
        </w:rPr>
        <w:t>李甬扬</w:t>
      </w:r>
    </w:p>
    <w:p w:rsidR="001E572D" w:rsidRPr="005A20FD" w:rsidRDefault="001E572D" w:rsidP="00784AF4">
      <w:pPr>
        <w:ind w:firstLine="480"/>
      </w:pPr>
    </w:p>
    <w:p w:rsidR="008035E2" w:rsidRPr="005A20FD" w:rsidRDefault="008035E2" w:rsidP="00784AF4">
      <w:pPr>
        <w:ind w:firstLine="480"/>
        <w:sectPr w:rsidR="008035E2" w:rsidRPr="005A20FD">
          <w:pgSz w:w="11906" w:h="16838"/>
          <w:pgMar w:top="1440" w:right="1800" w:bottom="1440" w:left="1800" w:header="851" w:footer="992" w:gutter="0"/>
          <w:cols w:space="425"/>
          <w:docGrid w:type="lines" w:linePitch="312"/>
        </w:sectPr>
      </w:pPr>
    </w:p>
    <w:p w:rsidR="006A441B" w:rsidRPr="005A20FD" w:rsidRDefault="006A441B" w:rsidP="000228E4">
      <w:pPr>
        <w:pStyle w:val="13"/>
        <w:ind w:firstLine="562"/>
        <w:rPr>
          <w:rFonts w:asciiTheme="minorEastAsia" w:eastAsiaTheme="minorEastAsia" w:hAnsiTheme="minorEastAsia"/>
          <w:sz w:val="28"/>
          <w:szCs w:val="28"/>
        </w:rPr>
      </w:pPr>
      <w:bookmarkStart w:id="16" w:name="_Toc445890588"/>
      <w:bookmarkStart w:id="17" w:name="_Toc447820795"/>
      <w:bookmarkStart w:id="18" w:name="_Toc448913610"/>
      <w:bookmarkStart w:id="19" w:name="_Toc449392199"/>
      <w:bookmarkStart w:id="20" w:name="_Toc449392335"/>
      <w:bookmarkStart w:id="21" w:name="_Toc449393170"/>
      <w:bookmarkStart w:id="22" w:name="_Toc449393294"/>
      <w:r w:rsidRPr="005A20FD">
        <w:rPr>
          <w:rFonts w:asciiTheme="minorEastAsia" w:eastAsiaTheme="minorEastAsia" w:hAnsiTheme="minorEastAsia" w:hint="eastAsia"/>
          <w:sz w:val="28"/>
          <w:szCs w:val="28"/>
        </w:rPr>
        <w:lastRenderedPageBreak/>
        <w:t>目</w:t>
      </w:r>
      <w:r w:rsidR="008B5825" w:rsidRPr="005A20FD">
        <w:rPr>
          <w:rFonts w:asciiTheme="minorEastAsia" w:eastAsiaTheme="minorEastAsia" w:hAnsiTheme="minorEastAsia" w:hint="eastAsia"/>
          <w:sz w:val="28"/>
          <w:szCs w:val="28"/>
        </w:rPr>
        <w:t xml:space="preserve"> </w:t>
      </w:r>
      <w:r w:rsidRPr="005A20FD">
        <w:rPr>
          <w:rFonts w:asciiTheme="minorEastAsia" w:eastAsiaTheme="minorEastAsia" w:hAnsiTheme="minorEastAsia" w:hint="eastAsia"/>
          <w:sz w:val="28"/>
          <w:szCs w:val="28"/>
        </w:rPr>
        <w:t>次</w:t>
      </w:r>
      <w:bookmarkEnd w:id="16"/>
      <w:bookmarkEnd w:id="17"/>
      <w:bookmarkEnd w:id="18"/>
      <w:bookmarkEnd w:id="19"/>
      <w:bookmarkEnd w:id="20"/>
      <w:bookmarkEnd w:id="21"/>
      <w:bookmarkEnd w:id="22"/>
    </w:p>
    <w:p w:rsidR="00EC4D73" w:rsidRPr="005A20FD" w:rsidRDefault="002E4BF7" w:rsidP="00EC4D73">
      <w:pPr>
        <w:pStyle w:val="16"/>
        <w:tabs>
          <w:tab w:val="right" w:leader="dot" w:pos="8296"/>
        </w:tabs>
        <w:ind w:firstLine="402"/>
        <w:rPr>
          <w:b w:val="0"/>
          <w:bCs w:val="0"/>
          <w:caps w:val="0"/>
          <w:noProof/>
          <w:sz w:val="21"/>
          <w:szCs w:val="22"/>
        </w:rPr>
      </w:pPr>
      <w:r w:rsidRPr="005A20FD">
        <w:fldChar w:fldCharType="begin"/>
      </w:r>
      <w:r w:rsidR="004A0ED0" w:rsidRPr="005A20FD">
        <w:instrText xml:space="preserve"> TOC \o "1-2" \h \z \u </w:instrText>
      </w:r>
      <w:r w:rsidRPr="005A20FD">
        <w:fldChar w:fldCharType="separate"/>
      </w:r>
      <w:hyperlink w:anchor="_Toc449393171" w:history="1">
        <w:r w:rsidR="00EC4D73" w:rsidRPr="005A20FD">
          <w:rPr>
            <w:rStyle w:val="aff9"/>
            <w:rFonts w:asciiTheme="minorEastAsia" w:hAnsiTheme="minorEastAsia"/>
            <w:noProof/>
            <w:color w:val="auto"/>
          </w:rPr>
          <w:t>1</w:t>
        </w:r>
        <w:r w:rsidR="00EC4D73" w:rsidRPr="005A20FD">
          <w:rPr>
            <w:rStyle w:val="aff9"/>
            <w:rFonts w:asciiTheme="minorEastAsia" w:hAnsiTheme="minorEastAsia" w:hint="eastAsia"/>
            <w:noProof/>
            <w:color w:val="auto"/>
          </w:rPr>
          <w:t>总则</w:t>
        </w:r>
        <w:r w:rsidR="00EC4D73" w:rsidRPr="005A20FD">
          <w:rPr>
            <w:noProof/>
            <w:webHidden/>
          </w:rPr>
          <w:tab/>
        </w:r>
        <w:r w:rsidRPr="005A20FD">
          <w:rPr>
            <w:noProof/>
            <w:webHidden/>
          </w:rPr>
          <w:fldChar w:fldCharType="begin"/>
        </w:r>
        <w:r w:rsidR="00EC4D73" w:rsidRPr="005A20FD">
          <w:rPr>
            <w:noProof/>
            <w:webHidden/>
          </w:rPr>
          <w:instrText xml:space="preserve"> PAGEREF _Toc449393171 \h </w:instrText>
        </w:r>
        <w:r w:rsidRPr="005A20FD">
          <w:rPr>
            <w:noProof/>
            <w:webHidden/>
          </w:rPr>
        </w:r>
        <w:r w:rsidRPr="005A20FD">
          <w:rPr>
            <w:noProof/>
            <w:webHidden/>
          </w:rPr>
          <w:fldChar w:fldCharType="separate"/>
        </w:r>
        <w:r w:rsidR="00482660">
          <w:rPr>
            <w:noProof/>
            <w:webHidden/>
          </w:rPr>
          <w:t>1</w:t>
        </w:r>
        <w:r w:rsidRPr="005A20FD">
          <w:rPr>
            <w:noProof/>
            <w:webHidden/>
          </w:rPr>
          <w:fldChar w:fldCharType="end"/>
        </w:r>
      </w:hyperlink>
    </w:p>
    <w:p w:rsidR="00EC4D73" w:rsidRPr="005A20FD" w:rsidRDefault="00BC07A8" w:rsidP="008B5825">
      <w:pPr>
        <w:pStyle w:val="16"/>
        <w:tabs>
          <w:tab w:val="right" w:leader="dot" w:pos="8296"/>
        </w:tabs>
        <w:ind w:firstLine="402"/>
        <w:rPr>
          <w:b w:val="0"/>
          <w:bCs w:val="0"/>
          <w:caps w:val="0"/>
          <w:noProof/>
          <w:sz w:val="21"/>
          <w:szCs w:val="22"/>
        </w:rPr>
      </w:pPr>
      <w:hyperlink w:anchor="_Toc449393172" w:history="1">
        <w:r w:rsidR="00EC4D73" w:rsidRPr="005A20FD">
          <w:rPr>
            <w:rStyle w:val="aff9"/>
            <w:rFonts w:asciiTheme="minorEastAsia" w:hAnsiTheme="minorEastAsia"/>
            <w:noProof/>
            <w:color w:val="auto"/>
          </w:rPr>
          <w:t>2</w:t>
        </w:r>
        <w:r w:rsidR="00EC4D73" w:rsidRPr="005A20FD">
          <w:rPr>
            <w:rStyle w:val="aff9"/>
            <w:rFonts w:asciiTheme="minorEastAsia" w:hAnsiTheme="minorEastAsia" w:hint="eastAsia"/>
            <w:noProof/>
            <w:color w:val="auto"/>
          </w:rPr>
          <w:t>术语和定义</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_Toc449393172 \h </w:instrText>
        </w:r>
        <w:r w:rsidR="002E4BF7" w:rsidRPr="005A20FD">
          <w:rPr>
            <w:noProof/>
            <w:webHidden/>
          </w:rPr>
        </w:r>
        <w:r w:rsidR="002E4BF7" w:rsidRPr="005A20FD">
          <w:rPr>
            <w:noProof/>
            <w:webHidden/>
          </w:rPr>
          <w:fldChar w:fldCharType="separate"/>
        </w:r>
        <w:r w:rsidR="00482660">
          <w:rPr>
            <w:noProof/>
            <w:webHidden/>
          </w:rPr>
          <w:t>2</w:t>
        </w:r>
        <w:r w:rsidR="002E4BF7" w:rsidRPr="005A20FD">
          <w:rPr>
            <w:noProof/>
            <w:webHidden/>
          </w:rPr>
          <w:fldChar w:fldCharType="end"/>
        </w:r>
      </w:hyperlink>
    </w:p>
    <w:p w:rsidR="00EC4D73" w:rsidRPr="005A20FD" w:rsidRDefault="00BC07A8" w:rsidP="008B5825">
      <w:pPr>
        <w:pStyle w:val="16"/>
        <w:tabs>
          <w:tab w:val="right" w:leader="dot" w:pos="8296"/>
        </w:tabs>
        <w:ind w:firstLine="402"/>
        <w:rPr>
          <w:b w:val="0"/>
          <w:bCs w:val="0"/>
          <w:caps w:val="0"/>
          <w:noProof/>
          <w:sz w:val="21"/>
          <w:szCs w:val="22"/>
        </w:rPr>
      </w:pPr>
      <w:hyperlink w:anchor="_Toc449393173" w:history="1">
        <w:r w:rsidR="00EC4D73" w:rsidRPr="005A20FD">
          <w:rPr>
            <w:rStyle w:val="aff9"/>
            <w:rFonts w:asciiTheme="minorEastAsia" w:hAnsiTheme="minorEastAsia"/>
            <w:noProof/>
            <w:color w:val="auto"/>
          </w:rPr>
          <w:t xml:space="preserve">3 </w:t>
        </w:r>
        <w:r w:rsidR="00EC4D73" w:rsidRPr="005A20FD">
          <w:rPr>
            <w:rStyle w:val="aff9"/>
            <w:rFonts w:asciiTheme="minorEastAsia" w:hAnsiTheme="minorEastAsia" w:hint="eastAsia"/>
            <w:noProof/>
            <w:color w:val="auto"/>
          </w:rPr>
          <w:t>节能评估的原则、方法与基本内容</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_Toc449393173 \h </w:instrText>
        </w:r>
        <w:r w:rsidR="002E4BF7" w:rsidRPr="005A20FD">
          <w:rPr>
            <w:noProof/>
            <w:webHidden/>
          </w:rPr>
        </w:r>
        <w:r w:rsidR="002E4BF7" w:rsidRPr="005A20FD">
          <w:rPr>
            <w:noProof/>
            <w:webHidden/>
          </w:rPr>
          <w:fldChar w:fldCharType="separate"/>
        </w:r>
        <w:r w:rsidR="00482660">
          <w:rPr>
            <w:noProof/>
            <w:webHidden/>
          </w:rPr>
          <w:t>4</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177" w:history="1">
        <w:r w:rsidR="00EC4D73" w:rsidRPr="005A20FD">
          <w:rPr>
            <w:rStyle w:val="aff9"/>
            <w:rFonts w:ascii="黑体" w:eastAsia="黑体" w:hAnsi="黑体"/>
            <w:noProof/>
            <w:color w:val="auto"/>
          </w:rPr>
          <w:t>3.1.</w:t>
        </w:r>
        <w:r w:rsidR="00EC4D73" w:rsidRPr="005A20FD">
          <w:rPr>
            <w:smallCaps w:val="0"/>
            <w:noProof/>
            <w:sz w:val="21"/>
            <w:szCs w:val="22"/>
          </w:rPr>
          <w:tab/>
        </w:r>
        <w:r w:rsidR="00EC4D73" w:rsidRPr="005A20FD">
          <w:rPr>
            <w:rStyle w:val="aff9"/>
            <w:rFonts w:ascii="黑体" w:eastAsia="黑体" w:hAnsi="黑体" w:hint="eastAsia"/>
            <w:noProof/>
            <w:color w:val="auto"/>
          </w:rPr>
          <w:t>节能评估的原则</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_Toc449393177 \h </w:instrText>
        </w:r>
        <w:r w:rsidR="002E4BF7" w:rsidRPr="005A20FD">
          <w:rPr>
            <w:noProof/>
            <w:webHidden/>
          </w:rPr>
        </w:r>
        <w:r w:rsidR="002E4BF7" w:rsidRPr="005A20FD">
          <w:rPr>
            <w:noProof/>
            <w:webHidden/>
          </w:rPr>
          <w:fldChar w:fldCharType="separate"/>
        </w:r>
        <w:r w:rsidR="00482660">
          <w:rPr>
            <w:noProof/>
            <w:webHidden/>
          </w:rPr>
          <w:t>4</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178" w:history="1">
        <w:r w:rsidR="00EC4D73" w:rsidRPr="005A20FD">
          <w:rPr>
            <w:rStyle w:val="aff9"/>
            <w:rFonts w:ascii="黑体" w:eastAsia="黑体" w:hAnsi="黑体"/>
            <w:noProof/>
            <w:color w:val="auto"/>
          </w:rPr>
          <w:t>3.2.</w:t>
        </w:r>
        <w:r w:rsidR="00EC4D73" w:rsidRPr="005A20FD">
          <w:rPr>
            <w:smallCaps w:val="0"/>
            <w:noProof/>
            <w:sz w:val="21"/>
            <w:szCs w:val="22"/>
          </w:rPr>
          <w:tab/>
        </w:r>
        <w:r w:rsidR="00EC4D73" w:rsidRPr="005A20FD">
          <w:rPr>
            <w:rStyle w:val="aff9"/>
            <w:rFonts w:ascii="黑体" w:eastAsia="黑体" w:hAnsi="黑体" w:hint="eastAsia"/>
            <w:noProof/>
            <w:color w:val="auto"/>
          </w:rPr>
          <w:t>节能评估的方法</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_Toc449393178 \h </w:instrText>
        </w:r>
        <w:r w:rsidR="002E4BF7" w:rsidRPr="005A20FD">
          <w:rPr>
            <w:noProof/>
            <w:webHidden/>
          </w:rPr>
        </w:r>
        <w:r w:rsidR="002E4BF7" w:rsidRPr="005A20FD">
          <w:rPr>
            <w:noProof/>
            <w:webHidden/>
          </w:rPr>
          <w:fldChar w:fldCharType="separate"/>
        </w:r>
        <w:r w:rsidR="00482660">
          <w:rPr>
            <w:noProof/>
            <w:webHidden/>
          </w:rPr>
          <w:t>4</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179" w:history="1">
        <w:r w:rsidR="00EC4D73" w:rsidRPr="005A20FD">
          <w:rPr>
            <w:rStyle w:val="aff9"/>
            <w:rFonts w:ascii="黑体" w:eastAsia="黑体" w:hAnsi="黑体"/>
            <w:noProof/>
            <w:color w:val="auto"/>
          </w:rPr>
          <w:t>3.3.</w:t>
        </w:r>
        <w:r w:rsidR="00EC4D73" w:rsidRPr="005A20FD">
          <w:rPr>
            <w:smallCaps w:val="0"/>
            <w:noProof/>
            <w:sz w:val="21"/>
            <w:szCs w:val="22"/>
          </w:rPr>
          <w:tab/>
        </w:r>
        <w:r w:rsidR="00EC4D73" w:rsidRPr="005A20FD">
          <w:rPr>
            <w:rStyle w:val="aff9"/>
            <w:rFonts w:ascii="黑体" w:eastAsia="黑体" w:hAnsi="黑体" w:hint="eastAsia"/>
            <w:noProof/>
            <w:color w:val="auto"/>
          </w:rPr>
          <w:t>节能评估的基本内容</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_Toc449393179 \h </w:instrText>
        </w:r>
        <w:r w:rsidR="002E4BF7" w:rsidRPr="005A20FD">
          <w:rPr>
            <w:noProof/>
            <w:webHidden/>
          </w:rPr>
        </w:r>
        <w:r w:rsidR="002E4BF7" w:rsidRPr="005A20FD">
          <w:rPr>
            <w:noProof/>
            <w:webHidden/>
          </w:rPr>
          <w:fldChar w:fldCharType="separate"/>
        </w:r>
        <w:r w:rsidR="00482660">
          <w:rPr>
            <w:noProof/>
            <w:webHidden/>
          </w:rPr>
          <w:t>4</w:t>
        </w:r>
        <w:r w:rsidR="002E4BF7" w:rsidRPr="005A20FD">
          <w:rPr>
            <w:noProof/>
            <w:webHidden/>
          </w:rPr>
          <w:fldChar w:fldCharType="end"/>
        </w:r>
      </w:hyperlink>
    </w:p>
    <w:p w:rsidR="00EC4D73" w:rsidRPr="005A20FD" w:rsidRDefault="00BC07A8" w:rsidP="008B5825">
      <w:pPr>
        <w:pStyle w:val="16"/>
        <w:tabs>
          <w:tab w:val="right" w:leader="dot" w:pos="8296"/>
        </w:tabs>
        <w:ind w:firstLine="402"/>
        <w:rPr>
          <w:b w:val="0"/>
          <w:bCs w:val="0"/>
          <w:caps w:val="0"/>
          <w:noProof/>
          <w:sz w:val="21"/>
          <w:szCs w:val="22"/>
        </w:rPr>
      </w:pPr>
      <w:hyperlink w:anchor="_Toc449393180" w:history="1">
        <w:r w:rsidR="00EC4D73" w:rsidRPr="005A20FD">
          <w:rPr>
            <w:rStyle w:val="aff9"/>
            <w:rFonts w:asciiTheme="minorEastAsia" w:hAnsiTheme="minorEastAsia"/>
            <w:noProof/>
            <w:color w:val="auto"/>
          </w:rPr>
          <w:t xml:space="preserve">4 </w:t>
        </w:r>
        <w:r w:rsidR="00EC4D73" w:rsidRPr="005A20FD">
          <w:rPr>
            <w:rStyle w:val="aff9"/>
            <w:rFonts w:asciiTheme="minorEastAsia" w:hAnsiTheme="minorEastAsia" w:hint="eastAsia"/>
            <w:noProof/>
            <w:color w:val="auto"/>
          </w:rPr>
          <w:t>评估相关资料及分析</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_Toc449393180 \h </w:instrText>
        </w:r>
        <w:r w:rsidR="002E4BF7" w:rsidRPr="005A20FD">
          <w:rPr>
            <w:noProof/>
            <w:webHidden/>
          </w:rPr>
        </w:r>
        <w:r w:rsidR="002E4BF7" w:rsidRPr="005A20FD">
          <w:rPr>
            <w:noProof/>
            <w:webHidden/>
          </w:rPr>
          <w:fldChar w:fldCharType="separate"/>
        </w:r>
        <w:r w:rsidR="00482660">
          <w:rPr>
            <w:noProof/>
            <w:webHidden/>
          </w:rPr>
          <w:t>6</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185" w:history="1">
        <w:r w:rsidR="00EC4D73" w:rsidRPr="005A20FD">
          <w:rPr>
            <w:rStyle w:val="aff9"/>
            <w:rFonts w:ascii="黑体" w:eastAsia="黑体" w:hAnsi="黑体"/>
            <w:noProof/>
            <w:color w:val="auto"/>
          </w:rPr>
          <w:t>4.1.</w:t>
        </w:r>
        <w:r w:rsidR="00EC4D73" w:rsidRPr="005A20FD">
          <w:rPr>
            <w:smallCaps w:val="0"/>
            <w:noProof/>
            <w:sz w:val="21"/>
            <w:szCs w:val="22"/>
          </w:rPr>
          <w:tab/>
        </w:r>
        <w:r w:rsidR="00EC4D73" w:rsidRPr="005A20FD">
          <w:rPr>
            <w:rStyle w:val="aff9"/>
            <w:rFonts w:ascii="黑体" w:eastAsia="黑体" w:hAnsi="黑体" w:hint="eastAsia"/>
            <w:noProof/>
            <w:color w:val="auto"/>
          </w:rPr>
          <w:t>项目建设地环境资料</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_Toc449393185 \h </w:instrText>
        </w:r>
        <w:r w:rsidR="002E4BF7" w:rsidRPr="005A20FD">
          <w:rPr>
            <w:noProof/>
            <w:webHidden/>
          </w:rPr>
        </w:r>
        <w:r w:rsidR="002E4BF7" w:rsidRPr="005A20FD">
          <w:rPr>
            <w:noProof/>
            <w:webHidden/>
          </w:rPr>
          <w:fldChar w:fldCharType="separate"/>
        </w:r>
        <w:r w:rsidR="00482660">
          <w:rPr>
            <w:noProof/>
            <w:webHidden/>
          </w:rPr>
          <w:t>6</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186" w:history="1">
        <w:r w:rsidR="00EC4D73" w:rsidRPr="005A20FD">
          <w:rPr>
            <w:rStyle w:val="aff9"/>
            <w:rFonts w:ascii="黑体" w:eastAsia="黑体" w:hAnsi="黑体"/>
            <w:noProof/>
            <w:color w:val="auto"/>
          </w:rPr>
          <w:t>4.2.</w:t>
        </w:r>
        <w:r w:rsidR="00EC4D73" w:rsidRPr="005A20FD">
          <w:rPr>
            <w:smallCaps w:val="0"/>
            <w:noProof/>
            <w:sz w:val="21"/>
            <w:szCs w:val="22"/>
          </w:rPr>
          <w:tab/>
        </w:r>
        <w:r w:rsidR="00EC4D73" w:rsidRPr="005A20FD">
          <w:rPr>
            <w:rStyle w:val="aff9"/>
            <w:rFonts w:ascii="黑体" w:eastAsia="黑体" w:hAnsi="黑体" w:hint="eastAsia"/>
            <w:noProof/>
            <w:color w:val="auto"/>
          </w:rPr>
          <w:t>项目建设地能源资料</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_Toc449393186 \h </w:instrText>
        </w:r>
        <w:r w:rsidR="002E4BF7" w:rsidRPr="005A20FD">
          <w:rPr>
            <w:noProof/>
            <w:webHidden/>
          </w:rPr>
        </w:r>
        <w:r w:rsidR="002E4BF7" w:rsidRPr="005A20FD">
          <w:rPr>
            <w:noProof/>
            <w:webHidden/>
          </w:rPr>
          <w:fldChar w:fldCharType="separate"/>
        </w:r>
        <w:r w:rsidR="00482660">
          <w:rPr>
            <w:noProof/>
            <w:webHidden/>
          </w:rPr>
          <w:t>6</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187" w:history="1">
        <w:r w:rsidR="00EC4D73" w:rsidRPr="005A20FD">
          <w:rPr>
            <w:rStyle w:val="aff9"/>
            <w:rFonts w:ascii="黑体" w:eastAsia="黑体" w:hAnsi="黑体"/>
            <w:noProof/>
            <w:color w:val="auto"/>
          </w:rPr>
          <w:t>4.3.</w:t>
        </w:r>
        <w:r w:rsidR="00EC4D73" w:rsidRPr="005A20FD">
          <w:rPr>
            <w:smallCaps w:val="0"/>
            <w:noProof/>
            <w:sz w:val="21"/>
            <w:szCs w:val="22"/>
          </w:rPr>
          <w:tab/>
        </w:r>
        <w:r w:rsidR="00EC4D73" w:rsidRPr="005A20FD">
          <w:rPr>
            <w:rStyle w:val="aff9"/>
            <w:rFonts w:ascii="黑体" w:eastAsia="黑体" w:hAnsi="黑体" w:hint="eastAsia"/>
            <w:noProof/>
            <w:color w:val="auto"/>
          </w:rPr>
          <w:t>项目设计及预期运营管理资料</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_Toc449393187 \h </w:instrText>
        </w:r>
        <w:r w:rsidR="002E4BF7" w:rsidRPr="005A20FD">
          <w:rPr>
            <w:noProof/>
            <w:webHidden/>
          </w:rPr>
        </w:r>
        <w:r w:rsidR="002E4BF7" w:rsidRPr="005A20FD">
          <w:rPr>
            <w:noProof/>
            <w:webHidden/>
          </w:rPr>
          <w:fldChar w:fldCharType="separate"/>
        </w:r>
        <w:r w:rsidR="00482660">
          <w:rPr>
            <w:noProof/>
            <w:webHidden/>
          </w:rPr>
          <w:t>6</w:t>
        </w:r>
        <w:r w:rsidR="002E4BF7" w:rsidRPr="005A20FD">
          <w:rPr>
            <w:noProof/>
            <w:webHidden/>
          </w:rPr>
          <w:fldChar w:fldCharType="end"/>
        </w:r>
      </w:hyperlink>
    </w:p>
    <w:p w:rsidR="00EC4D73" w:rsidRPr="005A20FD" w:rsidRDefault="00BC07A8" w:rsidP="008B5825">
      <w:pPr>
        <w:pStyle w:val="16"/>
        <w:tabs>
          <w:tab w:val="right" w:leader="dot" w:pos="8296"/>
        </w:tabs>
        <w:ind w:firstLine="402"/>
        <w:rPr>
          <w:b w:val="0"/>
          <w:bCs w:val="0"/>
          <w:caps w:val="0"/>
          <w:noProof/>
          <w:sz w:val="21"/>
          <w:szCs w:val="22"/>
        </w:rPr>
      </w:pPr>
      <w:hyperlink w:anchor="_Toc449393188" w:history="1">
        <w:r w:rsidR="00EC4D73" w:rsidRPr="005A20FD">
          <w:rPr>
            <w:rStyle w:val="aff9"/>
            <w:rFonts w:asciiTheme="minorEastAsia" w:hAnsiTheme="minorEastAsia"/>
            <w:noProof/>
            <w:color w:val="auto"/>
          </w:rPr>
          <w:t xml:space="preserve">5 </w:t>
        </w:r>
        <w:r w:rsidR="00EC4D73" w:rsidRPr="005A20FD">
          <w:rPr>
            <w:rStyle w:val="aff9"/>
            <w:rFonts w:asciiTheme="minorEastAsia" w:hAnsiTheme="minorEastAsia" w:hint="eastAsia"/>
            <w:noProof/>
            <w:color w:val="auto"/>
          </w:rPr>
          <w:t>节能评估要点</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_Toc449393188 \h </w:instrText>
        </w:r>
        <w:r w:rsidR="002E4BF7" w:rsidRPr="005A20FD">
          <w:rPr>
            <w:noProof/>
            <w:webHidden/>
          </w:rPr>
        </w:r>
        <w:r w:rsidR="002E4BF7" w:rsidRPr="005A20FD">
          <w:rPr>
            <w:noProof/>
            <w:webHidden/>
          </w:rPr>
          <w:fldChar w:fldCharType="separate"/>
        </w:r>
        <w:r w:rsidR="00482660">
          <w:rPr>
            <w:noProof/>
            <w:webHidden/>
          </w:rPr>
          <w:t>7</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194" w:history="1">
        <w:r w:rsidR="00EC4D73" w:rsidRPr="005A20FD">
          <w:rPr>
            <w:rStyle w:val="aff9"/>
            <w:rFonts w:ascii="黑体" w:eastAsia="黑体" w:hAnsi="黑体"/>
            <w:noProof/>
            <w:color w:val="auto"/>
          </w:rPr>
          <w:t>5.1.</w:t>
        </w:r>
        <w:r w:rsidR="00EC4D73" w:rsidRPr="005A20FD">
          <w:rPr>
            <w:smallCaps w:val="0"/>
            <w:noProof/>
            <w:sz w:val="21"/>
            <w:szCs w:val="22"/>
          </w:rPr>
          <w:tab/>
        </w:r>
        <w:r w:rsidR="00EC4D73" w:rsidRPr="005A20FD">
          <w:rPr>
            <w:rStyle w:val="aff9"/>
            <w:rFonts w:ascii="黑体" w:eastAsia="黑体" w:hAnsi="黑体" w:hint="eastAsia"/>
            <w:noProof/>
            <w:color w:val="auto"/>
          </w:rPr>
          <w:t>一般规定</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_Toc449393194 \h </w:instrText>
        </w:r>
        <w:r w:rsidR="002E4BF7" w:rsidRPr="005A20FD">
          <w:rPr>
            <w:noProof/>
            <w:webHidden/>
          </w:rPr>
        </w:r>
        <w:r w:rsidR="002E4BF7" w:rsidRPr="005A20FD">
          <w:rPr>
            <w:noProof/>
            <w:webHidden/>
          </w:rPr>
          <w:fldChar w:fldCharType="separate"/>
        </w:r>
        <w:r w:rsidR="00482660">
          <w:rPr>
            <w:noProof/>
            <w:webHidden/>
          </w:rPr>
          <w:t>7</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195" w:history="1">
        <w:r w:rsidR="00EC4D73" w:rsidRPr="005A20FD">
          <w:rPr>
            <w:rStyle w:val="aff9"/>
            <w:rFonts w:ascii="黑体" w:eastAsia="黑体" w:hAnsi="黑体"/>
            <w:noProof/>
            <w:color w:val="auto"/>
          </w:rPr>
          <w:t>5.2.</w:t>
        </w:r>
        <w:r w:rsidR="00EC4D73" w:rsidRPr="005A20FD">
          <w:rPr>
            <w:smallCaps w:val="0"/>
            <w:noProof/>
            <w:sz w:val="21"/>
            <w:szCs w:val="22"/>
          </w:rPr>
          <w:tab/>
        </w:r>
        <w:r w:rsidR="00EC4D73" w:rsidRPr="005A20FD">
          <w:rPr>
            <w:rStyle w:val="aff9"/>
            <w:rFonts w:ascii="黑体" w:eastAsia="黑体" w:hAnsi="黑体" w:hint="eastAsia"/>
            <w:noProof/>
            <w:color w:val="auto"/>
          </w:rPr>
          <w:t>围护结构保温隔热系统设计评估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_Toc449393195 \h </w:instrText>
        </w:r>
        <w:r w:rsidR="002E4BF7" w:rsidRPr="005A20FD">
          <w:rPr>
            <w:noProof/>
            <w:webHidden/>
          </w:rPr>
        </w:r>
        <w:r w:rsidR="002E4BF7" w:rsidRPr="005A20FD">
          <w:rPr>
            <w:noProof/>
            <w:webHidden/>
          </w:rPr>
          <w:fldChar w:fldCharType="separate"/>
        </w:r>
        <w:r w:rsidR="00482660">
          <w:rPr>
            <w:noProof/>
            <w:webHidden/>
          </w:rPr>
          <w:t>8</w:t>
        </w:r>
        <w:r w:rsidR="002E4BF7" w:rsidRPr="005A20FD">
          <w:rPr>
            <w:noProof/>
            <w:webHidden/>
          </w:rPr>
          <w:fldChar w:fldCharType="end"/>
        </w:r>
      </w:hyperlink>
    </w:p>
    <w:p w:rsidR="00EC4D73" w:rsidRPr="005A20FD" w:rsidRDefault="00BC07A8" w:rsidP="008B5825">
      <w:pPr>
        <w:pStyle w:val="24"/>
        <w:tabs>
          <w:tab w:val="left" w:pos="1200"/>
          <w:tab w:val="right" w:leader="dot" w:pos="8296"/>
        </w:tabs>
        <w:ind w:firstLine="400"/>
        <w:rPr>
          <w:smallCaps w:val="0"/>
          <w:noProof/>
          <w:sz w:val="21"/>
          <w:szCs w:val="22"/>
        </w:rPr>
      </w:pPr>
      <w:hyperlink w:anchor="_Toc449393196" w:history="1">
        <w:r w:rsidR="00EC4D73" w:rsidRPr="005A20FD">
          <w:rPr>
            <w:rStyle w:val="aff9"/>
            <w:noProof/>
            <w:color w:val="auto"/>
          </w:rPr>
          <w:t>5.3.</w:t>
        </w:r>
        <w:r w:rsidR="00EC4D73" w:rsidRPr="005A20FD">
          <w:rPr>
            <w:smallCaps w:val="0"/>
            <w:noProof/>
            <w:sz w:val="21"/>
            <w:szCs w:val="22"/>
          </w:rPr>
          <w:tab/>
        </w:r>
        <w:r w:rsidR="00EC4D73" w:rsidRPr="005A20FD">
          <w:rPr>
            <w:rStyle w:val="aff9"/>
            <w:rFonts w:hint="eastAsia"/>
            <w:noProof/>
            <w:color w:val="auto"/>
          </w:rPr>
          <w:t>暖通空调用能设备系统设计评估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_Toc449393196 \h </w:instrText>
        </w:r>
        <w:r w:rsidR="002E4BF7" w:rsidRPr="005A20FD">
          <w:rPr>
            <w:noProof/>
            <w:webHidden/>
          </w:rPr>
        </w:r>
        <w:r w:rsidR="002E4BF7" w:rsidRPr="005A20FD">
          <w:rPr>
            <w:noProof/>
            <w:webHidden/>
          </w:rPr>
          <w:fldChar w:fldCharType="separate"/>
        </w:r>
        <w:r w:rsidR="00482660">
          <w:rPr>
            <w:noProof/>
            <w:webHidden/>
          </w:rPr>
          <w:t>10</w:t>
        </w:r>
        <w:r w:rsidR="002E4BF7" w:rsidRPr="005A20FD">
          <w:rPr>
            <w:noProof/>
            <w:webHidden/>
          </w:rPr>
          <w:fldChar w:fldCharType="end"/>
        </w:r>
      </w:hyperlink>
    </w:p>
    <w:p w:rsidR="00EC4D73" w:rsidRPr="005A20FD" w:rsidRDefault="00BC07A8" w:rsidP="008B5825">
      <w:pPr>
        <w:pStyle w:val="24"/>
        <w:tabs>
          <w:tab w:val="left" w:pos="1200"/>
          <w:tab w:val="right" w:leader="dot" w:pos="8296"/>
        </w:tabs>
        <w:ind w:firstLine="400"/>
        <w:rPr>
          <w:smallCaps w:val="0"/>
          <w:noProof/>
          <w:sz w:val="21"/>
          <w:szCs w:val="22"/>
        </w:rPr>
      </w:pPr>
      <w:hyperlink w:anchor="_Toc449393197" w:history="1">
        <w:r w:rsidR="00EC4D73" w:rsidRPr="005A20FD">
          <w:rPr>
            <w:rStyle w:val="aff9"/>
            <w:noProof/>
            <w:color w:val="auto"/>
          </w:rPr>
          <w:t>5.4.</w:t>
        </w:r>
        <w:r w:rsidR="00EC4D73" w:rsidRPr="005A20FD">
          <w:rPr>
            <w:smallCaps w:val="0"/>
            <w:noProof/>
            <w:sz w:val="21"/>
            <w:szCs w:val="22"/>
          </w:rPr>
          <w:tab/>
        </w:r>
        <w:r w:rsidR="00EC4D73" w:rsidRPr="005A20FD">
          <w:rPr>
            <w:rStyle w:val="aff9"/>
            <w:rFonts w:hint="eastAsia"/>
            <w:noProof/>
            <w:color w:val="auto"/>
          </w:rPr>
          <w:t>电气系统和</w:t>
        </w:r>
        <w:r w:rsidR="00EC4D73" w:rsidRPr="005A20FD">
          <w:rPr>
            <w:rStyle w:val="aff9"/>
            <w:rFonts w:ascii="宋体" w:eastAsia="宋体" w:cs="宋体" w:hint="eastAsia"/>
            <w:noProof/>
            <w:color w:val="auto"/>
            <w:kern w:val="0"/>
          </w:rPr>
          <w:t>智能化系统</w:t>
        </w:r>
        <w:r w:rsidR="00EC4D73" w:rsidRPr="005A20FD">
          <w:rPr>
            <w:rStyle w:val="aff9"/>
            <w:rFonts w:hint="eastAsia"/>
            <w:noProof/>
            <w:color w:val="auto"/>
          </w:rPr>
          <w:t>设计评估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_Toc449393197 \h </w:instrText>
        </w:r>
        <w:r w:rsidR="002E4BF7" w:rsidRPr="005A20FD">
          <w:rPr>
            <w:noProof/>
            <w:webHidden/>
          </w:rPr>
        </w:r>
        <w:r w:rsidR="002E4BF7" w:rsidRPr="005A20FD">
          <w:rPr>
            <w:noProof/>
            <w:webHidden/>
          </w:rPr>
          <w:fldChar w:fldCharType="separate"/>
        </w:r>
        <w:r w:rsidR="00482660">
          <w:rPr>
            <w:noProof/>
            <w:webHidden/>
          </w:rPr>
          <w:t>11</w:t>
        </w:r>
        <w:r w:rsidR="002E4BF7" w:rsidRPr="005A20FD">
          <w:rPr>
            <w:noProof/>
            <w:webHidden/>
          </w:rPr>
          <w:fldChar w:fldCharType="end"/>
        </w:r>
      </w:hyperlink>
    </w:p>
    <w:p w:rsidR="00EC4D73" w:rsidRPr="005A20FD" w:rsidRDefault="00BC07A8" w:rsidP="008B5825">
      <w:pPr>
        <w:pStyle w:val="24"/>
        <w:tabs>
          <w:tab w:val="left" w:pos="1200"/>
          <w:tab w:val="right" w:leader="dot" w:pos="8296"/>
        </w:tabs>
        <w:ind w:firstLine="400"/>
        <w:rPr>
          <w:smallCaps w:val="0"/>
          <w:noProof/>
          <w:sz w:val="21"/>
          <w:szCs w:val="22"/>
        </w:rPr>
      </w:pPr>
      <w:hyperlink w:anchor="_Toc449393198" w:history="1">
        <w:r w:rsidR="00EC4D73" w:rsidRPr="005A20FD">
          <w:rPr>
            <w:rStyle w:val="aff9"/>
            <w:noProof/>
            <w:color w:val="auto"/>
          </w:rPr>
          <w:t>5.5.</w:t>
        </w:r>
        <w:r w:rsidR="00EC4D73" w:rsidRPr="005A20FD">
          <w:rPr>
            <w:smallCaps w:val="0"/>
            <w:noProof/>
            <w:sz w:val="21"/>
            <w:szCs w:val="22"/>
          </w:rPr>
          <w:tab/>
        </w:r>
        <w:r w:rsidR="00EC4D73" w:rsidRPr="005A20FD">
          <w:rPr>
            <w:rStyle w:val="aff9"/>
            <w:rFonts w:hint="eastAsia"/>
            <w:noProof/>
            <w:color w:val="auto"/>
          </w:rPr>
          <w:t>给排水系统用能和节水设计评估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_Toc449393198 \h </w:instrText>
        </w:r>
        <w:r w:rsidR="002E4BF7" w:rsidRPr="005A20FD">
          <w:rPr>
            <w:noProof/>
            <w:webHidden/>
          </w:rPr>
        </w:r>
        <w:r w:rsidR="002E4BF7" w:rsidRPr="005A20FD">
          <w:rPr>
            <w:noProof/>
            <w:webHidden/>
          </w:rPr>
          <w:fldChar w:fldCharType="separate"/>
        </w:r>
        <w:r w:rsidR="00482660">
          <w:rPr>
            <w:noProof/>
            <w:webHidden/>
          </w:rPr>
          <w:t>13</w:t>
        </w:r>
        <w:r w:rsidR="002E4BF7" w:rsidRPr="005A20FD">
          <w:rPr>
            <w:noProof/>
            <w:webHidden/>
          </w:rPr>
          <w:fldChar w:fldCharType="end"/>
        </w:r>
      </w:hyperlink>
    </w:p>
    <w:p w:rsidR="00EC4D73" w:rsidRPr="005A20FD" w:rsidRDefault="00BC07A8" w:rsidP="008B5825">
      <w:pPr>
        <w:pStyle w:val="24"/>
        <w:tabs>
          <w:tab w:val="left" w:pos="1200"/>
          <w:tab w:val="right" w:leader="dot" w:pos="8296"/>
        </w:tabs>
        <w:ind w:firstLine="400"/>
        <w:rPr>
          <w:smallCaps w:val="0"/>
          <w:noProof/>
          <w:sz w:val="21"/>
          <w:szCs w:val="22"/>
        </w:rPr>
      </w:pPr>
      <w:hyperlink w:anchor="_Toc449393199" w:history="1">
        <w:r w:rsidR="00EC4D73" w:rsidRPr="005A20FD">
          <w:rPr>
            <w:rStyle w:val="aff9"/>
            <w:noProof/>
            <w:color w:val="auto"/>
          </w:rPr>
          <w:t>5.6.</w:t>
        </w:r>
        <w:r w:rsidR="00EC4D73" w:rsidRPr="005A20FD">
          <w:rPr>
            <w:smallCaps w:val="0"/>
            <w:noProof/>
            <w:sz w:val="21"/>
            <w:szCs w:val="22"/>
          </w:rPr>
          <w:tab/>
        </w:r>
        <w:r w:rsidR="00EC4D73" w:rsidRPr="005A20FD">
          <w:rPr>
            <w:rStyle w:val="aff9"/>
            <w:rFonts w:hint="eastAsia"/>
            <w:noProof/>
            <w:color w:val="auto"/>
          </w:rPr>
          <w:t>建筑节材设计评估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_Toc449393199 \h </w:instrText>
        </w:r>
        <w:r w:rsidR="002E4BF7" w:rsidRPr="005A20FD">
          <w:rPr>
            <w:noProof/>
            <w:webHidden/>
          </w:rPr>
        </w:r>
        <w:r w:rsidR="002E4BF7" w:rsidRPr="005A20FD">
          <w:rPr>
            <w:noProof/>
            <w:webHidden/>
          </w:rPr>
          <w:fldChar w:fldCharType="separate"/>
        </w:r>
        <w:r w:rsidR="00482660">
          <w:rPr>
            <w:noProof/>
            <w:webHidden/>
          </w:rPr>
          <w:t>15</w:t>
        </w:r>
        <w:r w:rsidR="002E4BF7" w:rsidRPr="005A20FD">
          <w:rPr>
            <w:noProof/>
            <w:webHidden/>
          </w:rPr>
          <w:fldChar w:fldCharType="end"/>
        </w:r>
      </w:hyperlink>
    </w:p>
    <w:p w:rsidR="00EC4D73" w:rsidRPr="005A20FD" w:rsidRDefault="00BC07A8" w:rsidP="008B5825">
      <w:pPr>
        <w:pStyle w:val="24"/>
        <w:tabs>
          <w:tab w:val="left" w:pos="1200"/>
          <w:tab w:val="right" w:leader="dot" w:pos="8296"/>
        </w:tabs>
        <w:ind w:firstLine="400"/>
        <w:rPr>
          <w:smallCaps w:val="0"/>
          <w:noProof/>
          <w:sz w:val="21"/>
          <w:szCs w:val="22"/>
        </w:rPr>
      </w:pPr>
      <w:hyperlink w:anchor="_Toc449393200" w:history="1">
        <w:r w:rsidR="00EC4D73" w:rsidRPr="005A20FD">
          <w:rPr>
            <w:rStyle w:val="aff9"/>
            <w:noProof/>
            <w:color w:val="auto"/>
          </w:rPr>
          <w:t>5.7.</w:t>
        </w:r>
        <w:r w:rsidR="00EC4D73" w:rsidRPr="005A20FD">
          <w:rPr>
            <w:smallCaps w:val="0"/>
            <w:noProof/>
            <w:sz w:val="21"/>
            <w:szCs w:val="22"/>
          </w:rPr>
          <w:tab/>
        </w:r>
        <w:r w:rsidR="00EC4D73" w:rsidRPr="005A20FD">
          <w:rPr>
            <w:rStyle w:val="aff9"/>
            <w:rFonts w:hint="eastAsia"/>
            <w:noProof/>
            <w:color w:val="auto"/>
          </w:rPr>
          <w:t>总平面设计评估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_Toc449393200 \h </w:instrText>
        </w:r>
        <w:r w:rsidR="002E4BF7" w:rsidRPr="005A20FD">
          <w:rPr>
            <w:noProof/>
            <w:webHidden/>
          </w:rPr>
        </w:r>
        <w:r w:rsidR="002E4BF7" w:rsidRPr="005A20FD">
          <w:rPr>
            <w:noProof/>
            <w:webHidden/>
          </w:rPr>
          <w:fldChar w:fldCharType="separate"/>
        </w:r>
        <w:r w:rsidR="00482660">
          <w:rPr>
            <w:noProof/>
            <w:webHidden/>
          </w:rPr>
          <w:t>17</w:t>
        </w:r>
        <w:r w:rsidR="002E4BF7" w:rsidRPr="005A20FD">
          <w:rPr>
            <w:noProof/>
            <w:webHidden/>
          </w:rPr>
          <w:fldChar w:fldCharType="end"/>
        </w:r>
      </w:hyperlink>
    </w:p>
    <w:p w:rsidR="00EC4D73" w:rsidRPr="005A20FD" w:rsidRDefault="00BC07A8" w:rsidP="008B5825">
      <w:pPr>
        <w:pStyle w:val="24"/>
        <w:tabs>
          <w:tab w:val="left" w:pos="1200"/>
          <w:tab w:val="right" w:leader="dot" w:pos="8296"/>
        </w:tabs>
        <w:ind w:firstLine="400"/>
        <w:rPr>
          <w:smallCaps w:val="0"/>
          <w:noProof/>
          <w:sz w:val="21"/>
          <w:szCs w:val="22"/>
        </w:rPr>
      </w:pPr>
      <w:hyperlink w:anchor="_Toc449393201" w:history="1">
        <w:r w:rsidR="00EC4D73" w:rsidRPr="005A20FD">
          <w:rPr>
            <w:rStyle w:val="aff9"/>
            <w:noProof/>
            <w:color w:val="auto"/>
          </w:rPr>
          <w:t>5.8.</w:t>
        </w:r>
        <w:r w:rsidR="00EC4D73" w:rsidRPr="005A20FD">
          <w:rPr>
            <w:smallCaps w:val="0"/>
            <w:noProof/>
            <w:sz w:val="21"/>
            <w:szCs w:val="22"/>
          </w:rPr>
          <w:tab/>
        </w:r>
        <w:r w:rsidR="00EC4D73" w:rsidRPr="005A20FD">
          <w:rPr>
            <w:rStyle w:val="aff9"/>
            <w:rFonts w:hint="eastAsia"/>
            <w:noProof/>
            <w:color w:val="auto"/>
          </w:rPr>
          <w:t>可再生能源的利用、余热废热和能源新利用技术评估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_Toc449393201 \h </w:instrText>
        </w:r>
        <w:r w:rsidR="002E4BF7" w:rsidRPr="005A20FD">
          <w:rPr>
            <w:noProof/>
            <w:webHidden/>
          </w:rPr>
        </w:r>
        <w:r w:rsidR="002E4BF7" w:rsidRPr="005A20FD">
          <w:rPr>
            <w:noProof/>
            <w:webHidden/>
          </w:rPr>
          <w:fldChar w:fldCharType="separate"/>
        </w:r>
        <w:r w:rsidR="00482660">
          <w:rPr>
            <w:noProof/>
            <w:webHidden/>
          </w:rPr>
          <w:t>18</w:t>
        </w:r>
        <w:r w:rsidR="002E4BF7" w:rsidRPr="005A20FD">
          <w:rPr>
            <w:noProof/>
            <w:webHidden/>
          </w:rPr>
          <w:fldChar w:fldCharType="end"/>
        </w:r>
      </w:hyperlink>
    </w:p>
    <w:p w:rsidR="00EC4D73" w:rsidRPr="005A20FD" w:rsidRDefault="00BC07A8" w:rsidP="008B5825">
      <w:pPr>
        <w:pStyle w:val="24"/>
        <w:tabs>
          <w:tab w:val="left" w:pos="1200"/>
          <w:tab w:val="right" w:leader="dot" w:pos="8296"/>
        </w:tabs>
        <w:ind w:firstLine="400"/>
        <w:rPr>
          <w:smallCaps w:val="0"/>
          <w:noProof/>
          <w:sz w:val="21"/>
          <w:szCs w:val="22"/>
        </w:rPr>
      </w:pPr>
      <w:hyperlink w:anchor="_Toc449393202" w:history="1">
        <w:r w:rsidR="00EC4D73" w:rsidRPr="005A20FD">
          <w:rPr>
            <w:rStyle w:val="aff9"/>
            <w:noProof/>
            <w:color w:val="auto"/>
          </w:rPr>
          <w:t>5.9.</w:t>
        </w:r>
        <w:r w:rsidR="00EC4D73" w:rsidRPr="005A20FD">
          <w:rPr>
            <w:smallCaps w:val="0"/>
            <w:noProof/>
            <w:sz w:val="21"/>
            <w:szCs w:val="22"/>
          </w:rPr>
          <w:tab/>
        </w:r>
        <w:r w:rsidR="00EC4D73" w:rsidRPr="005A20FD">
          <w:rPr>
            <w:rStyle w:val="aff9"/>
            <w:rFonts w:hint="eastAsia"/>
            <w:noProof/>
            <w:color w:val="auto"/>
          </w:rPr>
          <w:t>建筑物理环境设计评估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_Toc449393202 \h </w:instrText>
        </w:r>
        <w:r w:rsidR="002E4BF7" w:rsidRPr="005A20FD">
          <w:rPr>
            <w:noProof/>
            <w:webHidden/>
          </w:rPr>
        </w:r>
        <w:r w:rsidR="002E4BF7" w:rsidRPr="005A20FD">
          <w:rPr>
            <w:noProof/>
            <w:webHidden/>
          </w:rPr>
          <w:fldChar w:fldCharType="separate"/>
        </w:r>
        <w:r w:rsidR="00482660">
          <w:rPr>
            <w:noProof/>
            <w:webHidden/>
          </w:rPr>
          <w:t>20</w:t>
        </w:r>
        <w:r w:rsidR="002E4BF7" w:rsidRPr="005A20FD">
          <w:rPr>
            <w:noProof/>
            <w:webHidden/>
          </w:rPr>
          <w:fldChar w:fldCharType="end"/>
        </w:r>
      </w:hyperlink>
    </w:p>
    <w:p w:rsidR="00EC4D73" w:rsidRPr="005A20FD" w:rsidRDefault="00BC07A8" w:rsidP="008B5825">
      <w:pPr>
        <w:pStyle w:val="16"/>
        <w:tabs>
          <w:tab w:val="left" w:pos="960"/>
          <w:tab w:val="right" w:leader="dot" w:pos="8296"/>
        </w:tabs>
        <w:ind w:firstLine="402"/>
        <w:rPr>
          <w:b w:val="0"/>
          <w:bCs w:val="0"/>
          <w:caps w:val="0"/>
          <w:noProof/>
          <w:sz w:val="21"/>
          <w:szCs w:val="22"/>
        </w:rPr>
      </w:pPr>
      <w:hyperlink w:anchor="_Toc449393203" w:history="1">
        <w:r w:rsidR="00EC4D73" w:rsidRPr="005A20FD">
          <w:rPr>
            <w:rStyle w:val="aff9"/>
            <w:rFonts w:asciiTheme="minorEastAsia" w:hAnsiTheme="minorEastAsia"/>
            <w:noProof/>
            <w:color w:val="auto"/>
          </w:rPr>
          <w:t>6.</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建筑能源消耗与能源结构情况分析</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_Toc449393203 \h </w:instrText>
        </w:r>
        <w:r w:rsidR="002E4BF7" w:rsidRPr="005A20FD">
          <w:rPr>
            <w:noProof/>
            <w:webHidden/>
          </w:rPr>
        </w:r>
        <w:r w:rsidR="002E4BF7" w:rsidRPr="005A20FD">
          <w:rPr>
            <w:noProof/>
            <w:webHidden/>
          </w:rPr>
          <w:fldChar w:fldCharType="separate"/>
        </w:r>
        <w:r w:rsidR="00482660">
          <w:rPr>
            <w:noProof/>
            <w:webHidden/>
          </w:rPr>
          <w:t>21</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10" w:history="1">
        <w:r w:rsidR="00EC4D73" w:rsidRPr="005A20FD">
          <w:rPr>
            <w:rStyle w:val="aff9"/>
            <w:rFonts w:ascii="黑体" w:eastAsia="黑体" w:hAnsi="黑体"/>
            <w:noProof/>
            <w:color w:val="auto"/>
          </w:rPr>
          <w:t>6.1.</w:t>
        </w:r>
        <w:r w:rsidR="00EC4D73" w:rsidRPr="005A20FD">
          <w:rPr>
            <w:smallCaps w:val="0"/>
            <w:noProof/>
            <w:sz w:val="21"/>
            <w:szCs w:val="22"/>
          </w:rPr>
          <w:tab/>
        </w:r>
        <w:r w:rsidR="00EC4D73" w:rsidRPr="005A20FD">
          <w:rPr>
            <w:rStyle w:val="aff9"/>
            <w:rFonts w:ascii="黑体" w:eastAsia="黑体" w:hAnsi="黑体" w:hint="eastAsia"/>
            <w:noProof/>
            <w:color w:val="auto"/>
          </w:rPr>
          <w:t>一般规定</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_Toc449393210 \h </w:instrText>
        </w:r>
        <w:r w:rsidR="002E4BF7" w:rsidRPr="005A20FD">
          <w:rPr>
            <w:noProof/>
            <w:webHidden/>
          </w:rPr>
        </w:r>
        <w:r w:rsidR="002E4BF7" w:rsidRPr="005A20FD">
          <w:rPr>
            <w:noProof/>
            <w:webHidden/>
          </w:rPr>
          <w:fldChar w:fldCharType="separate"/>
        </w:r>
        <w:r w:rsidR="00482660">
          <w:rPr>
            <w:noProof/>
            <w:webHidden/>
          </w:rPr>
          <w:t>21</w:t>
        </w:r>
        <w:r w:rsidR="002E4BF7" w:rsidRPr="005A20FD">
          <w:rPr>
            <w:noProof/>
            <w:webHidden/>
          </w:rPr>
          <w:fldChar w:fldCharType="end"/>
        </w:r>
      </w:hyperlink>
    </w:p>
    <w:p w:rsidR="00EC4D73" w:rsidRPr="005A20FD" w:rsidRDefault="00BC07A8" w:rsidP="008B5825">
      <w:pPr>
        <w:pStyle w:val="24"/>
        <w:tabs>
          <w:tab w:val="left" w:pos="1200"/>
          <w:tab w:val="right" w:leader="dot" w:pos="8296"/>
        </w:tabs>
        <w:ind w:firstLine="400"/>
        <w:rPr>
          <w:smallCaps w:val="0"/>
          <w:noProof/>
          <w:sz w:val="21"/>
          <w:szCs w:val="22"/>
        </w:rPr>
      </w:pPr>
      <w:hyperlink w:anchor="_Toc449393211" w:history="1">
        <w:r w:rsidR="00EC4D73" w:rsidRPr="005A20FD">
          <w:rPr>
            <w:rStyle w:val="aff9"/>
            <w:rFonts w:eastAsiaTheme="majorEastAsia" w:cstheme="majorBidi"/>
            <w:b/>
            <w:bCs/>
            <w:noProof/>
            <w:color w:val="auto"/>
          </w:rPr>
          <w:t>6.2.</w:t>
        </w:r>
        <w:r w:rsidR="00EC4D73" w:rsidRPr="005A20FD">
          <w:rPr>
            <w:smallCaps w:val="0"/>
            <w:noProof/>
            <w:sz w:val="21"/>
            <w:szCs w:val="22"/>
          </w:rPr>
          <w:tab/>
        </w:r>
        <w:r w:rsidR="00EC4D73" w:rsidRPr="005A20FD">
          <w:rPr>
            <w:rStyle w:val="aff9"/>
            <w:rFonts w:eastAsiaTheme="majorEastAsia" w:cstheme="majorBidi" w:hint="eastAsia"/>
            <w:b/>
            <w:bCs/>
            <w:noProof/>
            <w:color w:val="auto"/>
          </w:rPr>
          <w:t>用电能耗</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_Toc449393211 \h </w:instrText>
        </w:r>
        <w:r w:rsidR="002E4BF7" w:rsidRPr="005A20FD">
          <w:rPr>
            <w:noProof/>
            <w:webHidden/>
          </w:rPr>
        </w:r>
        <w:r w:rsidR="002E4BF7" w:rsidRPr="005A20FD">
          <w:rPr>
            <w:noProof/>
            <w:webHidden/>
          </w:rPr>
          <w:fldChar w:fldCharType="separate"/>
        </w:r>
        <w:r w:rsidR="00482660">
          <w:rPr>
            <w:noProof/>
            <w:webHidden/>
          </w:rPr>
          <w:t>21</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12" w:history="1">
        <w:r w:rsidR="00EC4D73" w:rsidRPr="005A20FD">
          <w:rPr>
            <w:rStyle w:val="aff9"/>
            <w:rFonts w:ascii="黑体" w:eastAsia="黑体" w:hAnsi="黑体" w:cstheme="majorBidi"/>
            <w:bCs/>
            <w:noProof/>
            <w:color w:val="auto"/>
          </w:rPr>
          <w:t>6.3.</w:t>
        </w:r>
        <w:r w:rsidR="00EC4D73" w:rsidRPr="005A20FD">
          <w:rPr>
            <w:smallCaps w:val="0"/>
            <w:noProof/>
            <w:sz w:val="21"/>
            <w:szCs w:val="22"/>
          </w:rPr>
          <w:tab/>
        </w:r>
        <w:r w:rsidR="00EC4D73" w:rsidRPr="005A20FD">
          <w:rPr>
            <w:rStyle w:val="aff9"/>
            <w:rFonts w:ascii="黑体" w:eastAsia="黑体" w:hAnsi="黑体" w:cstheme="majorBidi" w:hint="eastAsia"/>
            <w:bCs/>
            <w:noProof/>
            <w:color w:val="auto"/>
          </w:rPr>
          <w:t>用水能耗</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_Toc449393212 \h </w:instrText>
        </w:r>
        <w:r w:rsidR="002E4BF7" w:rsidRPr="005A20FD">
          <w:rPr>
            <w:noProof/>
            <w:webHidden/>
          </w:rPr>
        </w:r>
        <w:r w:rsidR="002E4BF7" w:rsidRPr="005A20FD">
          <w:rPr>
            <w:noProof/>
            <w:webHidden/>
          </w:rPr>
          <w:fldChar w:fldCharType="separate"/>
        </w:r>
        <w:r w:rsidR="00482660">
          <w:rPr>
            <w:noProof/>
            <w:webHidden/>
          </w:rPr>
          <w:t>23</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13" w:history="1">
        <w:r w:rsidR="00EC4D73" w:rsidRPr="005A20FD">
          <w:rPr>
            <w:rStyle w:val="aff9"/>
            <w:rFonts w:ascii="黑体" w:eastAsia="黑体" w:hAnsi="黑体" w:cstheme="majorBidi"/>
            <w:bCs/>
            <w:noProof/>
            <w:color w:val="auto"/>
          </w:rPr>
          <w:t>6.4.</w:t>
        </w:r>
        <w:r w:rsidR="00EC4D73" w:rsidRPr="005A20FD">
          <w:rPr>
            <w:smallCaps w:val="0"/>
            <w:noProof/>
            <w:sz w:val="21"/>
            <w:szCs w:val="22"/>
          </w:rPr>
          <w:tab/>
        </w:r>
        <w:r w:rsidR="00EC4D73" w:rsidRPr="005A20FD">
          <w:rPr>
            <w:rStyle w:val="aff9"/>
            <w:rFonts w:ascii="黑体" w:eastAsia="黑体" w:hAnsi="黑体" w:cstheme="majorBidi" w:hint="eastAsia"/>
            <w:bCs/>
            <w:noProof/>
            <w:color w:val="auto"/>
          </w:rPr>
          <w:t>燃料能耗</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_Toc449393213 \h </w:instrText>
        </w:r>
        <w:r w:rsidR="002E4BF7" w:rsidRPr="005A20FD">
          <w:rPr>
            <w:noProof/>
            <w:webHidden/>
          </w:rPr>
        </w:r>
        <w:r w:rsidR="002E4BF7" w:rsidRPr="005A20FD">
          <w:rPr>
            <w:noProof/>
            <w:webHidden/>
          </w:rPr>
          <w:fldChar w:fldCharType="separate"/>
        </w:r>
        <w:r w:rsidR="00482660">
          <w:rPr>
            <w:noProof/>
            <w:webHidden/>
          </w:rPr>
          <w:t>23</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14" w:history="1">
        <w:r w:rsidR="00EC4D73" w:rsidRPr="005A20FD">
          <w:rPr>
            <w:rStyle w:val="aff9"/>
            <w:rFonts w:ascii="黑体" w:eastAsia="黑体" w:hAnsi="黑体" w:cstheme="majorBidi"/>
            <w:bCs/>
            <w:noProof/>
            <w:color w:val="auto"/>
          </w:rPr>
          <w:t>6.5.</w:t>
        </w:r>
        <w:r w:rsidR="00EC4D73" w:rsidRPr="005A20FD">
          <w:rPr>
            <w:smallCaps w:val="0"/>
            <w:noProof/>
            <w:sz w:val="21"/>
            <w:szCs w:val="22"/>
          </w:rPr>
          <w:tab/>
        </w:r>
        <w:r w:rsidR="00EC4D73" w:rsidRPr="005A20FD">
          <w:rPr>
            <w:rStyle w:val="aff9"/>
            <w:rFonts w:ascii="黑体" w:eastAsia="黑体" w:hAnsi="黑体" w:cstheme="majorBidi" w:hint="eastAsia"/>
            <w:bCs/>
            <w:noProof/>
            <w:color w:val="auto"/>
          </w:rPr>
          <w:t>其他能耗</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_Toc449393214 \h </w:instrText>
        </w:r>
        <w:r w:rsidR="002E4BF7" w:rsidRPr="005A20FD">
          <w:rPr>
            <w:noProof/>
            <w:webHidden/>
          </w:rPr>
        </w:r>
        <w:r w:rsidR="002E4BF7" w:rsidRPr="005A20FD">
          <w:rPr>
            <w:noProof/>
            <w:webHidden/>
          </w:rPr>
          <w:fldChar w:fldCharType="separate"/>
        </w:r>
        <w:r w:rsidR="00482660">
          <w:rPr>
            <w:noProof/>
            <w:webHidden/>
          </w:rPr>
          <w:t>23</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15" w:history="1">
        <w:r w:rsidR="00EC4D73" w:rsidRPr="005A20FD">
          <w:rPr>
            <w:rStyle w:val="aff9"/>
            <w:rFonts w:asciiTheme="minorEastAsia" w:hAnsiTheme="minorEastAsia" w:hint="eastAsia"/>
            <w:noProof/>
            <w:color w:val="auto"/>
          </w:rPr>
          <w:t>附录A</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节能评估报告书编制提纲</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_Toc449393215 \h </w:instrText>
        </w:r>
        <w:r w:rsidR="002E4BF7" w:rsidRPr="005A20FD">
          <w:rPr>
            <w:noProof/>
            <w:webHidden/>
          </w:rPr>
        </w:r>
        <w:r w:rsidR="002E4BF7" w:rsidRPr="005A20FD">
          <w:rPr>
            <w:noProof/>
            <w:webHidden/>
          </w:rPr>
          <w:fldChar w:fldCharType="separate"/>
        </w:r>
        <w:r w:rsidR="00482660">
          <w:rPr>
            <w:noProof/>
            <w:webHidden/>
          </w:rPr>
          <w:t>24</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16" w:history="1">
        <w:r w:rsidR="00EC4D73" w:rsidRPr="005A20FD">
          <w:rPr>
            <w:rStyle w:val="aff9"/>
            <w:rFonts w:ascii="黑体" w:eastAsia="黑体" w:hAnsi="黑体"/>
            <w:noProof/>
            <w:color w:val="auto"/>
          </w:rPr>
          <w:t>A.1.</w:t>
        </w:r>
        <w:r w:rsidR="00EC4D73" w:rsidRPr="005A20FD">
          <w:rPr>
            <w:smallCaps w:val="0"/>
            <w:noProof/>
            <w:sz w:val="21"/>
            <w:szCs w:val="22"/>
          </w:rPr>
          <w:tab/>
        </w:r>
        <w:r w:rsidR="00EC4D73" w:rsidRPr="005A20FD">
          <w:rPr>
            <w:rStyle w:val="aff9"/>
            <w:rFonts w:ascii="黑体" w:eastAsia="黑体" w:hAnsi="黑体" w:hint="eastAsia"/>
            <w:noProof/>
            <w:color w:val="auto"/>
          </w:rPr>
          <w:t>项目基本信息（前言）</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_Toc449393216 \h </w:instrText>
        </w:r>
        <w:r w:rsidR="002E4BF7" w:rsidRPr="005A20FD">
          <w:rPr>
            <w:noProof/>
            <w:webHidden/>
          </w:rPr>
        </w:r>
        <w:r w:rsidR="002E4BF7" w:rsidRPr="005A20FD">
          <w:rPr>
            <w:noProof/>
            <w:webHidden/>
          </w:rPr>
          <w:fldChar w:fldCharType="separate"/>
        </w:r>
        <w:r w:rsidR="00482660">
          <w:rPr>
            <w:noProof/>
            <w:webHidden/>
          </w:rPr>
          <w:t>24</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17" w:history="1">
        <w:r w:rsidR="00EC4D73" w:rsidRPr="005A20FD">
          <w:rPr>
            <w:rStyle w:val="aff9"/>
            <w:rFonts w:ascii="黑体" w:eastAsia="黑体" w:hAnsi="黑体"/>
            <w:noProof/>
            <w:color w:val="auto"/>
          </w:rPr>
          <w:t>A.2.</w:t>
        </w:r>
        <w:r w:rsidR="00EC4D73" w:rsidRPr="005A20FD">
          <w:rPr>
            <w:smallCaps w:val="0"/>
            <w:noProof/>
            <w:sz w:val="21"/>
            <w:szCs w:val="22"/>
          </w:rPr>
          <w:tab/>
        </w:r>
        <w:r w:rsidR="00EC4D73" w:rsidRPr="005A20FD">
          <w:rPr>
            <w:rStyle w:val="aff9"/>
            <w:rFonts w:ascii="黑体" w:eastAsia="黑体" w:hAnsi="黑体" w:hint="eastAsia"/>
            <w:noProof/>
            <w:color w:val="auto"/>
          </w:rPr>
          <w:t>项目节能设计依据及标准</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_Toc449393217 \h </w:instrText>
        </w:r>
        <w:r w:rsidR="002E4BF7" w:rsidRPr="005A20FD">
          <w:rPr>
            <w:noProof/>
            <w:webHidden/>
          </w:rPr>
        </w:r>
        <w:r w:rsidR="002E4BF7" w:rsidRPr="005A20FD">
          <w:rPr>
            <w:noProof/>
            <w:webHidden/>
          </w:rPr>
          <w:fldChar w:fldCharType="separate"/>
        </w:r>
        <w:r w:rsidR="00482660">
          <w:rPr>
            <w:noProof/>
            <w:webHidden/>
          </w:rPr>
          <w:t>24</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18" w:history="1">
        <w:r w:rsidR="00EC4D73" w:rsidRPr="005A20FD">
          <w:rPr>
            <w:rStyle w:val="aff9"/>
            <w:rFonts w:ascii="黑体" w:eastAsia="黑体" w:hAnsi="黑体"/>
            <w:noProof/>
            <w:color w:val="auto"/>
          </w:rPr>
          <w:t>A.3.</w:t>
        </w:r>
        <w:r w:rsidR="00EC4D73" w:rsidRPr="005A20FD">
          <w:rPr>
            <w:smallCaps w:val="0"/>
            <w:noProof/>
            <w:sz w:val="21"/>
            <w:szCs w:val="22"/>
          </w:rPr>
          <w:tab/>
        </w:r>
        <w:r w:rsidR="00EC4D73" w:rsidRPr="005A20FD">
          <w:rPr>
            <w:rStyle w:val="aff9"/>
            <w:rFonts w:ascii="黑体" w:eastAsia="黑体" w:hAnsi="黑体" w:hint="eastAsia"/>
            <w:noProof/>
            <w:color w:val="auto"/>
          </w:rPr>
          <w:t>项目相关资料分析</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_Toc449393218 \h </w:instrText>
        </w:r>
        <w:r w:rsidR="002E4BF7" w:rsidRPr="005A20FD">
          <w:rPr>
            <w:noProof/>
            <w:webHidden/>
          </w:rPr>
        </w:r>
        <w:r w:rsidR="002E4BF7" w:rsidRPr="005A20FD">
          <w:rPr>
            <w:noProof/>
            <w:webHidden/>
          </w:rPr>
          <w:fldChar w:fldCharType="separate"/>
        </w:r>
        <w:r w:rsidR="00482660">
          <w:rPr>
            <w:noProof/>
            <w:webHidden/>
          </w:rPr>
          <w:t>24</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19" w:history="1">
        <w:r w:rsidR="00EC4D73" w:rsidRPr="005A20FD">
          <w:rPr>
            <w:rStyle w:val="aff9"/>
            <w:rFonts w:ascii="黑体" w:eastAsia="黑体" w:hAnsi="黑体"/>
            <w:noProof/>
            <w:color w:val="auto"/>
          </w:rPr>
          <w:t>A.4.</w:t>
        </w:r>
        <w:r w:rsidR="00EC4D73" w:rsidRPr="005A20FD">
          <w:rPr>
            <w:smallCaps w:val="0"/>
            <w:noProof/>
            <w:sz w:val="21"/>
            <w:szCs w:val="22"/>
          </w:rPr>
          <w:tab/>
        </w:r>
        <w:r w:rsidR="00EC4D73" w:rsidRPr="005A20FD">
          <w:rPr>
            <w:rStyle w:val="aff9"/>
            <w:rFonts w:ascii="黑体" w:eastAsia="黑体" w:hAnsi="黑体" w:hint="eastAsia"/>
            <w:noProof/>
            <w:color w:val="auto"/>
          </w:rPr>
          <w:t>项目设计概况</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_Toc449393219 \h </w:instrText>
        </w:r>
        <w:r w:rsidR="002E4BF7" w:rsidRPr="005A20FD">
          <w:rPr>
            <w:noProof/>
            <w:webHidden/>
          </w:rPr>
        </w:r>
        <w:r w:rsidR="002E4BF7" w:rsidRPr="005A20FD">
          <w:rPr>
            <w:noProof/>
            <w:webHidden/>
          </w:rPr>
          <w:fldChar w:fldCharType="separate"/>
        </w:r>
        <w:r w:rsidR="00482660">
          <w:rPr>
            <w:noProof/>
            <w:webHidden/>
          </w:rPr>
          <w:t>25</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20" w:history="1">
        <w:r w:rsidR="00EC4D73" w:rsidRPr="005A20FD">
          <w:rPr>
            <w:rStyle w:val="aff9"/>
            <w:rFonts w:ascii="黑体" w:eastAsia="黑体" w:hAnsi="黑体"/>
            <w:noProof/>
            <w:color w:val="auto"/>
          </w:rPr>
          <w:t>A.5.</w:t>
        </w:r>
        <w:r w:rsidR="00EC4D73" w:rsidRPr="005A20FD">
          <w:rPr>
            <w:smallCaps w:val="0"/>
            <w:noProof/>
            <w:sz w:val="21"/>
            <w:szCs w:val="22"/>
          </w:rPr>
          <w:tab/>
        </w:r>
        <w:r w:rsidR="00EC4D73" w:rsidRPr="005A20FD">
          <w:rPr>
            <w:rStyle w:val="aff9"/>
            <w:rFonts w:ascii="黑体" w:eastAsia="黑体" w:hAnsi="黑体" w:hint="eastAsia"/>
            <w:noProof/>
            <w:color w:val="auto"/>
          </w:rPr>
          <w:t>项目日照分析</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_Toc449393220 \h </w:instrText>
        </w:r>
        <w:r w:rsidR="002E4BF7" w:rsidRPr="005A20FD">
          <w:rPr>
            <w:noProof/>
            <w:webHidden/>
          </w:rPr>
        </w:r>
        <w:r w:rsidR="002E4BF7" w:rsidRPr="005A20FD">
          <w:rPr>
            <w:noProof/>
            <w:webHidden/>
          </w:rPr>
          <w:fldChar w:fldCharType="separate"/>
        </w:r>
        <w:r w:rsidR="00482660">
          <w:rPr>
            <w:noProof/>
            <w:webHidden/>
          </w:rPr>
          <w:t>26</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21" w:history="1">
        <w:r w:rsidR="00EC4D73" w:rsidRPr="005A20FD">
          <w:rPr>
            <w:rStyle w:val="aff9"/>
            <w:rFonts w:ascii="黑体" w:eastAsia="黑体" w:hAnsi="黑体"/>
            <w:noProof/>
            <w:color w:val="auto"/>
          </w:rPr>
          <w:t>A.6.</w:t>
        </w:r>
        <w:r w:rsidR="00EC4D73" w:rsidRPr="005A20FD">
          <w:rPr>
            <w:smallCaps w:val="0"/>
            <w:noProof/>
            <w:sz w:val="21"/>
            <w:szCs w:val="22"/>
          </w:rPr>
          <w:tab/>
        </w:r>
        <w:r w:rsidR="00EC4D73" w:rsidRPr="005A20FD">
          <w:rPr>
            <w:rStyle w:val="aff9"/>
            <w:rFonts w:ascii="黑体" w:eastAsia="黑体" w:hAnsi="黑体" w:hint="eastAsia"/>
            <w:noProof/>
            <w:color w:val="auto"/>
          </w:rPr>
          <w:t>项目采光分析</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_Toc449393221 \h </w:instrText>
        </w:r>
        <w:r w:rsidR="002E4BF7" w:rsidRPr="005A20FD">
          <w:rPr>
            <w:noProof/>
            <w:webHidden/>
          </w:rPr>
        </w:r>
        <w:r w:rsidR="002E4BF7" w:rsidRPr="005A20FD">
          <w:rPr>
            <w:noProof/>
            <w:webHidden/>
          </w:rPr>
          <w:fldChar w:fldCharType="separate"/>
        </w:r>
        <w:r w:rsidR="00482660">
          <w:rPr>
            <w:noProof/>
            <w:webHidden/>
          </w:rPr>
          <w:t>27</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22" w:history="1">
        <w:r w:rsidR="00EC4D73" w:rsidRPr="005A20FD">
          <w:rPr>
            <w:rStyle w:val="aff9"/>
            <w:rFonts w:ascii="黑体" w:eastAsia="黑体" w:hAnsi="黑体"/>
            <w:noProof/>
            <w:color w:val="auto"/>
          </w:rPr>
          <w:t>A.7.</w:t>
        </w:r>
        <w:r w:rsidR="00EC4D73" w:rsidRPr="005A20FD">
          <w:rPr>
            <w:smallCaps w:val="0"/>
            <w:noProof/>
            <w:sz w:val="21"/>
            <w:szCs w:val="22"/>
          </w:rPr>
          <w:tab/>
        </w:r>
        <w:r w:rsidR="00EC4D73" w:rsidRPr="005A20FD">
          <w:rPr>
            <w:rStyle w:val="aff9"/>
            <w:rFonts w:ascii="黑体" w:eastAsia="黑体" w:hAnsi="黑体" w:hint="eastAsia"/>
            <w:noProof/>
            <w:color w:val="auto"/>
          </w:rPr>
          <w:t>项目风环境与热环境分析</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_Toc449393222 \h </w:instrText>
        </w:r>
        <w:r w:rsidR="002E4BF7" w:rsidRPr="005A20FD">
          <w:rPr>
            <w:noProof/>
            <w:webHidden/>
          </w:rPr>
        </w:r>
        <w:r w:rsidR="002E4BF7" w:rsidRPr="005A20FD">
          <w:rPr>
            <w:noProof/>
            <w:webHidden/>
          </w:rPr>
          <w:fldChar w:fldCharType="separate"/>
        </w:r>
        <w:r w:rsidR="00482660">
          <w:rPr>
            <w:noProof/>
            <w:webHidden/>
          </w:rPr>
          <w:t>28</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23" w:history="1">
        <w:r w:rsidR="00EC4D73" w:rsidRPr="005A20FD">
          <w:rPr>
            <w:rStyle w:val="aff9"/>
            <w:rFonts w:ascii="黑体" w:eastAsia="黑体" w:hAnsi="黑体"/>
            <w:noProof/>
            <w:color w:val="auto"/>
          </w:rPr>
          <w:t>A.8.</w:t>
        </w:r>
        <w:r w:rsidR="00EC4D73" w:rsidRPr="005A20FD">
          <w:rPr>
            <w:smallCaps w:val="0"/>
            <w:noProof/>
            <w:sz w:val="21"/>
            <w:szCs w:val="22"/>
          </w:rPr>
          <w:tab/>
        </w:r>
        <w:r w:rsidR="00EC4D73" w:rsidRPr="005A20FD">
          <w:rPr>
            <w:rStyle w:val="aff9"/>
            <w:rFonts w:ascii="黑体" w:eastAsia="黑体" w:hAnsi="黑体" w:hint="eastAsia"/>
            <w:noProof/>
            <w:color w:val="auto"/>
          </w:rPr>
          <w:t>规划及建筑设计节能评估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_Toc449393223 \h </w:instrText>
        </w:r>
        <w:r w:rsidR="002E4BF7" w:rsidRPr="005A20FD">
          <w:rPr>
            <w:noProof/>
            <w:webHidden/>
          </w:rPr>
        </w:r>
        <w:r w:rsidR="002E4BF7" w:rsidRPr="005A20FD">
          <w:rPr>
            <w:noProof/>
            <w:webHidden/>
          </w:rPr>
          <w:fldChar w:fldCharType="separate"/>
        </w:r>
        <w:r w:rsidR="00482660">
          <w:rPr>
            <w:noProof/>
            <w:webHidden/>
          </w:rPr>
          <w:t>30</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24" w:history="1">
        <w:r w:rsidR="00EC4D73" w:rsidRPr="005A20FD">
          <w:rPr>
            <w:rStyle w:val="aff9"/>
            <w:rFonts w:ascii="黑体" w:eastAsia="黑体" w:hAnsi="黑体"/>
            <w:noProof/>
            <w:color w:val="auto"/>
          </w:rPr>
          <w:t>A.9.</w:t>
        </w:r>
        <w:r w:rsidR="00EC4D73" w:rsidRPr="005A20FD">
          <w:rPr>
            <w:smallCaps w:val="0"/>
            <w:noProof/>
            <w:sz w:val="21"/>
            <w:szCs w:val="22"/>
          </w:rPr>
          <w:tab/>
        </w:r>
        <w:r w:rsidR="00EC4D73" w:rsidRPr="005A20FD">
          <w:rPr>
            <w:rStyle w:val="aff9"/>
            <w:rFonts w:ascii="黑体" w:eastAsia="黑体" w:hAnsi="黑体" w:hint="eastAsia"/>
            <w:noProof/>
            <w:color w:val="auto"/>
          </w:rPr>
          <w:t>结构设计节材评估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_Toc449393224 \h </w:instrText>
        </w:r>
        <w:r w:rsidR="002E4BF7" w:rsidRPr="005A20FD">
          <w:rPr>
            <w:noProof/>
            <w:webHidden/>
          </w:rPr>
        </w:r>
        <w:r w:rsidR="002E4BF7" w:rsidRPr="005A20FD">
          <w:rPr>
            <w:noProof/>
            <w:webHidden/>
          </w:rPr>
          <w:fldChar w:fldCharType="separate"/>
        </w:r>
        <w:r w:rsidR="00482660">
          <w:rPr>
            <w:noProof/>
            <w:webHidden/>
          </w:rPr>
          <w:t>30</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25" w:history="1">
        <w:r w:rsidR="00EC4D73" w:rsidRPr="005A20FD">
          <w:rPr>
            <w:rStyle w:val="aff9"/>
            <w:rFonts w:ascii="黑体" w:eastAsia="黑体" w:hAnsi="黑体"/>
            <w:noProof/>
            <w:color w:val="auto"/>
          </w:rPr>
          <w:t>A.10.</w:t>
        </w:r>
        <w:r w:rsidR="00EC4D73" w:rsidRPr="005A20FD">
          <w:rPr>
            <w:smallCaps w:val="0"/>
            <w:noProof/>
            <w:sz w:val="21"/>
            <w:szCs w:val="22"/>
          </w:rPr>
          <w:tab/>
        </w:r>
        <w:r w:rsidR="00EC4D73" w:rsidRPr="005A20FD">
          <w:rPr>
            <w:rStyle w:val="aff9"/>
            <w:rFonts w:ascii="黑体" w:eastAsia="黑体" w:hAnsi="黑体" w:hint="eastAsia"/>
            <w:noProof/>
            <w:color w:val="auto"/>
          </w:rPr>
          <w:t>暖通空调系统节能评估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_Toc449393225 \h </w:instrText>
        </w:r>
        <w:r w:rsidR="002E4BF7" w:rsidRPr="005A20FD">
          <w:rPr>
            <w:noProof/>
            <w:webHidden/>
          </w:rPr>
        </w:r>
        <w:r w:rsidR="002E4BF7" w:rsidRPr="005A20FD">
          <w:rPr>
            <w:noProof/>
            <w:webHidden/>
          </w:rPr>
          <w:fldChar w:fldCharType="separate"/>
        </w:r>
        <w:r w:rsidR="00482660">
          <w:rPr>
            <w:noProof/>
            <w:webHidden/>
          </w:rPr>
          <w:t>30</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26" w:history="1">
        <w:r w:rsidR="00EC4D73" w:rsidRPr="005A20FD">
          <w:rPr>
            <w:rStyle w:val="aff9"/>
            <w:rFonts w:ascii="黑体" w:eastAsia="黑体" w:hAnsi="黑体"/>
            <w:noProof/>
            <w:color w:val="auto"/>
          </w:rPr>
          <w:t>A.11.</w:t>
        </w:r>
        <w:r w:rsidR="00EC4D73" w:rsidRPr="005A20FD">
          <w:rPr>
            <w:smallCaps w:val="0"/>
            <w:noProof/>
            <w:sz w:val="21"/>
            <w:szCs w:val="22"/>
          </w:rPr>
          <w:tab/>
        </w:r>
        <w:r w:rsidR="00EC4D73" w:rsidRPr="005A20FD">
          <w:rPr>
            <w:rStyle w:val="aff9"/>
            <w:rFonts w:ascii="黑体" w:eastAsia="黑体" w:hAnsi="黑体" w:hint="eastAsia"/>
            <w:noProof/>
            <w:color w:val="auto"/>
          </w:rPr>
          <w:t>电气系统与智能化系统节能评估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_Toc449393226 \h </w:instrText>
        </w:r>
        <w:r w:rsidR="002E4BF7" w:rsidRPr="005A20FD">
          <w:rPr>
            <w:noProof/>
            <w:webHidden/>
          </w:rPr>
        </w:r>
        <w:r w:rsidR="002E4BF7" w:rsidRPr="005A20FD">
          <w:rPr>
            <w:noProof/>
            <w:webHidden/>
          </w:rPr>
          <w:fldChar w:fldCharType="separate"/>
        </w:r>
        <w:r w:rsidR="00482660">
          <w:rPr>
            <w:noProof/>
            <w:webHidden/>
          </w:rPr>
          <w:t>31</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27" w:history="1">
        <w:r w:rsidR="00EC4D73" w:rsidRPr="005A20FD">
          <w:rPr>
            <w:rStyle w:val="aff9"/>
            <w:rFonts w:ascii="黑体" w:eastAsia="黑体" w:hAnsi="黑体"/>
            <w:noProof/>
            <w:color w:val="auto"/>
          </w:rPr>
          <w:t>A.12.</w:t>
        </w:r>
        <w:r w:rsidR="00EC4D73" w:rsidRPr="005A20FD">
          <w:rPr>
            <w:smallCaps w:val="0"/>
            <w:noProof/>
            <w:sz w:val="21"/>
            <w:szCs w:val="22"/>
          </w:rPr>
          <w:tab/>
        </w:r>
        <w:r w:rsidR="00EC4D73" w:rsidRPr="005A20FD">
          <w:rPr>
            <w:rStyle w:val="aff9"/>
            <w:rFonts w:ascii="黑体" w:eastAsia="黑体" w:hAnsi="黑体" w:hint="eastAsia"/>
            <w:noProof/>
            <w:color w:val="auto"/>
          </w:rPr>
          <w:t>给排水设计节水、节能评估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_Toc449393227 \h </w:instrText>
        </w:r>
        <w:r w:rsidR="002E4BF7" w:rsidRPr="005A20FD">
          <w:rPr>
            <w:noProof/>
            <w:webHidden/>
          </w:rPr>
        </w:r>
        <w:r w:rsidR="002E4BF7" w:rsidRPr="005A20FD">
          <w:rPr>
            <w:noProof/>
            <w:webHidden/>
          </w:rPr>
          <w:fldChar w:fldCharType="separate"/>
        </w:r>
        <w:r w:rsidR="00482660">
          <w:rPr>
            <w:noProof/>
            <w:webHidden/>
          </w:rPr>
          <w:t>31</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28" w:history="1">
        <w:r w:rsidR="00EC4D73" w:rsidRPr="005A20FD">
          <w:rPr>
            <w:rStyle w:val="aff9"/>
            <w:rFonts w:ascii="黑体" w:eastAsia="黑体" w:hAnsi="黑体"/>
            <w:noProof/>
            <w:color w:val="auto"/>
          </w:rPr>
          <w:t>A.13.</w:t>
        </w:r>
        <w:r w:rsidR="00EC4D73" w:rsidRPr="005A20FD">
          <w:rPr>
            <w:smallCaps w:val="0"/>
            <w:noProof/>
            <w:sz w:val="21"/>
            <w:szCs w:val="22"/>
          </w:rPr>
          <w:tab/>
        </w:r>
        <w:r w:rsidR="00EC4D73" w:rsidRPr="005A20FD">
          <w:rPr>
            <w:rStyle w:val="aff9"/>
            <w:rFonts w:ascii="黑体" w:eastAsia="黑体" w:hAnsi="黑体" w:hint="eastAsia"/>
            <w:noProof/>
            <w:color w:val="auto"/>
          </w:rPr>
          <w:t>建筑节材设计评估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_Toc449393228 \h </w:instrText>
        </w:r>
        <w:r w:rsidR="002E4BF7" w:rsidRPr="005A20FD">
          <w:rPr>
            <w:noProof/>
            <w:webHidden/>
          </w:rPr>
        </w:r>
        <w:r w:rsidR="002E4BF7" w:rsidRPr="005A20FD">
          <w:rPr>
            <w:noProof/>
            <w:webHidden/>
          </w:rPr>
          <w:fldChar w:fldCharType="separate"/>
        </w:r>
        <w:r w:rsidR="00482660">
          <w:rPr>
            <w:noProof/>
            <w:webHidden/>
          </w:rPr>
          <w:t>32</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29" w:history="1">
        <w:r w:rsidR="00EC4D73" w:rsidRPr="005A20FD">
          <w:rPr>
            <w:rStyle w:val="aff9"/>
            <w:rFonts w:ascii="黑体" w:eastAsia="黑体" w:hAnsi="黑体"/>
            <w:noProof/>
            <w:color w:val="auto"/>
          </w:rPr>
          <w:t>A.14.</w:t>
        </w:r>
        <w:r w:rsidR="00EC4D73" w:rsidRPr="005A20FD">
          <w:rPr>
            <w:smallCaps w:val="0"/>
            <w:noProof/>
            <w:sz w:val="21"/>
            <w:szCs w:val="22"/>
          </w:rPr>
          <w:tab/>
        </w:r>
        <w:r w:rsidR="00EC4D73" w:rsidRPr="005A20FD">
          <w:rPr>
            <w:rStyle w:val="aff9"/>
            <w:rFonts w:ascii="黑体" w:eastAsia="黑体" w:hAnsi="黑体" w:hint="eastAsia"/>
            <w:noProof/>
            <w:color w:val="auto"/>
          </w:rPr>
          <w:t>建筑总平面设计评估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_Toc449393229 \h </w:instrText>
        </w:r>
        <w:r w:rsidR="002E4BF7" w:rsidRPr="005A20FD">
          <w:rPr>
            <w:noProof/>
            <w:webHidden/>
          </w:rPr>
        </w:r>
        <w:r w:rsidR="002E4BF7" w:rsidRPr="005A20FD">
          <w:rPr>
            <w:noProof/>
            <w:webHidden/>
          </w:rPr>
          <w:fldChar w:fldCharType="separate"/>
        </w:r>
        <w:r w:rsidR="00482660">
          <w:rPr>
            <w:noProof/>
            <w:webHidden/>
          </w:rPr>
          <w:t>32</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30" w:history="1">
        <w:r w:rsidR="00EC4D73" w:rsidRPr="005A20FD">
          <w:rPr>
            <w:rStyle w:val="aff9"/>
            <w:rFonts w:ascii="黑体" w:eastAsia="黑体" w:hAnsi="黑体"/>
            <w:noProof/>
            <w:color w:val="auto"/>
          </w:rPr>
          <w:t>A.15.</w:t>
        </w:r>
        <w:r w:rsidR="00EC4D73" w:rsidRPr="005A20FD">
          <w:rPr>
            <w:smallCaps w:val="0"/>
            <w:noProof/>
            <w:sz w:val="21"/>
            <w:szCs w:val="22"/>
          </w:rPr>
          <w:tab/>
        </w:r>
        <w:r w:rsidR="00EC4D73" w:rsidRPr="005A20FD">
          <w:rPr>
            <w:rStyle w:val="aff9"/>
            <w:rFonts w:ascii="黑体" w:eastAsia="黑体" w:hAnsi="黑体" w:hint="eastAsia"/>
            <w:noProof/>
            <w:color w:val="auto"/>
          </w:rPr>
          <w:t>可再生能源及能源新利用评估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_Toc449393230 \h </w:instrText>
        </w:r>
        <w:r w:rsidR="002E4BF7" w:rsidRPr="005A20FD">
          <w:rPr>
            <w:noProof/>
            <w:webHidden/>
          </w:rPr>
        </w:r>
        <w:r w:rsidR="002E4BF7" w:rsidRPr="005A20FD">
          <w:rPr>
            <w:noProof/>
            <w:webHidden/>
          </w:rPr>
          <w:fldChar w:fldCharType="separate"/>
        </w:r>
        <w:r w:rsidR="00482660">
          <w:rPr>
            <w:noProof/>
            <w:webHidden/>
          </w:rPr>
          <w:t>33</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31" w:history="1">
        <w:r w:rsidR="00EC4D73" w:rsidRPr="005A20FD">
          <w:rPr>
            <w:rStyle w:val="aff9"/>
            <w:rFonts w:ascii="黑体" w:eastAsia="黑体" w:hAnsi="黑体"/>
            <w:noProof/>
            <w:color w:val="auto"/>
          </w:rPr>
          <w:t>A.16.</w:t>
        </w:r>
        <w:r w:rsidR="00EC4D73" w:rsidRPr="005A20FD">
          <w:rPr>
            <w:smallCaps w:val="0"/>
            <w:noProof/>
            <w:sz w:val="21"/>
            <w:szCs w:val="22"/>
          </w:rPr>
          <w:tab/>
        </w:r>
        <w:r w:rsidR="00EC4D73" w:rsidRPr="005A20FD">
          <w:rPr>
            <w:rStyle w:val="aff9"/>
            <w:rFonts w:ascii="黑体" w:eastAsia="黑体" w:hAnsi="黑体" w:hint="eastAsia"/>
            <w:noProof/>
            <w:color w:val="auto"/>
          </w:rPr>
          <w:t>项目能耗预测评估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_Toc449393231 \h </w:instrText>
        </w:r>
        <w:r w:rsidR="002E4BF7" w:rsidRPr="005A20FD">
          <w:rPr>
            <w:noProof/>
            <w:webHidden/>
          </w:rPr>
        </w:r>
        <w:r w:rsidR="002E4BF7" w:rsidRPr="005A20FD">
          <w:rPr>
            <w:noProof/>
            <w:webHidden/>
          </w:rPr>
          <w:fldChar w:fldCharType="separate"/>
        </w:r>
        <w:r w:rsidR="00482660">
          <w:rPr>
            <w:noProof/>
            <w:webHidden/>
          </w:rPr>
          <w:t>34</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32" w:history="1">
        <w:r w:rsidR="00EC4D73" w:rsidRPr="005A20FD">
          <w:rPr>
            <w:rStyle w:val="aff9"/>
            <w:rFonts w:ascii="黑体" w:eastAsia="黑体" w:hAnsi="黑体"/>
            <w:noProof/>
            <w:color w:val="auto"/>
          </w:rPr>
          <w:t>A.17.</w:t>
        </w:r>
        <w:r w:rsidR="00EC4D73" w:rsidRPr="005A20FD">
          <w:rPr>
            <w:smallCaps w:val="0"/>
            <w:noProof/>
            <w:sz w:val="21"/>
            <w:szCs w:val="22"/>
          </w:rPr>
          <w:tab/>
        </w:r>
        <w:r w:rsidR="00EC4D73" w:rsidRPr="005A20FD">
          <w:rPr>
            <w:rStyle w:val="aff9"/>
            <w:rFonts w:ascii="黑体" w:eastAsia="黑体" w:hAnsi="黑体" w:hint="eastAsia"/>
            <w:noProof/>
            <w:color w:val="auto"/>
          </w:rPr>
          <w:t>绿色建筑预评估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_Toc449393232 \h </w:instrText>
        </w:r>
        <w:r w:rsidR="002E4BF7" w:rsidRPr="005A20FD">
          <w:rPr>
            <w:noProof/>
            <w:webHidden/>
          </w:rPr>
        </w:r>
        <w:r w:rsidR="002E4BF7" w:rsidRPr="005A20FD">
          <w:rPr>
            <w:noProof/>
            <w:webHidden/>
          </w:rPr>
          <w:fldChar w:fldCharType="separate"/>
        </w:r>
        <w:r w:rsidR="00482660">
          <w:rPr>
            <w:noProof/>
            <w:webHidden/>
          </w:rPr>
          <w:t>34</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33" w:history="1">
        <w:r w:rsidR="00EC4D73" w:rsidRPr="005A20FD">
          <w:rPr>
            <w:rStyle w:val="aff9"/>
            <w:rFonts w:ascii="黑体" w:eastAsia="黑体" w:hAnsi="黑体"/>
            <w:noProof/>
            <w:color w:val="auto"/>
          </w:rPr>
          <w:t>A.18.</w:t>
        </w:r>
        <w:r w:rsidR="00EC4D73" w:rsidRPr="005A20FD">
          <w:rPr>
            <w:smallCaps w:val="0"/>
            <w:noProof/>
            <w:sz w:val="21"/>
            <w:szCs w:val="22"/>
          </w:rPr>
          <w:tab/>
        </w:r>
        <w:r w:rsidR="00EC4D73" w:rsidRPr="005A20FD">
          <w:rPr>
            <w:rStyle w:val="aff9"/>
            <w:rFonts w:ascii="黑体" w:eastAsia="黑体" w:hAnsi="黑体" w:hint="eastAsia"/>
            <w:noProof/>
            <w:color w:val="auto"/>
          </w:rPr>
          <w:t>综合结论</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_Toc449393233 \h </w:instrText>
        </w:r>
        <w:r w:rsidR="002E4BF7" w:rsidRPr="005A20FD">
          <w:rPr>
            <w:noProof/>
            <w:webHidden/>
          </w:rPr>
        </w:r>
        <w:r w:rsidR="002E4BF7" w:rsidRPr="005A20FD">
          <w:rPr>
            <w:noProof/>
            <w:webHidden/>
          </w:rPr>
          <w:fldChar w:fldCharType="separate"/>
        </w:r>
        <w:r w:rsidR="00482660">
          <w:rPr>
            <w:noProof/>
            <w:webHidden/>
          </w:rPr>
          <w:t>34</w:t>
        </w:r>
        <w:r w:rsidR="002E4BF7" w:rsidRPr="005A20FD">
          <w:rPr>
            <w:noProof/>
            <w:webHidden/>
          </w:rPr>
          <w:fldChar w:fldCharType="end"/>
        </w:r>
      </w:hyperlink>
    </w:p>
    <w:p w:rsidR="00EC4D73" w:rsidRPr="005A20FD" w:rsidRDefault="00BC07A8" w:rsidP="008B5825">
      <w:pPr>
        <w:pStyle w:val="24"/>
        <w:tabs>
          <w:tab w:val="left" w:pos="1440"/>
          <w:tab w:val="right" w:leader="dot" w:pos="8296"/>
        </w:tabs>
        <w:ind w:firstLine="400"/>
        <w:rPr>
          <w:smallCaps w:val="0"/>
          <w:noProof/>
          <w:sz w:val="21"/>
          <w:szCs w:val="22"/>
        </w:rPr>
      </w:pPr>
      <w:hyperlink w:anchor="_Toc449393234" w:history="1">
        <w:r w:rsidR="00EC4D73" w:rsidRPr="005A20FD">
          <w:rPr>
            <w:rStyle w:val="aff9"/>
            <w:rFonts w:ascii="黑体" w:eastAsia="黑体" w:hAnsi="黑体"/>
            <w:noProof/>
            <w:color w:val="auto"/>
          </w:rPr>
          <w:t>A.19.</w:t>
        </w:r>
        <w:r w:rsidR="00EC4D73" w:rsidRPr="005A20FD">
          <w:rPr>
            <w:smallCaps w:val="0"/>
            <w:noProof/>
            <w:sz w:val="21"/>
            <w:szCs w:val="22"/>
          </w:rPr>
          <w:tab/>
        </w:r>
        <w:r w:rsidR="00EC4D73" w:rsidRPr="005A20FD">
          <w:rPr>
            <w:rStyle w:val="aff9"/>
            <w:rFonts w:ascii="黑体" w:eastAsia="黑体" w:hAnsi="黑体" w:hint="eastAsia"/>
            <w:noProof/>
            <w:color w:val="auto"/>
          </w:rPr>
          <w:t>图纸及附录</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_Toc449393234 \h </w:instrText>
        </w:r>
        <w:r w:rsidR="002E4BF7" w:rsidRPr="005A20FD">
          <w:rPr>
            <w:noProof/>
            <w:webHidden/>
          </w:rPr>
        </w:r>
        <w:r w:rsidR="002E4BF7" w:rsidRPr="005A20FD">
          <w:rPr>
            <w:noProof/>
            <w:webHidden/>
          </w:rPr>
          <w:fldChar w:fldCharType="separate"/>
        </w:r>
        <w:r w:rsidR="00482660">
          <w:rPr>
            <w:noProof/>
            <w:webHidden/>
          </w:rPr>
          <w:t>34</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35" w:history="1">
        <w:r w:rsidR="00EC4D73" w:rsidRPr="005A20FD">
          <w:rPr>
            <w:rStyle w:val="aff9"/>
            <w:rFonts w:asciiTheme="minorEastAsia" w:hAnsiTheme="minorEastAsia" w:hint="eastAsia"/>
            <w:noProof/>
            <w:color w:val="auto"/>
          </w:rPr>
          <w:t>附录B</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民用建筑项目节能评估汇总表</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_Toc449393235 \h </w:instrText>
        </w:r>
        <w:r w:rsidR="002E4BF7" w:rsidRPr="005A20FD">
          <w:rPr>
            <w:noProof/>
            <w:webHidden/>
          </w:rPr>
        </w:r>
        <w:r w:rsidR="002E4BF7" w:rsidRPr="005A20FD">
          <w:rPr>
            <w:noProof/>
            <w:webHidden/>
          </w:rPr>
          <w:fldChar w:fldCharType="separate"/>
        </w:r>
        <w:r w:rsidR="00482660">
          <w:rPr>
            <w:noProof/>
            <w:webHidden/>
          </w:rPr>
          <w:t>36</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36" w:history="1">
        <w:r w:rsidR="00EC4D73" w:rsidRPr="005A20FD">
          <w:rPr>
            <w:rStyle w:val="aff9"/>
            <w:rFonts w:asciiTheme="minorEastAsia" w:hAnsiTheme="minorEastAsia" w:hint="eastAsia"/>
            <w:noProof/>
            <w:color w:val="auto"/>
          </w:rPr>
          <w:t>附录C</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民用建筑项目节能评估报告表</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_Toc449393236 \h </w:instrText>
        </w:r>
        <w:r w:rsidR="002E4BF7" w:rsidRPr="005A20FD">
          <w:rPr>
            <w:noProof/>
            <w:webHidden/>
          </w:rPr>
        </w:r>
        <w:r w:rsidR="002E4BF7" w:rsidRPr="005A20FD">
          <w:rPr>
            <w:noProof/>
            <w:webHidden/>
          </w:rPr>
          <w:fldChar w:fldCharType="separate"/>
        </w:r>
        <w:r w:rsidR="00482660">
          <w:rPr>
            <w:noProof/>
            <w:webHidden/>
          </w:rPr>
          <w:t>42</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37" w:history="1">
        <w:r w:rsidR="00EC4D73" w:rsidRPr="005A20FD">
          <w:rPr>
            <w:rStyle w:val="aff9"/>
            <w:rFonts w:asciiTheme="minorEastAsia" w:hAnsiTheme="minorEastAsia" w:hint="eastAsia"/>
            <w:noProof/>
            <w:color w:val="auto"/>
          </w:rPr>
          <w:t>附录D</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民用建筑项目节能登记表</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_Toc449393237 \h </w:instrText>
        </w:r>
        <w:r w:rsidR="002E4BF7" w:rsidRPr="005A20FD">
          <w:rPr>
            <w:noProof/>
            <w:webHidden/>
          </w:rPr>
        </w:r>
        <w:r w:rsidR="002E4BF7" w:rsidRPr="005A20FD">
          <w:rPr>
            <w:noProof/>
            <w:webHidden/>
          </w:rPr>
          <w:fldChar w:fldCharType="separate"/>
        </w:r>
        <w:r w:rsidR="00482660">
          <w:rPr>
            <w:noProof/>
            <w:webHidden/>
          </w:rPr>
          <w:t>55</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38" w:history="1">
        <w:r w:rsidR="00EC4D73" w:rsidRPr="005A20FD">
          <w:rPr>
            <w:rStyle w:val="aff9"/>
            <w:rFonts w:asciiTheme="minorEastAsia" w:hAnsiTheme="minorEastAsia" w:hint="eastAsia"/>
            <w:noProof/>
            <w:color w:val="auto"/>
          </w:rPr>
          <w:t>附录E</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绿色建筑预评估表</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_Toc449393238 \h </w:instrText>
        </w:r>
        <w:r w:rsidR="002E4BF7" w:rsidRPr="005A20FD">
          <w:rPr>
            <w:noProof/>
            <w:webHidden/>
          </w:rPr>
        </w:r>
        <w:r w:rsidR="002E4BF7" w:rsidRPr="005A20FD">
          <w:rPr>
            <w:noProof/>
            <w:webHidden/>
          </w:rPr>
          <w:fldChar w:fldCharType="separate"/>
        </w:r>
        <w:r w:rsidR="00482660">
          <w:rPr>
            <w:noProof/>
            <w:webHidden/>
          </w:rPr>
          <w:t>61</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39" w:history="1">
        <w:r w:rsidR="00EC4D73" w:rsidRPr="005A20FD">
          <w:rPr>
            <w:rStyle w:val="aff9"/>
            <w:rFonts w:eastAsia="宋体" w:hAnsi="宋体" w:hint="eastAsia"/>
            <w:noProof/>
            <w:color w:val="auto"/>
          </w:rPr>
          <w:t>附录</w:t>
        </w:r>
        <w:r w:rsidR="00EC4D73" w:rsidRPr="005A20FD">
          <w:rPr>
            <w:rStyle w:val="aff9"/>
            <w:rFonts w:eastAsia="宋体" w:hAnsi="宋体" w:hint="eastAsia"/>
            <w:noProof/>
            <w:color w:val="auto"/>
          </w:rPr>
          <w:t>F</w:t>
        </w:r>
        <w:r w:rsidR="00EC4D73" w:rsidRPr="005A20FD">
          <w:rPr>
            <w:b w:val="0"/>
            <w:bCs w:val="0"/>
            <w:caps w:val="0"/>
            <w:noProof/>
            <w:sz w:val="21"/>
            <w:szCs w:val="22"/>
          </w:rPr>
          <w:tab/>
        </w:r>
        <w:r w:rsidR="00EC4D73" w:rsidRPr="005A20FD">
          <w:rPr>
            <w:rStyle w:val="aff9"/>
            <w:rFonts w:eastAsia="宋体" w:hAnsi="宋体" w:hint="eastAsia"/>
            <w:noProof/>
            <w:color w:val="auto"/>
          </w:rPr>
          <w:t>民用建筑项目节材评估表</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_Toc449393239 \h </w:instrText>
        </w:r>
        <w:r w:rsidR="002E4BF7" w:rsidRPr="005A20FD">
          <w:rPr>
            <w:noProof/>
            <w:webHidden/>
          </w:rPr>
        </w:r>
        <w:r w:rsidR="002E4BF7" w:rsidRPr="005A20FD">
          <w:rPr>
            <w:noProof/>
            <w:webHidden/>
          </w:rPr>
          <w:fldChar w:fldCharType="separate"/>
        </w:r>
        <w:r w:rsidR="00482660">
          <w:rPr>
            <w:noProof/>
            <w:webHidden/>
          </w:rPr>
          <w:t>71</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40" w:history="1">
        <w:r w:rsidR="00EC4D73" w:rsidRPr="005A20FD">
          <w:rPr>
            <w:rStyle w:val="aff9"/>
            <w:rFonts w:asciiTheme="minorEastAsia" w:hAnsiTheme="minorEastAsia" w:hint="eastAsia"/>
            <w:noProof/>
            <w:color w:val="auto"/>
          </w:rPr>
          <w:t>附录G</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节能评估前期项目资料清单</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_Toc449393240 \h </w:instrText>
        </w:r>
        <w:r w:rsidR="002E4BF7" w:rsidRPr="005A20FD">
          <w:rPr>
            <w:noProof/>
            <w:webHidden/>
          </w:rPr>
        </w:r>
        <w:r w:rsidR="002E4BF7" w:rsidRPr="005A20FD">
          <w:rPr>
            <w:noProof/>
            <w:webHidden/>
          </w:rPr>
          <w:fldChar w:fldCharType="separate"/>
        </w:r>
        <w:r w:rsidR="00482660">
          <w:rPr>
            <w:noProof/>
            <w:webHidden/>
          </w:rPr>
          <w:t>77</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41" w:history="1">
        <w:r w:rsidR="00EC4D73" w:rsidRPr="005A20FD">
          <w:rPr>
            <w:rStyle w:val="aff9"/>
            <w:rFonts w:asciiTheme="minorEastAsia" w:hAnsiTheme="minorEastAsia" w:hint="eastAsia"/>
            <w:noProof/>
            <w:color w:val="auto"/>
          </w:rPr>
          <w:t>附录H</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节能评估提供图审单位复查内容</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_Toc449393241 \h </w:instrText>
        </w:r>
        <w:r w:rsidR="002E4BF7" w:rsidRPr="005A20FD">
          <w:rPr>
            <w:noProof/>
            <w:webHidden/>
          </w:rPr>
        </w:r>
        <w:r w:rsidR="002E4BF7" w:rsidRPr="005A20FD">
          <w:rPr>
            <w:noProof/>
            <w:webHidden/>
          </w:rPr>
          <w:fldChar w:fldCharType="separate"/>
        </w:r>
        <w:r w:rsidR="00482660">
          <w:rPr>
            <w:noProof/>
            <w:webHidden/>
          </w:rPr>
          <w:t>81</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42" w:history="1">
        <w:r w:rsidR="00EC4D73" w:rsidRPr="005A20FD">
          <w:rPr>
            <w:rStyle w:val="aff9"/>
            <w:rFonts w:asciiTheme="minorEastAsia" w:hAnsiTheme="minorEastAsia" w:hint="eastAsia"/>
            <w:noProof/>
            <w:color w:val="auto"/>
          </w:rPr>
          <w:t>附录J</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主要建筑物的年运行时间和每天工作小时数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_Toc449393242 \h </w:instrText>
        </w:r>
        <w:r w:rsidR="002E4BF7" w:rsidRPr="005A20FD">
          <w:rPr>
            <w:noProof/>
            <w:webHidden/>
          </w:rPr>
        </w:r>
        <w:r w:rsidR="002E4BF7" w:rsidRPr="005A20FD">
          <w:rPr>
            <w:noProof/>
            <w:webHidden/>
          </w:rPr>
          <w:fldChar w:fldCharType="separate"/>
        </w:r>
        <w:r w:rsidR="00482660">
          <w:rPr>
            <w:noProof/>
            <w:webHidden/>
          </w:rPr>
          <w:t>83</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43" w:history="1">
        <w:r w:rsidR="00EC4D73" w:rsidRPr="005A20FD">
          <w:rPr>
            <w:rStyle w:val="aff9"/>
            <w:rFonts w:asciiTheme="minorEastAsia" w:hAnsiTheme="minorEastAsia" w:hint="eastAsia"/>
            <w:noProof/>
            <w:color w:val="auto"/>
          </w:rPr>
          <w:t>附录K</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主要公共建筑负荷密度表</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_Toc449393243 \h </w:instrText>
        </w:r>
        <w:r w:rsidR="002E4BF7" w:rsidRPr="005A20FD">
          <w:rPr>
            <w:noProof/>
            <w:webHidden/>
          </w:rPr>
        </w:r>
        <w:r w:rsidR="002E4BF7" w:rsidRPr="005A20FD">
          <w:rPr>
            <w:noProof/>
            <w:webHidden/>
          </w:rPr>
          <w:fldChar w:fldCharType="separate"/>
        </w:r>
        <w:r w:rsidR="00482660">
          <w:rPr>
            <w:noProof/>
            <w:webHidden/>
          </w:rPr>
          <w:t>84</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44" w:history="1">
        <w:r w:rsidR="00EC4D73" w:rsidRPr="005A20FD">
          <w:rPr>
            <w:rStyle w:val="aff9"/>
            <w:rFonts w:asciiTheme="minorEastAsia" w:hAnsiTheme="minorEastAsia" w:hint="eastAsia"/>
            <w:noProof/>
            <w:color w:val="auto"/>
          </w:rPr>
          <w:t>附录L</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主要用电设备需用系数参考表</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_Toc449393244 \h </w:instrText>
        </w:r>
        <w:r w:rsidR="002E4BF7" w:rsidRPr="005A20FD">
          <w:rPr>
            <w:noProof/>
            <w:webHidden/>
          </w:rPr>
        </w:r>
        <w:r w:rsidR="002E4BF7" w:rsidRPr="005A20FD">
          <w:rPr>
            <w:noProof/>
            <w:webHidden/>
          </w:rPr>
          <w:fldChar w:fldCharType="separate"/>
        </w:r>
        <w:r w:rsidR="00482660">
          <w:rPr>
            <w:noProof/>
            <w:webHidden/>
          </w:rPr>
          <w:t>86</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45" w:history="1">
        <w:r w:rsidR="00EC4D73" w:rsidRPr="005A20FD">
          <w:rPr>
            <w:rStyle w:val="aff9"/>
            <w:rFonts w:asciiTheme="minorEastAsia" w:hAnsiTheme="minorEastAsia" w:hint="eastAsia"/>
            <w:noProof/>
            <w:color w:val="auto"/>
          </w:rPr>
          <w:t>附录M</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常用建筑空调负荷时间频数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_Toc449393245 \h </w:instrText>
        </w:r>
        <w:r w:rsidR="002E4BF7" w:rsidRPr="005A20FD">
          <w:rPr>
            <w:noProof/>
            <w:webHidden/>
          </w:rPr>
        </w:r>
        <w:r w:rsidR="002E4BF7" w:rsidRPr="005A20FD">
          <w:rPr>
            <w:noProof/>
            <w:webHidden/>
          </w:rPr>
          <w:fldChar w:fldCharType="separate"/>
        </w:r>
        <w:r w:rsidR="00482660">
          <w:rPr>
            <w:noProof/>
            <w:webHidden/>
          </w:rPr>
          <w:t>87</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46" w:history="1">
        <w:r w:rsidR="00EC4D73" w:rsidRPr="005A20FD">
          <w:rPr>
            <w:rStyle w:val="aff9"/>
            <w:rFonts w:asciiTheme="minorEastAsia" w:hAnsiTheme="minorEastAsia" w:hint="eastAsia"/>
            <w:noProof/>
            <w:color w:val="auto"/>
          </w:rPr>
          <w:t>附录N</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部分负载率下主机性能系数参考值</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_Toc449393246 \h </w:instrText>
        </w:r>
        <w:r w:rsidR="002E4BF7" w:rsidRPr="005A20FD">
          <w:rPr>
            <w:noProof/>
            <w:webHidden/>
          </w:rPr>
        </w:r>
        <w:r w:rsidR="002E4BF7" w:rsidRPr="005A20FD">
          <w:rPr>
            <w:noProof/>
            <w:webHidden/>
          </w:rPr>
          <w:fldChar w:fldCharType="separate"/>
        </w:r>
        <w:r w:rsidR="00482660">
          <w:rPr>
            <w:noProof/>
            <w:webHidden/>
          </w:rPr>
          <w:t>89</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47" w:history="1">
        <w:r w:rsidR="00EC4D73" w:rsidRPr="005A20FD">
          <w:rPr>
            <w:rStyle w:val="aff9"/>
            <w:rFonts w:asciiTheme="minorEastAsia" w:hAnsiTheme="minorEastAsia" w:hint="eastAsia"/>
            <w:noProof/>
            <w:color w:val="auto"/>
          </w:rPr>
          <w:t>附录P</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电梯设备功率参考表</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_Toc449393247 \h </w:instrText>
        </w:r>
        <w:r w:rsidR="002E4BF7" w:rsidRPr="005A20FD">
          <w:rPr>
            <w:noProof/>
            <w:webHidden/>
          </w:rPr>
        </w:r>
        <w:r w:rsidR="002E4BF7" w:rsidRPr="005A20FD">
          <w:rPr>
            <w:noProof/>
            <w:webHidden/>
          </w:rPr>
          <w:fldChar w:fldCharType="separate"/>
        </w:r>
        <w:r w:rsidR="00482660">
          <w:rPr>
            <w:noProof/>
            <w:webHidden/>
          </w:rPr>
          <w:t>90</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48" w:history="1">
        <w:r w:rsidR="00EC4D73" w:rsidRPr="005A20FD">
          <w:rPr>
            <w:rStyle w:val="aff9"/>
            <w:rFonts w:asciiTheme="minorEastAsia" w:hAnsiTheme="minorEastAsia" w:hint="eastAsia"/>
            <w:noProof/>
            <w:color w:val="auto"/>
          </w:rPr>
          <w:t>附录Q</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各种能源折标准煤参考系数</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_Toc449393248 \h </w:instrText>
        </w:r>
        <w:r w:rsidR="002E4BF7" w:rsidRPr="005A20FD">
          <w:rPr>
            <w:noProof/>
            <w:webHidden/>
          </w:rPr>
        </w:r>
        <w:r w:rsidR="002E4BF7" w:rsidRPr="005A20FD">
          <w:rPr>
            <w:noProof/>
            <w:webHidden/>
          </w:rPr>
          <w:fldChar w:fldCharType="separate"/>
        </w:r>
        <w:r w:rsidR="00482660">
          <w:rPr>
            <w:noProof/>
            <w:webHidden/>
          </w:rPr>
          <w:t>91</w:t>
        </w:r>
        <w:r w:rsidR="002E4BF7" w:rsidRPr="005A20FD">
          <w:rPr>
            <w:noProof/>
            <w:webHidden/>
          </w:rPr>
          <w:fldChar w:fldCharType="end"/>
        </w:r>
      </w:hyperlink>
    </w:p>
    <w:p w:rsidR="00EC4D73" w:rsidRPr="005A20FD" w:rsidRDefault="00BC07A8" w:rsidP="008B5825">
      <w:pPr>
        <w:pStyle w:val="16"/>
        <w:tabs>
          <w:tab w:val="left" w:pos="1440"/>
          <w:tab w:val="right" w:leader="dot" w:pos="8296"/>
        </w:tabs>
        <w:ind w:firstLine="402"/>
        <w:rPr>
          <w:b w:val="0"/>
          <w:bCs w:val="0"/>
          <w:caps w:val="0"/>
          <w:noProof/>
          <w:sz w:val="21"/>
          <w:szCs w:val="22"/>
        </w:rPr>
      </w:pPr>
      <w:hyperlink w:anchor="_Toc449393249" w:history="1">
        <w:r w:rsidR="00EC4D73" w:rsidRPr="005A20FD">
          <w:rPr>
            <w:rStyle w:val="aff9"/>
            <w:rFonts w:asciiTheme="minorEastAsia" w:hAnsiTheme="minorEastAsia" w:hint="eastAsia"/>
            <w:noProof/>
            <w:color w:val="auto"/>
          </w:rPr>
          <w:t>附录R</w:t>
        </w:r>
        <w:r w:rsidR="00EC4D73" w:rsidRPr="005A20FD">
          <w:rPr>
            <w:b w:val="0"/>
            <w:bCs w:val="0"/>
            <w:caps w:val="0"/>
            <w:noProof/>
            <w:sz w:val="21"/>
            <w:szCs w:val="22"/>
          </w:rPr>
          <w:tab/>
        </w:r>
        <w:r w:rsidR="00EC4D73" w:rsidRPr="005A20FD">
          <w:rPr>
            <w:rStyle w:val="aff9"/>
            <w:rFonts w:asciiTheme="minorEastAsia" w:hAnsiTheme="minorEastAsia" w:hint="eastAsia"/>
            <w:noProof/>
            <w:color w:val="auto"/>
          </w:rPr>
          <w:t>耗能工质能源等价值</w:t>
        </w:r>
        <w:r w:rsidR="00EC4D73" w:rsidRPr="005A20FD">
          <w:rPr>
            <w:noProof/>
            <w:webHidden/>
          </w:rPr>
          <w:tab/>
        </w:r>
        <w:r w:rsidR="002E4BF7" w:rsidRPr="005A20FD">
          <w:rPr>
            <w:noProof/>
            <w:webHidden/>
          </w:rPr>
          <w:fldChar w:fldCharType="begin"/>
        </w:r>
        <w:r w:rsidR="00EC4D73" w:rsidRPr="005A20FD">
          <w:rPr>
            <w:noProof/>
            <w:webHidden/>
          </w:rPr>
          <w:instrText xml:space="preserve"> PAGEREF _Toc449393249 \h </w:instrText>
        </w:r>
        <w:r w:rsidR="002E4BF7" w:rsidRPr="005A20FD">
          <w:rPr>
            <w:noProof/>
            <w:webHidden/>
          </w:rPr>
        </w:r>
        <w:r w:rsidR="002E4BF7" w:rsidRPr="005A20FD">
          <w:rPr>
            <w:noProof/>
            <w:webHidden/>
          </w:rPr>
          <w:fldChar w:fldCharType="separate"/>
        </w:r>
        <w:r w:rsidR="00482660">
          <w:rPr>
            <w:noProof/>
            <w:webHidden/>
          </w:rPr>
          <w:t>93</w:t>
        </w:r>
        <w:r w:rsidR="002E4BF7" w:rsidRPr="005A20FD">
          <w:rPr>
            <w:noProof/>
            <w:webHidden/>
          </w:rPr>
          <w:fldChar w:fldCharType="end"/>
        </w:r>
      </w:hyperlink>
    </w:p>
    <w:p w:rsidR="00784AF4" w:rsidRPr="005A20FD" w:rsidRDefault="002E4BF7" w:rsidP="00C92CD5">
      <w:pPr>
        <w:ind w:firstLine="480"/>
      </w:pPr>
      <w:r w:rsidRPr="005A20FD">
        <w:fldChar w:fldCharType="end"/>
      </w:r>
    </w:p>
    <w:p w:rsidR="002724D2" w:rsidRPr="005A20FD" w:rsidRDefault="002724D2" w:rsidP="00784AF4">
      <w:pPr>
        <w:ind w:firstLine="480"/>
        <w:sectPr w:rsidR="002724D2" w:rsidRPr="005A20FD" w:rsidSect="00EE02D5">
          <w:footerReference w:type="default" r:id="rId15"/>
          <w:pgSz w:w="11906" w:h="16838"/>
          <w:pgMar w:top="1440" w:right="1800" w:bottom="1440" w:left="1800" w:header="851" w:footer="992" w:gutter="0"/>
          <w:pgNumType w:fmt="upperRoman" w:start="1"/>
          <w:cols w:space="425"/>
          <w:docGrid w:type="lines" w:linePitch="312"/>
        </w:sectPr>
      </w:pPr>
    </w:p>
    <w:p w:rsidR="006A441B" w:rsidRPr="005A20FD" w:rsidRDefault="001E572D" w:rsidP="001E572D">
      <w:pPr>
        <w:pStyle w:val="13"/>
        <w:ind w:left="425" w:firstLineChars="0" w:firstLine="0"/>
        <w:rPr>
          <w:rFonts w:asciiTheme="minorEastAsia" w:eastAsiaTheme="minorEastAsia" w:hAnsiTheme="minorEastAsia"/>
          <w:b w:val="0"/>
          <w:sz w:val="28"/>
          <w:szCs w:val="28"/>
        </w:rPr>
      </w:pPr>
      <w:bookmarkStart w:id="23" w:name="_Toc449392200"/>
      <w:bookmarkStart w:id="24" w:name="_Toc449393171"/>
      <w:bookmarkStart w:id="25" w:name="_Toc449393295"/>
      <w:r w:rsidRPr="005A20FD">
        <w:rPr>
          <w:rFonts w:asciiTheme="minorEastAsia" w:eastAsiaTheme="minorEastAsia" w:hAnsiTheme="minorEastAsia" w:hint="eastAsia"/>
          <w:sz w:val="28"/>
          <w:szCs w:val="28"/>
        </w:rPr>
        <w:lastRenderedPageBreak/>
        <w:t>1</w:t>
      </w:r>
      <w:r w:rsidR="006A441B" w:rsidRPr="005A20FD">
        <w:rPr>
          <w:rFonts w:asciiTheme="minorEastAsia" w:eastAsiaTheme="minorEastAsia" w:hAnsiTheme="minorEastAsia" w:hint="eastAsia"/>
          <w:b w:val="0"/>
          <w:sz w:val="28"/>
          <w:szCs w:val="28"/>
        </w:rPr>
        <w:t>总</w:t>
      </w:r>
      <w:r w:rsidR="008B5825" w:rsidRPr="005A20FD">
        <w:rPr>
          <w:rFonts w:asciiTheme="minorEastAsia" w:eastAsiaTheme="minorEastAsia" w:hAnsiTheme="minorEastAsia" w:hint="eastAsia"/>
          <w:b w:val="0"/>
          <w:sz w:val="28"/>
          <w:szCs w:val="28"/>
        </w:rPr>
        <w:t xml:space="preserve"> </w:t>
      </w:r>
      <w:r w:rsidR="006A441B" w:rsidRPr="005A20FD">
        <w:rPr>
          <w:rFonts w:asciiTheme="minorEastAsia" w:eastAsiaTheme="minorEastAsia" w:hAnsiTheme="minorEastAsia" w:hint="eastAsia"/>
          <w:b w:val="0"/>
          <w:sz w:val="28"/>
          <w:szCs w:val="28"/>
        </w:rPr>
        <w:t>则</w:t>
      </w:r>
      <w:bookmarkEnd w:id="23"/>
      <w:bookmarkEnd w:id="24"/>
      <w:bookmarkEnd w:id="25"/>
    </w:p>
    <w:p w:rsidR="00784AF4" w:rsidRPr="005A20FD" w:rsidRDefault="001E572D" w:rsidP="001E572D">
      <w:pPr>
        <w:ind w:firstLineChars="0" w:firstLine="0"/>
        <w:rPr>
          <w:rFonts w:asciiTheme="minorEastAsia" w:hAnsiTheme="minorEastAsia"/>
          <w:sz w:val="21"/>
          <w:szCs w:val="21"/>
        </w:rPr>
      </w:pPr>
      <w:r w:rsidRPr="005A20FD">
        <w:rPr>
          <w:rFonts w:cs="Times New Roman"/>
          <w:b/>
          <w:sz w:val="21"/>
          <w:szCs w:val="21"/>
        </w:rPr>
        <w:t>1.0.1</w:t>
      </w:r>
      <w:r w:rsidR="00784AF4" w:rsidRPr="005A20FD">
        <w:rPr>
          <w:rFonts w:asciiTheme="minorEastAsia" w:hAnsiTheme="minorEastAsia" w:hint="eastAsia"/>
          <w:sz w:val="21"/>
          <w:szCs w:val="21"/>
        </w:rPr>
        <w:t>为规范民用建筑项目节能评估工作，提高民用建筑节能设计的科学性，提高能源利用效率，根据</w:t>
      </w:r>
      <w:r w:rsidRPr="005A20FD">
        <w:rPr>
          <w:rFonts w:asciiTheme="minorEastAsia" w:hAnsiTheme="minorEastAsia" w:hint="eastAsia"/>
          <w:sz w:val="21"/>
          <w:szCs w:val="21"/>
        </w:rPr>
        <w:t>国家和地方的相关</w:t>
      </w:r>
      <w:r w:rsidR="00784AF4" w:rsidRPr="005A20FD">
        <w:rPr>
          <w:rFonts w:asciiTheme="minorEastAsia" w:hAnsiTheme="minorEastAsia" w:hint="eastAsia"/>
          <w:sz w:val="21"/>
          <w:szCs w:val="21"/>
        </w:rPr>
        <w:t>法律、法规和政策规定，结合</w:t>
      </w:r>
      <w:r w:rsidRPr="005A20FD">
        <w:rPr>
          <w:rFonts w:asciiTheme="minorEastAsia" w:hAnsiTheme="minorEastAsia" w:hint="eastAsia"/>
          <w:sz w:val="21"/>
          <w:szCs w:val="21"/>
        </w:rPr>
        <w:t>浙江</w:t>
      </w:r>
      <w:r w:rsidR="00784AF4" w:rsidRPr="005A20FD">
        <w:rPr>
          <w:rFonts w:asciiTheme="minorEastAsia" w:hAnsiTheme="minorEastAsia" w:hint="eastAsia"/>
          <w:sz w:val="21"/>
          <w:szCs w:val="21"/>
        </w:rPr>
        <w:t>省的气候特点和实际</w:t>
      </w:r>
      <w:r w:rsidRPr="005A20FD">
        <w:rPr>
          <w:rFonts w:asciiTheme="minorEastAsia" w:hAnsiTheme="minorEastAsia" w:hint="eastAsia"/>
          <w:sz w:val="21"/>
          <w:szCs w:val="21"/>
        </w:rPr>
        <w:t>情况</w:t>
      </w:r>
      <w:r w:rsidR="00784AF4" w:rsidRPr="005A20FD">
        <w:rPr>
          <w:rFonts w:asciiTheme="minorEastAsia" w:hAnsiTheme="minorEastAsia" w:hint="eastAsia"/>
          <w:sz w:val="21"/>
          <w:szCs w:val="21"/>
        </w:rPr>
        <w:t>，制定本导则。</w:t>
      </w:r>
    </w:p>
    <w:p w:rsidR="00482039" w:rsidRPr="005A20FD" w:rsidRDefault="00482039" w:rsidP="00482039">
      <w:pPr>
        <w:ind w:firstLineChars="0" w:firstLine="0"/>
        <w:rPr>
          <w:rFonts w:asciiTheme="minorEastAsia" w:hAnsiTheme="minorEastAsia"/>
          <w:sz w:val="21"/>
          <w:szCs w:val="21"/>
        </w:rPr>
      </w:pPr>
      <w:r w:rsidRPr="005A20FD">
        <w:rPr>
          <w:rFonts w:cs="Times New Roman" w:hint="eastAsia"/>
          <w:b/>
          <w:sz w:val="21"/>
          <w:szCs w:val="21"/>
        </w:rPr>
        <w:t>1.0.2</w:t>
      </w:r>
      <w:r w:rsidRPr="005A20FD">
        <w:rPr>
          <w:rFonts w:asciiTheme="minorEastAsia" w:hAnsiTheme="minorEastAsia"/>
          <w:sz w:val="21"/>
          <w:szCs w:val="21"/>
        </w:rPr>
        <w:t>本导则</w:t>
      </w:r>
      <w:r w:rsidRPr="005A20FD">
        <w:rPr>
          <w:rFonts w:asciiTheme="minorEastAsia" w:hAnsiTheme="minorEastAsia" w:hint="eastAsia"/>
          <w:sz w:val="21"/>
          <w:szCs w:val="21"/>
        </w:rPr>
        <w:t>适用于浙江省行政区域内</w:t>
      </w:r>
      <w:r w:rsidRPr="005A20FD">
        <w:rPr>
          <w:rFonts w:asciiTheme="minorEastAsia" w:hAnsiTheme="minorEastAsia"/>
          <w:sz w:val="21"/>
          <w:szCs w:val="21"/>
        </w:rPr>
        <w:t>新建</w:t>
      </w:r>
      <w:r w:rsidRPr="005A20FD">
        <w:rPr>
          <w:rFonts w:asciiTheme="minorEastAsia" w:hAnsiTheme="minorEastAsia" w:hint="eastAsia"/>
          <w:sz w:val="21"/>
          <w:szCs w:val="21"/>
        </w:rPr>
        <w:t>、改建和扩建除农民自建住宅外的民用建筑项目的节能评估。</w:t>
      </w:r>
    </w:p>
    <w:p w:rsidR="00784AF4" w:rsidRPr="005A20FD" w:rsidRDefault="001E572D" w:rsidP="001E572D">
      <w:pPr>
        <w:ind w:firstLineChars="0" w:firstLine="0"/>
        <w:rPr>
          <w:rFonts w:asciiTheme="minorEastAsia" w:hAnsiTheme="minorEastAsia"/>
          <w:sz w:val="21"/>
          <w:szCs w:val="21"/>
        </w:rPr>
      </w:pPr>
      <w:r w:rsidRPr="005A20FD">
        <w:rPr>
          <w:rFonts w:cs="Times New Roman" w:hint="eastAsia"/>
          <w:b/>
          <w:sz w:val="21"/>
          <w:szCs w:val="21"/>
        </w:rPr>
        <w:t>1.0.3</w:t>
      </w:r>
      <w:r w:rsidR="00784AF4" w:rsidRPr="005A20FD">
        <w:rPr>
          <w:rFonts w:asciiTheme="minorEastAsia" w:hAnsiTheme="minorEastAsia" w:hint="eastAsia"/>
          <w:sz w:val="21"/>
          <w:szCs w:val="21"/>
        </w:rPr>
        <w:t>民用建筑项目的节能评估除应符合本导则外，尚应符合国家的法律</w:t>
      </w:r>
      <w:r w:rsidR="00184E61" w:rsidRPr="005A20FD">
        <w:rPr>
          <w:rFonts w:asciiTheme="minorEastAsia" w:hAnsiTheme="minorEastAsia" w:hint="eastAsia"/>
          <w:sz w:val="21"/>
          <w:szCs w:val="21"/>
        </w:rPr>
        <w:t>、</w:t>
      </w:r>
      <w:r w:rsidR="00784AF4" w:rsidRPr="005A20FD">
        <w:rPr>
          <w:rFonts w:asciiTheme="minorEastAsia" w:hAnsiTheme="minorEastAsia" w:hint="eastAsia"/>
          <w:sz w:val="21"/>
          <w:szCs w:val="21"/>
        </w:rPr>
        <w:t>法规和</w:t>
      </w:r>
      <w:r w:rsidR="00184E61" w:rsidRPr="005A20FD">
        <w:rPr>
          <w:rFonts w:asciiTheme="minorEastAsia" w:hAnsiTheme="minorEastAsia" w:hint="eastAsia"/>
          <w:sz w:val="21"/>
          <w:szCs w:val="21"/>
        </w:rPr>
        <w:t>现行</w:t>
      </w:r>
      <w:r w:rsidR="00784AF4" w:rsidRPr="005A20FD">
        <w:rPr>
          <w:rFonts w:asciiTheme="minorEastAsia" w:hAnsiTheme="minorEastAsia" w:hint="eastAsia"/>
          <w:sz w:val="21"/>
          <w:szCs w:val="21"/>
        </w:rPr>
        <w:t>相关标准的规定。</w:t>
      </w:r>
    </w:p>
    <w:p w:rsidR="00784AF4" w:rsidRPr="005A20FD" w:rsidRDefault="00784AF4" w:rsidP="00784AF4">
      <w:pPr>
        <w:ind w:firstLine="480"/>
      </w:pPr>
    </w:p>
    <w:p w:rsidR="00F6688E" w:rsidRPr="005A20FD" w:rsidRDefault="00F6688E" w:rsidP="00784AF4">
      <w:pPr>
        <w:ind w:firstLine="480"/>
        <w:sectPr w:rsidR="00F6688E" w:rsidRPr="005A20FD" w:rsidSect="008035E2">
          <w:footerReference w:type="default" r:id="rId16"/>
          <w:pgSz w:w="11906" w:h="16838"/>
          <w:pgMar w:top="1440" w:right="1800" w:bottom="1440" w:left="1800" w:header="851" w:footer="992" w:gutter="0"/>
          <w:pgNumType w:start="1"/>
          <w:cols w:space="425"/>
          <w:docGrid w:type="lines" w:linePitch="312"/>
        </w:sectPr>
      </w:pPr>
    </w:p>
    <w:p w:rsidR="006A441B" w:rsidRPr="005A20FD" w:rsidRDefault="0028132C" w:rsidP="0028132C">
      <w:pPr>
        <w:pStyle w:val="13"/>
        <w:ind w:left="425" w:firstLineChars="0" w:firstLine="0"/>
        <w:rPr>
          <w:rFonts w:asciiTheme="minorEastAsia" w:eastAsiaTheme="minorEastAsia" w:hAnsiTheme="minorEastAsia"/>
          <w:b w:val="0"/>
          <w:sz w:val="28"/>
          <w:szCs w:val="28"/>
        </w:rPr>
      </w:pPr>
      <w:bookmarkStart w:id="26" w:name="_Toc449392201"/>
      <w:bookmarkStart w:id="27" w:name="_Toc449393172"/>
      <w:bookmarkStart w:id="28" w:name="_Toc449393296"/>
      <w:r w:rsidRPr="005A20FD">
        <w:rPr>
          <w:rFonts w:asciiTheme="minorEastAsia" w:eastAsiaTheme="minorEastAsia" w:hAnsiTheme="minorEastAsia" w:hint="eastAsia"/>
          <w:sz w:val="28"/>
          <w:szCs w:val="28"/>
        </w:rPr>
        <w:lastRenderedPageBreak/>
        <w:t>2</w:t>
      </w:r>
      <w:r w:rsidR="006A441B" w:rsidRPr="005A20FD">
        <w:rPr>
          <w:rFonts w:asciiTheme="minorEastAsia" w:eastAsiaTheme="minorEastAsia" w:hAnsiTheme="minorEastAsia" w:hint="eastAsia"/>
          <w:b w:val="0"/>
          <w:sz w:val="28"/>
          <w:szCs w:val="28"/>
        </w:rPr>
        <w:t>术语和定义</w:t>
      </w:r>
      <w:bookmarkEnd w:id="26"/>
      <w:bookmarkEnd w:id="27"/>
      <w:bookmarkEnd w:id="28"/>
    </w:p>
    <w:p w:rsidR="00F6688E" w:rsidRPr="005A20FD" w:rsidRDefault="00F6688E" w:rsidP="008B5825">
      <w:pPr>
        <w:pStyle w:val="aff3"/>
        <w:numPr>
          <w:ilvl w:val="0"/>
          <w:numId w:val="2"/>
        </w:numPr>
        <w:ind w:left="0" w:firstLineChars="0" w:firstLine="0"/>
        <w:rPr>
          <w:sz w:val="21"/>
          <w:szCs w:val="21"/>
        </w:rPr>
      </w:pPr>
      <w:r w:rsidRPr="005A20FD">
        <w:rPr>
          <w:rFonts w:hint="eastAsia"/>
          <w:sz w:val="21"/>
          <w:szCs w:val="21"/>
        </w:rPr>
        <w:t>民用建筑节能评估</w:t>
      </w:r>
    </w:p>
    <w:p w:rsidR="00F6688E" w:rsidRPr="005A20FD" w:rsidRDefault="00F6688E" w:rsidP="000228E4">
      <w:pPr>
        <w:ind w:firstLine="420"/>
        <w:rPr>
          <w:sz w:val="21"/>
          <w:szCs w:val="21"/>
        </w:rPr>
      </w:pPr>
      <w:r w:rsidRPr="005A20FD">
        <w:rPr>
          <w:rFonts w:hint="eastAsia"/>
          <w:sz w:val="21"/>
          <w:szCs w:val="21"/>
        </w:rPr>
        <w:t>根据建筑</w:t>
      </w:r>
      <w:r w:rsidR="0028132C" w:rsidRPr="005A20FD">
        <w:rPr>
          <w:rFonts w:hint="eastAsia"/>
          <w:sz w:val="21"/>
          <w:szCs w:val="21"/>
        </w:rPr>
        <w:t>绿色</w:t>
      </w:r>
      <w:r w:rsidRPr="005A20FD">
        <w:rPr>
          <w:rFonts w:hint="eastAsia"/>
          <w:sz w:val="21"/>
          <w:szCs w:val="21"/>
        </w:rPr>
        <w:t>节能相关法律、法规、规章和标准，对民用建筑项目设计方案</w:t>
      </w:r>
      <w:r w:rsidR="0028132C" w:rsidRPr="005A20FD">
        <w:rPr>
          <w:rFonts w:hint="eastAsia"/>
          <w:sz w:val="21"/>
          <w:szCs w:val="21"/>
        </w:rPr>
        <w:t>在节材、节地、节能、节水及</w:t>
      </w:r>
      <w:r w:rsidR="006C3162" w:rsidRPr="005A20FD">
        <w:rPr>
          <w:rFonts w:hint="eastAsia"/>
          <w:sz w:val="21"/>
          <w:szCs w:val="21"/>
        </w:rPr>
        <w:t>室内外环境</w:t>
      </w:r>
      <w:r w:rsidR="0028132C" w:rsidRPr="005A20FD">
        <w:rPr>
          <w:rFonts w:hint="eastAsia"/>
          <w:sz w:val="21"/>
          <w:szCs w:val="21"/>
        </w:rPr>
        <w:t>等方面的技术要求</w:t>
      </w:r>
      <w:r w:rsidRPr="005A20FD">
        <w:rPr>
          <w:rFonts w:hint="eastAsia"/>
          <w:sz w:val="21"/>
          <w:szCs w:val="21"/>
        </w:rPr>
        <w:t>科学性、合理性进行分析和评估，提出提高能源利用效率、降低能源消耗的对策和措施，并编制节能评估文件的行为。</w:t>
      </w:r>
    </w:p>
    <w:p w:rsidR="00F6688E" w:rsidRPr="005A20FD" w:rsidRDefault="00F6688E" w:rsidP="008B5825">
      <w:pPr>
        <w:pStyle w:val="aff3"/>
        <w:numPr>
          <w:ilvl w:val="0"/>
          <w:numId w:val="2"/>
        </w:numPr>
        <w:ind w:left="0" w:firstLineChars="0" w:firstLine="0"/>
        <w:rPr>
          <w:sz w:val="21"/>
          <w:szCs w:val="21"/>
        </w:rPr>
      </w:pPr>
      <w:r w:rsidRPr="005A20FD">
        <w:rPr>
          <w:rFonts w:hint="eastAsia"/>
          <w:sz w:val="21"/>
          <w:szCs w:val="21"/>
        </w:rPr>
        <w:t>可再生能源</w:t>
      </w:r>
      <w:r w:rsidRPr="005A20FD">
        <w:rPr>
          <w:rFonts w:hint="eastAsia"/>
          <w:sz w:val="21"/>
          <w:szCs w:val="21"/>
        </w:rPr>
        <w:t xml:space="preserve">  renewable energy</w:t>
      </w:r>
    </w:p>
    <w:p w:rsidR="00F6688E" w:rsidRPr="005A20FD" w:rsidRDefault="00F6688E" w:rsidP="000228E4">
      <w:pPr>
        <w:ind w:firstLine="420"/>
        <w:rPr>
          <w:sz w:val="21"/>
          <w:szCs w:val="21"/>
        </w:rPr>
      </w:pPr>
      <w:r w:rsidRPr="005A20FD">
        <w:rPr>
          <w:sz w:val="21"/>
          <w:szCs w:val="21"/>
        </w:rPr>
        <w:t>从自然界获取的、可以再生的非化石能源，包括太阳能、风能、水能、生物质能、地热能</w:t>
      </w:r>
      <w:r w:rsidR="0028132C" w:rsidRPr="005A20FD">
        <w:rPr>
          <w:rFonts w:hint="eastAsia"/>
          <w:sz w:val="21"/>
          <w:szCs w:val="21"/>
        </w:rPr>
        <w:t>、</w:t>
      </w:r>
      <w:r w:rsidRPr="005A20FD">
        <w:rPr>
          <w:sz w:val="21"/>
          <w:szCs w:val="21"/>
        </w:rPr>
        <w:t>海洋能</w:t>
      </w:r>
      <w:r w:rsidR="0028132C" w:rsidRPr="005A20FD">
        <w:rPr>
          <w:rFonts w:hint="eastAsia"/>
          <w:sz w:val="21"/>
          <w:szCs w:val="21"/>
        </w:rPr>
        <w:t>和空气能</w:t>
      </w:r>
      <w:r w:rsidR="004B5793" w:rsidRPr="005A20FD">
        <w:rPr>
          <w:rFonts w:hint="eastAsia"/>
          <w:sz w:val="21"/>
          <w:szCs w:val="21"/>
        </w:rPr>
        <w:t>（空气</w:t>
      </w:r>
      <w:r w:rsidR="005F5212" w:rsidRPr="005A20FD">
        <w:rPr>
          <w:rFonts w:hint="eastAsia"/>
          <w:sz w:val="21"/>
          <w:szCs w:val="21"/>
        </w:rPr>
        <w:t>源</w:t>
      </w:r>
      <w:r w:rsidR="004B5793" w:rsidRPr="005A20FD">
        <w:rPr>
          <w:rFonts w:hint="eastAsia"/>
          <w:sz w:val="21"/>
          <w:szCs w:val="21"/>
        </w:rPr>
        <w:t>热泵热水）</w:t>
      </w:r>
      <w:r w:rsidRPr="005A20FD">
        <w:rPr>
          <w:sz w:val="21"/>
          <w:szCs w:val="21"/>
        </w:rPr>
        <w:t>等。</w:t>
      </w:r>
    </w:p>
    <w:p w:rsidR="00F6688E" w:rsidRPr="005A20FD" w:rsidRDefault="00F6688E" w:rsidP="008B5825">
      <w:pPr>
        <w:pStyle w:val="aff3"/>
        <w:numPr>
          <w:ilvl w:val="0"/>
          <w:numId w:val="2"/>
        </w:numPr>
        <w:ind w:left="0" w:firstLineChars="0" w:firstLine="0"/>
        <w:rPr>
          <w:sz w:val="21"/>
          <w:szCs w:val="21"/>
        </w:rPr>
      </w:pPr>
      <w:r w:rsidRPr="005A20FD">
        <w:rPr>
          <w:rFonts w:hint="eastAsia"/>
          <w:sz w:val="21"/>
          <w:szCs w:val="21"/>
        </w:rPr>
        <w:t>热岛强度</w:t>
      </w:r>
      <w:r w:rsidRPr="005A20FD">
        <w:rPr>
          <w:rFonts w:hint="eastAsia"/>
          <w:sz w:val="21"/>
          <w:szCs w:val="21"/>
        </w:rPr>
        <w:t xml:space="preserve"> heat island index</w:t>
      </w:r>
    </w:p>
    <w:p w:rsidR="00F6688E" w:rsidRPr="005A20FD" w:rsidRDefault="00F6688E" w:rsidP="000228E4">
      <w:pPr>
        <w:ind w:firstLine="420"/>
        <w:rPr>
          <w:sz w:val="21"/>
          <w:szCs w:val="21"/>
        </w:rPr>
      </w:pPr>
      <w:r w:rsidRPr="005A20FD">
        <w:rPr>
          <w:sz w:val="21"/>
          <w:szCs w:val="21"/>
        </w:rPr>
        <w:t>城市内一个区域的气温与郊区气象测点温度的差值，为热岛效应的表征参数。</w:t>
      </w:r>
    </w:p>
    <w:p w:rsidR="00F6688E" w:rsidRPr="005A20FD" w:rsidRDefault="00681BF9" w:rsidP="008B5825">
      <w:pPr>
        <w:pStyle w:val="aff3"/>
        <w:numPr>
          <w:ilvl w:val="0"/>
          <w:numId w:val="2"/>
        </w:numPr>
        <w:ind w:left="0" w:firstLineChars="0" w:firstLine="0"/>
        <w:rPr>
          <w:sz w:val="21"/>
          <w:szCs w:val="21"/>
        </w:rPr>
      </w:pPr>
      <w:r w:rsidRPr="005A20FD">
        <w:rPr>
          <w:rFonts w:hint="eastAsia"/>
          <w:sz w:val="21"/>
          <w:szCs w:val="21"/>
        </w:rPr>
        <w:t>能耗分析用</w:t>
      </w:r>
      <w:r w:rsidR="00FA1839" w:rsidRPr="005A20FD">
        <w:rPr>
          <w:rFonts w:hint="eastAsia"/>
          <w:sz w:val="21"/>
          <w:szCs w:val="21"/>
        </w:rPr>
        <w:t>建筑</w:t>
      </w:r>
      <w:r w:rsidR="00D15808" w:rsidRPr="005A20FD">
        <w:rPr>
          <w:rFonts w:hint="eastAsia"/>
          <w:sz w:val="21"/>
          <w:szCs w:val="21"/>
        </w:rPr>
        <w:t>规模</w:t>
      </w:r>
      <w:r w:rsidR="00FA1839" w:rsidRPr="005A20FD">
        <w:rPr>
          <w:rFonts w:hint="eastAsia"/>
          <w:sz w:val="21"/>
          <w:szCs w:val="21"/>
        </w:rPr>
        <w:t xml:space="preserve">reference </w:t>
      </w:r>
      <w:r w:rsidR="00F6688E" w:rsidRPr="005A20FD">
        <w:rPr>
          <w:rFonts w:hint="eastAsia"/>
          <w:sz w:val="21"/>
          <w:szCs w:val="21"/>
        </w:rPr>
        <w:t xml:space="preserve">building </w:t>
      </w:r>
      <w:r w:rsidR="00FA1839" w:rsidRPr="005A20FD">
        <w:rPr>
          <w:rFonts w:hint="eastAsia"/>
          <w:sz w:val="21"/>
          <w:szCs w:val="21"/>
        </w:rPr>
        <w:t xml:space="preserve">energy consumption </w:t>
      </w:r>
      <w:r w:rsidR="00F6688E" w:rsidRPr="005A20FD">
        <w:rPr>
          <w:sz w:val="21"/>
          <w:szCs w:val="21"/>
        </w:rPr>
        <w:t>scale</w:t>
      </w:r>
    </w:p>
    <w:p w:rsidR="00F6688E" w:rsidRPr="005A20FD" w:rsidRDefault="00D35BE8" w:rsidP="00B91497">
      <w:pPr>
        <w:ind w:firstLine="420"/>
        <w:rPr>
          <w:sz w:val="21"/>
          <w:szCs w:val="21"/>
        </w:rPr>
      </w:pPr>
      <w:r w:rsidRPr="005A20FD">
        <w:rPr>
          <w:rFonts w:hint="eastAsia"/>
          <w:sz w:val="21"/>
          <w:szCs w:val="21"/>
        </w:rPr>
        <w:t>能耗计算比较用的建筑</w:t>
      </w:r>
      <w:r w:rsidR="00FE4446" w:rsidRPr="005A20FD">
        <w:rPr>
          <w:rFonts w:hint="eastAsia"/>
          <w:sz w:val="21"/>
          <w:szCs w:val="21"/>
        </w:rPr>
        <w:t>规模</w:t>
      </w:r>
      <w:r w:rsidRPr="005A20FD">
        <w:rPr>
          <w:rFonts w:hint="eastAsia"/>
          <w:sz w:val="21"/>
          <w:szCs w:val="21"/>
        </w:rPr>
        <w:t>，</w:t>
      </w:r>
      <w:r w:rsidR="00F6688E" w:rsidRPr="005A20FD">
        <w:rPr>
          <w:rFonts w:hint="eastAsia"/>
          <w:sz w:val="21"/>
          <w:szCs w:val="21"/>
        </w:rPr>
        <w:t>以年综合耗能一千吨标煤为基准的建筑规模。本导则所指</w:t>
      </w:r>
      <w:r w:rsidRPr="005A20FD">
        <w:rPr>
          <w:rFonts w:hint="eastAsia"/>
          <w:sz w:val="21"/>
          <w:szCs w:val="21"/>
        </w:rPr>
        <w:t>参照建筑规模</w:t>
      </w:r>
      <w:r w:rsidR="00F6688E" w:rsidRPr="005A20FD">
        <w:rPr>
          <w:rFonts w:hint="eastAsia"/>
          <w:sz w:val="21"/>
          <w:szCs w:val="21"/>
        </w:rPr>
        <w:t>，对于办公建筑、民政建筑、司法建筑、宗教建筑</w:t>
      </w:r>
      <w:r w:rsidR="00FE4446" w:rsidRPr="005A20FD">
        <w:rPr>
          <w:rFonts w:hint="eastAsia"/>
          <w:sz w:val="21"/>
          <w:szCs w:val="21"/>
        </w:rPr>
        <w:t>、幼儿园建筑</w:t>
      </w:r>
      <w:r w:rsidR="00F6688E" w:rsidRPr="005A20FD">
        <w:rPr>
          <w:rFonts w:hint="eastAsia"/>
          <w:sz w:val="21"/>
          <w:szCs w:val="21"/>
        </w:rPr>
        <w:t>是指建筑面积</w:t>
      </w:r>
      <w:r w:rsidR="00FE4446" w:rsidRPr="005A20FD">
        <w:rPr>
          <w:rFonts w:hint="eastAsia"/>
          <w:sz w:val="21"/>
          <w:szCs w:val="21"/>
        </w:rPr>
        <w:t>3</w:t>
      </w:r>
      <w:r w:rsidR="00F6688E" w:rsidRPr="005A20FD">
        <w:rPr>
          <w:rFonts w:hint="eastAsia"/>
          <w:sz w:val="21"/>
          <w:szCs w:val="21"/>
        </w:rPr>
        <w:t>万平方米；对于旅馆建筑、金融建筑、医疗卫生建筑、教育建筑、科学实验建筑、广播电台、电视台、邮政局、电信局、电力等建筑是指建筑面积</w:t>
      </w:r>
      <w:r w:rsidR="00FE4446" w:rsidRPr="005A20FD">
        <w:rPr>
          <w:rFonts w:hint="eastAsia"/>
          <w:sz w:val="21"/>
          <w:szCs w:val="21"/>
        </w:rPr>
        <w:t>2</w:t>
      </w:r>
      <w:r w:rsidR="00F6688E" w:rsidRPr="005A20FD">
        <w:rPr>
          <w:rFonts w:hint="eastAsia"/>
          <w:sz w:val="21"/>
          <w:szCs w:val="21"/>
        </w:rPr>
        <w:t>万平方米；对于商业建筑、娱乐建筑、体育建筑、文化建筑、交通建筑是指建筑面积</w:t>
      </w:r>
      <w:r w:rsidR="00F6688E" w:rsidRPr="005A20FD">
        <w:rPr>
          <w:rFonts w:hint="eastAsia"/>
          <w:sz w:val="21"/>
          <w:szCs w:val="21"/>
        </w:rPr>
        <w:t>1</w:t>
      </w:r>
      <w:r w:rsidR="00F6688E" w:rsidRPr="005A20FD">
        <w:rPr>
          <w:rFonts w:hint="eastAsia"/>
          <w:sz w:val="21"/>
          <w:szCs w:val="21"/>
        </w:rPr>
        <w:t>万</w:t>
      </w:r>
      <w:r w:rsidR="00FE4446" w:rsidRPr="005A20FD">
        <w:rPr>
          <w:rFonts w:hint="eastAsia"/>
          <w:sz w:val="21"/>
          <w:szCs w:val="21"/>
        </w:rPr>
        <w:t>5</w:t>
      </w:r>
      <w:r w:rsidR="00FE4446" w:rsidRPr="005A20FD">
        <w:rPr>
          <w:rFonts w:hint="eastAsia"/>
          <w:sz w:val="21"/>
          <w:szCs w:val="21"/>
        </w:rPr>
        <w:t>千</w:t>
      </w:r>
      <w:r w:rsidR="00F6688E" w:rsidRPr="005A20FD">
        <w:rPr>
          <w:rFonts w:hint="eastAsia"/>
          <w:sz w:val="21"/>
          <w:szCs w:val="21"/>
        </w:rPr>
        <w:t>平方米；对于居住建筑是指建筑面积</w:t>
      </w:r>
      <w:r w:rsidR="00FE4446" w:rsidRPr="005A20FD">
        <w:rPr>
          <w:rFonts w:hint="eastAsia"/>
          <w:sz w:val="21"/>
          <w:szCs w:val="21"/>
        </w:rPr>
        <w:t>8</w:t>
      </w:r>
      <w:r w:rsidR="00F6688E" w:rsidRPr="005A20FD">
        <w:rPr>
          <w:rFonts w:hint="eastAsia"/>
          <w:sz w:val="21"/>
          <w:szCs w:val="21"/>
        </w:rPr>
        <w:t>万平方米</w:t>
      </w:r>
      <w:r w:rsidR="006D02C6" w:rsidRPr="005A20FD">
        <w:rPr>
          <w:rFonts w:hint="eastAsia"/>
          <w:sz w:val="21"/>
          <w:szCs w:val="21"/>
        </w:rPr>
        <w:t>；对于单建汽车库建筑是指建筑面积</w:t>
      </w:r>
      <w:r w:rsidR="00D15808" w:rsidRPr="005A20FD">
        <w:rPr>
          <w:rFonts w:hint="eastAsia"/>
          <w:sz w:val="21"/>
          <w:szCs w:val="21"/>
        </w:rPr>
        <w:t>20</w:t>
      </w:r>
      <w:r w:rsidR="006D02C6" w:rsidRPr="005A20FD">
        <w:rPr>
          <w:rFonts w:hint="eastAsia"/>
          <w:sz w:val="21"/>
          <w:szCs w:val="21"/>
        </w:rPr>
        <w:t>万平方米。</w:t>
      </w:r>
      <w:r w:rsidR="00F6688E" w:rsidRPr="005A20FD">
        <w:rPr>
          <w:rFonts w:hint="eastAsia"/>
          <w:sz w:val="21"/>
          <w:szCs w:val="21"/>
        </w:rPr>
        <w:t>对于同时具有不同类别公共建筑和居住建筑功能的商住楼或建筑综合体等民用建筑项目的</w:t>
      </w:r>
      <w:r w:rsidRPr="005A20FD">
        <w:rPr>
          <w:rFonts w:hint="eastAsia"/>
          <w:sz w:val="21"/>
          <w:szCs w:val="21"/>
        </w:rPr>
        <w:t>参照建筑规模</w:t>
      </w:r>
      <w:r w:rsidR="00F6688E" w:rsidRPr="005A20FD">
        <w:rPr>
          <w:rFonts w:hint="eastAsia"/>
          <w:sz w:val="21"/>
          <w:szCs w:val="21"/>
        </w:rPr>
        <w:t>，按本导则规定的比例关系折算成相应公共建筑或居住建筑</w:t>
      </w:r>
      <w:r w:rsidR="00B6215C" w:rsidRPr="005A20FD">
        <w:rPr>
          <w:rFonts w:hint="eastAsia"/>
          <w:sz w:val="21"/>
          <w:szCs w:val="21"/>
        </w:rPr>
        <w:t>后，累加为参照建筑规模</w:t>
      </w:r>
      <w:r w:rsidR="00841279" w:rsidRPr="005A20FD">
        <w:rPr>
          <w:rFonts w:hint="eastAsia"/>
          <w:sz w:val="21"/>
          <w:szCs w:val="21"/>
        </w:rPr>
        <w:t>。</w:t>
      </w:r>
      <w:r w:rsidR="00B91497" w:rsidRPr="005A20FD">
        <w:rPr>
          <w:rFonts w:hint="eastAsia"/>
          <w:sz w:val="21"/>
          <w:szCs w:val="21"/>
        </w:rPr>
        <w:t>地下室及架空层（含附建汽车库）按</w:t>
      </w:r>
      <w:r w:rsidR="00B91497" w:rsidRPr="005A20FD">
        <w:rPr>
          <w:sz w:val="21"/>
          <w:szCs w:val="21"/>
        </w:rPr>
        <w:t>照各类建筑</w:t>
      </w:r>
      <w:r w:rsidR="00B91497" w:rsidRPr="005A20FD">
        <w:rPr>
          <w:rFonts w:hint="eastAsia"/>
          <w:sz w:val="21"/>
          <w:szCs w:val="21"/>
        </w:rPr>
        <w:t>的</w:t>
      </w:r>
      <w:r w:rsidR="00B91497" w:rsidRPr="005A20FD">
        <w:rPr>
          <w:sz w:val="21"/>
          <w:szCs w:val="21"/>
        </w:rPr>
        <w:t>建筑面积分摊后折算到各类建筑总面积中。</w:t>
      </w:r>
    </w:p>
    <w:p w:rsidR="00F6688E" w:rsidRPr="005A20FD" w:rsidRDefault="00807A9F" w:rsidP="008B5825">
      <w:pPr>
        <w:pStyle w:val="aff3"/>
        <w:numPr>
          <w:ilvl w:val="0"/>
          <w:numId w:val="2"/>
        </w:numPr>
        <w:ind w:left="0" w:firstLineChars="0" w:firstLine="0"/>
        <w:rPr>
          <w:sz w:val="21"/>
          <w:szCs w:val="21"/>
        </w:rPr>
      </w:pPr>
      <w:r w:rsidRPr="005A20FD">
        <w:rPr>
          <w:rFonts w:hint="eastAsia"/>
          <w:sz w:val="21"/>
          <w:szCs w:val="21"/>
        </w:rPr>
        <w:t>节能评估</w:t>
      </w:r>
      <w:r w:rsidR="00F6688E" w:rsidRPr="005A20FD">
        <w:rPr>
          <w:rFonts w:hint="eastAsia"/>
          <w:sz w:val="21"/>
          <w:szCs w:val="21"/>
        </w:rPr>
        <w:t>总建筑面积</w:t>
      </w:r>
      <w:r w:rsidR="00F6688E" w:rsidRPr="005A20FD">
        <w:rPr>
          <w:sz w:val="21"/>
          <w:szCs w:val="21"/>
        </w:rPr>
        <w:t xml:space="preserve">total </w:t>
      </w:r>
      <w:r w:rsidR="00F6688E" w:rsidRPr="005A20FD">
        <w:rPr>
          <w:rFonts w:hint="eastAsia"/>
          <w:sz w:val="21"/>
          <w:szCs w:val="21"/>
        </w:rPr>
        <w:t>c</w:t>
      </w:r>
      <w:r w:rsidR="00F6688E" w:rsidRPr="005A20FD">
        <w:rPr>
          <w:sz w:val="21"/>
          <w:szCs w:val="21"/>
        </w:rPr>
        <w:t>onstruction area</w:t>
      </w:r>
    </w:p>
    <w:p w:rsidR="00807A9F" w:rsidRPr="005A20FD" w:rsidRDefault="00F6688E" w:rsidP="000228E4">
      <w:pPr>
        <w:ind w:firstLine="420"/>
        <w:rPr>
          <w:sz w:val="21"/>
          <w:szCs w:val="21"/>
        </w:rPr>
      </w:pPr>
      <w:r w:rsidRPr="005A20FD">
        <w:rPr>
          <w:rFonts w:hint="eastAsia"/>
          <w:sz w:val="21"/>
          <w:szCs w:val="21"/>
        </w:rPr>
        <w:t>对于国有建筑用地上的民用建筑项目</w:t>
      </w:r>
      <w:r w:rsidR="00807A9F" w:rsidRPr="005A20FD">
        <w:rPr>
          <w:rFonts w:hint="eastAsia"/>
          <w:sz w:val="21"/>
          <w:szCs w:val="21"/>
        </w:rPr>
        <w:t>，节能评估总建筑面积</w:t>
      </w:r>
      <w:r w:rsidRPr="005A20FD">
        <w:rPr>
          <w:rFonts w:hint="eastAsia"/>
          <w:sz w:val="21"/>
          <w:szCs w:val="21"/>
        </w:rPr>
        <w:t>是指一次出让或划拨国有建设用地范围内的总建筑规模（含地下室、半地下室）；对于集体建设用地上的民用建设项目</w:t>
      </w:r>
      <w:r w:rsidR="00807A9F" w:rsidRPr="005A20FD">
        <w:rPr>
          <w:rFonts w:hint="eastAsia"/>
          <w:sz w:val="21"/>
          <w:szCs w:val="21"/>
        </w:rPr>
        <w:t>，节能评估总建筑面积</w:t>
      </w:r>
      <w:r w:rsidRPr="005A20FD">
        <w:rPr>
          <w:rFonts w:hint="eastAsia"/>
          <w:sz w:val="21"/>
          <w:szCs w:val="21"/>
        </w:rPr>
        <w:t>是指建设用地规划许可证核定的建设用地范围内的总建筑规模（含地下室、半地下室）。</w:t>
      </w:r>
    </w:p>
    <w:p w:rsidR="009A16AA" w:rsidRPr="005A20FD" w:rsidRDefault="009A16AA" w:rsidP="008B5825">
      <w:pPr>
        <w:pStyle w:val="aff3"/>
        <w:numPr>
          <w:ilvl w:val="0"/>
          <w:numId w:val="2"/>
        </w:numPr>
        <w:ind w:left="0" w:firstLineChars="0" w:firstLine="0"/>
        <w:rPr>
          <w:sz w:val="21"/>
          <w:szCs w:val="21"/>
        </w:rPr>
      </w:pPr>
      <w:r w:rsidRPr="005A20FD">
        <w:rPr>
          <w:rFonts w:hint="eastAsia"/>
          <w:sz w:val="21"/>
          <w:szCs w:val="21"/>
        </w:rPr>
        <w:t>建筑节材评估</w:t>
      </w:r>
      <w:r w:rsidR="00FA1839" w:rsidRPr="005A20FD">
        <w:rPr>
          <w:rFonts w:hint="eastAsia"/>
          <w:sz w:val="21"/>
          <w:szCs w:val="21"/>
        </w:rPr>
        <w:t>b</w:t>
      </w:r>
      <w:r w:rsidRPr="005A20FD">
        <w:rPr>
          <w:sz w:val="21"/>
          <w:szCs w:val="21"/>
        </w:rPr>
        <w:t>uilding material saving</w:t>
      </w:r>
      <w:r w:rsidRPr="005A20FD">
        <w:rPr>
          <w:rFonts w:hint="eastAsia"/>
          <w:sz w:val="21"/>
          <w:szCs w:val="21"/>
        </w:rPr>
        <w:t>a</w:t>
      </w:r>
      <w:r w:rsidRPr="005A20FD">
        <w:rPr>
          <w:sz w:val="21"/>
          <w:szCs w:val="21"/>
        </w:rPr>
        <w:t>ssessment</w:t>
      </w:r>
    </w:p>
    <w:p w:rsidR="009A16AA" w:rsidRPr="005A20FD" w:rsidRDefault="009A16AA" w:rsidP="000228E4">
      <w:pPr>
        <w:ind w:firstLine="420"/>
        <w:rPr>
          <w:sz w:val="21"/>
          <w:szCs w:val="21"/>
        </w:rPr>
      </w:pPr>
      <w:r w:rsidRPr="005A20FD">
        <w:rPr>
          <w:rFonts w:hint="eastAsia"/>
          <w:sz w:val="21"/>
          <w:szCs w:val="21"/>
        </w:rPr>
        <w:t>民用建筑节材评估是指根据建筑节材相关法律、法规、规章和标准，对民用建筑项目设计的科学性、合理性进行分析和评估，提出提高材料利用效率、降低材料消耗的对策和措施，</w:t>
      </w:r>
      <w:r w:rsidRPr="005A20FD">
        <w:rPr>
          <w:rFonts w:hint="eastAsia"/>
          <w:sz w:val="21"/>
          <w:szCs w:val="21"/>
        </w:rPr>
        <w:lastRenderedPageBreak/>
        <w:t>并编制节材评估报告的行为。凡涉及到施工、装修过程的节材评估，由相应部门的施工、装修节材评估机构完成。</w:t>
      </w:r>
    </w:p>
    <w:p w:rsidR="000C2831" w:rsidRPr="005A20FD" w:rsidRDefault="000C2831" w:rsidP="008B5825">
      <w:pPr>
        <w:ind w:firstLineChars="0" w:firstLine="0"/>
        <w:rPr>
          <w:sz w:val="21"/>
          <w:szCs w:val="21"/>
        </w:rPr>
      </w:pPr>
      <w:r w:rsidRPr="005A20FD">
        <w:rPr>
          <w:rFonts w:hint="eastAsia"/>
          <w:b/>
          <w:sz w:val="21"/>
          <w:szCs w:val="21"/>
        </w:rPr>
        <w:t>2.0.7</w:t>
      </w:r>
      <w:r w:rsidR="008B5825" w:rsidRPr="005A20FD">
        <w:rPr>
          <w:rFonts w:hint="eastAsia"/>
          <w:b/>
          <w:sz w:val="21"/>
          <w:szCs w:val="21"/>
        </w:rPr>
        <w:t xml:space="preserve">   </w:t>
      </w:r>
      <w:r w:rsidR="00D918C8" w:rsidRPr="005A20FD">
        <w:rPr>
          <w:rFonts w:hint="eastAsia"/>
          <w:sz w:val="21"/>
          <w:szCs w:val="21"/>
        </w:rPr>
        <w:t>空调</w:t>
      </w:r>
      <w:r w:rsidRPr="005A20FD">
        <w:rPr>
          <w:rFonts w:hint="eastAsia"/>
          <w:sz w:val="21"/>
          <w:szCs w:val="21"/>
        </w:rPr>
        <w:t>负荷时间频数</w:t>
      </w:r>
      <w:r w:rsidR="00D918C8" w:rsidRPr="005A20FD">
        <w:rPr>
          <w:rFonts w:hint="eastAsia"/>
          <w:sz w:val="21"/>
          <w:szCs w:val="21"/>
        </w:rPr>
        <w:t>load time frequency</w:t>
      </w:r>
    </w:p>
    <w:p w:rsidR="00D918C8" w:rsidRPr="005A20FD" w:rsidRDefault="00D918C8" w:rsidP="000228E4">
      <w:pPr>
        <w:ind w:firstLine="420"/>
        <w:rPr>
          <w:sz w:val="21"/>
          <w:szCs w:val="21"/>
        </w:rPr>
      </w:pPr>
      <w:r w:rsidRPr="005A20FD">
        <w:rPr>
          <w:rFonts w:hint="eastAsia"/>
          <w:sz w:val="21"/>
          <w:szCs w:val="21"/>
        </w:rPr>
        <w:t>全年逐时空调负荷相对于该年最大负荷的比值为负荷率，计算该负荷率出现时数占</w:t>
      </w:r>
      <w:r w:rsidR="00EF002D" w:rsidRPr="005A20FD">
        <w:rPr>
          <w:rFonts w:hint="eastAsia"/>
          <w:sz w:val="21"/>
          <w:szCs w:val="21"/>
        </w:rPr>
        <w:t>空调</w:t>
      </w:r>
      <w:r w:rsidRPr="005A20FD">
        <w:rPr>
          <w:rFonts w:hint="eastAsia"/>
          <w:sz w:val="21"/>
          <w:szCs w:val="21"/>
        </w:rPr>
        <w:t>设备全年总运行时间的比例，即为空调负荷时间频数。</w:t>
      </w:r>
    </w:p>
    <w:p w:rsidR="00482039" w:rsidRPr="005A20FD" w:rsidRDefault="00482039" w:rsidP="000228E4">
      <w:pPr>
        <w:ind w:firstLine="420"/>
        <w:rPr>
          <w:sz w:val="21"/>
          <w:szCs w:val="21"/>
        </w:rPr>
        <w:sectPr w:rsidR="00482039" w:rsidRPr="005A20FD">
          <w:pgSz w:w="11906" w:h="16838"/>
          <w:pgMar w:top="1440" w:right="1800" w:bottom="1440" w:left="1800" w:header="851" w:footer="992" w:gutter="0"/>
          <w:cols w:space="425"/>
          <w:docGrid w:type="lines" w:linePitch="312"/>
        </w:sectPr>
      </w:pPr>
    </w:p>
    <w:p w:rsidR="006A441B" w:rsidRPr="005A20FD" w:rsidRDefault="0028132C" w:rsidP="000228E4">
      <w:pPr>
        <w:pStyle w:val="13"/>
        <w:ind w:left="425" w:firstLineChars="0" w:firstLine="0"/>
        <w:rPr>
          <w:rFonts w:asciiTheme="minorEastAsia" w:eastAsiaTheme="minorEastAsia" w:hAnsiTheme="minorEastAsia"/>
          <w:b w:val="0"/>
          <w:sz w:val="28"/>
          <w:szCs w:val="28"/>
        </w:rPr>
      </w:pPr>
      <w:bookmarkStart w:id="29" w:name="_Toc449392202"/>
      <w:bookmarkStart w:id="30" w:name="_Toc449393173"/>
      <w:bookmarkStart w:id="31" w:name="_Toc449393297"/>
      <w:bookmarkStart w:id="32" w:name="_Toc140975614"/>
      <w:bookmarkStart w:id="33" w:name="_Toc124758039"/>
      <w:bookmarkStart w:id="34" w:name="_Toc124758908"/>
      <w:bookmarkStart w:id="35" w:name="_Toc124760200"/>
      <w:r w:rsidRPr="005A20FD">
        <w:rPr>
          <w:rFonts w:asciiTheme="minorEastAsia" w:eastAsiaTheme="minorEastAsia" w:hAnsiTheme="minorEastAsia" w:hint="eastAsia"/>
          <w:b w:val="0"/>
          <w:sz w:val="28"/>
          <w:szCs w:val="28"/>
        </w:rPr>
        <w:lastRenderedPageBreak/>
        <w:t xml:space="preserve">3 </w:t>
      </w:r>
      <w:r w:rsidR="006A441B" w:rsidRPr="005A20FD">
        <w:rPr>
          <w:rFonts w:asciiTheme="minorEastAsia" w:eastAsiaTheme="minorEastAsia" w:hAnsiTheme="minorEastAsia" w:hint="eastAsia"/>
          <w:b w:val="0"/>
          <w:sz w:val="28"/>
          <w:szCs w:val="28"/>
        </w:rPr>
        <w:t>节能评估的原则、方法</w:t>
      </w:r>
      <w:r w:rsidR="005914DF" w:rsidRPr="005A20FD">
        <w:rPr>
          <w:rFonts w:asciiTheme="minorEastAsia" w:eastAsiaTheme="minorEastAsia" w:hAnsiTheme="minorEastAsia" w:hint="eastAsia"/>
          <w:b w:val="0"/>
          <w:sz w:val="28"/>
          <w:szCs w:val="28"/>
        </w:rPr>
        <w:t>与基本内容</w:t>
      </w:r>
      <w:bookmarkEnd w:id="29"/>
      <w:bookmarkEnd w:id="30"/>
      <w:bookmarkEnd w:id="31"/>
    </w:p>
    <w:p w:rsidR="007C6C2E" w:rsidRPr="005A20FD" w:rsidRDefault="007C6C2E" w:rsidP="007C6C2E">
      <w:pPr>
        <w:pStyle w:val="aff3"/>
        <w:keepNext/>
        <w:keepLines/>
        <w:numPr>
          <w:ilvl w:val="0"/>
          <w:numId w:val="1"/>
        </w:numPr>
        <w:spacing w:before="260" w:after="260"/>
        <w:ind w:firstLineChars="0"/>
        <w:outlineLvl w:val="1"/>
        <w:rPr>
          <w:rFonts w:eastAsiaTheme="majorEastAsia" w:cstheme="majorBidi"/>
          <w:b/>
          <w:bCs/>
          <w:vanish/>
          <w:sz w:val="32"/>
          <w:szCs w:val="32"/>
        </w:rPr>
      </w:pPr>
      <w:bookmarkStart w:id="36" w:name="_Toc436813391"/>
      <w:bookmarkStart w:id="37" w:name="_Toc445890592"/>
      <w:bookmarkStart w:id="38" w:name="_Toc447820800"/>
      <w:bookmarkStart w:id="39" w:name="_Toc448913614"/>
      <w:bookmarkStart w:id="40" w:name="_Toc449392203"/>
      <w:bookmarkStart w:id="41" w:name="_Toc449392339"/>
      <w:bookmarkStart w:id="42" w:name="_Toc449393174"/>
      <w:bookmarkStart w:id="43" w:name="_Toc449393298"/>
      <w:bookmarkEnd w:id="36"/>
      <w:bookmarkEnd w:id="37"/>
      <w:bookmarkEnd w:id="38"/>
      <w:bookmarkEnd w:id="39"/>
      <w:bookmarkEnd w:id="40"/>
      <w:bookmarkEnd w:id="41"/>
      <w:bookmarkEnd w:id="42"/>
      <w:bookmarkEnd w:id="43"/>
    </w:p>
    <w:p w:rsidR="007C6C2E" w:rsidRPr="005A20FD" w:rsidRDefault="007C6C2E" w:rsidP="007C6C2E">
      <w:pPr>
        <w:pStyle w:val="aff3"/>
        <w:keepNext/>
        <w:keepLines/>
        <w:numPr>
          <w:ilvl w:val="0"/>
          <w:numId w:val="1"/>
        </w:numPr>
        <w:spacing w:before="260" w:after="260"/>
        <w:ind w:firstLineChars="0"/>
        <w:outlineLvl w:val="1"/>
        <w:rPr>
          <w:rFonts w:eastAsiaTheme="majorEastAsia" w:cstheme="majorBidi"/>
          <w:b/>
          <w:bCs/>
          <w:vanish/>
          <w:sz w:val="32"/>
          <w:szCs w:val="32"/>
        </w:rPr>
      </w:pPr>
      <w:bookmarkStart w:id="44" w:name="_Toc436813392"/>
      <w:bookmarkStart w:id="45" w:name="_Toc445890593"/>
      <w:bookmarkStart w:id="46" w:name="_Toc447820801"/>
      <w:bookmarkStart w:id="47" w:name="_Toc448913615"/>
      <w:bookmarkStart w:id="48" w:name="_Toc449392204"/>
      <w:bookmarkStart w:id="49" w:name="_Toc449392340"/>
      <w:bookmarkStart w:id="50" w:name="_Toc449393175"/>
      <w:bookmarkStart w:id="51" w:name="_Toc449393299"/>
      <w:bookmarkEnd w:id="44"/>
      <w:bookmarkEnd w:id="45"/>
      <w:bookmarkEnd w:id="46"/>
      <w:bookmarkEnd w:id="47"/>
      <w:bookmarkEnd w:id="48"/>
      <w:bookmarkEnd w:id="49"/>
      <w:bookmarkEnd w:id="50"/>
      <w:bookmarkEnd w:id="51"/>
    </w:p>
    <w:p w:rsidR="007C6C2E" w:rsidRPr="005A20FD" w:rsidRDefault="007C6C2E" w:rsidP="007C6C2E">
      <w:pPr>
        <w:pStyle w:val="aff3"/>
        <w:keepNext/>
        <w:keepLines/>
        <w:numPr>
          <w:ilvl w:val="0"/>
          <w:numId w:val="1"/>
        </w:numPr>
        <w:spacing w:before="260" w:after="260"/>
        <w:ind w:firstLineChars="0"/>
        <w:outlineLvl w:val="1"/>
        <w:rPr>
          <w:rFonts w:eastAsiaTheme="majorEastAsia" w:cstheme="majorBidi"/>
          <w:b/>
          <w:bCs/>
          <w:vanish/>
          <w:sz w:val="32"/>
          <w:szCs w:val="32"/>
        </w:rPr>
      </w:pPr>
      <w:bookmarkStart w:id="52" w:name="_Toc436813393"/>
      <w:bookmarkStart w:id="53" w:name="_Toc445890594"/>
      <w:bookmarkStart w:id="54" w:name="_Toc447820802"/>
      <w:bookmarkStart w:id="55" w:name="_Toc448913616"/>
      <w:bookmarkStart w:id="56" w:name="_Toc449392205"/>
      <w:bookmarkStart w:id="57" w:name="_Toc449392341"/>
      <w:bookmarkStart w:id="58" w:name="_Toc449393176"/>
      <w:bookmarkStart w:id="59" w:name="_Toc449393300"/>
      <w:bookmarkEnd w:id="52"/>
      <w:bookmarkEnd w:id="53"/>
      <w:bookmarkEnd w:id="54"/>
      <w:bookmarkEnd w:id="55"/>
      <w:bookmarkEnd w:id="56"/>
      <w:bookmarkEnd w:id="57"/>
      <w:bookmarkEnd w:id="58"/>
      <w:bookmarkEnd w:id="59"/>
    </w:p>
    <w:p w:rsidR="006A441B" w:rsidRPr="005A20FD" w:rsidRDefault="006A441B" w:rsidP="007C6C2E">
      <w:pPr>
        <w:pStyle w:val="21"/>
        <w:numPr>
          <w:ilvl w:val="1"/>
          <w:numId w:val="1"/>
        </w:numPr>
        <w:ind w:firstLineChars="0"/>
        <w:jc w:val="center"/>
        <w:rPr>
          <w:rFonts w:ascii="黑体" w:eastAsia="黑体" w:hAnsi="黑体"/>
          <w:b w:val="0"/>
          <w:sz w:val="21"/>
          <w:szCs w:val="21"/>
        </w:rPr>
      </w:pPr>
      <w:bookmarkStart w:id="60" w:name="_Toc449392206"/>
      <w:bookmarkStart w:id="61" w:name="_Toc449393177"/>
      <w:bookmarkStart w:id="62" w:name="_Toc449393301"/>
      <w:r w:rsidRPr="005A20FD">
        <w:rPr>
          <w:rFonts w:ascii="黑体" w:eastAsia="黑体" w:hAnsi="黑体" w:hint="eastAsia"/>
          <w:b w:val="0"/>
          <w:sz w:val="21"/>
          <w:szCs w:val="21"/>
        </w:rPr>
        <w:t>节能评估的原则</w:t>
      </w:r>
      <w:bookmarkEnd w:id="60"/>
      <w:bookmarkEnd w:id="61"/>
      <w:bookmarkEnd w:id="62"/>
    </w:p>
    <w:p w:rsidR="00F6688E" w:rsidRPr="005A20FD" w:rsidRDefault="0028132C" w:rsidP="00557969">
      <w:pPr>
        <w:ind w:firstLineChars="0" w:firstLine="0"/>
        <w:rPr>
          <w:rFonts w:asciiTheme="minorEastAsia" w:hAnsiTheme="minorEastAsia"/>
          <w:sz w:val="21"/>
          <w:szCs w:val="21"/>
        </w:rPr>
      </w:pPr>
      <w:r w:rsidRPr="005A20FD">
        <w:rPr>
          <w:rFonts w:cs="Times New Roman" w:hint="eastAsia"/>
          <w:b/>
          <w:sz w:val="21"/>
          <w:szCs w:val="21"/>
        </w:rPr>
        <w:t>3.1.1</w:t>
      </w:r>
      <w:r w:rsidR="00F6688E" w:rsidRPr="005A20FD">
        <w:rPr>
          <w:rFonts w:asciiTheme="minorEastAsia" w:hAnsiTheme="minorEastAsia" w:hint="eastAsia"/>
          <w:sz w:val="21"/>
          <w:szCs w:val="21"/>
        </w:rPr>
        <w:t>节能评估</w:t>
      </w:r>
      <w:r w:rsidR="00557969" w:rsidRPr="005A20FD">
        <w:rPr>
          <w:rFonts w:asciiTheme="minorEastAsia" w:hAnsiTheme="minorEastAsia" w:hint="eastAsia"/>
          <w:sz w:val="21"/>
          <w:szCs w:val="21"/>
        </w:rPr>
        <w:t>应</w:t>
      </w:r>
      <w:r w:rsidR="00F6688E" w:rsidRPr="005A20FD">
        <w:rPr>
          <w:rFonts w:asciiTheme="minorEastAsia" w:hAnsiTheme="minorEastAsia" w:hint="eastAsia"/>
          <w:sz w:val="21"/>
          <w:szCs w:val="21"/>
        </w:rPr>
        <w:t>在综合考虑建设项目所消耗能源的基础上，对建设项目节能工作相关文件和资料等内容进行技术评估，其评估内容必须实事求是、客观、公正。</w:t>
      </w:r>
    </w:p>
    <w:p w:rsidR="00557969" w:rsidRPr="005A20FD" w:rsidRDefault="00557969" w:rsidP="00557969">
      <w:pPr>
        <w:ind w:firstLineChars="0" w:firstLine="0"/>
        <w:rPr>
          <w:rFonts w:asciiTheme="minorEastAsia" w:hAnsiTheme="minorEastAsia"/>
          <w:sz w:val="21"/>
          <w:szCs w:val="21"/>
        </w:rPr>
      </w:pPr>
      <w:r w:rsidRPr="005A20FD">
        <w:rPr>
          <w:rFonts w:cs="Times New Roman" w:hint="eastAsia"/>
          <w:b/>
          <w:sz w:val="21"/>
          <w:szCs w:val="21"/>
        </w:rPr>
        <w:t>3.1.</w:t>
      </w:r>
      <w:r w:rsidR="007C6C2E" w:rsidRPr="005A20FD">
        <w:rPr>
          <w:rFonts w:cs="Times New Roman" w:hint="eastAsia"/>
          <w:b/>
          <w:sz w:val="21"/>
          <w:szCs w:val="21"/>
        </w:rPr>
        <w:t>2</w:t>
      </w:r>
      <w:r w:rsidR="000A6279" w:rsidRPr="005A20FD">
        <w:rPr>
          <w:rFonts w:asciiTheme="minorEastAsia" w:hAnsiTheme="minorEastAsia" w:hint="eastAsia"/>
          <w:sz w:val="21"/>
          <w:szCs w:val="21"/>
        </w:rPr>
        <w:t>节能评估应满足与节能相关的</w:t>
      </w:r>
      <w:r w:rsidR="00F6688E" w:rsidRPr="005A20FD">
        <w:rPr>
          <w:rFonts w:asciiTheme="minorEastAsia" w:hAnsiTheme="minorEastAsia" w:hint="eastAsia"/>
          <w:sz w:val="21"/>
          <w:szCs w:val="21"/>
        </w:rPr>
        <w:t>国家或地方现行的法律、法规、政策</w:t>
      </w:r>
      <w:r w:rsidR="000A6279" w:rsidRPr="005A20FD">
        <w:rPr>
          <w:rFonts w:asciiTheme="minorEastAsia" w:hAnsiTheme="minorEastAsia" w:hint="eastAsia"/>
          <w:sz w:val="21"/>
          <w:szCs w:val="21"/>
        </w:rPr>
        <w:t>性文件、</w:t>
      </w:r>
      <w:r w:rsidR="00F6688E" w:rsidRPr="005A20FD">
        <w:rPr>
          <w:rFonts w:asciiTheme="minorEastAsia" w:hAnsiTheme="minorEastAsia" w:hint="eastAsia"/>
          <w:sz w:val="21"/>
          <w:szCs w:val="21"/>
        </w:rPr>
        <w:t>技术</w:t>
      </w:r>
      <w:r w:rsidR="000A6279" w:rsidRPr="005A20FD">
        <w:rPr>
          <w:rFonts w:asciiTheme="minorEastAsia" w:hAnsiTheme="minorEastAsia" w:hint="eastAsia"/>
          <w:sz w:val="21"/>
          <w:szCs w:val="21"/>
        </w:rPr>
        <w:t>规范与</w:t>
      </w:r>
      <w:r w:rsidR="00F6688E" w:rsidRPr="005A20FD">
        <w:rPr>
          <w:rFonts w:asciiTheme="minorEastAsia" w:hAnsiTheme="minorEastAsia" w:hint="eastAsia"/>
          <w:sz w:val="21"/>
          <w:szCs w:val="21"/>
        </w:rPr>
        <w:t>标准</w:t>
      </w:r>
      <w:r w:rsidR="000A6279" w:rsidRPr="005A20FD">
        <w:rPr>
          <w:rFonts w:asciiTheme="minorEastAsia" w:hAnsiTheme="minorEastAsia" w:hint="eastAsia"/>
          <w:sz w:val="21"/>
          <w:szCs w:val="21"/>
        </w:rPr>
        <w:t>以及国家、地方规划审批文件及</w:t>
      </w:r>
      <w:r w:rsidR="004C08BE" w:rsidRPr="005A20FD">
        <w:rPr>
          <w:rFonts w:asciiTheme="minorEastAsia" w:hAnsiTheme="minorEastAsia" w:hint="eastAsia"/>
          <w:sz w:val="21"/>
          <w:szCs w:val="21"/>
        </w:rPr>
        <w:t>绿色建筑专项</w:t>
      </w:r>
      <w:r w:rsidR="000A6279" w:rsidRPr="005A20FD">
        <w:rPr>
          <w:rFonts w:asciiTheme="minorEastAsia" w:hAnsiTheme="minorEastAsia" w:hint="eastAsia"/>
          <w:sz w:val="21"/>
          <w:szCs w:val="21"/>
        </w:rPr>
        <w:t>规划文件</w:t>
      </w:r>
      <w:r w:rsidR="00F6688E" w:rsidRPr="005A20FD">
        <w:rPr>
          <w:rFonts w:asciiTheme="minorEastAsia" w:hAnsiTheme="minorEastAsia" w:hint="eastAsia"/>
          <w:sz w:val="21"/>
          <w:szCs w:val="21"/>
        </w:rPr>
        <w:t>。</w:t>
      </w:r>
    </w:p>
    <w:p w:rsidR="00482039" w:rsidRPr="005A20FD" w:rsidRDefault="00482039" w:rsidP="00557969">
      <w:pPr>
        <w:ind w:firstLineChars="0" w:firstLine="0"/>
        <w:rPr>
          <w:rFonts w:asciiTheme="minorEastAsia" w:hAnsiTheme="minorEastAsia"/>
          <w:sz w:val="21"/>
          <w:szCs w:val="21"/>
        </w:rPr>
      </w:pPr>
    </w:p>
    <w:p w:rsidR="006A441B" w:rsidRPr="005A20FD" w:rsidRDefault="006A441B" w:rsidP="007C6C2E">
      <w:pPr>
        <w:pStyle w:val="21"/>
        <w:numPr>
          <w:ilvl w:val="1"/>
          <w:numId w:val="1"/>
        </w:numPr>
        <w:ind w:firstLineChars="0"/>
        <w:jc w:val="center"/>
        <w:rPr>
          <w:rFonts w:ascii="黑体" w:eastAsia="黑体" w:hAnsi="黑体"/>
          <w:b w:val="0"/>
          <w:sz w:val="21"/>
          <w:szCs w:val="21"/>
        </w:rPr>
      </w:pPr>
      <w:bookmarkStart w:id="63" w:name="_Toc449392207"/>
      <w:bookmarkStart w:id="64" w:name="_Toc449393178"/>
      <w:bookmarkStart w:id="65" w:name="_Toc449393302"/>
      <w:r w:rsidRPr="005A20FD">
        <w:rPr>
          <w:rFonts w:ascii="黑体" w:eastAsia="黑体" w:hAnsi="黑体" w:hint="eastAsia"/>
          <w:b w:val="0"/>
          <w:sz w:val="21"/>
          <w:szCs w:val="21"/>
        </w:rPr>
        <w:t>节能评估的方法</w:t>
      </w:r>
      <w:bookmarkEnd w:id="63"/>
      <w:bookmarkEnd w:id="64"/>
      <w:bookmarkEnd w:id="65"/>
    </w:p>
    <w:p w:rsidR="00F6688E" w:rsidRPr="005A20FD" w:rsidRDefault="005F20B4" w:rsidP="005F20B4">
      <w:pPr>
        <w:ind w:firstLineChars="0" w:firstLine="0"/>
        <w:rPr>
          <w:rFonts w:asciiTheme="minorEastAsia" w:hAnsiTheme="minorEastAsia"/>
          <w:sz w:val="21"/>
          <w:szCs w:val="21"/>
        </w:rPr>
      </w:pPr>
      <w:r w:rsidRPr="005A20FD">
        <w:rPr>
          <w:rFonts w:cs="Times New Roman" w:hint="eastAsia"/>
          <w:b/>
          <w:sz w:val="21"/>
          <w:szCs w:val="21"/>
        </w:rPr>
        <w:t>3.2.1</w:t>
      </w:r>
      <w:r w:rsidRPr="005A20FD">
        <w:rPr>
          <w:rFonts w:asciiTheme="minorEastAsia" w:hAnsiTheme="minorEastAsia" w:hint="eastAsia"/>
          <w:sz w:val="21"/>
          <w:szCs w:val="21"/>
        </w:rPr>
        <w:t>节能评估</w:t>
      </w:r>
      <w:r w:rsidR="00F6688E" w:rsidRPr="005A20FD">
        <w:rPr>
          <w:rFonts w:asciiTheme="minorEastAsia" w:hAnsiTheme="minorEastAsia" w:hint="eastAsia"/>
          <w:sz w:val="21"/>
          <w:szCs w:val="21"/>
        </w:rPr>
        <w:t>主要</w:t>
      </w:r>
      <w:r w:rsidRPr="005A20FD">
        <w:rPr>
          <w:rFonts w:asciiTheme="minorEastAsia" w:hAnsiTheme="minorEastAsia" w:hint="eastAsia"/>
          <w:sz w:val="21"/>
          <w:szCs w:val="21"/>
        </w:rPr>
        <w:t>可</w:t>
      </w:r>
      <w:r w:rsidR="00F6688E" w:rsidRPr="005A20FD">
        <w:rPr>
          <w:rFonts w:asciiTheme="minorEastAsia" w:hAnsiTheme="minorEastAsia" w:hint="eastAsia"/>
          <w:sz w:val="21"/>
          <w:szCs w:val="21"/>
        </w:rPr>
        <w:t>采用现场调查、资料收集、对比分析、专题调研、模拟验算、科学指导等方法。</w:t>
      </w:r>
    </w:p>
    <w:p w:rsidR="00F6688E" w:rsidRPr="005A20FD" w:rsidRDefault="005F20B4" w:rsidP="005F20B4">
      <w:pPr>
        <w:ind w:firstLineChars="0" w:firstLine="0"/>
        <w:rPr>
          <w:rFonts w:asciiTheme="minorEastAsia" w:hAnsiTheme="minorEastAsia"/>
          <w:sz w:val="21"/>
          <w:szCs w:val="21"/>
        </w:rPr>
      </w:pPr>
      <w:r w:rsidRPr="005A20FD">
        <w:rPr>
          <w:rFonts w:cs="Times New Roman" w:hint="eastAsia"/>
          <w:b/>
          <w:sz w:val="21"/>
          <w:szCs w:val="21"/>
        </w:rPr>
        <w:t>3.2.2</w:t>
      </w:r>
      <w:r w:rsidR="00F6688E" w:rsidRPr="005A20FD">
        <w:rPr>
          <w:rFonts w:asciiTheme="minorEastAsia" w:hAnsiTheme="minorEastAsia" w:hint="eastAsia"/>
          <w:sz w:val="21"/>
          <w:szCs w:val="21"/>
        </w:rPr>
        <w:t>民用建筑项目建设单位宜在委托建筑设计单位进行工程设计的同时，委托民用建筑节能评估机构开展节能评估相关工作。</w:t>
      </w:r>
    </w:p>
    <w:p w:rsidR="005F20B4" w:rsidRPr="005A20FD" w:rsidRDefault="005F20B4" w:rsidP="005F20B4">
      <w:pPr>
        <w:ind w:firstLineChars="0" w:firstLine="0"/>
        <w:rPr>
          <w:rFonts w:asciiTheme="minorEastAsia" w:hAnsiTheme="minorEastAsia"/>
          <w:sz w:val="21"/>
          <w:szCs w:val="21"/>
        </w:rPr>
      </w:pPr>
      <w:r w:rsidRPr="005A20FD">
        <w:rPr>
          <w:rFonts w:cs="Times New Roman" w:hint="eastAsia"/>
          <w:b/>
          <w:sz w:val="21"/>
          <w:szCs w:val="21"/>
        </w:rPr>
        <w:t>3.2.3</w:t>
      </w:r>
      <w:r w:rsidRPr="005A20FD">
        <w:rPr>
          <w:rFonts w:asciiTheme="minorEastAsia" w:hAnsiTheme="minorEastAsia" w:hint="eastAsia"/>
          <w:sz w:val="21"/>
          <w:szCs w:val="21"/>
        </w:rPr>
        <w:t>民用建筑节能评估机构应当为建设单位及建筑设计单位提供全过程的专业化</w:t>
      </w:r>
      <w:r w:rsidR="00F37B0D" w:rsidRPr="005A20FD">
        <w:rPr>
          <w:rFonts w:asciiTheme="minorEastAsia" w:hAnsiTheme="minorEastAsia" w:hint="eastAsia"/>
          <w:sz w:val="21"/>
          <w:szCs w:val="21"/>
        </w:rPr>
        <w:t>绿色</w:t>
      </w:r>
      <w:r w:rsidRPr="005A20FD">
        <w:rPr>
          <w:rFonts w:asciiTheme="minorEastAsia" w:hAnsiTheme="minorEastAsia" w:hint="eastAsia"/>
          <w:sz w:val="21"/>
          <w:szCs w:val="21"/>
        </w:rPr>
        <w:t>节能设计咨询服务。</w:t>
      </w:r>
      <w:r w:rsidR="00F6688E" w:rsidRPr="005A20FD">
        <w:rPr>
          <w:rFonts w:asciiTheme="minorEastAsia" w:hAnsiTheme="minorEastAsia" w:hint="eastAsia"/>
          <w:sz w:val="21"/>
          <w:szCs w:val="21"/>
        </w:rPr>
        <w:t>节能评估工作应在民用建筑项目方案设计阶段结束之后、施工图设计阶段结束之前完成</w:t>
      </w:r>
      <w:r w:rsidRPr="005A20FD">
        <w:rPr>
          <w:rFonts w:asciiTheme="minorEastAsia" w:hAnsiTheme="minorEastAsia" w:hint="eastAsia"/>
          <w:sz w:val="21"/>
          <w:szCs w:val="21"/>
        </w:rPr>
        <w:t>。</w:t>
      </w:r>
    </w:p>
    <w:p w:rsidR="000C0701" w:rsidRPr="005A20FD" w:rsidRDefault="000C0701" w:rsidP="007C6C2E">
      <w:pPr>
        <w:pStyle w:val="21"/>
        <w:numPr>
          <w:ilvl w:val="1"/>
          <w:numId w:val="1"/>
        </w:numPr>
        <w:ind w:firstLineChars="0"/>
        <w:jc w:val="center"/>
        <w:rPr>
          <w:rFonts w:ascii="黑体" w:eastAsia="黑体" w:hAnsi="黑体"/>
          <w:b w:val="0"/>
          <w:sz w:val="21"/>
          <w:szCs w:val="21"/>
        </w:rPr>
      </w:pPr>
      <w:bookmarkStart w:id="66" w:name="_Toc449392208"/>
      <w:bookmarkStart w:id="67" w:name="_Toc449393179"/>
      <w:bookmarkStart w:id="68" w:name="_Toc449393303"/>
      <w:r w:rsidRPr="005A20FD">
        <w:rPr>
          <w:rFonts w:ascii="黑体" w:eastAsia="黑体" w:hAnsi="黑体" w:hint="eastAsia"/>
          <w:b w:val="0"/>
          <w:sz w:val="21"/>
          <w:szCs w:val="21"/>
        </w:rPr>
        <w:t>节能评估的基本内容</w:t>
      </w:r>
      <w:bookmarkEnd w:id="66"/>
      <w:bookmarkEnd w:id="67"/>
      <w:bookmarkEnd w:id="68"/>
    </w:p>
    <w:p w:rsidR="00890CA7" w:rsidRPr="005A20FD" w:rsidRDefault="00890CA7" w:rsidP="00890CA7">
      <w:pPr>
        <w:ind w:firstLineChars="0" w:firstLine="0"/>
        <w:rPr>
          <w:sz w:val="21"/>
          <w:szCs w:val="21"/>
        </w:rPr>
      </w:pPr>
      <w:r w:rsidRPr="005A20FD">
        <w:rPr>
          <w:rFonts w:hint="eastAsia"/>
          <w:b/>
          <w:sz w:val="21"/>
          <w:szCs w:val="21"/>
        </w:rPr>
        <w:t>3.3.1</w:t>
      </w:r>
      <w:r w:rsidRPr="005A20FD">
        <w:rPr>
          <w:rFonts w:hint="eastAsia"/>
          <w:sz w:val="21"/>
          <w:szCs w:val="21"/>
        </w:rPr>
        <w:t>节能评估的基本内容应包括符合性评估</w:t>
      </w:r>
      <w:r w:rsidR="008D5BFE" w:rsidRPr="005A20FD">
        <w:rPr>
          <w:rFonts w:hint="eastAsia"/>
          <w:sz w:val="21"/>
          <w:szCs w:val="21"/>
        </w:rPr>
        <w:t>、</w:t>
      </w:r>
      <w:r w:rsidRPr="005A20FD">
        <w:rPr>
          <w:rFonts w:hint="eastAsia"/>
          <w:sz w:val="21"/>
          <w:szCs w:val="21"/>
        </w:rPr>
        <w:t>性能性评估</w:t>
      </w:r>
      <w:r w:rsidR="008D5BFE" w:rsidRPr="005A20FD">
        <w:rPr>
          <w:rFonts w:hint="eastAsia"/>
          <w:sz w:val="21"/>
          <w:szCs w:val="21"/>
        </w:rPr>
        <w:t>以及能耗量化评估</w:t>
      </w:r>
      <w:r w:rsidRPr="005A20FD">
        <w:rPr>
          <w:rFonts w:hint="eastAsia"/>
          <w:sz w:val="21"/>
          <w:szCs w:val="21"/>
        </w:rPr>
        <w:t>。</w:t>
      </w:r>
    </w:p>
    <w:p w:rsidR="000C0701" w:rsidRPr="005A20FD" w:rsidRDefault="00890CA7" w:rsidP="00890CA7">
      <w:pPr>
        <w:ind w:firstLineChars="0" w:firstLine="0"/>
        <w:rPr>
          <w:sz w:val="21"/>
          <w:szCs w:val="21"/>
        </w:rPr>
      </w:pPr>
      <w:r w:rsidRPr="005A20FD">
        <w:rPr>
          <w:rFonts w:hint="eastAsia"/>
          <w:b/>
          <w:sz w:val="21"/>
          <w:szCs w:val="21"/>
        </w:rPr>
        <w:t>3.3.2</w:t>
      </w:r>
      <w:r w:rsidRPr="005A20FD">
        <w:rPr>
          <w:rFonts w:hint="eastAsia"/>
          <w:sz w:val="21"/>
          <w:szCs w:val="21"/>
        </w:rPr>
        <w:t>节能评估应对建设项目</w:t>
      </w:r>
      <w:r w:rsidR="000C0701" w:rsidRPr="005A20FD">
        <w:rPr>
          <w:rFonts w:hint="eastAsia"/>
          <w:sz w:val="21"/>
          <w:szCs w:val="21"/>
        </w:rPr>
        <w:t>与法律法规、规范标准等有关政策的符合性</w:t>
      </w:r>
      <w:r w:rsidRPr="005A20FD">
        <w:rPr>
          <w:rFonts w:hint="eastAsia"/>
          <w:sz w:val="21"/>
          <w:szCs w:val="21"/>
        </w:rPr>
        <w:t>做出评价</w:t>
      </w:r>
      <w:r w:rsidR="000C0701" w:rsidRPr="005A20FD">
        <w:rPr>
          <w:rFonts w:hint="eastAsia"/>
          <w:sz w:val="21"/>
          <w:szCs w:val="21"/>
        </w:rPr>
        <w:t>。</w:t>
      </w:r>
    </w:p>
    <w:p w:rsidR="000C0701" w:rsidRPr="005A20FD" w:rsidRDefault="00890CA7" w:rsidP="00890CA7">
      <w:pPr>
        <w:ind w:firstLineChars="0" w:firstLine="0"/>
        <w:rPr>
          <w:sz w:val="21"/>
          <w:szCs w:val="21"/>
        </w:rPr>
      </w:pPr>
      <w:r w:rsidRPr="005A20FD">
        <w:rPr>
          <w:rFonts w:hint="eastAsia"/>
          <w:b/>
          <w:sz w:val="21"/>
          <w:szCs w:val="21"/>
        </w:rPr>
        <w:t>3.3.3</w:t>
      </w:r>
      <w:r w:rsidR="00444940" w:rsidRPr="005A20FD">
        <w:rPr>
          <w:rFonts w:hint="eastAsia"/>
          <w:sz w:val="21"/>
          <w:szCs w:val="21"/>
        </w:rPr>
        <w:t>节能评估应对以下</w:t>
      </w:r>
      <w:r w:rsidR="000C0701" w:rsidRPr="005A20FD">
        <w:rPr>
          <w:rFonts w:hint="eastAsia"/>
          <w:sz w:val="21"/>
          <w:szCs w:val="21"/>
        </w:rPr>
        <w:t>建筑节能措施</w:t>
      </w:r>
      <w:r w:rsidR="00444940" w:rsidRPr="005A20FD">
        <w:rPr>
          <w:rFonts w:hint="eastAsia"/>
          <w:sz w:val="21"/>
          <w:szCs w:val="21"/>
        </w:rPr>
        <w:t>进行性能性评估。</w:t>
      </w:r>
    </w:p>
    <w:p w:rsidR="000C0701" w:rsidRPr="005A20FD" w:rsidRDefault="000C0701" w:rsidP="001A3D2C">
      <w:pPr>
        <w:ind w:firstLine="420"/>
        <w:rPr>
          <w:sz w:val="21"/>
          <w:szCs w:val="21"/>
        </w:rPr>
      </w:pPr>
      <w:r w:rsidRPr="005A20FD">
        <w:rPr>
          <w:rFonts w:hint="eastAsia"/>
          <w:sz w:val="21"/>
          <w:szCs w:val="21"/>
        </w:rPr>
        <w:t xml:space="preserve">1. </w:t>
      </w:r>
      <w:r w:rsidR="00CE6C45" w:rsidRPr="005A20FD">
        <w:rPr>
          <w:rFonts w:hint="eastAsia"/>
          <w:sz w:val="21"/>
          <w:szCs w:val="21"/>
        </w:rPr>
        <w:t>节能</w:t>
      </w:r>
      <w:r w:rsidRPr="005A20FD">
        <w:rPr>
          <w:rFonts w:hint="eastAsia"/>
          <w:sz w:val="21"/>
          <w:szCs w:val="21"/>
        </w:rPr>
        <w:t>评估</w:t>
      </w:r>
      <w:r w:rsidR="00CE6C45" w:rsidRPr="005A20FD">
        <w:rPr>
          <w:rFonts w:hint="eastAsia"/>
          <w:sz w:val="21"/>
          <w:szCs w:val="21"/>
        </w:rPr>
        <w:t>应对建设项目</w:t>
      </w:r>
      <w:r w:rsidRPr="005A20FD">
        <w:rPr>
          <w:rFonts w:hint="eastAsia"/>
          <w:sz w:val="21"/>
          <w:szCs w:val="21"/>
        </w:rPr>
        <w:t>所采取各项建筑</w:t>
      </w:r>
      <w:r w:rsidR="004814E7" w:rsidRPr="005A20FD">
        <w:rPr>
          <w:rFonts w:hint="eastAsia"/>
          <w:sz w:val="21"/>
          <w:szCs w:val="21"/>
        </w:rPr>
        <w:t>绿色</w:t>
      </w:r>
      <w:r w:rsidRPr="005A20FD">
        <w:rPr>
          <w:rFonts w:hint="eastAsia"/>
          <w:sz w:val="21"/>
          <w:szCs w:val="21"/>
        </w:rPr>
        <w:t>节能措施的可靠性和合理性</w:t>
      </w:r>
      <w:r w:rsidR="00CE6C45" w:rsidRPr="005A20FD">
        <w:rPr>
          <w:rFonts w:hint="eastAsia"/>
          <w:sz w:val="21"/>
          <w:szCs w:val="21"/>
        </w:rPr>
        <w:t>进行评价；</w:t>
      </w:r>
    </w:p>
    <w:p w:rsidR="000C0701" w:rsidRPr="005A20FD" w:rsidRDefault="000C0701" w:rsidP="001A3D2C">
      <w:pPr>
        <w:ind w:firstLine="420"/>
        <w:rPr>
          <w:sz w:val="21"/>
          <w:szCs w:val="21"/>
        </w:rPr>
      </w:pPr>
      <w:r w:rsidRPr="005A20FD">
        <w:rPr>
          <w:rFonts w:hint="eastAsia"/>
          <w:sz w:val="21"/>
          <w:szCs w:val="21"/>
        </w:rPr>
        <w:t xml:space="preserve">2. </w:t>
      </w:r>
      <w:r w:rsidR="00CE6C45" w:rsidRPr="005A20FD">
        <w:rPr>
          <w:rFonts w:hint="eastAsia"/>
          <w:sz w:val="21"/>
          <w:szCs w:val="21"/>
        </w:rPr>
        <w:t>节能评估应对建设项目</w:t>
      </w:r>
      <w:r w:rsidRPr="005A20FD">
        <w:rPr>
          <w:rFonts w:hint="eastAsia"/>
          <w:sz w:val="21"/>
          <w:szCs w:val="21"/>
        </w:rPr>
        <w:t>所采取的建筑</w:t>
      </w:r>
      <w:r w:rsidR="004814E7" w:rsidRPr="005A20FD">
        <w:rPr>
          <w:rFonts w:hint="eastAsia"/>
          <w:sz w:val="21"/>
          <w:szCs w:val="21"/>
        </w:rPr>
        <w:t>绿色</w:t>
      </w:r>
      <w:r w:rsidRPr="005A20FD">
        <w:rPr>
          <w:rFonts w:hint="eastAsia"/>
          <w:sz w:val="21"/>
          <w:szCs w:val="21"/>
        </w:rPr>
        <w:t>节能措施技术经济可行</w:t>
      </w:r>
      <w:r w:rsidR="00CE6C45" w:rsidRPr="005A20FD">
        <w:rPr>
          <w:rFonts w:hint="eastAsia"/>
          <w:sz w:val="21"/>
          <w:szCs w:val="21"/>
        </w:rPr>
        <w:t>性进行评价；</w:t>
      </w:r>
    </w:p>
    <w:p w:rsidR="000C0701" w:rsidRPr="005A20FD" w:rsidRDefault="00CE6C45" w:rsidP="001A3D2C">
      <w:pPr>
        <w:ind w:firstLine="420"/>
        <w:rPr>
          <w:sz w:val="21"/>
          <w:szCs w:val="21"/>
        </w:rPr>
      </w:pPr>
      <w:r w:rsidRPr="005A20FD">
        <w:rPr>
          <w:rFonts w:hint="eastAsia"/>
          <w:sz w:val="21"/>
          <w:szCs w:val="21"/>
        </w:rPr>
        <w:t xml:space="preserve">3. </w:t>
      </w:r>
      <w:r w:rsidR="008D5BFE" w:rsidRPr="005A20FD">
        <w:rPr>
          <w:rFonts w:hint="eastAsia"/>
          <w:sz w:val="21"/>
          <w:szCs w:val="21"/>
        </w:rPr>
        <w:t>在</w:t>
      </w:r>
      <w:r w:rsidRPr="005A20FD">
        <w:rPr>
          <w:rFonts w:hint="eastAsia"/>
          <w:sz w:val="21"/>
          <w:szCs w:val="21"/>
        </w:rPr>
        <w:t>建设项目存在的能源利用风险及制约因素</w:t>
      </w:r>
      <w:r w:rsidR="008D5BFE" w:rsidRPr="005A20FD">
        <w:rPr>
          <w:rFonts w:hint="eastAsia"/>
          <w:sz w:val="21"/>
          <w:szCs w:val="21"/>
        </w:rPr>
        <w:t>时</w:t>
      </w:r>
      <w:r w:rsidRPr="005A20FD">
        <w:rPr>
          <w:rFonts w:hint="eastAsia"/>
          <w:sz w:val="21"/>
          <w:szCs w:val="21"/>
        </w:rPr>
        <w:t>，</w:t>
      </w:r>
      <w:r w:rsidR="008D5BFE" w:rsidRPr="005A20FD">
        <w:rPr>
          <w:rFonts w:hint="eastAsia"/>
          <w:sz w:val="21"/>
          <w:szCs w:val="21"/>
        </w:rPr>
        <w:t>节能评估可</w:t>
      </w:r>
      <w:r w:rsidRPr="005A20FD">
        <w:rPr>
          <w:rFonts w:hint="eastAsia"/>
          <w:sz w:val="21"/>
          <w:szCs w:val="21"/>
        </w:rPr>
        <w:t>从建筑能耗各个角度评估建设项目能源利用风险的可接受性</w:t>
      </w:r>
      <w:r w:rsidR="008D5BFE" w:rsidRPr="005A20FD">
        <w:rPr>
          <w:rFonts w:hint="eastAsia"/>
          <w:sz w:val="21"/>
          <w:szCs w:val="21"/>
        </w:rPr>
        <w:t>，以及</w:t>
      </w:r>
      <w:r w:rsidR="000C0701" w:rsidRPr="005A20FD">
        <w:rPr>
          <w:rFonts w:hint="eastAsia"/>
          <w:sz w:val="21"/>
          <w:szCs w:val="21"/>
        </w:rPr>
        <w:t>评估能源利用风险防范措施和能源利用事故处理应急方案的可靠性和合理性。</w:t>
      </w:r>
    </w:p>
    <w:p w:rsidR="00971B6D" w:rsidRPr="005A20FD" w:rsidRDefault="00971B6D" w:rsidP="001A3D2C">
      <w:pPr>
        <w:ind w:firstLine="420"/>
        <w:rPr>
          <w:sz w:val="21"/>
          <w:szCs w:val="21"/>
        </w:rPr>
      </w:pPr>
    </w:p>
    <w:p w:rsidR="00CE6C45" w:rsidRPr="005A20FD" w:rsidRDefault="008D5BFE" w:rsidP="008D5BFE">
      <w:pPr>
        <w:ind w:firstLineChars="0" w:firstLine="0"/>
        <w:rPr>
          <w:sz w:val="21"/>
          <w:szCs w:val="21"/>
        </w:rPr>
      </w:pPr>
      <w:r w:rsidRPr="005A20FD">
        <w:rPr>
          <w:rFonts w:hint="eastAsia"/>
          <w:b/>
          <w:sz w:val="21"/>
          <w:szCs w:val="21"/>
        </w:rPr>
        <w:lastRenderedPageBreak/>
        <w:t>3.3.4</w:t>
      </w:r>
      <w:r w:rsidRPr="005A20FD">
        <w:rPr>
          <w:rFonts w:hint="eastAsia"/>
          <w:sz w:val="21"/>
          <w:szCs w:val="21"/>
        </w:rPr>
        <w:t>节能评估应对建设项目能耗预测和能耗总量</w:t>
      </w:r>
      <w:r w:rsidR="000D20F2" w:rsidRPr="005A20FD">
        <w:rPr>
          <w:rFonts w:hint="eastAsia"/>
          <w:sz w:val="21"/>
          <w:szCs w:val="21"/>
        </w:rPr>
        <w:t>进行</w:t>
      </w:r>
      <w:r w:rsidRPr="005A20FD">
        <w:rPr>
          <w:rFonts w:hint="eastAsia"/>
          <w:sz w:val="21"/>
          <w:szCs w:val="21"/>
        </w:rPr>
        <w:t>控制，评估建设项目实施后的建筑能耗的可接受性。</w:t>
      </w:r>
    </w:p>
    <w:p w:rsidR="000C0701" w:rsidRPr="005A20FD" w:rsidRDefault="008D5BFE" w:rsidP="00971B6D">
      <w:pPr>
        <w:ind w:firstLineChars="0" w:firstLine="0"/>
        <w:rPr>
          <w:sz w:val="21"/>
          <w:szCs w:val="21"/>
        </w:rPr>
      </w:pPr>
      <w:r w:rsidRPr="005A20FD">
        <w:rPr>
          <w:rFonts w:hint="eastAsia"/>
          <w:b/>
          <w:sz w:val="21"/>
          <w:szCs w:val="21"/>
        </w:rPr>
        <w:t xml:space="preserve">3.3.5 </w:t>
      </w:r>
      <w:r w:rsidR="000C0701" w:rsidRPr="005A20FD">
        <w:rPr>
          <w:rFonts w:hint="eastAsia"/>
          <w:sz w:val="21"/>
          <w:szCs w:val="21"/>
        </w:rPr>
        <w:t>节能评估应按建筑性质和项目总建筑面积形成《节能评估报告书》、《节能评估报告表》或者《节能登记表》。《节能评估报告书》、《节能评估报告表》或者《节能登记表》编制格式见附录</w:t>
      </w:r>
      <w:r w:rsidR="00890CA7" w:rsidRPr="005A20FD">
        <w:rPr>
          <w:rFonts w:hint="eastAsia"/>
          <w:sz w:val="21"/>
          <w:szCs w:val="21"/>
        </w:rPr>
        <w:t>A</w:t>
      </w:r>
      <w:r w:rsidR="000C0701" w:rsidRPr="005A20FD">
        <w:rPr>
          <w:rFonts w:hint="eastAsia"/>
          <w:sz w:val="21"/>
          <w:szCs w:val="21"/>
        </w:rPr>
        <w:t>。</w:t>
      </w:r>
    </w:p>
    <w:p w:rsidR="000C0701" w:rsidRPr="005A20FD" w:rsidRDefault="000C0701" w:rsidP="000C0701">
      <w:pPr>
        <w:ind w:firstLine="480"/>
      </w:pPr>
    </w:p>
    <w:p w:rsidR="000C0701" w:rsidRPr="005A20FD" w:rsidRDefault="000C0701" w:rsidP="006A441B">
      <w:pPr>
        <w:ind w:firstLine="480"/>
        <w:sectPr w:rsidR="000C0701" w:rsidRPr="005A20FD">
          <w:pgSz w:w="11906" w:h="16838"/>
          <w:pgMar w:top="1440" w:right="1800" w:bottom="1440" w:left="1800" w:header="851" w:footer="992" w:gutter="0"/>
          <w:cols w:space="425"/>
          <w:docGrid w:type="lines" w:linePitch="312"/>
        </w:sectPr>
      </w:pPr>
    </w:p>
    <w:p w:rsidR="006A441B" w:rsidRPr="005A20FD" w:rsidRDefault="006933A6" w:rsidP="000228E4">
      <w:pPr>
        <w:pStyle w:val="13"/>
        <w:ind w:left="425" w:firstLineChars="0" w:firstLine="0"/>
        <w:rPr>
          <w:rFonts w:asciiTheme="minorEastAsia" w:eastAsiaTheme="minorEastAsia" w:hAnsiTheme="minorEastAsia"/>
          <w:b w:val="0"/>
          <w:sz w:val="28"/>
          <w:szCs w:val="28"/>
        </w:rPr>
      </w:pPr>
      <w:bookmarkStart w:id="69" w:name="_Toc449392209"/>
      <w:bookmarkStart w:id="70" w:name="_Toc449393180"/>
      <w:bookmarkStart w:id="71" w:name="_Toc449393304"/>
      <w:bookmarkEnd w:id="32"/>
      <w:bookmarkEnd w:id="33"/>
      <w:bookmarkEnd w:id="34"/>
      <w:bookmarkEnd w:id="35"/>
      <w:r w:rsidRPr="005A20FD">
        <w:rPr>
          <w:rFonts w:asciiTheme="minorEastAsia" w:eastAsiaTheme="minorEastAsia" w:hAnsiTheme="minorEastAsia" w:hint="eastAsia"/>
          <w:b w:val="0"/>
          <w:sz w:val="28"/>
          <w:szCs w:val="28"/>
        </w:rPr>
        <w:lastRenderedPageBreak/>
        <w:t xml:space="preserve">4 </w:t>
      </w:r>
      <w:r w:rsidR="00971B6D" w:rsidRPr="005A20FD">
        <w:rPr>
          <w:rFonts w:asciiTheme="minorEastAsia" w:eastAsiaTheme="minorEastAsia" w:hAnsiTheme="minorEastAsia" w:hint="eastAsia"/>
          <w:b w:val="0"/>
          <w:sz w:val="28"/>
          <w:szCs w:val="28"/>
        </w:rPr>
        <w:t>评估相关资料及分析</w:t>
      </w:r>
      <w:bookmarkEnd w:id="69"/>
      <w:bookmarkEnd w:id="70"/>
      <w:bookmarkEnd w:id="71"/>
    </w:p>
    <w:p w:rsidR="007C6C2E" w:rsidRPr="005A20FD" w:rsidRDefault="007C6C2E" w:rsidP="00B1193C">
      <w:pPr>
        <w:pStyle w:val="aff3"/>
        <w:keepNext/>
        <w:keepLines/>
        <w:numPr>
          <w:ilvl w:val="0"/>
          <w:numId w:val="104"/>
        </w:numPr>
        <w:spacing w:before="260" w:after="260"/>
        <w:ind w:firstLineChars="0"/>
        <w:outlineLvl w:val="1"/>
        <w:rPr>
          <w:rFonts w:eastAsiaTheme="majorEastAsia" w:cstheme="majorBidi"/>
          <w:b/>
          <w:bCs/>
          <w:vanish/>
          <w:sz w:val="32"/>
          <w:szCs w:val="32"/>
        </w:rPr>
      </w:pPr>
      <w:bookmarkStart w:id="72" w:name="_Toc436813398"/>
      <w:bookmarkStart w:id="73" w:name="_Toc445890599"/>
      <w:bookmarkStart w:id="74" w:name="_Toc447820807"/>
      <w:bookmarkStart w:id="75" w:name="_Toc448913621"/>
      <w:bookmarkStart w:id="76" w:name="_Toc449392210"/>
      <w:bookmarkStart w:id="77" w:name="_Toc449392346"/>
      <w:bookmarkStart w:id="78" w:name="_Toc449393181"/>
      <w:bookmarkStart w:id="79" w:name="_Toc449393305"/>
      <w:bookmarkEnd w:id="72"/>
      <w:bookmarkEnd w:id="73"/>
      <w:bookmarkEnd w:id="74"/>
      <w:bookmarkEnd w:id="75"/>
      <w:bookmarkEnd w:id="76"/>
      <w:bookmarkEnd w:id="77"/>
      <w:bookmarkEnd w:id="78"/>
      <w:bookmarkEnd w:id="79"/>
    </w:p>
    <w:p w:rsidR="007C6C2E" w:rsidRPr="005A20FD" w:rsidRDefault="007C6C2E" w:rsidP="00B1193C">
      <w:pPr>
        <w:pStyle w:val="aff3"/>
        <w:keepNext/>
        <w:keepLines/>
        <w:numPr>
          <w:ilvl w:val="0"/>
          <w:numId w:val="104"/>
        </w:numPr>
        <w:spacing w:before="260" w:after="260"/>
        <w:ind w:firstLineChars="0"/>
        <w:outlineLvl w:val="1"/>
        <w:rPr>
          <w:rFonts w:eastAsiaTheme="majorEastAsia" w:cstheme="majorBidi"/>
          <w:b/>
          <w:bCs/>
          <w:vanish/>
          <w:sz w:val="32"/>
          <w:szCs w:val="32"/>
        </w:rPr>
      </w:pPr>
      <w:bookmarkStart w:id="80" w:name="_Toc436813399"/>
      <w:bookmarkStart w:id="81" w:name="_Toc445890600"/>
      <w:bookmarkStart w:id="82" w:name="_Toc447820808"/>
      <w:bookmarkStart w:id="83" w:name="_Toc448913622"/>
      <w:bookmarkStart w:id="84" w:name="_Toc449392211"/>
      <w:bookmarkStart w:id="85" w:name="_Toc449392347"/>
      <w:bookmarkStart w:id="86" w:name="_Toc449393182"/>
      <w:bookmarkStart w:id="87" w:name="_Toc449393306"/>
      <w:bookmarkEnd w:id="80"/>
      <w:bookmarkEnd w:id="81"/>
      <w:bookmarkEnd w:id="82"/>
      <w:bookmarkEnd w:id="83"/>
      <w:bookmarkEnd w:id="84"/>
      <w:bookmarkEnd w:id="85"/>
      <w:bookmarkEnd w:id="86"/>
      <w:bookmarkEnd w:id="87"/>
    </w:p>
    <w:p w:rsidR="007C6C2E" w:rsidRPr="005A20FD" w:rsidRDefault="007C6C2E" w:rsidP="00B1193C">
      <w:pPr>
        <w:pStyle w:val="aff3"/>
        <w:keepNext/>
        <w:keepLines/>
        <w:numPr>
          <w:ilvl w:val="0"/>
          <w:numId w:val="104"/>
        </w:numPr>
        <w:spacing w:before="260" w:after="260"/>
        <w:ind w:firstLineChars="0"/>
        <w:outlineLvl w:val="1"/>
        <w:rPr>
          <w:rFonts w:eastAsiaTheme="majorEastAsia" w:cstheme="majorBidi"/>
          <w:b/>
          <w:bCs/>
          <w:vanish/>
          <w:sz w:val="32"/>
          <w:szCs w:val="32"/>
        </w:rPr>
      </w:pPr>
      <w:bookmarkStart w:id="88" w:name="_Toc436813400"/>
      <w:bookmarkStart w:id="89" w:name="_Toc445890601"/>
      <w:bookmarkStart w:id="90" w:name="_Toc447820809"/>
      <w:bookmarkStart w:id="91" w:name="_Toc448913623"/>
      <w:bookmarkStart w:id="92" w:name="_Toc449392212"/>
      <w:bookmarkStart w:id="93" w:name="_Toc449392348"/>
      <w:bookmarkStart w:id="94" w:name="_Toc449393183"/>
      <w:bookmarkStart w:id="95" w:name="_Toc449393307"/>
      <w:bookmarkEnd w:id="88"/>
      <w:bookmarkEnd w:id="89"/>
      <w:bookmarkEnd w:id="90"/>
      <w:bookmarkEnd w:id="91"/>
      <w:bookmarkEnd w:id="92"/>
      <w:bookmarkEnd w:id="93"/>
      <w:bookmarkEnd w:id="94"/>
      <w:bookmarkEnd w:id="95"/>
    </w:p>
    <w:p w:rsidR="007C6C2E" w:rsidRPr="005A20FD" w:rsidRDefault="007C6C2E" w:rsidP="00B1193C">
      <w:pPr>
        <w:pStyle w:val="aff3"/>
        <w:keepNext/>
        <w:keepLines/>
        <w:numPr>
          <w:ilvl w:val="0"/>
          <w:numId w:val="104"/>
        </w:numPr>
        <w:spacing w:before="260" w:after="260"/>
        <w:ind w:firstLineChars="0"/>
        <w:outlineLvl w:val="1"/>
        <w:rPr>
          <w:rFonts w:eastAsiaTheme="majorEastAsia" w:cstheme="majorBidi"/>
          <w:b/>
          <w:bCs/>
          <w:vanish/>
          <w:sz w:val="32"/>
          <w:szCs w:val="32"/>
        </w:rPr>
      </w:pPr>
      <w:bookmarkStart w:id="96" w:name="_Toc436813401"/>
      <w:bookmarkStart w:id="97" w:name="_Toc445890602"/>
      <w:bookmarkStart w:id="98" w:name="_Toc447820810"/>
      <w:bookmarkStart w:id="99" w:name="_Toc448913624"/>
      <w:bookmarkStart w:id="100" w:name="_Toc449392213"/>
      <w:bookmarkStart w:id="101" w:name="_Toc449392349"/>
      <w:bookmarkStart w:id="102" w:name="_Toc449393184"/>
      <w:bookmarkStart w:id="103" w:name="_Toc449393308"/>
      <w:bookmarkEnd w:id="96"/>
      <w:bookmarkEnd w:id="97"/>
      <w:bookmarkEnd w:id="98"/>
      <w:bookmarkEnd w:id="99"/>
      <w:bookmarkEnd w:id="100"/>
      <w:bookmarkEnd w:id="101"/>
      <w:bookmarkEnd w:id="102"/>
      <w:bookmarkEnd w:id="103"/>
    </w:p>
    <w:p w:rsidR="00971B6D" w:rsidRPr="005A20FD" w:rsidRDefault="00971B6D" w:rsidP="00B1193C">
      <w:pPr>
        <w:pStyle w:val="21"/>
        <w:numPr>
          <w:ilvl w:val="1"/>
          <w:numId w:val="104"/>
        </w:numPr>
        <w:ind w:firstLineChars="0"/>
        <w:jc w:val="center"/>
        <w:rPr>
          <w:rFonts w:ascii="黑体" w:eastAsia="黑体" w:hAnsi="黑体"/>
          <w:b w:val="0"/>
          <w:sz w:val="21"/>
          <w:szCs w:val="21"/>
        </w:rPr>
      </w:pPr>
      <w:bookmarkStart w:id="104" w:name="_Toc449392214"/>
      <w:bookmarkStart w:id="105" w:name="_Toc449393185"/>
      <w:bookmarkStart w:id="106" w:name="_Toc449393309"/>
      <w:r w:rsidRPr="005A20FD">
        <w:rPr>
          <w:rFonts w:ascii="黑体" w:eastAsia="黑体" w:hAnsi="黑体" w:hint="eastAsia"/>
          <w:b w:val="0"/>
          <w:sz w:val="21"/>
          <w:szCs w:val="21"/>
        </w:rPr>
        <w:t>项目建设地环境资料</w:t>
      </w:r>
      <w:bookmarkEnd w:id="104"/>
      <w:bookmarkEnd w:id="105"/>
      <w:bookmarkEnd w:id="106"/>
    </w:p>
    <w:p w:rsidR="000C0701" w:rsidRPr="005A20FD" w:rsidRDefault="00971B6D" w:rsidP="00971B6D">
      <w:pPr>
        <w:ind w:firstLineChars="0" w:firstLine="0"/>
        <w:rPr>
          <w:sz w:val="21"/>
          <w:szCs w:val="21"/>
        </w:rPr>
      </w:pPr>
      <w:r w:rsidRPr="005A20FD">
        <w:rPr>
          <w:rFonts w:hint="eastAsia"/>
          <w:b/>
          <w:sz w:val="21"/>
          <w:szCs w:val="21"/>
        </w:rPr>
        <w:t>4.1.1</w:t>
      </w:r>
      <w:r w:rsidR="000C0701" w:rsidRPr="005A20FD">
        <w:rPr>
          <w:rFonts w:hint="eastAsia"/>
          <w:sz w:val="21"/>
          <w:szCs w:val="21"/>
        </w:rPr>
        <w:t>节能评估应对项目建设地</w:t>
      </w:r>
      <w:r w:rsidR="000C0701" w:rsidRPr="005A20FD">
        <w:rPr>
          <w:sz w:val="21"/>
          <w:szCs w:val="21"/>
        </w:rPr>
        <w:t>周边土地利用现状及规划的性质、规模等</w:t>
      </w:r>
      <w:r w:rsidR="000C0701" w:rsidRPr="005A20FD">
        <w:rPr>
          <w:rFonts w:hint="eastAsia"/>
          <w:sz w:val="21"/>
          <w:szCs w:val="21"/>
        </w:rPr>
        <w:t>资料进行收集</w:t>
      </w:r>
      <w:r w:rsidRPr="005A20FD">
        <w:rPr>
          <w:rFonts w:hint="eastAsia"/>
          <w:sz w:val="21"/>
          <w:szCs w:val="21"/>
        </w:rPr>
        <w:t>与分析</w:t>
      </w:r>
      <w:r w:rsidR="000C0701" w:rsidRPr="005A20FD">
        <w:rPr>
          <w:sz w:val="21"/>
          <w:szCs w:val="21"/>
        </w:rPr>
        <w:t>。</w:t>
      </w:r>
    </w:p>
    <w:p w:rsidR="00482039" w:rsidRPr="005A20FD" w:rsidRDefault="00482039" w:rsidP="00482039">
      <w:pPr>
        <w:ind w:firstLineChars="0" w:firstLine="0"/>
        <w:rPr>
          <w:b/>
          <w:sz w:val="21"/>
          <w:szCs w:val="21"/>
        </w:rPr>
      </w:pPr>
      <w:r w:rsidRPr="005A20FD">
        <w:rPr>
          <w:rFonts w:hint="eastAsia"/>
          <w:b/>
          <w:sz w:val="21"/>
          <w:szCs w:val="21"/>
        </w:rPr>
        <w:t xml:space="preserve">4.1.2 </w:t>
      </w:r>
      <w:r w:rsidRPr="005A20FD">
        <w:rPr>
          <w:rFonts w:hint="eastAsia"/>
          <w:sz w:val="21"/>
          <w:szCs w:val="21"/>
        </w:rPr>
        <w:t>节能评估应根据项目用材情况，收集和分析项目所在地周边建筑材料种类、生产、供给、运输现状；收集和分析项目所在地周边可再循环利用材料、建筑废弃物再利用材料的现状、前景和相关措施。</w:t>
      </w:r>
    </w:p>
    <w:p w:rsidR="003C04EA" w:rsidRPr="005A20FD" w:rsidRDefault="00971B6D" w:rsidP="00971B6D">
      <w:pPr>
        <w:ind w:firstLineChars="0" w:firstLine="0"/>
        <w:rPr>
          <w:sz w:val="21"/>
          <w:szCs w:val="21"/>
        </w:rPr>
      </w:pPr>
      <w:r w:rsidRPr="005A20FD">
        <w:rPr>
          <w:rFonts w:hint="eastAsia"/>
          <w:b/>
          <w:sz w:val="21"/>
          <w:szCs w:val="21"/>
        </w:rPr>
        <w:t>4.1.</w:t>
      </w:r>
      <w:r w:rsidR="00CF2C18" w:rsidRPr="005A20FD">
        <w:rPr>
          <w:rFonts w:hint="eastAsia"/>
          <w:b/>
          <w:sz w:val="21"/>
          <w:szCs w:val="21"/>
        </w:rPr>
        <w:t>3</w:t>
      </w:r>
      <w:r w:rsidR="003C04EA" w:rsidRPr="005A20FD">
        <w:rPr>
          <w:rFonts w:hint="eastAsia"/>
          <w:sz w:val="21"/>
          <w:szCs w:val="21"/>
        </w:rPr>
        <w:t>节能评估应对项目建设地</w:t>
      </w:r>
      <w:r w:rsidR="000C0701" w:rsidRPr="005A20FD">
        <w:rPr>
          <w:rFonts w:hint="eastAsia"/>
          <w:sz w:val="21"/>
          <w:szCs w:val="21"/>
        </w:rPr>
        <w:t>气象资料统计结果</w:t>
      </w:r>
      <w:r w:rsidR="003C04EA" w:rsidRPr="005A20FD">
        <w:rPr>
          <w:rFonts w:hint="eastAsia"/>
          <w:sz w:val="21"/>
          <w:szCs w:val="21"/>
        </w:rPr>
        <w:t>进行收集与分析。</w:t>
      </w:r>
    </w:p>
    <w:p w:rsidR="002258B9" w:rsidRPr="005A20FD" w:rsidRDefault="00971B6D" w:rsidP="00971B6D">
      <w:pPr>
        <w:ind w:firstLineChars="0" w:firstLine="0"/>
        <w:rPr>
          <w:sz w:val="21"/>
          <w:szCs w:val="21"/>
        </w:rPr>
      </w:pPr>
      <w:r w:rsidRPr="005A20FD">
        <w:rPr>
          <w:rFonts w:hint="eastAsia"/>
          <w:b/>
          <w:sz w:val="21"/>
          <w:szCs w:val="21"/>
        </w:rPr>
        <w:t>4.1.</w:t>
      </w:r>
      <w:r w:rsidR="00CF2C18" w:rsidRPr="005A20FD">
        <w:rPr>
          <w:rFonts w:hint="eastAsia"/>
          <w:b/>
          <w:sz w:val="21"/>
          <w:szCs w:val="21"/>
        </w:rPr>
        <w:t>4</w:t>
      </w:r>
      <w:r w:rsidR="002258B9" w:rsidRPr="005A20FD">
        <w:rPr>
          <w:rFonts w:hint="eastAsia"/>
          <w:sz w:val="21"/>
          <w:szCs w:val="21"/>
        </w:rPr>
        <w:t>节能评估应对项目建设</w:t>
      </w:r>
      <w:r w:rsidR="00703571" w:rsidRPr="005A20FD">
        <w:rPr>
          <w:rFonts w:hint="eastAsia"/>
          <w:sz w:val="21"/>
          <w:szCs w:val="21"/>
        </w:rPr>
        <w:t>地</w:t>
      </w:r>
      <w:r w:rsidR="000C0701" w:rsidRPr="005A20FD">
        <w:rPr>
          <w:rFonts w:hint="eastAsia"/>
          <w:sz w:val="21"/>
          <w:szCs w:val="21"/>
        </w:rPr>
        <w:t>水资源</w:t>
      </w:r>
      <w:r w:rsidR="002258B9" w:rsidRPr="005A20FD">
        <w:rPr>
          <w:rFonts w:hint="eastAsia"/>
          <w:sz w:val="21"/>
          <w:szCs w:val="21"/>
        </w:rPr>
        <w:t>资料进行收集与分析。</w:t>
      </w:r>
    </w:p>
    <w:p w:rsidR="000C0701" w:rsidRPr="005A20FD" w:rsidRDefault="00971B6D" w:rsidP="00971B6D">
      <w:pPr>
        <w:ind w:firstLineChars="0" w:firstLine="0"/>
        <w:rPr>
          <w:sz w:val="21"/>
          <w:szCs w:val="21"/>
        </w:rPr>
      </w:pPr>
      <w:r w:rsidRPr="005A20FD">
        <w:rPr>
          <w:b/>
          <w:sz w:val="21"/>
          <w:szCs w:val="21"/>
        </w:rPr>
        <w:t>4.1.</w:t>
      </w:r>
      <w:r w:rsidR="00CF2C18" w:rsidRPr="005A20FD">
        <w:rPr>
          <w:rFonts w:hint="eastAsia"/>
          <w:b/>
          <w:sz w:val="21"/>
          <w:szCs w:val="21"/>
        </w:rPr>
        <w:t>5</w:t>
      </w:r>
      <w:r w:rsidR="00E12786" w:rsidRPr="005A20FD">
        <w:rPr>
          <w:rFonts w:hint="eastAsia"/>
          <w:sz w:val="21"/>
          <w:szCs w:val="21"/>
        </w:rPr>
        <w:t>节能评估应对项目建设地的</w:t>
      </w:r>
      <w:r w:rsidR="000C0701" w:rsidRPr="005A20FD">
        <w:rPr>
          <w:rFonts w:hint="eastAsia"/>
          <w:sz w:val="21"/>
          <w:szCs w:val="21"/>
        </w:rPr>
        <w:t>地质资料</w:t>
      </w:r>
      <w:r w:rsidR="00E12786" w:rsidRPr="005A20FD">
        <w:rPr>
          <w:rFonts w:hint="eastAsia"/>
          <w:sz w:val="21"/>
          <w:szCs w:val="21"/>
        </w:rPr>
        <w:t>进行收集与分析。</w:t>
      </w:r>
    </w:p>
    <w:p w:rsidR="000C0701" w:rsidRPr="005A20FD" w:rsidRDefault="000C0701" w:rsidP="000C0701">
      <w:pPr>
        <w:ind w:firstLine="480"/>
      </w:pPr>
    </w:p>
    <w:p w:rsidR="006A441B" w:rsidRPr="005A20FD" w:rsidRDefault="006A441B" w:rsidP="00B1193C">
      <w:pPr>
        <w:pStyle w:val="21"/>
        <w:numPr>
          <w:ilvl w:val="1"/>
          <w:numId w:val="104"/>
        </w:numPr>
        <w:ind w:firstLineChars="0"/>
        <w:jc w:val="center"/>
        <w:rPr>
          <w:rFonts w:ascii="黑体" w:eastAsia="黑体" w:hAnsi="黑体"/>
          <w:b w:val="0"/>
          <w:sz w:val="21"/>
          <w:szCs w:val="21"/>
        </w:rPr>
      </w:pPr>
      <w:bookmarkStart w:id="107" w:name="_Toc449392215"/>
      <w:bookmarkStart w:id="108" w:name="_Toc449393186"/>
      <w:bookmarkStart w:id="109" w:name="_Toc449393310"/>
      <w:r w:rsidRPr="005A20FD">
        <w:rPr>
          <w:rFonts w:ascii="黑体" w:eastAsia="黑体" w:hAnsi="黑体" w:hint="eastAsia"/>
          <w:b w:val="0"/>
          <w:sz w:val="21"/>
          <w:szCs w:val="21"/>
        </w:rPr>
        <w:t>项目建设地能源资料</w:t>
      </w:r>
      <w:bookmarkEnd w:id="107"/>
      <w:bookmarkEnd w:id="108"/>
      <w:bookmarkEnd w:id="109"/>
    </w:p>
    <w:p w:rsidR="000C0701" w:rsidRPr="005A20FD" w:rsidRDefault="00971B6D" w:rsidP="00FC423B">
      <w:pPr>
        <w:ind w:firstLineChars="0" w:firstLine="0"/>
        <w:rPr>
          <w:sz w:val="21"/>
          <w:szCs w:val="21"/>
        </w:rPr>
      </w:pPr>
      <w:r w:rsidRPr="005A20FD">
        <w:rPr>
          <w:rFonts w:hint="eastAsia"/>
          <w:b/>
          <w:sz w:val="21"/>
          <w:szCs w:val="21"/>
        </w:rPr>
        <w:t>4.2.1</w:t>
      </w:r>
      <w:r w:rsidR="00FC423B" w:rsidRPr="005A20FD">
        <w:rPr>
          <w:rFonts w:hint="eastAsia"/>
          <w:sz w:val="21"/>
          <w:szCs w:val="21"/>
        </w:rPr>
        <w:t>节能评估应对项目</w:t>
      </w:r>
      <w:r w:rsidR="000C0701" w:rsidRPr="005A20FD">
        <w:rPr>
          <w:rFonts w:hint="eastAsia"/>
          <w:sz w:val="21"/>
          <w:szCs w:val="21"/>
        </w:rPr>
        <w:t>建设地能源发展战略及能源管理策略</w:t>
      </w:r>
      <w:r w:rsidR="00D17279" w:rsidRPr="005A20FD">
        <w:rPr>
          <w:rFonts w:hint="eastAsia"/>
          <w:sz w:val="21"/>
          <w:szCs w:val="21"/>
        </w:rPr>
        <w:t>调查、资料收集及</w:t>
      </w:r>
      <w:r w:rsidR="000C0701" w:rsidRPr="005A20FD">
        <w:rPr>
          <w:rFonts w:hint="eastAsia"/>
          <w:sz w:val="21"/>
          <w:szCs w:val="21"/>
        </w:rPr>
        <w:t>分析</w:t>
      </w:r>
      <w:r w:rsidR="00D17279" w:rsidRPr="005A20FD">
        <w:rPr>
          <w:rFonts w:hint="eastAsia"/>
          <w:sz w:val="21"/>
          <w:szCs w:val="21"/>
        </w:rPr>
        <w:t>。</w:t>
      </w:r>
    </w:p>
    <w:p w:rsidR="000C0701" w:rsidRPr="005A20FD" w:rsidRDefault="00971B6D" w:rsidP="00971B6D">
      <w:pPr>
        <w:ind w:firstLineChars="0" w:firstLine="0"/>
        <w:rPr>
          <w:sz w:val="21"/>
          <w:szCs w:val="21"/>
        </w:rPr>
      </w:pPr>
      <w:r w:rsidRPr="005A20FD">
        <w:rPr>
          <w:rFonts w:hint="eastAsia"/>
          <w:b/>
          <w:sz w:val="21"/>
          <w:szCs w:val="21"/>
        </w:rPr>
        <w:t>4.2.2</w:t>
      </w:r>
      <w:r w:rsidR="00D17279" w:rsidRPr="005A20FD">
        <w:rPr>
          <w:rFonts w:hint="eastAsia"/>
          <w:sz w:val="21"/>
          <w:szCs w:val="21"/>
        </w:rPr>
        <w:t>节能评估应对项目建设地</w:t>
      </w:r>
      <w:r w:rsidR="000C0701" w:rsidRPr="005A20FD">
        <w:rPr>
          <w:rFonts w:hint="eastAsia"/>
          <w:sz w:val="21"/>
          <w:szCs w:val="21"/>
        </w:rPr>
        <w:t>周边能源设施现状和规划情况</w:t>
      </w:r>
      <w:r w:rsidR="00D17279" w:rsidRPr="005A20FD">
        <w:rPr>
          <w:rFonts w:hint="eastAsia"/>
          <w:sz w:val="21"/>
          <w:szCs w:val="21"/>
        </w:rPr>
        <w:t>调查、资料收集</w:t>
      </w:r>
      <w:r w:rsidR="000C0701" w:rsidRPr="005A20FD">
        <w:rPr>
          <w:rFonts w:hint="eastAsia"/>
          <w:sz w:val="21"/>
          <w:szCs w:val="21"/>
        </w:rPr>
        <w:t>及分析</w:t>
      </w:r>
      <w:r w:rsidR="00D17279" w:rsidRPr="005A20FD">
        <w:rPr>
          <w:rFonts w:hint="eastAsia"/>
          <w:sz w:val="21"/>
          <w:szCs w:val="21"/>
        </w:rPr>
        <w:t>。</w:t>
      </w:r>
    </w:p>
    <w:p w:rsidR="00D17279" w:rsidRPr="005A20FD" w:rsidRDefault="00971B6D" w:rsidP="00971B6D">
      <w:pPr>
        <w:ind w:firstLineChars="0" w:firstLine="0"/>
        <w:rPr>
          <w:sz w:val="21"/>
          <w:szCs w:val="21"/>
        </w:rPr>
      </w:pPr>
      <w:r w:rsidRPr="005A20FD">
        <w:rPr>
          <w:rFonts w:hint="eastAsia"/>
          <w:b/>
          <w:sz w:val="21"/>
          <w:szCs w:val="21"/>
        </w:rPr>
        <w:t>4.2.3</w:t>
      </w:r>
      <w:r w:rsidR="00DB42D7" w:rsidRPr="005A20FD">
        <w:rPr>
          <w:rFonts w:hint="eastAsia"/>
          <w:sz w:val="21"/>
          <w:szCs w:val="21"/>
        </w:rPr>
        <w:t>节能评估应对项目建设地</w:t>
      </w:r>
      <w:r w:rsidR="000C0701" w:rsidRPr="005A20FD">
        <w:rPr>
          <w:rFonts w:hint="eastAsia"/>
          <w:sz w:val="21"/>
          <w:szCs w:val="21"/>
        </w:rPr>
        <w:t>可再生能源利用</w:t>
      </w:r>
      <w:r w:rsidR="00DB42D7" w:rsidRPr="005A20FD">
        <w:rPr>
          <w:rFonts w:hint="eastAsia"/>
          <w:sz w:val="21"/>
          <w:szCs w:val="21"/>
        </w:rPr>
        <w:t>及</w:t>
      </w:r>
      <w:r w:rsidR="000551E7" w:rsidRPr="005A20FD">
        <w:rPr>
          <w:rFonts w:hint="eastAsia"/>
          <w:sz w:val="21"/>
          <w:szCs w:val="21"/>
        </w:rPr>
        <w:t>其他</w:t>
      </w:r>
      <w:r w:rsidR="00DB42D7" w:rsidRPr="005A20FD">
        <w:rPr>
          <w:rFonts w:hint="eastAsia"/>
          <w:sz w:val="21"/>
          <w:szCs w:val="21"/>
        </w:rPr>
        <w:t>能源</w:t>
      </w:r>
      <w:proofErr w:type="gramStart"/>
      <w:r w:rsidR="00DB42D7" w:rsidRPr="005A20FD">
        <w:rPr>
          <w:rFonts w:hint="eastAsia"/>
          <w:sz w:val="21"/>
          <w:szCs w:val="21"/>
        </w:rPr>
        <w:t>新利用</w:t>
      </w:r>
      <w:proofErr w:type="gramEnd"/>
      <w:r w:rsidR="000C0701" w:rsidRPr="005A20FD">
        <w:rPr>
          <w:rFonts w:hint="eastAsia"/>
          <w:sz w:val="21"/>
          <w:szCs w:val="21"/>
        </w:rPr>
        <w:t>的现状和前景</w:t>
      </w:r>
      <w:r w:rsidR="00DB42D7" w:rsidRPr="005A20FD">
        <w:rPr>
          <w:rFonts w:hint="eastAsia"/>
          <w:sz w:val="21"/>
          <w:szCs w:val="21"/>
        </w:rPr>
        <w:t>进行收集</w:t>
      </w:r>
      <w:r w:rsidR="000C0701" w:rsidRPr="005A20FD">
        <w:rPr>
          <w:rFonts w:hint="eastAsia"/>
          <w:sz w:val="21"/>
          <w:szCs w:val="21"/>
        </w:rPr>
        <w:t>及分析</w:t>
      </w:r>
      <w:r w:rsidR="00DB42D7" w:rsidRPr="005A20FD">
        <w:rPr>
          <w:rFonts w:hint="eastAsia"/>
          <w:sz w:val="21"/>
          <w:szCs w:val="21"/>
        </w:rPr>
        <w:t>。</w:t>
      </w:r>
    </w:p>
    <w:p w:rsidR="000C0701" w:rsidRPr="005A20FD" w:rsidRDefault="00DB42D7" w:rsidP="00DB42D7">
      <w:pPr>
        <w:ind w:firstLineChars="0" w:firstLine="0"/>
        <w:rPr>
          <w:sz w:val="21"/>
          <w:szCs w:val="21"/>
        </w:rPr>
      </w:pPr>
      <w:r w:rsidRPr="005A20FD">
        <w:rPr>
          <w:rFonts w:hint="eastAsia"/>
          <w:b/>
          <w:sz w:val="21"/>
          <w:szCs w:val="21"/>
        </w:rPr>
        <w:t>4.2.4</w:t>
      </w:r>
      <w:r w:rsidRPr="005A20FD">
        <w:rPr>
          <w:rFonts w:hint="eastAsia"/>
          <w:sz w:val="21"/>
          <w:szCs w:val="21"/>
        </w:rPr>
        <w:t>节能评估应对项目建设地</w:t>
      </w:r>
      <w:r w:rsidR="000C0701" w:rsidRPr="005A20FD">
        <w:rPr>
          <w:rFonts w:hint="eastAsia"/>
          <w:sz w:val="21"/>
          <w:szCs w:val="21"/>
        </w:rPr>
        <w:t>周边已建成的类似建筑能源利用现状</w:t>
      </w:r>
      <w:r w:rsidRPr="005A20FD">
        <w:rPr>
          <w:rFonts w:hint="eastAsia"/>
          <w:sz w:val="21"/>
          <w:szCs w:val="21"/>
        </w:rPr>
        <w:t>进行收集</w:t>
      </w:r>
      <w:r w:rsidR="000C0701" w:rsidRPr="005A20FD">
        <w:rPr>
          <w:rFonts w:hint="eastAsia"/>
          <w:sz w:val="21"/>
          <w:szCs w:val="21"/>
        </w:rPr>
        <w:t>及分析</w:t>
      </w:r>
      <w:r w:rsidRPr="005A20FD">
        <w:rPr>
          <w:rFonts w:hint="eastAsia"/>
          <w:sz w:val="21"/>
          <w:szCs w:val="21"/>
        </w:rPr>
        <w:t>。</w:t>
      </w:r>
    </w:p>
    <w:p w:rsidR="000C0701" w:rsidRPr="005A20FD" w:rsidRDefault="000C0701" w:rsidP="000C0701">
      <w:pPr>
        <w:ind w:firstLine="480"/>
      </w:pPr>
    </w:p>
    <w:p w:rsidR="006A441B" w:rsidRPr="005A20FD" w:rsidRDefault="006A441B" w:rsidP="00B1193C">
      <w:pPr>
        <w:pStyle w:val="21"/>
        <w:numPr>
          <w:ilvl w:val="1"/>
          <w:numId w:val="104"/>
        </w:numPr>
        <w:ind w:firstLineChars="0"/>
        <w:jc w:val="center"/>
        <w:rPr>
          <w:rFonts w:ascii="黑体" w:eastAsia="黑体" w:hAnsi="黑体"/>
          <w:b w:val="0"/>
          <w:sz w:val="21"/>
          <w:szCs w:val="21"/>
        </w:rPr>
      </w:pPr>
      <w:bookmarkStart w:id="110" w:name="_Toc449392216"/>
      <w:bookmarkStart w:id="111" w:name="_Toc449393187"/>
      <w:bookmarkStart w:id="112" w:name="_Toc449393311"/>
      <w:r w:rsidRPr="005A20FD">
        <w:rPr>
          <w:rFonts w:ascii="黑体" w:eastAsia="黑体" w:hAnsi="黑体" w:hint="eastAsia"/>
          <w:b w:val="0"/>
          <w:sz w:val="21"/>
          <w:szCs w:val="21"/>
        </w:rPr>
        <w:t>项目设计及预期运营管理资料</w:t>
      </w:r>
      <w:bookmarkEnd w:id="110"/>
      <w:bookmarkEnd w:id="111"/>
      <w:bookmarkEnd w:id="112"/>
    </w:p>
    <w:p w:rsidR="000C0701" w:rsidRPr="005A20FD" w:rsidRDefault="0005255D" w:rsidP="0005255D">
      <w:pPr>
        <w:ind w:firstLineChars="0" w:firstLine="0"/>
        <w:rPr>
          <w:sz w:val="21"/>
          <w:szCs w:val="21"/>
        </w:rPr>
      </w:pPr>
      <w:r w:rsidRPr="005A20FD">
        <w:rPr>
          <w:rFonts w:hint="eastAsia"/>
          <w:b/>
          <w:sz w:val="21"/>
          <w:szCs w:val="21"/>
        </w:rPr>
        <w:t>4.3.1</w:t>
      </w:r>
      <w:r w:rsidRPr="005A20FD">
        <w:rPr>
          <w:rFonts w:hint="eastAsia"/>
          <w:sz w:val="21"/>
          <w:szCs w:val="21"/>
        </w:rPr>
        <w:t>节能评估应对建设项目的设计</w:t>
      </w:r>
      <w:r w:rsidR="000C0701" w:rsidRPr="005A20FD">
        <w:rPr>
          <w:rFonts w:hint="eastAsia"/>
          <w:sz w:val="21"/>
          <w:szCs w:val="21"/>
        </w:rPr>
        <w:t>资料</w:t>
      </w:r>
      <w:r w:rsidRPr="005A20FD">
        <w:rPr>
          <w:rFonts w:hint="eastAsia"/>
          <w:sz w:val="21"/>
          <w:szCs w:val="21"/>
        </w:rPr>
        <w:t>收集及分析</w:t>
      </w:r>
      <w:r w:rsidR="003A30EE" w:rsidRPr="005A20FD">
        <w:rPr>
          <w:rFonts w:hint="eastAsia"/>
          <w:sz w:val="21"/>
          <w:szCs w:val="21"/>
        </w:rPr>
        <w:t>。</w:t>
      </w:r>
      <w:r w:rsidRPr="005A20FD">
        <w:rPr>
          <w:rFonts w:hint="eastAsia"/>
          <w:sz w:val="21"/>
          <w:szCs w:val="21"/>
        </w:rPr>
        <w:t>设计文件及相关资料应作为节能评估文件的</w:t>
      </w:r>
      <w:r w:rsidR="001975C0" w:rsidRPr="005A20FD">
        <w:rPr>
          <w:rFonts w:hint="eastAsia"/>
          <w:sz w:val="21"/>
          <w:szCs w:val="21"/>
        </w:rPr>
        <w:t>重要依据</w:t>
      </w:r>
      <w:r w:rsidRPr="005A20FD">
        <w:rPr>
          <w:rFonts w:hint="eastAsia"/>
          <w:sz w:val="21"/>
          <w:szCs w:val="21"/>
        </w:rPr>
        <w:t>，</w:t>
      </w:r>
      <w:r w:rsidR="003A30EE" w:rsidRPr="005A20FD">
        <w:rPr>
          <w:rFonts w:hint="eastAsia"/>
          <w:sz w:val="21"/>
          <w:szCs w:val="21"/>
        </w:rPr>
        <w:t>必须</w:t>
      </w:r>
      <w:r w:rsidRPr="005A20FD">
        <w:rPr>
          <w:rFonts w:hint="eastAsia"/>
          <w:sz w:val="21"/>
          <w:szCs w:val="21"/>
        </w:rPr>
        <w:t>提交完整</w:t>
      </w:r>
      <w:r w:rsidR="003A30EE" w:rsidRPr="005A20FD">
        <w:rPr>
          <w:rFonts w:hint="eastAsia"/>
          <w:sz w:val="21"/>
          <w:szCs w:val="21"/>
        </w:rPr>
        <w:t>、准确</w:t>
      </w:r>
      <w:r w:rsidR="009130B5" w:rsidRPr="005A20FD">
        <w:rPr>
          <w:rFonts w:hint="eastAsia"/>
          <w:sz w:val="21"/>
          <w:szCs w:val="21"/>
        </w:rPr>
        <w:t>、有效</w:t>
      </w:r>
      <w:r w:rsidRPr="005A20FD">
        <w:rPr>
          <w:rFonts w:hint="eastAsia"/>
          <w:sz w:val="21"/>
          <w:szCs w:val="21"/>
        </w:rPr>
        <w:t>。</w:t>
      </w:r>
    </w:p>
    <w:p w:rsidR="003B00C4" w:rsidRPr="005A20FD" w:rsidRDefault="00FF7CC0" w:rsidP="00FF7CC0">
      <w:pPr>
        <w:ind w:firstLineChars="0" w:firstLine="0"/>
        <w:rPr>
          <w:sz w:val="21"/>
          <w:szCs w:val="21"/>
        </w:rPr>
      </w:pPr>
      <w:r w:rsidRPr="005A20FD">
        <w:rPr>
          <w:rFonts w:hint="eastAsia"/>
          <w:b/>
          <w:sz w:val="21"/>
          <w:szCs w:val="21"/>
        </w:rPr>
        <w:t>4.3.2</w:t>
      </w:r>
      <w:r w:rsidRPr="005A20FD">
        <w:rPr>
          <w:rFonts w:hint="eastAsia"/>
          <w:sz w:val="21"/>
          <w:szCs w:val="21"/>
        </w:rPr>
        <w:t>节能评估应对建设项目的功能</w:t>
      </w:r>
      <w:r w:rsidR="00825DA5" w:rsidRPr="005A20FD">
        <w:rPr>
          <w:rFonts w:hint="eastAsia"/>
          <w:sz w:val="21"/>
          <w:szCs w:val="21"/>
        </w:rPr>
        <w:t>定位</w:t>
      </w:r>
      <w:r w:rsidRPr="005A20FD">
        <w:rPr>
          <w:rFonts w:hint="eastAsia"/>
          <w:sz w:val="21"/>
          <w:szCs w:val="21"/>
        </w:rPr>
        <w:t>及预期运营管理方式资料调查与收集。</w:t>
      </w:r>
    </w:p>
    <w:p w:rsidR="00290834" w:rsidRPr="005A20FD" w:rsidRDefault="00290834" w:rsidP="00FF7CC0">
      <w:pPr>
        <w:pStyle w:val="aff3"/>
        <w:ind w:firstLine="480"/>
        <w:rPr>
          <w:rFonts w:eastAsia="宋体" w:cs="Times New Roman"/>
          <w:kern w:val="0"/>
        </w:rPr>
      </w:pPr>
    </w:p>
    <w:p w:rsidR="00290834" w:rsidRPr="005A20FD" w:rsidRDefault="00290834" w:rsidP="00290834">
      <w:pPr>
        <w:ind w:firstLine="480"/>
      </w:pPr>
    </w:p>
    <w:p w:rsidR="00290834" w:rsidRPr="005A20FD" w:rsidRDefault="00290834" w:rsidP="00FF7CC0">
      <w:pPr>
        <w:pStyle w:val="aff3"/>
        <w:ind w:firstLine="480"/>
        <w:rPr>
          <w:rFonts w:eastAsia="宋体" w:cs="Times New Roman"/>
          <w:kern w:val="0"/>
        </w:rPr>
      </w:pPr>
    </w:p>
    <w:p w:rsidR="000C0701" w:rsidRPr="005A20FD" w:rsidRDefault="000C0701" w:rsidP="00FF7CC0">
      <w:pPr>
        <w:pStyle w:val="aff3"/>
        <w:ind w:left="480" w:firstLineChars="0" w:firstLine="0"/>
        <w:rPr>
          <w:rFonts w:eastAsia="宋体" w:cs="Times New Roman"/>
          <w:kern w:val="0"/>
        </w:rPr>
        <w:sectPr w:rsidR="000C0701" w:rsidRPr="005A20FD">
          <w:pgSz w:w="11906" w:h="16838"/>
          <w:pgMar w:top="1440" w:right="1800" w:bottom="1440" w:left="1800" w:header="851" w:footer="992" w:gutter="0"/>
          <w:cols w:space="425"/>
          <w:docGrid w:type="lines" w:linePitch="312"/>
        </w:sectPr>
      </w:pPr>
    </w:p>
    <w:p w:rsidR="000C0701" w:rsidRPr="005A20FD" w:rsidRDefault="005C19E3" w:rsidP="000228E4">
      <w:pPr>
        <w:pStyle w:val="13"/>
        <w:ind w:left="425" w:firstLineChars="0" w:firstLine="0"/>
        <w:rPr>
          <w:rFonts w:asciiTheme="minorEastAsia" w:eastAsiaTheme="minorEastAsia" w:hAnsiTheme="minorEastAsia"/>
          <w:b w:val="0"/>
          <w:sz w:val="28"/>
          <w:szCs w:val="28"/>
        </w:rPr>
      </w:pPr>
      <w:bookmarkStart w:id="113" w:name="_Toc449392217"/>
      <w:bookmarkStart w:id="114" w:name="_Toc449393188"/>
      <w:bookmarkStart w:id="115" w:name="_Toc449393312"/>
      <w:r w:rsidRPr="005A20FD">
        <w:rPr>
          <w:rFonts w:asciiTheme="minorEastAsia" w:eastAsiaTheme="minorEastAsia" w:hAnsiTheme="minorEastAsia" w:hint="eastAsia"/>
          <w:b w:val="0"/>
          <w:sz w:val="28"/>
          <w:szCs w:val="28"/>
        </w:rPr>
        <w:lastRenderedPageBreak/>
        <w:t xml:space="preserve">5 </w:t>
      </w:r>
      <w:r w:rsidR="000C0701" w:rsidRPr="005A20FD">
        <w:rPr>
          <w:rFonts w:asciiTheme="minorEastAsia" w:eastAsiaTheme="minorEastAsia" w:hAnsiTheme="minorEastAsia" w:hint="eastAsia"/>
          <w:b w:val="0"/>
          <w:sz w:val="28"/>
          <w:szCs w:val="28"/>
        </w:rPr>
        <w:t>节能评估要点</w:t>
      </w:r>
      <w:bookmarkEnd w:id="113"/>
      <w:bookmarkEnd w:id="114"/>
      <w:bookmarkEnd w:id="115"/>
    </w:p>
    <w:p w:rsidR="00CE6426" w:rsidRPr="005A20FD" w:rsidRDefault="00CE6426" w:rsidP="00B1193C">
      <w:pPr>
        <w:pStyle w:val="aff3"/>
        <w:keepNext/>
        <w:keepLines/>
        <w:numPr>
          <w:ilvl w:val="0"/>
          <w:numId w:val="102"/>
        </w:numPr>
        <w:spacing w:before="260" w:after="260"/>
        <w:ind w:firstLineChars="0"/>
        <w:outlineLvl w:val="1"/>
        <w:rPr>
          <w:rFonts w:eastAsiaTheme="majorEastAsia" w:cstheme="majorBidi"/>
          <w:b/>
          <w:bCs/>
          <w:vanish/>
          <w:sz w:val="32"/>
          <w:szCs w:val="32"/>
        </w:rPr>
      </w:pPr>
      <w:bookmarkStart w:id="116" w:name="_Toc436813406"/>
      <w:bookmarkStart w:id="117" w:name="_Toc445890607"/>
      <w:bookmarkStart w:id="118" w:name="_Toc447820815"/>
      <w:bookmarkStart w:id="119" w:name="_Toc448913629"/>
      <w:bookmarkStart w:id="120" w:name="_Toc449392218"/>
      <w:bookmarkStart w:id="121" w:name="_Toc449392354"/>
      <w:bookmarkStart w:id="122" w:name="_Toc449393189"/>
      <w:bookmarkStart w:id="123" w:name="_Toc449393313"/>
      <w:bookmarkEnd w:id="116"/>
      <w:bookmarkEnd w:id="117"/>
      <w:bookmarkEnd w:id="118"/>
      <w:bookmarkEnd w:id="119"/>
      <w:bookmarkEnd w:id="120"/>
      <w:bookmarkEnd w:id="121"/>
      <w:bookmarkEnd w:id="122"/>
      <w:bookmarkEnd w:id="123"/>
    </w:p>
    <w:p w:rsidR="00CE6426" w:rsidRPr="005A20FD" w:rsidRDefault="00CE6426" w:rsidP="00B1193C">
      <w:pPr>
        <w:pStyle w:val="aff3"/>
        <w:keepNext/>
        <w:keepLines/>
        <w:numPr>
          <w:ilvl w:val="0"/>
          <w:numId w:val="102"/>
        </w:numPr>
        <w:spacing w:before="260" w:after="260"/>
        <w:ind w:firstLineChars="0"/>
        <w:outlineLvl w:val="1"/>
        <w:rPr>
          <w:rFonts w:eastAsiaTheme="majorEastAsia" w:cstheme="majorBidi"/>
          <w:b/>
          <w:bCs/>
          <w:vanish/>
          <w:sz w:val="32"/>
          <w:szCs w:val="32"/>
        </w:rPr>
      </w:pPr>
      <w:bookmarkStart w:id="124" w:name="_Toc436813407"/>
      <w:bookmarkStart w:id="125" w:name="_Toc445890608"/>
      <w:bookmarkStart w:id="126" w:name="_Toc447820816"/>
      <w:bookmarkStart w:id="127" w:name="_Toc448913630"/>
      <w:bookmarkStart w:id="128" w:name="_Toc449392219"/>
      <w:bookmarkStart w:id="129" w:name="_Toc449392355"/>
      <w:bookmarkStart w:id="130" w:name="_Toc449393190"/>
      <w:bookmarkStart w:id="131" w:name="_Toc449393314"/>
      <w:bookmarkEnd w:id="124"/>
      <w:bookmarkEnd w:id="125"/>
      <w:bookmarkEnd w:id="126"/>
      <w:bookmarkEnd w:id="127"/>
      <w:bookmarkEnd w:id="128"/>
      <w:bookmarkEnd w:id="129"/>
      <w:bookmarkEnd w:id="130"/>
      <w:bookmarkEnd w:id="131"/>
    </w:p>
    <w:p w:rsidR="00CE6426" w:rsidRPr="005A20FD" w:rsidRDefault="00CE6426" w:rsidP="00B1193C">
      <w:pPr>
        <w:pStyle w:val="aff3"/>
        <w:keepNext/>
        <w:keepLines/>
        <w:numPr>
          <w:ilvl w:val="0"/>
          <w:numId w:val="102"/>
        </w:numPr>
        <w:spacing w:before="260" w:after="260"/>
        <w:ind w:firstLineChars="0"/>
        <w:outlineLvl w:val="1"/>
        <w:rPr>
          <w:rFonts w:eastAsiaTheme="majorEastAsia" w:cstheme="majorBidi"/>
          <w:b/>
          <w:bCs/>
          <w:vanish/>
          <w:sz w:val="32"/>
          <w:szCs w:val="32"/>
        </w:rPr>
      </w:pPr>
      <w:bookmarkStart w:id="132" w:name="_Toc436813408"/>
      <w:bookmarkStart w:id="133" w:name="_Toc445890609"/>
      <w:bookmarkStart w:id="134" w:name="_Toc447820817"/>
      <w:bookmarkStart w:id="135" w:name="_Toc448913631"/>
      <w:bookmarkStart w:id="136" w:name="_Toc449392220"/>
      <w:bookmarkStart w:id="137" w:name="_Toc449392356"/>
      <w:bookmarkStart w:id="138" w:name="_Toc449393191"/>
      <w:bookmarkStart w:id="139" w:name="_Toc449393315"/>
      <w:bookmarkEnd w:id="132"/>
      <w:bookmarkEnd w:id="133"/>
      <w:bookmarkEnd w:id="134"/>
      <w:bookmarkEnd w:id="135"/>
      <w:bookmarkEnd w:id="136"/>
      <w:bookmarkEnd w:id="137"/>
      <w:bookmarkEnd w:id="138"/>
      <w:bookmarkEnd w:id="139"/>
    </w:p>
    <w:p w:rsidR="00CE6426" w:rsidRPr="005A20FD" w:rsidRDefault="00CE6426" w:rsidP="00B1193C">
      <w:pPr>
        <w:pStyle w:val="aff3"/>
        <w:keepNext/>
        <w:keepLines/>
        <w:numPr>
          <w:ilvl w:val="0"/>
          <w:numId w:val="102"/>
        </w:numPr>
        <w:spacing w:before="260" w:after="260"/>
        <w:ind w:firstLineChars="0"/>
        <w:outlineLvl w:val="1"/>
        <w:rPr>
          <w:rFonts w:eastAsiaTheme="majorEastAsia" w:cstheme="majorBidi"/>
          <w:b/>
          <w:bCs/>
          <w:vanish/>
          <w:sz w:val="32"/>
          <w:szCs w:val="32"/>
        </w:rPr>
      </w:pPr>
      <w:bookmarkStart w:id="140" w:name="_Toc436813409"/>
      <w:bookmarkStart w:id="141" w:name="_Toc445890610"/>
      <w:bookmarkStart w:id="142" w:name="_Toc447820818"/>
      <w:bookmarkStart w:id="143" w:name="_Toc448913632"/>
      <w:bookmarkStart w:id="144" w:name="_Toc449392221"/>
      <w:bookmarkStart w:id="145" w:name="_Toc449392357"/>
      <w:bookmarkStart w:id="146" w:name="_Toc449393192"/>
      <w:bookmarkStart w:id="147" w:name="_Toc449393316"/>
      <w:bookmarkEnd w:id="140"/>
      <w:bookmarkEnd w:id="141"/>
      <w:bookmarkEnd w:id="142"/>
      <w:bookmarkEnd w:id="143"/>
      <w:bookmarkEnd w:id="144"/>
      <w:bookmarkEnd w:id="145"/>
      <w:bookmarkEnd w:id="146"/>
      <w:bookmarkEnd w:id="147"/>
    </w:p>
    <w:p w:rsidR="00CE6426" w:rsidRPr="005A20FD" w:rsidRDefault="00CE6426" w:rsidP="00B1193C">
      <w:pPr>
        <w:pStyle w:val="aff3"/>
        <w:keepNext/>
        <w:keepLines/>
        <w:numPr>
          <w:ilvl w:val="0"/>
          <w:numId w:val="102"/>
        </w:numPr>
        <w:spacing w:before="260" w:after="260"/>
        <w:ind w:firstLineChars="0"/>
        <w:outlineLvl w:val="1"/>
        <w:rPr>
          <w:rFonts w:eastAsiaTheme="majorEastAsia" w:cstheme="majorBidi"/>
          <w:b/>
          <w:bCs/>
          <w:vanish/>
          <w:sz w:val="32"/>
          <w:szCs w:val="32"/>
        </w:rPr>
      </w:pPr>
      <w:bookmarkStart w:id="148" w:name="_Toc436813410"/>
      <w:bookmarkStart w:id="149" w:name="_Toc445890611"/>
      <w:bookmarkStart w:id="150" w:name="_Toc447820819"/>
      <w:bookmarkStart w:id="151" w:name="_Toc448913633"/>
      <w:bookmarkStart w:id="152" w:name="_Toc449392222"/>
      <w:bookmarkStart w:id="153" w:name="_Toc449392358"/>
      <w:bookmarkStart w:id="154" w:name="_Toc449393193"/>
      <w:bookmarkStart w:id="155" w:name="_Toc449393317"/>
      <w:bookmarkEnd w:id="148"/>
      <w:bookmarkEnd w:id="149"/>
      <w:bookmarkEnd w:id="150"/>
      <w:bookmarkEnd w:id="151"/>
      <w:bookmarkEnd w:id="152"/>
      <w:bookmarkEnd w:id="153"/>
      <w:bookmarkEnd w:id="154"/>
      <w:bookmarkEnd w:id="155"/>
    </w:p>
    <w:p w:rsidR="000C578F" w:rsidRPr="005A20FD" w:rsidRDefault="000C0701" w:rsidP="00B1193C">
      <w:pPr>
        <w:pStyle w:val="21"/>
        <w:numPr>
          <w:ilvl w:val="1"/>
          <w:numId w:val="102"/>
        </w:numPr>
        <w:ind w:left="0" w:firstLineChars="0" w:firstLine="0"/>
        <w:jc w:val="center"/>
        <w:rPr>
          <w:rFonts w:ascii="黑体" w:eastAsia="黑体" w:hAnsi="黑体"/>
          <w:b w:val="0"/>
          <w:sz w:val="21"/>
          <w:szCs w:val="21"/>
        </w:rPr>
      </w:pPr>
      <w:bookmarkStart w:id="156" w:name="_Toc449392223"/>
      <w:bookmarkStart w:id="157" w:name="_Toc449393194"/>
      <w:bookmarkStart w:id="158" w:name="_Toc449393318"/>
      <w:r w:rsidRPr="005A20FD">
        <w:rPr>
          <w:rFonts w:ascii="黑体" w:eastAsia="黑体" w:hAnsi="黑体" w:hint="eastAsia"/>
          <w:b w:val="0"/>
          <w:sz w:val="21"/>
          <w:szCs w:val="21"/>
        </w:rPr>
        <w:t>一般规定</w:t>
      </w:r>
      <w:bookmarkEnd w:id="156"/>
      <w:bookmarkEnd w:id="157"/>
      <w:bookmarkEnd w:id="158"/>
    </w:p>
    <w:p w:rsidR="000C0701" w:rsidRPr="005A20FD" w:rsidRDefault="005C19E3" w:rsidP="000C578F">
      <w:pPr>
        <w:ind w:firstLineChars="0" w:firstLine="0"/>
        <w:rPr>
          <w:sz w:val="21"/>
          <w:szCs w:val="21"/>
        </w:rPr>
      </w:pPr>
      <w:r w:rsidRPr="005A20FD">
        <w:rPr>
          <w:rFonts w:hint="eastAsia"/>
          <w:b/>
          <w:sz w:val="21"/>
          <w:szCs w:val="21"/>
        </w:rPr>
        <w:t>5.1.1</w:t>
      </w:r>
      <w:r w:rsidRPr="005A20FD">
        <w:rPr>
          <w:rFonts w:hint="eastAsia"/>
          <w:sz w:val="21"/>
          <w:szCs w:val="21"/>
        </w:rPr>
        <w:t>节能评估应</w:t>
      </w:r>
      <w:r w:rsidR="00825DA5" w:rsidRPr="005A20FD">
        <w:rPr>
          <w:rFonts w:hint="eastAsia"/>
          <w:sz w:val="21"/>
          <w:szCs w:val="21"/>
        </w:rPr>
        <w:t>对</w:t>
      </w:r>
      <w:r w:rsidR="000A6279" w:rsidRPr="005A20FD">
        <w:rPr>
          <w:rFonts w:hint="eastAsia"/>
          <w:sz w:val="21"/>
          <w:szCs w:val="21"/>
        </w:rPr>
        <w:t>建设项目</w:t>
      </w:r>
      <w:r w:rsidRPr="005A20FD">
        <w:rPr>
          <w:rFonts w:hint="eastAsia"/>
          <w:sz w:val="21"/>
          <w:szCs w:val="21"/>
        </w:rPr>
        <w:t>与节能相关的法律、法规和政策性文件的</w:t>
      </w:r>
      <w:r w:rsidR="000A6279" w:rsidRPr="005A20FD">
        <w:rPr>
          <w:rFonts w:hint="eastAsia"/>
          <w:sz w:val="21"/>
          <w:szCs w:val="21"/>
        </w:rPr>
        <w:t>符合与响应</w:t>
      </w:r>
      <w:r w:rsidR="00825DA5" w:rsidRPr="005A20FD">
        <w:rPr>
          <w:rFonts w:hint="eastAsia"/>
          <w:sz w:val="21"/>
          <w:szCs w:val="21"/>
        </w:rPr>
        <w:t>进行评价。</w:t>
      </w:r>
    </w:p>
    <w:p w:rsidR="000C0701" w:rsidRPr="005A20FD" w:rsidRDefault="000C578F" w:rsidP="000C578F">
      <w:pPr>
        <w:ind w:firstLineChars="0" w:firstLine="0"/>
        <w:rPr>
          <w:sz w:val="21"/>
          <w:szCs w:val="21"/>
        </w:rPr>
      </w:pPr>
      <w:r w:rsidRPr="005A20FD">
        <w:rPr>
          <w:rFonts w:hint="eastAsia"/>
          <w:b/>
          <w:sz w:val="21"/>
          <w:szCs w:val="21"/>
        </w:rPr>
        <w:t>5.1.2</w:t>
      </w:r>
      <w:r w:rsidRPr="005A20FD">
        <w:rPr>
          <w:rFonts w:hint="eastAsia"/>
          <w:sz w:val="21"/>
          <w:szCs w:val="21"/>
        </w:rPr>
        <w:t>节能评估应</w:t>
      </w:r>
      <w:r w:rsidR="00140294" w:rsidRPr="005A20FD">
        <w:rPr>
          <w:rFonts w:hint="eastAsia"/>
          <w:sz w:val="21"/>
          <w:szCs w:val="21"/>
        </w:rPr>
        <w:t>对</w:t>
      </w:r>
      <w:r w:rsidR="000A6279" w:rsidRPr="005A20FD">
        <w:rPr>
          <w:rFonts w:hint="eastAsia"/>
          <w:sz w:val="21"/>
          <w:szCs w:val="21"/>
        </w:rPr>
        <w:t>建设项目</w:t>
      </w:r>
      <w:r w:rsidRPr="005A20FD">
        <w:rPr>
          <w:rFonts w:hint="eastAsia"/>
          <w:sz w:val="21"/>
          <w:szCs w:val="21"/>
        </w:rPr>
        <w:t>与节能相关的国家与地方</w:t>
      </w:r>
      <w:r w:rsidR="00140294" w:rsidRPr="005A20FD">
        <w:rPr>
          <w:rFonts w:hint="eastAsia"/>
          <w:sz w:val="21"/>
          <w:szCs w:val="21"/>
        </w:rPr>
        <w:t>的现行</w:t>
      </w:r>
      <w:r w:rsidR="000C0701" w:rsidRPr="005A20FD">
        <w:rPr>
          <w:rFonts w:hint="eastAsia"/>
          <w:sz w:val="21"/>
          <w:szCs w:val="21"/>
        </w:rPr>
        <w:t>标准、规范</w:t>
      </w:r>
      <w:r w:rsidRPr="005A20FD">
        <w:rPr>
          <w:rFonts w:hint="eastAsia"/>
          <w:sz w:val="21"/>
          <w:szCs w:val="21"/>
        </w:rPr>
        <w:t>的</w:t>
      </w:r>
      <w:r w:rsidR="000A6279" w:rsidRPr="005A20FD">
        <w:rPr>
          <w:rFonts w:hint="eastAsia"/>
          <w:sz w:val="21"/>
          <w:szCs w:val="21"/>
        </w:rPr>
        <w:t>符合与响应</w:t>
      </w:r>
      <w:r w:rsidR="00140294" w:rsidRPr="005A20FD">
        <w:rPr>
          <w:rFonts w:hint="eastAsia"/>
          <w:sz w:val="21"/>
          <w:szCs w:val="21"/>
        </w:rPr>
        <w:t>进行评价</w:t>
      </w:r>
      <w:r w:rsidRPr="005A20FD">
        <w:rPr>
          <w:rFonts w:hint="eastAsia"/>
          <w:sz w:val="21"/>
          <w:szCs w:val="21"/>
        </w:rPr>
        <w:t>。</w:t>
      </w:r>
    </w:p>
    <w:p w:rsidR="000C0701" w:rsidRPr="005A20FD" w:rsidRDefault="00A90748" w:rsidP="00A90748">
      <w:pPr>
        <w:ind w:firstLineChars="0" w:firstLine="0"/>
        <w:rPr>
          <w:sz w:val="21"/>
          <w:szCs w:val="21"/>
        </w:rPr>
      </w:pPr>
      <w:r w:rsidRPr="005A20FD">
        <w:rPr>
          <w:rFonts w:hint="eastAsia"/>
          <w:b/>
          <w:sz w:val="21"/>
          <w:szCs w:val="21"/>
        </w:rPr>
        <w:t xml:space="preserve">5.1.3 </w:t>
      </w:r>
      <w:r w:rsidRPr="005A20FD">
        <w:rPr>
          <w:rFonts w:hint="eastAsia"/>
          <w:sz w:val="21"/>
          <w:szCs w:val="21"/>
        </w:rPr>
        <w:t>节能评估应</w:t>
      </w:r>
      <w:r w:rsidR="00140294" w:rsidRPr="005A20FD">
        <w:rPr>
          <w:rFonts w:hint="eastAsia"/>
          <w:sz w:val="21"/>
          <w:szCs w:val="21"/>
        </w:rPr>
        <w:t>对</w:t>
      </w:r>
      <w:r w:rsidR="000A6279" w:rsidRPr="005A20FD">
        <w:rPr>
          <w:rFonts w:hint="eastAsia"/>
          <w:sz w:val="21"/>
          <w:szCs w:val="21"/>
        </w:rPr>
        <w:t>建设项目</w:t>
      </w:r>
      <w:r w:rsidR="00140294" w:rsidRPr="005A20FD">
        <w:rPr>
          <w:rFonts w:hint="eastAsia"/>
          <w:sz w:val="21"/>
          <w:szCs w:val="21"/>
        </w:rPr>
        <w:t>与</w:t>
      </w:r>
      <w:r w:rsidRPr="005A20FD">
        <w:rPr>
          <w:rFonts w:hint="eastAsia"/>
          <w:sz w:val="21"/>
          <w:szCs w:val="21"/>
        </w:rPr>
        <w:t>国家、地方</w:t>
      </w:r>
      <w:r w:rsidR="00480E0A" w:rsidRPr="005A20FD">
        <w:rPr>
          <w:rFonts w:hint="eastAsia"/>
          <w:sz w:val="21"/>
          <w:szCs w:val="21"/>
        </w:rPr>
        <w:t>规划审批文件及</w:t>
      </w:r>
      <w:r w:rsidR="00140294" w:rsidRPr="005A20FD">
        <w:rPr>
          <w:rFonts w:hint="eastAsia"/>
          <w:sz w:val="21"/>
          <w:szCs w:val="21"/>
        </w:rPr>
        <w:t>绿色专项</w:t>
      </w:r>
      <w:r w:rsidRPr="005A20FD">
        <w:rPr>
          <w:rFonts w:hint="eastAsia"/>
          <w:sz w:val="21"/>
          <w:szCs w:val="21"/>
        </w:rPr>
        <w:t>规划的</w:t>
      </w:r>
      <w:r w:rsidR="000A6279" w:rsidRPr="005A20FD">
        <w:rPr>
          <w:rFonts w:hint="eastAsia"/>
          <w:sz w:val="21"/>
          <w:szCs w:val="21"/>
        </w:rPr>
        <w:t>符合与响应</w:t>
      </w:r>
      <w:r w:rsidR="00140294" w:rsidRPr="005A20FD">
        <w:rPr>
          <w:rFonts w:hint="eastAsia"/>
          <w:sz w:val="21"/>
          <w:szCs w:val="21"/>
        </w:rPr>
        <w:t>进行评价</w:t>
      </w:r>
      <w:r w:rsidRPr="005A20FD">
        <w:rPr>
          <w:rFonts w:hint="eastAsia"/>
          <w:sz w:val="21"/>
          <w:szCs w:val="21"/>
        </w:rPr>
        <w:t>。</w:t>
      </w:r>
    </w:p>
    <w:p w:rsidR="005126A8" w:rsidRPr="005A20FD" w:rsidRDefault="005126A8" w:rsidP="005126A8">
      <w:pPr>
        <w:ind w:firstLineChars="0" w:firstLine="0"/>
        <w:rPr>
          <w:sz w:val="21"/>
          <w:szCs w:val="21"/>
        </w:rPr>
      </w:pPr>
      <w:r w:rsidRPr="005A20FD">
        <w:rPr>
          <w:rFonts w:hint="eastAsia"/>
          <w:b/>
          <w:sz w:val="21"/>
          <w:szCs w:val="21"/>
        </w:rPr>
        <w:t xml:space="preserve">5.1.4 </w:t>
      </w:r>
      <w:r w:rsidRPr="005A20FD">
        <w:rPr>
          <w:rFonts w:hint="eastAsia"/>
          <w:sz w:val="21"/>
          <w:szCs w:val="21"/>
        </w:rPr>
        <w:t>节能评估应对建设项目节材、节地、节能、节水及室内外环境的设计</w:t>
      </w:r>
      <w:r w:rsidRPr="005A20FD">
        <w:rPr>
          <w:sz w:val="21"/>
          <w:szCs w:val="21"/>
        </w:rPr>
        <w:t>合理性进行评价</w:t>
      </w:r>
      <w:r w:rsidRPr="005A20FD">
        <w:rPr>
          <w:rFonts w:hint="eastAsia"/>
          <w:sz w:val="21"/>
          <w:szCs w:val="21"/>
        </w:rPr>
        <w:t>。</w:t>
      </w:r>
    </w:p>
    <w:p w:rsidR="000500E5" w:rsidRPr="005A20FD" w:rsidRDefault="000500E5" w:rsidP="000500E5">
      <w:pPr>
        <w:ind w:firstLineChars="0" w:firstLine="0"/>
        <w:rPr>
          <w:sz w:val="21"/>
          <w:szCs w:val="21"/>
        </w:rPr>
        <w:sectPr w:rsidR="000500E5" w:rsidRPr="005A20FD" w:rsidSect="002C5E77">
          <w:pgSz w:w="11906" w:h="16838" w:code="9"/>
          <w:pgMar w:top="1457" w:right="1616" w:bottom="1402" w:left="1575" w:header="851" w:footer="992" w:gutter="0"/>
          <w:paperSrc w:first="4"/>
          <w:cols w:space="425"/>
          <w:docGrid w:type="lines" w:linePitch="312"/>
        </w:sectPr>
      </w:pPr>
    </w:p>
    <w:p w:rsidR="00761182" w:rsidRPr="005A20FD" w:rsidRDefault="00761182" w:rsidP="00B1193C">
      <w:pPr>
        <w:pStyle w:val="21"/>
        <w:numPr>
          <w:ilvl w:val="1"/>
          <w:numId w:val="102"/>
        </w:numPr>
        <w:ind w:firstLineChars="0"/>
        <w:jc w:val="center"/>
        <w:rPr>
          <w:rFonts w:ascii="黑体" w:eastAsia="黑体" w:hAnsi="黑体"/>
          <w:b w:val="0"/>
          <w:sz w:val="21"/>
          <w:szCs w:val="21"/>
        </w:rPr>
      </w:pPr>
      <w:bookmarkStart w:id="159" w:name="_Toc449392224"/>
      <w:bookmarkStart w:id="160" w:name="_Toc449393195"/>
      <w:bookmarkStart w:id="161" w:name="_Toc449393319"/>
      <w:r w:rsidRPr="005A20FD">
        <w:rPr>
          <w:rFonts w:ascii="黑体" w:eastAsia="黑体" w:hAnsi="黑体" w:hint="eastAsia"/>
          <w:b w:val="0"/>
          <w:sz w:val="21"/>
          <w:szCs w:val="21"/>
        </w:rPr>
        <w:lastRenderedPageBreak/>
        <w:t>围护结构保温隔热系统设计评估</w:t>
      </w:r>
      <w:bookmarkEnd w:id="159"/>
      <w:bookmarkEnd w:id="160"/>
      <w:bookmarkEnd w:id="161"/>
    </w:p>
    <w:p w:rsidR="00F27850" w:rsidRPr="005A20FD" w:rsidRDefault="007C6C2E" w:rsidP="00F27850">
      <w:pPr>
        <w:ind w:firstLineChars="0" w:firstLine="0"/>
        <w:rPr>
          <w:sz w:val="21"/>
          <w:szCs w:val="21"/>
        </w:rPr>
      </w:pPr>
      <w:r w:rsidRPr="005A20FD">
        <w:rPr>
          <w:rFonts w:hint="eastAsia"/>
          <w:b/>
          <w:sz w:val="21"/>
          <w:szCs w:val="21"/>
        </w:rPr>
        <w:t>5</w:t>
      </w:r>
      <w:r w:rsidR="00F27850" w:rsidRPr="005A20FD">
        <w:rPr>
          <w:rFonts w:hint="eastAsia"/>
          <w:b/>
          <w:sz w:val="21"/>
          <w:szCs w:val="21"/>
        </w:rPr>
        <w:t>.2.1</w:t>
      </w:r>
      <w:r w:rsidR="00F27850" w:rsidRPr="005A20FD">
        <w:rPr>
          <w:rFonts w:hint="eastAsia"/>
          <w:sz w:val="21"/>
          <w:szCs w:val="21"/>
        </w:rPr>
        <w:t>围护结构的节能评估内容应包括以下内容：</w:t>
      </w:r>
    </w:p>
    <w:p w:rsidR="00FA60E1" w:rsidRPr="005A20FD" w:rsidRDefault="00FA60E1" w:rsidP="00A5398A">
      <w:pPr>
        <w:widowControl/>
        <w:numPr>
          <w:ilvl w:val="0"/>
          <w:numId w:val="69"/>
        </w:numPr>
        <w:tabs>
          <w:tab w:val="clear" w:pos="840"/>
          <w:tab w:val="num" w:pos="142"/>
        </w:tabs>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设计概况设计依据及相关政府批复及规划条件；</w:t>
      </w:r>
    </w:p>
    <w:p w:rsidR="00F27850" w:rsidRPr="005A20FD" w:rsidRDefault="00F27850" w:rsidP="00A5398A">
      <w:pPr>
        <w:widowControl/>
        <w:numPr>
          <w:ilvl w:val="0"/>
          <w:numId w:val="69"/>
        </w:numPr>
        <w:tabs>
          <w:tab w:val="clear" w:pos="840"/>
          <w:tab w:val="num" w:pos="142"/>
        </w:tabs>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建设项目基本情况、围护结构的保温</w:t>
      </w:r>
      <w:r w:rsidR="00645981" w:rsidRPr="005A20FD">
        <w:rPr>
          <w:rFonts w:ascii="宋体" w:eastAsia="宋体" w:hAnsi="宋体" w:cs="黑体" w:hint="eastAsia"/>
          <w:noProof/>
          <w:kern w:val="0"/>
          <w:sz w:val="21"/>
          <w:szCs w:val="21"/>
        </w:rPr>
        <w:t>隔热</w:t>
      </w:r>
      <w:r w:rsidRPr="005A20FD">
        <w:rPr>
          <w:rFonts w:ascii="宋体" w:eastAsia="宋体" w:hAnsi="宋体" w:cs="黑体" w:hint="eastAsia"/>
          <w:noProof/>
          <w:kern w:val="0"/>
          <w:sz w:val="21"/>
          <w:szCs w:val="21"/>
        </w:rPr>
        <w:t>形式、保温</w:t>
      </w:r>
      <w:r w:rsidR="00645981" w:rsidRPr="005A20FD">
        <w:rPr>
          <w:rFonts w:ascii="宋体" w:eastAsia="宋体" w:hAnsi="宋体" w:cs="黑体" w:hint="eastAsia"/>
          <w:noProof/>
          <w:kern w:val="0"/>
          <w:sz w:val="21"/>
          <w:szCs w:val="21"/>
        </w:rPr>
        <w:t>隔热</w:t>
      </w:r>
      <w:r w:rsidRPr="005A20FD">
        <w:rPr>
          <w:rFonts w:ascii="宋体" w:eastAsia="宋体" w:hAnsi="宋体" w:cs="黑体" w:hint="eastAsia"/>
          <w:noProof/>
          <w:kern w:val="0"/>
          <w:sz w:val="21"/>
          <w:szCs w:val="21"/>
        </w:rPr>
        <w:t>材料选择与构造；</w:t>
      </w:r>
    </w:p>
    <w:p w:rsidR="00F27850" w:rsidRPr="005A20FD" w:rsidRDefault="00F27850" w:rsidP="00A5398A">
      <w:pPr>
        <w:widowControl/>
        <w:numPr>
          <w:ilvl w:val="0"/>
          <w:numId w:val="69"/>
        </w:numPr>
        <w:tabs>
          <w:tab w:val="clear" w:pos="840"/>
          <w:tab w:val="num" w:pos="142"/>
        </w:tabs>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建设项目体形系数、窗墙面积比、窗的热工性能、遮阳的设置、屋顶绿化的设置等；</w:t>
      </w:r>
    </w:p>
    <w:p w:rsidR="009550CE" w:rsidRPr="005A20FD" w:rsidRDefault="00F27850" w:rsidP="00A5398A">
      <w:pPr>
        <w:widowControl/>
        <w:numPr>
          <w:ilvl w:val="0"/>
          <w:numId w:val="69"/>
        </w:numPr>
        <w:tabs>
          <w:tab w:val="clear" w:pos="840"/>
          <w:tab w:val="num" w:pos="142"/>
        </w:tabs>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提供的节能计算书应完整，有准确的计算模型，保温材料的热工参取值依据；计算结果满足相关节能与绿色建筑设计标准的要求</w:t>
      </w:r>
      <w:r w:rsidR="0080352D" w:rsidRPr="005A20FD">
        <w:rPr>
          <w:rFonts w:ascii="宋体" w:eastAsia="宋体" w:hAnsi="宋体" w:cs="黑体" w:hint="eastAsia"/>
          <w:noProof/>
          <w:kern w:val="0"/>
          <w:sz w:val="21"/>
          <w:szCs w:val="21"/>
        </w:rPr>
        <w:t>；</w:t>
      </w:r>
    </w:p>
    <w:p w:rsidR="00F27850" w:rsidRPr="005A20FD" w:rsidRDefault="00F27850" w:rsidP="00A5398A">
      <w:pPr>
        <w:widowControl/>
        <w:numPr>
          <w:ilvl w:val="0"/>
          <w:numId w:val="69"/>
        </w:numPr>
        <w:tabs>
          <w:tab w:val="clear" w:pos="840"/>
          <w:tab w:val="num" w:pos="142"/>
        </w:tabs>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应根据项目特性及存在问题提出改善意见及措施</w:t>
      </w:r>
      <w:r w:rsidR="0080352D" w:rsidRPr="005A20FD">
        <w:rPr>
          <w:rFonts w:ascii="宋体" w:eastAsia="宋体" w:hAnsi="宋体" w:cs="黑体" w:hint="eastAsia"/>
          <w:noProof/>
          <w:kern w:val="0"/>
          <w:sz w:val="21"/>
          <w:szCs w:val="21"/>
        </w:rPr>
        <w:t>。</w:t>
      </w:r>
    </w:p>
    <w:p w:rsidR="00F27850" w:rsidRPr="005A20FD" w:rsidRDefault="007C6C2E" w:rsidP="00F27850">
      <w:pPr>
        <w:ind w:firstLineChars="0" w:firstLine="0"/>
        <w:rPr>
          <w:sz w:val="21"/>
          <w:szCs w:val="21"/>
        </w:rPr>
      </w:pPr>
      <w:r w:rsidRPr="005A20FD">
        <w:rPr>
          <w:rFonts w:hint="eastAsia"/>
          <w:b/>
          <w:sz w:val="21"/>
          <w:szCs w:val="21"/>
        </w:rPr>
        <w:t>5</w:t>
      </w:r>
      <w:r w:rsidR="00F27850" w:rsidRPr="005A20FD">
        <w:rPr>
          <w:rFonts w:hint="eastAsia"/>
          <w:b/>
          <w:sz w:val="21"/>
          <w:szCs w:val="21"/>
        </w:rPr>
        <w:t>.2.2</w:t>
      </w:r>
      <w:r w:rsidR="00F27850" w:rsidRPr="005A20FD">
        <w:rPr>
          <w:rFonts w:hint="eastAsia"/>
          <w:sz w:val="21"/>
          <w:szCs w:val="21"/>
        </w:rPr>
        <w:t>应根据项目特性，对设计提供的各单体建筑进行节能类别及节能标准的符合性进行判定与评估。</w:t>
      </w:r>
    </w:p>
    <w:p w:rsidR="00F27850" w:rsidRPr="005A20FD" w:rsidRDefault="007C6C2E" w:rsidP="00F27850">
      <w:pPr>
        <w:ind w:firstLineChars="0" w:firstLine="0"/>
        <w:rPr>
          <w:sz w:val="21"/>
          <w:szCs w:val="21"/>
        </w:rPr>
      </w:pPr>
      <w:r w:rsidRPr="005A20FD">
        <w:rPr>
          <w:rFonts w:hint="eastAsia"/>
          <w:b/>
          <w:sz w:val="21"/>
          <w:szCs w:val="21"/>
        </w:rPr>
        <w:t>5</w:t>
      </w:r>
      <w:r w:rsidR="00F27850" w:rsidRPr="005A20FD">
        <w:rPr>
          <w:rFonts w:hint="eastAsia"/>
          <w:b/>
          <w:sz w:val="21"/>
          <w:szCs w:val="21"/>
        </w:rPr>
        <w:t>.2.3</w:t>
      </w:r>
      <w:r w:rsidR="00F27850" w:rsidRPr="005A20FD">
        <w:rPr>
          <w:rFonts w:hint="eastAsia"/>
          <w:sz w:val="21"/>
          <w:szCs w:val="21"/>
        </w:rPr>
        <w:t>应对建设项目的体形系数、朝向进行</w:t>
      </w:r>
      <w:r w:rsidR="0080352D" w:rsidRPr="005A20FD">
        <w:rPr>
          <w:rFonts w:hint="eastAsia"/>
          <w:sz w:val="21"/>
          <w:szCs w:val="21"/>
        </w:rPr>
        <w:t>评估</w:t>
      </w:r>
      <w:r w:rsidR="00F27850" w:rsidRPr="005A20FD">
        <w:rPr>
          <w:rFonts w:hint="eastAsia"/>
          <w:sz w:val="21"/>
          <w:szCs w:val="21"/>
        </w:rPr>
        <w:t>，满足相应标准要求</w:t>
      </w:r>
      <w:r w:rsidR="0080352D" w:rsidRPr="005A20FD">
        <w:rPr>
          <w:rFonts w:hint="eastAsia"/>
          <w:sz w:val="21"/>
          <w:szCs w:val="21"/>
        </w:rPr>
        <w:t>。</w:t>
      </w:r>
    </w:p>
    <w:p w:rsidR="00F27850" w:rsidRPr="005A20FD" w:rsidRDefault="007C6C2E" w:rsidP="00F27850">
      <w:pPr>
        <w:ind w:firstLineChars="0" w:firstLine="0"/>
        <w:rPr>
          <w:sz w:val="21"/>
          <w:szCs w:val="21"/>
        </w:rPr>
      </w:pPr>
      <w:r w:rsidRPr="005A20FD">
        <w:rPr>
          <w:rFonts w:hint="eastAsia"/>
          <w:b/>
          <w:sz w:val="21"/>
          <w:szCs w:val="21"/>
        </w:rPr>
        <w:t>5</w:t>
      </w:r>
      <w:r w:rsidR="00F27850" w:rsidRPr="005A20FD">
        <w:rPr>
          <w:rFonts w:hint="eastAsia"/>
          <w:b/>
          <w:sz w:val="21"/>
          <w:szCs w:val="21"/>
        </w:rPr>
        <w:t>.2.4</w:t>
      </w:r>
      <w:r w:rsidR="00F27850" w:rsidRPr="005A20FD">
        <w:rPr>
          <w:rFonts w:hint="eastAsia"/>
          <w:sz w:val="21"/>
          <w:szCs w:val="21"/>
        </w:rPr>
        <w:t>围护结构节能设计应满足规定性指标；若不满足规定性指标，则必须按标准要求进行性能性指标权衡计算。</w:t>
      </w:r>
    </w:p>
    <w:p w:rsidR="00F27850" w:rsidRPr="005A20FD" w:rsidRDefault="007C6C2E" w:rsidP="00F27850">
      <w:pPr>
        <w:ind w:firstLineChars="0" w:firstLine="0"/>
        <w:rPr>
          <w:sz w:val="21"/>
          <w:szCs w:val="21"/>
        </w:rPr>
      </w:pPr>
      <w:r w:rsidRPr="005A20FD">
        <w:rPr>
          <w:rFonts w:hint="eastAsia"/>
          <w:b/>
          <w:sz w:val="21"/>
          <w:szCs w:val="21"/>
        </w:rPr>
        <w:t>5</w:t>
      </w:r>
      <w:r w:rsidR="00F27850" w:rsidRPr="005A20FD">
        <w:rPr>
          <w:rFonts w:hint="eastAsia"/>
          <w:b/>
          <w:sz w:val="21"/>
          <w:szCs w:val="21"/>
        </w:rPr>
        <w:t>.2.5</w:t>
      </w:r>
      <w:r w:rsidR="00F27850" w:rsidRPr="005A20FD">
        <w:rPr>
          <w:rFonts w:hint="eastAsia"/>
          <w:sz w:val="21"/>
          <w:szCs w:val="21"/>
        </w:rPr>
        <w:t>节能评估应对屋面的保温隔热进行评价，包括以下内容：</w:t>
      </w:r>
    </w:p>
    <w:p w:rsidR="00F27850" w:rsidRPr="005A20FD" w:rsidRDefault="00F27850" w:rsidP="00F27850">
      <w:pPr>
        <w:pStyle w:val="aff3"/>
        <w:numPr>
          <w:ilvl w:val="0"/>
          <w:numId w:val="5"/>
        </w:numPr>
        <w:ind w:left="0" w:firstLineChars="0" w:firstLine="426"/>
        <w:rPr>
          <w:sz w:val="21"/>
          <w:szCs w:val="21"/>
        </w:rPr>
      </w:pPr>
      <w:r w:rsidRPr="005A20FD">
        <w:rPr>
          <w:rFonts w:hint="eastAsia"/>
          <w:sz w:val="21"/>
          <w:szCs w:val="21"/>
        </w:rPr>
        <w:t>保温隔热系统与屋面防水做法选择应合理，构造应清晰；施工工艺应明确；选用材料应安全；</w:t>
      </w:r>
    </w:p>
    <w:p w:rsidR="00F27850" w:rsidRPr="005A20FD" w:rsidRDefault="00F27850" w:rsidP="00F27850">
      <w:pPr>
        <w:pStyle w:val="aff3"/>
        <w:numPr>
          <w:ilvl w:val="0"/>
          <w:numId w:val="5"/>
        </w:numPr>
        <w:ind w:left="0" w:firstLineChars="0" w:firstLine="426"/>
        <w:rPr>
          <w:sz w:val="21"/>
          <w:szCs w:val="21"/>
        </w:rPr>
      </w:pPr>
      <w:r w:rsidRPr="005A20FD">
        <w:rPr>
          <w:rFonts w:hint="eastAsia"/>
          <w:sz w:val="21"/>
          <w:szCs w:val="21"/>
        </w:rPr>
        <w:t>保温隔热材料的热工参数来源可靠，热</w:t>
      </w:r>
      <w:proofErr w:type="gramStart"/>
      <w:r w:rsidRPr="005A20FD">
        <w:rPr>
          <w:rFonts w:hint="eastAsia"/>
          <w:sz w:val="21"/>
          <w:szCs w:val="21"/>
        </w:rPr>
        <w:t>工计算</w:t>
      </w:r>
      <w:proofErr w:type="gramEnd"/>
      <w:r w:rsidRPr="005A20FD">
        <w:rPr>
          <w:rFonts w:hint="eastAsia"/>
          <w:sz w:val="21"/>
          <w:szCs w:val="21"/>
        </w:rPr>
        <w:t>公式合理，计算结果准确；材料的燃烧性能等级满足消防安全要求；</w:t>
      </w:r>
    </w:p>
    <w:p w:rsidR="00F27850" w:rsidRPr="005A20FD" w:rsidRDefault="00F27850" w:rsidP="00F27850">
      <w:pPr>
        <w:pStyle w:val="aff3"/>
        <w:numPr>
          <w:ilvl w:val="0"/>
          <w:numId w:val="5"/>
        </w:numPr>
        <w:ind w:left="0" w:firstLineChars="0" w:firstLine="426"/>
        <w:rPr>
          <w:sz w:val="21"/>
          <w:szCs w:val="21"/>
        </w:rPr>
      </w:pPr>
      <w:r w:rsidRPr="005A20FD">
        <w:rPr>
          <w:rFonts w:hint="eastAsia"/>
          <w:sz w:val="21"/>
          <w:szCs w:val="21"/>
        </w:rPr>
        <w:t>设置种植屋面的屋顶，应根据日照模拟结果，对屋顶绿化的位置、植物品种选择、绿化的实现方式应合理；绿化的面积及绿化面积占可绿化面积的比例切实可行。</w:t>
      </w:r>
    </w:p>
    <w:p w:rsidR="00F27850" w:rsidRPr="005A20FD" w:rsidRDefault="00F27850" w:rsidP="00F27850">
      <w:pPr>
        <w:pStyle w:val="aff3"/>
        <w:numPr>
          <w:ilvl w:val="0"/>
          <w:numId w:val="5"/>
        </w:numPr>
        <w:ind w:left="0" w:firstLineChars="0" w:firstLine="426"/>
        <w:rPr>
          <w:sz w:val="21"/>
          <w:szCs w:val="21"/>
        </w:rPr>
      </w:pPr>
      <w:r w:rsidRPr="005A20FD">
        <w:rPr>
          <w:rFonts w:hint="eastAsia"/>
          <w:sz w:val="21"/>
          <w:szCs w:val="21"/>
        </w:rPr>
        <w:t>设置太阳能设施的屋面，设施的设置位置应合理，应考虑检修维护方便，不破坏屋面防水构造；</w:t>
      </w:r>
    </w:p>
    <w:p w:rsidR="00F27850" w:rsidRPr="005A20FD" w:rsidRDefault="007C6C2E" w:rsidP="00F27850">
      <w:pPr>
        <w:ind w:firstLineChars="0" w:firstLine="0"/>
        <w:rPr>
          <w:sz w:val="21"/>
          <w:szCs w:val="21"/>
        </w:rPr>
      </w:pPr>
      <w:r w:rsidRPr="005A20FD">
        <w:rPr>
          <w:rFonts w:hint="eastAsia"/>
          <w:b/>
          <w:sz w:val="21"/>
          <w:szCs w:val="21"/>
        </w:rPr>
        <w:t>5</w:t>
      </w:r>
      <w:r w:rsidR="00F27850" w:rsidRPr="005A20FD">
        <w:rPr>
          <w:rFonts w:hint="eastAsia"/>
          <w:b/>
          <w:sz w:val="21"/>
          <w:szCs w:val="21"/>
        </w:rPr>
        <w:t>.2.6</w:t>
      </w:r>
      <w:r w:rsidR="00F27850" w:rsidRPr="005A20FD">
        <w:rPr>
          <w:rFonts w:hint="eastAsia"/>
          <w:sz w:val="21"/>
          <w:szCs w:val="21"/>
        </w:rPr>
        <w:t>节能评估应对外墙的保温隔热进行评价，包括以下内容：</w:t>
      </w:r>
    </w:p>
    <w:p w:rsidR="00F27850" w:rsidRPr="005A20FD" w:rsidRDefault="00F27850" w:rsidP="00F27850">
      <w:pPr>
        <w:pStyle w:val="aff3"/>
        <w:numPr>
          <w:ilvl w:val="0"/>
          <w:numId w:val="7"/>
        </w:numPr>
        <w:ind w:left="0" w:firstLineChars="0" w:firstLine="426"/>
        <w:rPr>
          <w:sz w:val="21"/>
          <w:szCs w:val="21"/>
        </w:rPr>
      </w:pPr>
      <w:r w:rsidRPr="005A20FD">
        <w:rPr>
          <w:rFonts w:hint="eastAsia"/>
          <w:sz w:val="21"/>
          <w:szCs w:val="21"/>
        </w:rPr>
        <w:t>保温隔热材料选择合理，系统构造作法明确、冷（热）</w:t>
      </w:r>
      <w:proofErr w:type="gramStart"/>
      <w:r w:rsidRPr="005A20FD">
        <w:rPr>
          <w:rFonts w:hint="eastAsia"/>
          <w:sz w:val="21"/>
          <w:szCs w:val="21"/>
        </w:rPr>
        <w:t>桥处理</w:t>
      </w:r>
      <w:proofErr w:type="gramEnd"/>
      <w:r w:rsidRPr="005A20FD">
        <w:rPr>
          <w:rFonts w:hint="eastAsia"/>
          <w:sz w:val="21"/>
          <w:szCs w:val="21"/>
        </w:rPr>
        <w:t>节点作法清晰、施工工艺明确及材料安全。</w:t>
      </w:r>
    </w:p>
    <w:p w:rsidR="00F27850" w:rsidRPr="005A20FD" w:rsidRDefault="00F27850" w:rsidP="00F27850">
      <w:pPr>
        <w:pStyle w:val="aff3"/>
        <w:numPr>
          <w:ilvl w:val="0"/>
          <w:numId w:val="7"/>
        </w:numPr>
        <w:ind w:left="0" w:firstLineChars="0" w:firstLine="426"/>
        <w:rPr>
          <w:sz w:val="21"/>
          <w:szCs w:val="21"/>
        </w:rPr>
      </w:pPr>
      <w:r w:rsidRPr="005A20FD">
        <w:rPr>
          <w:rFonts w:hint="eastAsia"/>
          <w:sz w:val="21"/>
          <w:szCs w:val="21"/>
        </w:rPr>
        <w:t>保温隔热材料的热工参数来源可靠，热</w:t>
      </w:r>
      <w:proofErr w:type="gramStart"/>
      <w:r w:rsidRPr="005A20FD">
        <w:rPr>
          <w:rFonts w:hint="eastAsia"/>
          <w:sz w:val="21"/>
          <w:szCs w:val="21"/>
        </w:rPr>
        <w:t>工计算</w:t>
      </w:r>
      <w:proofErr w:type="gramEnd"/>
      <w:r w:rsidRPr="005A20FD">
        <w:rPr>
          <w:rFonts w:hint="eastAsia"/>
          <w:sz w:val="21"/>
          <w:szCs w:val="21"/>
        </w:rPr>
        <w:t>公式合理，计算结果准确；</w:t>
      </w:r>
    </w:p>
    <w:p w:rsidR="00F27850" w:rsidRPr="005A20FD" w:rsidRDefault="00F27850" w:rsidP="00F27850">
      <w:pPr>
        <w:pStyle w:val="aff3"/>
        <w:numPr>
          <w:ilvl w:val="0"/>
          <w:numId w:val="7"/>
        </w:numPr>
        <w:ind w:left="0" w:firstLineChars="0" w:firstLine="426"/>
        <w:rPr>
          <w:sz w:val="21"/>
          <w:szCs w:val="21"/>
        </w:rPr>
      </w:pPr>
      <w:r w:rsidRPr="005A20FD">
        <w:rPr>
          <w:rFonts w:hint="eastAsia"/>
          <w:sz w:val="21"/>
          <w:szCs w:val="21"/>
        </w:rPr>
        <w:t>保温材料的燃烧性能等级、系统的构造应满足消防安全要求；</w:t>
      </w:r>
    </w:p>
    <w:p w:rsidR="00F27850" w:rsidRPr="005A20FD" w:rsidRDefault="007C6C2E" w:rsidP="00F27850">
      <w:pPr>
        <w:ind w:firstLineChars="0" w:firstLine="0"/>
        <w:rPr>
          <w:sz w:val="21"/>
          <w:szCs w:val="21"/>
        </w:rPr>
      </w:pPr>
      <w:r w:rsidRPr="005A20FD">
        <w:rPr>
          <w:rFonts w:hint="eastAsia"/>
          <w:b/>
          <w:sz w:val="21"/>
          <w:szCs w:val="21"/>
        </w:rPr>
        <w:t>5</w:t>
      </w:r>
      <w:r w:rsidR="00F27850" w:rsidRPr="005A20FD">
        <w:rPr>
          <w:rFonts w:hint="eastAsia"/>
          <w:b/>
          <w:sz w:val="21"/>
          <w:szCs w:val="21"/>
        </w:rPr>
        <w:t>.2.7</w:t>
      </w:r>
      <w:r w:rsidR="00F27850" w:rsidRPr="005A20FD">
        <w:rPr>
          <w:rFonts w:hint="eastAsia"/>
          <w:sz w:val="21"/>
          <w:szCs w:val="21"/>
        </w:rPr>
        <w:t>节能评估应对楼板及架空楼板的保温隔热</w:t>
      </w:r>
      <w:r w:rsidR="002142A9" w:rsidRPr="005A20FD">
        <w:rPr>
          <w:rFonts w:hint="eastAsia"/>
          <w:sz w:val="21"/>
          <w:szCs w:val="21"/>
        </w:rPr>
        <w:t>设计</w:t>
      </w:r>
      <w:r w:rsidR="00F27850" w:rsidRPr="005A20FD">
        <w:rPr>
          <w:rFonts w:hint="eastAsia"/>
          <w:sz w:val="21"/>
          <w:szCs w:val="21"/>
        </w:rPr>
        <w:t>进行评价，包括以下内容：</w:t>
      </w:r>
    </w:p>
    <w:p w:rsidR="00F27850" w:rsidRPr="005A20FD" w:rsidRDefault="0040327A" w:rsidP="00D40257">
      <w:pPr>
        <w:pStyle w:val="aff3"/>
        <w:ind w:firstLineChars="177" w:firstLine="372"/>
        <w:rPr>
          <w:sz w:val="21"/>
          <w:szCs w:val="21"/>
        </w:rPr>
      </w:pPr>
      <w:r w:rsidRPr="005A20FD">
        <w:rPr>
          <w:rFonts w:hint="eastAsia"/>
          <w:sz w:val="21"/>
          <w:szCs w:val="21"/>
        </w:rPr>
        <w:t>1</w:t>
      </w:r>
      <w:r w:rsidR="00F27850" w:rsidRPr="005A20FD">
        <w:rPr>
          <w:rFonts w:hint="eastAsia"/>
          <w:sz w:val="21"/>
          <w:szCs w:val="21"/>
        </w:rPr>
        <w:tab/>
      </w:r>
      <w:r w:rsidR="00F27850" w:rsidRPr="005A20FD">
        <w:rPr>
          <w:rFonts w:hint="eastAsia"/>
          <w:sz w:val="21"/>
          <w:szCs w:val="21"/>
        </w:rPr>
        <w:t>保温隔热材料选择合理，系统构造作法明确、冷（热）</w:t>
      </w:r>
      <w:proofErr w:type="gramStart"/>
      <w:r w:rsidR="00F27850" w:rsidRPr="005A20FD">
        <w:rPr>
          <w:rFonts w:hint="eastAsia"/>
          <w:sz w:val="21"/>
          <w:szCs w:val="21"/>
        </w:rPr>
        <w:t>桥处理</w:t>
      </w:r>
      <w:proofErr w:type="gramEnd"/>
      <w:r w:rsidR="00F27850" w:rsidRPr="005A20FD">
        <w:rPr>
          <w:rFonts w:hint="eastAsia"/>
          <w:sz w:val="21"/>
          <w:szCs w:val="21"/>
        </w:rPr>
        <w:t>节点作法清晰、施工工艺</w:t>
      </w:r>
      <w:r w:rsidR="00F27850" w:rsidRPr="005A20FD">
        <w:rPr>
          <w:rFonts w:hint="eastAsia"/>
          <w:sz w:val="21"/>
          <w:szCs w:val="21"/>
        </w:rPr>
        <w:lastRenderedPageBreak/>
        <w:t>明确及材料安全。</w:t>
      </w:r>
    </w:p>
    <w:p w:rsidR="00F27850" w:rsidRPr="005A20FD" w:rsidRDefault="0040327A" w:rsidP="00D40257">
      <w:pPr>
        <w:pStyle w:val="aff3"/>
        <w:ind w:firstLineChars="177" w:firstLine="372"/>
        <w:rPr>
          <w:sz w:val="21"/>
          <w:szCs w:val="21"/>
        </w:rPr>
      </w:pPr>
      <w:r w:rsidRPr="005A20FD">
        <w:rPr>
          <w:rFonts w:hint="eastAsia"/>
          <w:sz w:val="21"/>
          <w:szCs w:val="21"/>
        </w:rPr>
        <w:t>2</w:t>
      </w:r>
      <w:r w:rsidR="00F27850" w:rsidRPr="005A20FD">
        <w:rPr>
          <w:rFonts w:hint="eastAsia"/>
          <w:sz w:val="21"/>
          <w:szCs w:val="21"/>
        </w:rPr>
        <w:tab/>
      </w:r>
      <w:r w:rsidR="00F27850" w:rsidRPr="005A20FD">
        <w:rPr>
          <w:rFonts w:hint="eastAsia"/>
          <w:sz w:val="21"/>
          <w:szCs w:val="21"/>
        </w:rPr>
        <w:t>保温隔热材料的热工参数来源可靠，热</w:t>
      </w:r>
      <w:proofErr w:type="gramStart"/>
      <w:r w:rsidR="00F27850" w:rsidRPr="005A20FD">
        <w:rPr>
          <w:rFonts w:hint="eastAsia"/>
          <w:sz w:val="21"/>
          <w:szCs w:val="21"/>
        </w:rPr>
        <w:t>工计算</w:t>
      </w:r>
      <w:proofErr w:type="gramEnd"/>
      <w:r w:rsidR="00F27850" w:rsidRPr="005A20FD">
        <w:rPr>
          <w:rFonts w:hint="eastAsia"/>
          <w:sz w:val="21"/>
          <w:szCs w:val="21"/>
        </w:rPr>
        <w:t>公式合理，计算结果准确；</w:t>
      </w:r>
    </w:p>
    <w:p w:rsidR="00F27850" w:rsidRPr="005A20FD" w:rsidRDefault="0040327A" w:rsidP="00D40257">
      <w:pPr>
        <w:pStyle w:val="aff3"/>
        <w:ind w:firstLineChars="177" w:firstLine="372"/>
        <w:rPr>
          <w:sz w:val="21"/>
          <w:szCs w:val="21"/>
        </w:rPr>
      </w:pPr>
      <w:r w:rsidRPr="005A20FD">
        <w:rPr>
          <w:rFonts w:hint="eastAsia"/>
          <w:sz w:val="21"/>
          <w:szCs w:val="21"/>
        </w:rPr>
        <w:t>3</w:t>
      </w:r>
      <w:r w:rsidR="00F27850" w:rsidRPr="005A20FD">
        <w:rPr>
          <w:rFonts w:hint="eastAsia"/>
          <w:sz w:val="21"/>
          <w:szCs w:val="21"/>
        </w:rPr>
        <w:tab/>
      </w:r>
      <w:r w:rsidR="00F27850" w:rsidRPr="005A20FD">
        <w:rPr>
          <w:rFonts w:hint="eastAsia"/>
          <w:sz w:val="21"/>
          <w:szCs w:val="21"/>
        </w:rPr>
        <w:t>保温材料的燃烧性能等级、系统的构造应满足消防安全要求</w:t>
      </w:r>
      <w:r w:rsidR="0080352D" w:rsidRPr="005A20FD">
        <w:rPr>
          <w:rFonts w:hint="eastAsia"/>
          <w:sz w:val="21"/>
          <w:szCs w:val="21"/>
        </w:rPr>
        <w:t>。</w:t>
      </w:r>
    </w:p>
    <w:p w:rsidR="00F27850" w:rsidRPr="005A20FD" w:rsidRDefault="007C6C2E" w:rsidP="00F27850">
      <w:pPr>
        <w:ind w:firstLineChars="0" w:firstLine="0"/>
        <w:rPr>
          <w:sz w:val="21"/>
          <w:szCs w:val="21"/>
        </w:rPr>
      </w:pPr>
      <w:r w:rsidRPr="005A20FD">
        <w:rPr>
          <w:rFonts w:hint="eastAsia"/>
          <w:b/>
          <w:sz w:val="21"/>
          <w:szCs w:val="21"/>
        </w:rPr>
        <w:t>5</w:t>
      </w:r>
      <w:r w:rsidR="00F27850" w:rsidRPr="005A20FD">
        <w:rPr>
          <w:rFonts w:hint="eastAsia"/>
          <w:b/>
          <w:sz w:val="21"/>
          <w:szCs w:val="21"/>
        </w:rPr>
        <w:t>.2.8</w:t>
      </w:r>
      <w:r w:rsidR="00F27850" w:rsidRPr="005A20FD">
        <w:rPr>
          <w:rFonts w:hint="eastAsia"/>
          <w:sz w:val="21"/>
          <w:szCs w:val="21"/>
        </w:rPr>
        <w:t>节能评估应对外窗（透明幕墙）的保温隔热及遮阳进行评价，包括以下内容：</w:t>
      </w:r>
    </w:p>
    <w:p w:rsidR="00F27850" w:rsidRPr="005A20FD" w:rsidRDefault="00F27850" w:rsidP="00486EE1">
      <w:pPr>
        <w:pStyle w:val="aff3"/>
        <w:numPr>
          <w:ilvl w:val="0"/>
          <w:numId w:val="8"/>
        </w:numPr>
        <w:ind w:left="0" w:firstLineChars="0" w:firstLine="480"/>
        <w:rPr>
          <w:rFonts w:cs="Times New Roman"/>
          <w:noProof/>
          <w:kern w:val="0"/>
          <w:sz w:val="21"/>
          <w:szCs w:val="21"/>
        </w:rPr>
      </w:pPr>
      <w:r w:rsidRPr="005A20FD">
        <w:rPr>
          <w:rFonts w:hAnsi="宋体" w:cs="Times New Roman"/>
          <w:noProof/>
          <w:kern w:val="0"/>
          <w:sz w:val="21"/>
          <w:szCs w:val="21"/>
        </w:rPr>
        <w:t>外窗（透明幕墙）热工参数（玻璃的光反射率、透射率、吸收率、可见光透射比，材料的热工系数）完整，来源可靠；</w:t>
      </w:r>
    </w:p>
    <w:p w:rsidR="00F27850" w:rsidRPr="005A20FD" w:rsidRDefault="00F27850" w:rsidP="00486EE1">
      <w:pPr>
        <w:pStyle w:val="aff3"/>
        <w:numPr>
          <w:ilvl w:val="0"/>
          <w:numId w:val="8"/>
        </w:numPr>
        <w:ind w:left="0" w:firstLineChars="0" w:firstLine="480"/>
        <w:rPr>
          <w:rFonts w:cs="Times New Roman"/>
          <w:noProof/>
          <w:kern w:val="0"/>
          <w:sz w:val="21"/>
          <w:szCs w:val="21"/>
        </w:rPr>
      </w:pPr>
      <w:r w:rsidRPr="005A20FD">
        <w:rPr>
          <w:rFonts w:hAnsi="宋体" w:cs="Times New Roman"/>
          <w:noProof/>
          <w:kern w:val="0"/>
          <w:sz w:val="21"/>
          <w:szCs w:val="21"/>
        </w:rPr>
        <w:t>遮阳系数（太阳的热系数）的计算公式合理，计算结果准确；</w:t>
      </w:r>
    </w:p>
    <w:p w:rsidR="00F27850" w:rsidRPr="005A20FD" w:rsidRDefault="00F27850" w:rsidP="00486EE1">
      <w:pPr>
        <w:pStyle w:val="aff3"/>
        <w:numPr>
          <w:ilvl w:val="0"/>
          <w:numId w:val="8"/>
        </w:numPr>
        <w:ind w:left="0" w:firstLineChars="0" w:firstLine="480"/>
        <w:rPr>
          <w:rFonts w:cs="Times New Roman"/>
          <w:noProof/>
          <w:kern w:val="0"/>
          <w:sz w:val="21"/>
          <w:szCs w:val="21"/>
        </w:rPr>
      </w:pPr>
      <w:r w:rsidRPr="005A20FD">
        <w:rPr>
          <w:rFonts w:hAnsi="宋体" w:cs="Times New Roman"/>
          <w:noProof/>
          <w:kern w:val="0"/>
          <w:sz w:val="21"/>
          <w:szCs w:val="21"/>
        </w:rPr>
        <w:t>窗墙面积比、外窗的可开启面积（有效通风面积）比，屋顶透明部分的面积比计算准确；</w:t>
      </w:r>
    </w:p>
    <w:p w:rsidR="00F27850" w:rsidRPr="005A20FD" w:rsidRDefault="00F27850" w:rsidP="00486EE1">
      <w:pPr>
        <w:pStyle w:val="aff3"/>
        <w:numPr>
          <w:ilvl w:val="0"/>
          <w:numId w:val="8"/>
        </w:numPr>
        <w:ind w:left="0" w:firstLineChars="0" w:firstLine="480"/>
        <w:rPr>
          <w:rFonts w:cs="Times New Roman"/>
          <w:noProof/>
          <w:kern w:val="0"/>
          <w:sz w:val="21"/>
          <w:szCs w:val="21"/>
        </w:rPr>
      </w:pPr>
      <w:r w:rsidRPr="005A20FD">
        <w:rPr>
          <w:rFonts w:hAnsi="宋体" w:cs="Times New Roman"/>
          <w:noProof/>
          <w:kern w:val="0"/>
          <w:sz w:val="21"/>
          <w:szCs w:val="21"/>
        </w:rPr>
        <w:t>气密性要求准确合理</w:t>
      </w:r>
      <w:r w:rsidR="0080352D" w:rsidRPr="005A20FD">
        <w:rPr>
          <w:rFonts w:hAnsi="宋体" w:cs="Times New Roman" w:hint="eastAsia"/>
          <w:noProof/>
          <w:kern w:val="0"/>
          <w:sz w:val="21"/>
          <w:szCs w:val="21"/>
        </w:rPr>
        <w:t>；</w:t>
      </w:r>
    </w:p>
    <w:p w:rsidR="00F27850" w:rsidRPr="005A20FD" w:rsidRDefault="00F27850" w:rsidP="00486EE1">
      <w:pPr>
        <w:pStyle w:val="aff3"/>
        <w:numPr>
          <w:ilvl w:val="0"/>
          <w:numId w:val="8"/>
        </w:numPr>
        <w:ind w:left="0" w:firstLineChars="0" w:firstLine="480"/>
        <w:rPr>
          <w:rFonts w:cs="Times New Roman"/>
          <w:noProof/>
          <w:kern w:val="0"/>
          <w:sz w:val="21"/>
          <w:szCs w:val="21"/>
        </w:rPr>
      </w:pPr>
      <w:r w:rsidRPr="005A20FD">
        <w:rPr>
          <w:rFonts w:hAnsi="宋体" w:cs="Times New Roman"/>
          <w:noProof/>
          <w:kern w:val="0"/>
          <w:sz w:val="21"/>
          <w:szCs w:val="21"/>
        </w:rPr>
        <w:t>遮阳措施形式科学合理与做法、要求明晰</w:t>
      </w:r>
      <w:r w:rsidR="0080352D" w:rsidRPr="005A20FD">
        <w:rPr>
          <w:rFonts w:hAnsi="宋体" w:cs="Times New Roman" w:hint="eastAsia"/>
          <w:noProof/>
          <w:kern w:val="0"/>
          <w:sz w:val="21"/>
          <w:szCs w:val="21"/>
        </w:rPr>
        <w:t>。</w:t>
      </w:r>
    </w:p>
    <w:p w:rsidR="00F27850" w:rsidRPr="005A20FD" w:rsidRDefault="007C6C2E" w:rsidP="00F27850">
      <w:pPr>
        <w:ind w:firstLineChars="0" w:firstLine="0"/>
        <w:rPr>
          <w:sz w:val="21"/>
          <w:szCs w:val="21"/>
        </w:rPr>
      </w:pPr>
      <w:r w:rsidRPr="005A20FD">
        <w:rPr>
          <w:rFonts w:hint="eastAsia"/>
          <w:b/>
          <w:sz w:val="21"/>
          <w:szCs w:val="21"/>
        </w:rPr>
        <w:t>5</w:t>
      </w:r>
      <w:r w:rsidR="00F27850" w:rsidRPr="005A20FD">
        <w:rPr>
          <w:rFonts w:hint="eastAsia"/>
          <w:b/>
          <w:sz w:val="21"/>
          <w:szCs w:val="21"/>
        </w:rPr>
        <w:t>.2.9</w:t>
      </w:r>
      <w:r w:rsidR="00F27850" w:rsidRPr="005A20FD">
        <w:rPr>
          <w:rFonts w:hint="eastAsia"/>
          <w:sz w:val="21"/>
          <w:szCs w:val="21"/>
        </w:rPr>
        <w:t>节能评估应对其它围护结构的保温隔热进行评价，包括以下内容：</w:t>
      </w:r>
    </w:p>
    <w:p w:rsidR="00F27850" w:rsidRPr="005A20FD" w:rsidRDefault="00F27850" w:rsidP="00D1398A">
      <w:pPr>
        <w:pStyle w:val="aff3"/>
        <w:numPr>
          <w:ilvl w:val="0"/>
          <w:numId w:val="9"/>
        </w:numPr>
        <w:ind w:left="0" w:firstLineChars="0" w:firstLine="426"/>
        <w:rPr>
          <w:sz w:val="21"/>
          <w:szCs w:val="21"/>
        </w:rPr>
      </w:pPr>
      <w:r w:rsidRPr="005A20FD">
        <w:rPr>
          <w:rFonts w:hint="eastAsia"/>
          <w:sz w:val="21"/>
          <w:szCs w:val="21"/>
        </w:rPr>
        <w:t>居住建筑的分户墙保温材料选择合理；</w:t>
      </w:r>
    </w:p>
    <w:p w:rsidR="00F27850" w:rsidRPr="005A20FD" w:rsidRDefault="00F27850" w:rsidP="00D1398A">
      <w:pPr>
        <w:pStyle w:val="aff3"/>
        <w:numPr>
          <w:ilvl w:val="0"/>
          <w:numId w:val="9"/>
        </w:numPr>
        <w:ind w:left="0" w:firstLineChars="0" w:firstLine="426"/>
        <w:rPr>
          <w:sz w:val="21"/>
          <w:szCs w:val="21"/>
        </w:rPr>
      </w:pPr>
      <w:proofErr w:type="gramStart"/>
      <w:r w:rsidRPr="005A20FD">
        <w:rPr>
          <w:rFonts w:hint="eastAsia"/>
          <w:sz w:val="21"/>
          <w:szCs w:val="21"/>
        </w:rPr>
        <w:t>建筑建筑</w:t>
      </w:r>
      <w:proofErr w:type="gramEnd"/>
      <w:r w:rsidRPr="005A20FD">
        <w:rPr>
          <w:rFonts w:hint="eastAsia"/>
          <w:sz w:val="21"/>
          <w:szCs w:val="21"/>
        </w:rPr>
        <w:t>户门、分户墙保温材料的热工参数来源可靠；热</w:t>
      </w:r>
      <w:proofErr w:type="gramStart"/>
      <w:r w:rsidRPr="005A20FD">
        <w:rPr>
          <w:rFonts w:hint="eastAsia"/>
          <w:sz w:val="21"/>
          <w:szCs w:val="21"/>
        </w:rPr>
        <w:t>工计算</w:t>
      </w:r>
      <w:proofErr w:type="gramEnd"/>
      <w:r w:rsidRPr="005A20FD">
        <w:rPr>
          <w:rFonts w:hint="eastAsia"/>
          <w:sz w:val="21"/>
          <w:szCs w:val="21"/>
        </w:rPr>
        <w:t>公式合理，计算结果准确</w:t>
      </w:r>
      <w:r w:rsidR="0080352D" w:rsidRPr="005A20FD">
        <w:rPr>
          <w:rFonts w:hint="eastAsia"/>
          <w:sz w:val="21"/>
          <w:szCs w:val="21"/>
        </w:rPr>
        <w:t>；</w:t>
      </w:r>
    </w:p>
    <w:p w:rsidR="00F27850" w:rsidRPr="005A20FD" w:rsidRDefault="00F27850" w:rsidP="00D1398A">
      <w:pPr>
        <w:pStyle w:val="aff3"/>
        <w:numPr>
          <w:ilvl w:val="0"/>
          <w:numId w:val="9"/>
        </w:numPr>
        <w:ind w:left="0" w:firstLineChars="0" w:firstLine="426"/>
        <w:rPr>
          <w:sz w:val="21"/>
          <w:szCs w:val="21"/>
        </w:rPr>
      </w:pPr>
      <w:r w:rsidRPr="005A20FD">
        <w:rPr>
          <w:rFonts w:hint="eastAsia"/>
          <w:sz w:val="21"/>
          <w:szCs w:val="21"/>
        </w:rPr>
        <w:t>对需要设置防火隔离带的部位，防火隔离带的材料选择合理，热工参数来源可靠；与配合的主体保温材料进行加权计算，结果准确</w:t>
      </w:r>
      <w:r w:rsidR="0080352D" w:rsidRPr="005A20FD">
        <w:rPr>
          <w:rFonts w:hint="eastAsia"/>
          <w:sz w:val="21"/>
          <w:szCs w:val="21"/>
        </w:rPr>
        <w:t>。</w:t>
      </w:r>
    </w:p>
    <w:p w:rsidR="00F27850" w:rsidRPr="005A20FD" w:rsidRDefault="00F27850" w:rsidP="00D40257">
      <w:pPr>
        <w:ind w:firstLine="420"/>
        <w:rPr>
          <w:sz w:val="21"/>
          <w:szCs w:val="21"/>
        </w:rPr>
        <w:sectPr w:rsidR="00F27850" w:rsidRPr="005A20FD" w:rsidSect="002C5E77">
          <w:pgSz w:w="11906" w:h="16838" w:code="9"/>
          <w:pgMar w:top="1457" w:right="1616" w:bottom="1402" w:left="1575" w:header="851" w:footer="992" w:gutter="0"/>
          <w:paperSrc w:first="4"/>
          <w:cols w:space="425"/>
          <w:docGrid w:type="lines" w:linePitch="312"/>
        </w:sectPr>
      </w:pPr>
    </w:p>
    <w:p w:rsidR="00E85847" w:rsidRPr="005A20FD" w:rsidRDefault="00E85847" w:rsidP="00B1193C">
      <w:pPr>
        <w:pStyle w:val="21"/>
        <w:numPr>
          <w:ilvl w:val="1"/>
          <w:numId w:val="102"/>
        </w:numPr>
        <w:ind w:firstLineChars="0"/>
        <w:jc w:val="center"/>
        <w:rPr>
          <w:sz w:val="21"/>
          <w:szCs w:val="21"/>
        </w:rPr>
      </w:pPr>
      <w:bookmarkStart w:id="162" w:name="_Toc449392225"/>
      <w:bookmarkStart w:id="163" w:name="_Toc449393196"/>
      <w:bookmarkStart w:id="164" w:name="_Toc449393320"/>
      <w:r w:rsidRPr="005A20FD">
        <w:rPr>
          <w:rFonts w:hint="eastAsia"/>
          <w:sz w:val="21"/>
          <w:szCs w:val="21"/>
        </w:rPr>
        <w:lastRenderedPageBreak/>
        <w:t>暖通空调用能设备系统设计评估</w:t>
      </w:r>
      <w:bookmarkEnd w:id="162"/>
      <w:bookmarkEnd w:id="163"/>
      <w:bookmarkEnd w:id="164"/>
    </w:p>
    <w:p w:rsidR="00E85847" w:rsidRPr="005A20FD" w:rsidRDefault="000B54FC" w:rsidP="00E85847">
      <w:pPr>
        <w:ind w:firstLineChars="0" w:firstLine="0"/>
        <w:rPr>
          <w:sz w:val="21"/>
          <w:szCs w:val="21"/>
        </w:rPr>
      </w:pPr>
      <w:r w:rsidRPr="005A20FD">
        <w:rPr>
          <w:rFonts w:hint="eastAsia"/>
          <w:b/>
          <w:sz w:val="21"/>
          <w:szCs w:val="21"/>
        </w:rPr>
        <w:t>5.3.1</w:t>
      </w:r>
      <w:r w:rsidRPr="005A20FD">
        <w:rPr>
          <w:rFonts w:hint="eastAsia"/>
          <w:sz w:val="21"/>
          <w:szCs w:val="21"/>
        </w:rPr>
        <w:t>应对建设项目的暖通空调</w:t>
      </w:r>
      <w:r w:rsidR="00E85847" w:rsidRPr="005A20FD">
        <w:rPr>
          <w:rFonts w:hint="eastAsia"/>
          <w:sz w:val="21"/>
          <w:szCs w:val="21"/>
        </w:rPr>
        <w:t>设计参数与</w:t>
      </w:r>
      <w:r w:rsidRPr="005A20FD">
        <w:rPr>
          <w:rFonts w:hint="eastAsia"/>
          <w:sz w:val="21"/>
          <w:szCs w:val="21"/>
        </w:rPr>
        <w:t>设计指标进行评价，包括以下内容：</w:t>
      </w:r>
    </w:p>
    <w:p w:rsidR="000B54FC" w:rsidRPr="005A20FD" w:rsidRDefault="000B54FC" w:rsidP="00B1193C">
      <w:pPr>
        <w:pStyle w:val="aff3"/>
        <w:numPr>
          <w:ilvl w:val="0"/>
          <w:numId w:val="64"/>
        </w:numPr>
        <w:ind w:left="0" w:firstLineChars="0" w:firstLine="426"/>
        <w:rPr>
          <w:sz w:val="21"/>
          <w:szCs w:val="21"/>
        </w:rPr>
      </w:pPr>
      <w:r w:rsidRPr="005A20FD">
        <w:rPr>
          <w:rFonts w:hint="eastAsia"/>
          <w:sz w:val="21"/>
          <w:szCs w:val="21"/>
        </w:rPr>
        <w:t>室内外设计参数选取应合理，并满足相关国家、地方规范与标准的要求</w:t>
      </w:r>
      <w:r w:rsidR="00CD0C55" w:rsidRPr="005A20FD">
        <w:rPr>
          <w:rFonts w:hint="eastAsia"/>
          <w:sz w:val="21"/>
          <w:szCs w:val="21"/>
        </w:rPr>
        <w:t>；</w:t>
      </w:r>
    </w:p>
    <w:p w:rsidR="000B54FC" w:rsidRPr="005A20FD" w:rsidRDefault="00CD0C55" w:rsidP="00B1193C">
      <w:pPr>
        <w:pStyle w:val="aff3"/>
        <w:numPr>
          <w:ilvl w:val="0"/>
          <w:numId w:val="64"/>
        </w:numPr>
        <w:ind w:left="0" w:firstLineChars="0" w:firstLine="426"/>
        <w:rPr>
          <w:sz w:val="21"/>
          <w:szCs w:val="21"/>
        </w:rPr>
      </w:pPr>
      <w:r w:rsidRPr="005A20FD">
        <w:rPr>
          <w:rFonts w:hint="eastAsia"/>
          <w:sz w:val="21"/>
          <w:szCs w:val="21"/>
        </w:rPr>
        <w:t>空调负荷计算模型与</w:t>
      </w:r>
      <w:r w:rsidR="00B069AC" w:rsidRPr="005A20FD">
        <w:rPr>
          <w:rFonts w:hint="eastAsia"/>
          <w:sz w:val="21"/>
          <w:szCs w:val="21"/>
        </w:rPr>
        <w:t>建设项目的功能、</w:t>
      </w:r>
      <w:r w:rsidRPr="005A20FD">
        <w:rPr>
          <w:rFonts w:hint="eastAsia"/>
          <w:sz w:val="21"/>
          <w:szCs w:val="21"/>
        </w:rPr>
        <w:t>建筑围护资料</w:t>
      </w:r>
      <w:r w:rsidR="00B069AC" w:rsidRPr="005A20FD">
        <w:rPr>
          <w:rFonts w:hint="eastAsia"/>
          <w:sz w:val="21"/>
          <w:szCs w:val="21"/>
        </w:rPr>
        <w:t>、预期运营管理方式</w:t>
      </w:r>
      <w:r w:rsidRPr="005A20FD">
        <w:rPr>
          <w:rFonts w:hint="eastAsia"/>
          <w:sz w:val="21"/>
          <w:szCs w:val="21"/>
        </w:rPr>
        <w:t>应一致；折算建筑</w:t>
      </w:r>
      <w:r w:rsidR="00B55396" w:rsidRPr="005A20FD">
        <w:rPr>
          <w:rFonts w:hint="eastAsia"/>
          <w:sz w:val="21"/>
          <w:szCs w:val="21"/>
        </w:rPr>
        <w:t>面积</w:t>
      </w:r>
      <w:r w:rsidRPr="005A20FD">
        <w:rPr>
          <w:rFonts w:hint="eastAsia"/>
          <w:sz w:val="21"/>
          <w:szCs w:val="21"/>
        </w:rPr>
        <w:t>冷热负荷指标</w:t>
      </w:r>
      <w:r w:rsidRPr="005A20FD">
        <w:rPr>
          <w:sz w:val="21"/>
          <w:szCs w:val="21"/>
        </w:rPr>
        <w:t>同比该地区同类型节能建筑</w:t>
      </w:r>
      <w:r w:rsidRPr="005A20FD">
        <w:rPr>
          <w:rFonts w:hint="eastAsia"/>
          <w:sz w:val="21"/>
          <w:szCs w:val="21"/>
        </w:rPr>
        <w:t>应在合理范围内；</w:t>
      </w:r>
    </w:p>
    <w:p w:rsidR="00CD0C55" w:rsidRPr="005A20FD" w:rsidRDefault="00CD0C55" w:rsidP="00B1193C">
      <w:pPr>
        <w:pStyle w:val="aff3"/>
        <w:numPr>
          <w:ilvl w:val="0"/>
          <w:numId w:val="64"/>
        </w:numPr>
        <w:ind w:left="0" w:firstLineChars="0" w:firstLine="426"/>
        <w:rPr>
          <w:sz w:val="21"/>
          <w:szCs w:val="21"/>
        </w:rPr>
      </w:pPr>
      <w:r w:rsidRPr="005A20FD">
        <w:rPr>
          <w:rFonts w:hint="eastAsia"/>
          <w:sz w:val="21"/>
          <w:szCs w:val="21"/>
        </w:rPr>
        <w:t>空调通风计算折算房间通风换气次数应合理。</w:t>
      </w:r>
    </w:p>
    <w:p w:rsidR="00E85847" w:rsidRPr="005A20FD" w:rsidRDefault="00CD0C55" w:rsidP="00E85847">
      <w:pPr>
        <w:ind w:firstLineChars="0" w:firstLine="0"/>
        <w:rPr>
          <w:sz w:val="21"/>
          <w:szCs w:val="21"/>
        </w:rPr>
      </w:pPr>
      <w:r w:rsidRPr="005A20FD">
        <w:rPr>
          <w:rFonts w:hint="eastAsia"/>
          <w:b/>
          <w:sz w:val="21"/>
          <w:szCs w:val="21"/>
        </w:rPr>
        <w:t>5.3.2</w:t>
      </w:r>
      <w:r w:rsidRPr="005A20FD">
        <w:rPr>
          <w:rFonts w:hint="eastAsia"/>
          <w:sz w:val="21"/>
          <w:szCs w:val="21"/>
        </w:rPr>
        <w:t>应对建设项目的空调</w:t>
      </w:r>
      <w:r w:rsidR="00E85847" w:rsidRPr="005A20FD">
        <w:rPr>
          <w:rFonts w:hint="eastAsia"/>
          <w:sz w:val="21"/>
          <w:szCs w:val="21"/>
        </w:rPr>
        <w:t>冷热源</w:t>
      </w:r>
      <w:r w:rsidR="00AB419C" w:rsidRPr="005A20FD">
        <w:rPr>
          <w:rFonts w:hint="eastAsia"/>
          <w:sz w:val="21"/>
          <w:szCs w:val="21"/>
        </w:rPr>
        <w:t>设备</w:t>
      </w:r>
      <w:r w:rsidRPr="005A20FD">
        <w:rPr>
          <w:rFonts w:hint="eastAsia"/>
          <w:sz w:val="21"/>
          <w:szCs w:val="21"/>
        </w:rPr>
        <w:t>进行评价，包括以下内容：</w:t>
      </w:r>
    </w:p>
    <w:p w:rsidR="00E85847" w:rsidRPr="005A20FD" w:rsidRDefault="00BB4B6D" w:rsidP="00B1193C">
      <w:pPr>
        <w:pStyle w:val="aff3"/>
        <w:numPr>
          <w:ilvl w:val="0"/>
          <w:numId w:val="65"/>
        </w:numPr>
        <w:ind w:left="0" w:firstLineChars="0" w:firstLine="426"/>
        <w:rPr>
          <w:sz w:val="21"/>
          <w:szCs w:val="21"/>
        </w:rPr>
      </w:pPr>
      <w:r w:rsidRPr="005A20FD">
        <w:rPr>
          <w:rFonts w:hint="eastAsia"/>
          <w:sz w:val="21"/>
          <w:szCs w:val="21"/>
        </w:rPr>
        <w:t>空调冷热源形式应符合项目特点；</w:t>
      </w:r>
    </w:p>
    <w:p w:rsidR="00BB4B6D" w:rsidRPr="005A20FD" w:rsidRDefault="00BB4B6D" w:rsidP="00B1193C">
      <w:pPr>
        <w:pStyle w:val="aff3"/>
        <w:numPr>
          <w:ilvl w:val="0"/>
          <w:numId w:val="65"/>
        </w:numPr>
        <w:ind w:left="0" w:firstLineChars="0" w:firstLine="426"/>
        <w:rPr>
          <w:sz w:val="21"/>
          <w:szCs w:val="21"/>
        </w:rPr>
      </w:pPr>
      <w:r w:rsidRPr="005A20FD">
        <w:rPr>
          <w:rFonts w:hint="eastAsia"/>
          <w:sz w:val="21"/>
          <w:szCs w:val="21"/>
        </w:rPr>
        <w:t>空调冷热源</w:t>
      </w:r>
      <w:r w:rsidR="00AB419C" w:rsidRPr="005A20FD">
        <w:rPr>
          <w:rFonts w:hint="eastAsia"/>
          <w:sz w:val="21"/>
          <w:szCs w:val="21"/>
        </w:rPr>
        <w:t>设备</w:t>
      </w:r>
      <w:r w:rsidRPr="005A20FD">
        <w:rPr>
          <w:rFonts w:hint="eastAsia"/>
          <w:sz w:val="21"/>
          <w:szCs w:val="21"/>
        </w:rPr>
        <w:t>的总装机容量合理，满足现行国家、地方规范与标准的要求。空调冷热源配置数量与预期运行策略能满足不同负荷率的调节需求；</w:t>
      </w:r>
    </w:p>
    <w:p w:rsidR="00EE5A10" w:rsidRPr="005A20FD" w:rsidRDefault="00EE5A10" w:rsidP="00B1193C">
      <w:pPr>
        <w:pStyle w:val="aff3"/>
        <w:numPr>
          <w:ilvl w:val="0"/>
          <w:numId w:val="65"/>
        </w:numPr>
        <w:ind w:left="0" w:firstLineChars="0" w:firstLine="426"/>
        <w:rPr>
          <w:sz w:val="21"/>
          <w:szCs w:val="21"/>
        </w:rPr>
      </w:pPr>
      <w:r w:rsidRPr="005A20FD">
        <w:rPr>
          <w:rFonts w:hint="eastAsia"/>
          <w:sz w:val="21"/>
          <w:szCs w:val="21"/>
        </w:rPr>
        <w:t>空调冷热源</w:t>
      </w:r>
      <w:r w:rsidR="00AB419C" w:rsidRPr="005A20FD">
        <w:rPr>
          <w:rFonts w:hint="eastAsia"/>
          <w:sz w:val="21"/>
          <w:szCs w:val="21"/>
        </w:rPr>
        <w:t>设备</w:t>
      </w:r>
      <w:r w:rsidRPr="005A20FD">
        <w:rPr>
          <w:rFonts w:hint="eastAsia"/>
          <w:sz w:val="21"/>
          <w:szCs w:val="21"/>
        </w:rPr>
        <w:t>位置应合理，室外散热条件应良好；</w:t>
      </w:r>
    </w:p>
    <w:p w:rsidR="00EC66F1" w:rsidRPr="005A20FD" w:rsidRDefault="00EC66F1" w:rsidP="00B1193C">
      <w:pPr>
        <w:pStyle w:val="aff3"/>
        <w:numPr>
          <w:ilvl w:val="0"/>
          <w:numId w:val="65"/>
        </w:numPr>
        <w:ind w:left="0" w:firstLineChars="0" w:firstLine="426"/>
        <w:rPr>
          <w:sz w:val="21"/>
          <w:szCs w:val="21"/>
        </w:rPr>
      </w:pPr>
      <w:r w:rsidRPr="005A20FD">
        <w:rPr>
          <w:rFonts w:hint="eastAsia"/>
          <w:sz w:val="21"/>
          <w:szCs w:val="21"/>
        </w:rPr>
        <w:t>多联</w:t>
      </w:r>
      <w:r w:rsidR="008B0EA6" w:rsidRPr="005A20FD">
        <w:rPr>
          <w:rFonts w:hint="eastAsia"/>
          <w:sz w:val="21"/>
          <w:szCs w:val="21"/>
        </w:rPr>
        <w:t>式空调（热泵）</w:t>
      </w:r>
      <w:r w:rsidRPr="005A20FD">
        <w:rPr>
          <w:rFonts w:hint="eastAsia"/>
          <w:sz w:val="21"/>
          <w:szCs w:val="21"/>
        </w:rPr>
        <w:t>室内外机</w:t>
      </w:r>
      <w:proofErr w:type="gramStart"/>
      <w:r w:rsidRPr="005A20FD">
        <w:rPr>
          <w:rFonts w:hint="eastAsia"/>
          <w:sz w:val="21"/>
          <w:szCs w:val="21"/>
        </w:rPr>
        <w:t>配比率</w:t>
      </w:r>
      <w:proofErr w:type="gramEnd"/>
      <w:r w:rsidRPr="005A20FD">
        <w:rPr>
          <w:rFonts w:hint="eastAsia"/>
          <w:sz w:val="21"/>
          <w:szCs w:val="21"/>
        </w:rPr>
        <w:t>应满足产品要求且符合项目特点；</w:t>
      </w:r>
    </w:p>
    <w:p w:rsidR="00BB4B6D" w:rsidRPr="005A20FD" w:rsidRDefault="00BB4B6D" w:rsidP="00B1193C">
      <w:pPr>
        <w:pStyle w:val="aff3"/>
        <w:numPr>
          <w:ilvl w:val="0"/>
          <w:numId w:val="65"/>
        </w:numPr>
        <w:ind w:left="0" w:firstLineChars="0" w:firstLine="426"/>
        <w:rPr>
          <w:sz w:val="21"/>
          <w:szCs w:val="21"/>
        </w:rPr>
      </w:pPr>
      <w:r w:rsidRPr="005A20FD">
        <w:rPr>
          <w:rFonts w:hint="eastAsia"/>
          <w:sz w:val="21"/>
          <w:szCs w:val="21"/>
        </w:rPr>
        <w:t>空调冷热源</w:t>
      </w:r>
      <w:r w:rsidR="00AB419C" w:rsidRPr="005A20FD">
        <w:rPr>
          <w:rFonts w:hint="eastAsia"/>
          <w:sz w:val="21"/>
          <w:szCs w:val="21"/>
        </w:rPr>
        <w:t>设备</w:t>
      </w:r>
      <w:r w:rsidRPr="005A20FD">
        <w:rPr>
          <w:rFonts w:hint="eastAsia"/>
          <w:sz w:val="21"/>
          <w:szCs w:val="21"/>
        </w:rPr>
        <w:t>的效率</w:t>
      </w:r>
      <w:r w:rsidR="008B0EA6" w:rsidRPr="005A20FD">
        <w:rPr>
          <w:rFonts w:hint="eastAsia"/>
          <w:sz w:val="21"/>
          <w:szCs w:val="21"/>
        </w:rPr>
        <w:t>应</w:t>
      </w:r>
      <w:r w:rsidRPr="005A20FD">
        <w:rPr>
          <w:rFonts w:hint="eastAsia"/>
          <w:sz w:val="21"/>
          <w:szCs w:val="21"/>
        </w:rPr>
        <w:t>符合国家</w:t>
      </w:r>
      <w:r w:rsidR="008B0EA6" w:rsidRPr="005A20FD">
        <w:rPr>
          <w:rFonts w:hint="eastAsia"/>
          <w:sz w:val="21"/>
          <w:szCs w:val="21"/>
        </w:rPr>
        <w:t>和</w:t>
      </w:r>
      <w:r w:rsidRPr="005A20FD">
        <w:rPr>
          <w:rFonts w:hint="eastAsia"/>
          <w:sz w:val="21"/>
          <w:szCs w:val="21"/>
        </w:rPr>
        <w:t>地方</w:t>
      </w:r>
      <w:r w:rsidR="008B0EA6" w:rsidRPr="005A20FD">
        <w:rPr>
          <w:rFonts w:hint="eastAsia"/>
          <w:sz w:val="21"/>
          <w:szCs w:val="21"/>
        </w:rPr>
        <w:t>现行</w:t>
      </w:r>
      <w:r w:rsidRPr="005A20FD">
        <w:rPr>
          <w:rFonts w:hint="eastAsia"/>
          <w:sz w:val="21"/>
          <w:szCs w:val="21"/>
        </w:rPr>
        <w:t>节能规范与标准的要求。</w:t>
      </w:r>
    </w:p>
    <w:p w:rsidR="00E85847" w:rsidRPr="005A20FD" w:rsidRDefault="00BB4B6D" w:rsidP="00E85847">
      <w:pPr>
        <w:ind w:firstLineChars="0" w:firstLine="0"/>
        <w:rPr>
          <w:sz w:val="21"/>
          <w:szCs w:val="21"/>
        </w:rPr>
      </w:pPr>
      <w:r w:rsidRPr="005A20FD">
        <w:rPr>
          <w:rFonts w:hint="eastAsia"/>
          <w:b/>
          <w:sz w:val="21"/>
          <w:szCs w:val="21"/>
        </w:rPr>
        <w:t>5.3.3</w:t>
      </w:r>
      <w:r w:rsidRPr="005A20FD">
        <w:rPr>
          <w:rFonts w:hint="eastAsia"/>
          <w:sz w:val="21"/>
          <w:szCs w:val="21"/>
        </w:rPr>
        <w:t>节能评估应对建设项目的暖通空调</w:t>
      </w:r>
      <w:r w:rsidR="00E85847" w:rsidRPr="005A20FD">
        <w:rPr>
          <w:rFonts w:hint="eastAsia"/>
          <w:sz w:val="21"/>
          <w:szCs w:val="21"/>
        </w:rPr>
        <w:t>输配系统</w:t>
      </w:r>
      <w:r w:rsidRPr="005A20FD">
        <w:rPr>
          <w:rFonts w:hint="eastAsia"/>
          <w:sz w:val="21"/>
          <w:szCs w:val="21"/>
        </w:rPr>
        <w:t>进行评价，应包括以下内容：</w:t>
      </w:r>
    </w:p>
    <w:p w:rsidR="00E85847" w:rsidRPr="005A20FD" w:rsidRDefault="00884698" w:rsidP="00B1193C">
      <w:pPr>
        <w:pStyle w:val="aff3"/>
        <w:numPr>
          <w:ilvl w:val="0"/>
          <w:numId w:val="66"/>
        </w:numPr>
        <w:ind w:left="0" w:firstLineChars="0" w:firstLine="426"/>
        <w:rPr>
          <w:sz w:val="21"/>
          <w:szCs w:val="21"/>
        </w:rPr>
      </w:pPr>
      <w:r w:rsidRPr="005A20FD">
        <w:rPr>
          <w:rFonts w:hint="eastAsia"/>
          <w:sz w:val="21"/>
          <w:szCs w:val="21"/>
        </w:rPr>
        <w:t>空调输配系</w:t>
      </w:r>
      <w:proofErr w:type="gramStart"/>
      <w:r w:rsidRPr="005A20FD">
        <w:rPr>
          <w:rFonts w:hint="eastAsia"/>
          <w:sz w:val="21"/>
          <w:szCs w:val="21"/>
        </w:rPr>
        <w:t>统形式</w:t>
      </w:r>
      <w:proofErr w:type="gramEnd"/>
      <w:r w:rsidRPr="005A20FD">
        <w:rPr>
          <w:rFonts w:hint="eastAsia"/>
          <w:sz w:val="21"/>
          <w:szCs w:val="21"/>
        </w:rPr>
        <w:t>应符合项目特点；</w:t>
      </w:r>
    </w:p>
    <w:p w:rsidR="00884698" w:rsidRPr="005A20FD" w:rsidRDefault="00884698" w:rsidP="00B1193C">
      <w:pPr>
        <w:pStyle w:val="aff3"/>
        <w:numPr>
          <w:ilvl w:val="0"/>
          <w:numId w:val="66"/>
        </w:numPr>
        <w:ind w:left="0" w:firstLineChars="0" w:firstLine="426"/>
        <w:rPr>
          <w:sz w:val="21"/>
          <w:szCs w:val="21"/>
        </w:rPr>
      </w:pPr>
      <w:r w:rsidRPr="005A20FD">
        <w:rPr>
          <w:rFonts w:hint="eastAsia"/>
          <w:sz w:val="21"/>
          <w:szCs w:val="21"/>
        </w:rPr>
        <w:t>空调水输配系统供回水温度与温差的选取应合理节能；</w:t>
      </w:r>
    </w:p>
    <w:p w:rsidR="00884698" w:rsidRPr="005A20FD" w:rsidRDefault="00884698" w:rsidP="00B1193C">
      <w:pPr>
        <w:pStyle w:val="aff3"/>
        <w:numPr>
          <w:ilvl w:val="0"/>
          <w:numId w:val="66"/>
        </w:numPr>
        <w:ind w:left="0" w:firstLineChars="0" w:firstLine="426"/>
        <w:rPr>
          <w:sz w:val="21"/>
          <w:szCs w:val="21"/>
        </w:rPr>
      </w:pPr>
      <w:r w:rsidRPr="005A20FD">
        <w:rPr>
          <w:rFonts w:hint="eastAsia"/>
          <w:sz w:val="21"/>
          <w:szCs w:val="21"/>
        </w:rPr>
        <w:t>空调输配系统分区应合理、可行，满足运营特点；</w:t>
      </w:r>
    </w:p>
    <w:p w:rsidR="004A377F" w:rsidRPr="005A20FD" w:rsidRDefault="004A377F" w:rsidP="00B1193C">
      <w:pPr>
        <w:pStyle w:val="aff3"/>
        <w:numPr>
          <w:ilvl w:val="0"/>
          <w:numId w:val="66"/>
        </w:numPr>
        <w:ind w:left="0" w:firstLineChars="0" w:firstLine="426"/>
        <w:rPr>
          <w:sz w:val="21"/>
          <w:szCs w:val="21"/>
        </w:rPr>
      </w:pPr>
      <w:r w:rsidRPr="005A20FD">
        <w:rPr>
          <w:rFonts w:hint="eastAsia"/>
          <w:sz w:val="21"/>
          <w:szCs w:val="21"/>
        </w:rPr>
        <w:t>空调输配系统控制系统应合理；</w:t>
      </w:r>
    </w:p>
    <w:p w:rsidR="00884698" w:rsidRPr="005A20FD" w:rsidRDefault="00884698" w:rsidP="00B1193C">
      <w:pPr>
        <w:pStyle w:val="aff3"/>
        <w:numPr>
          <w:ilvl w:val="0"/>
          <w:numId w:val="66"/>
        </w:numPr>
        <w:ind w:left="0" w:firstLineChars="0" w:firstLine="426"/>
        <w:rPr>
          <w:sz w:val="21"/>
          <w:szCs w:val="21"/>
        </w:rPr>
      </w:pPr>
      <w:r w:rsidRPr="005A20FD">
        <w:rPr>
          <w:rFonts w:hint="eastAsia"/>
          <w:sz w:val="21"/>
          <w:szCs w:val="21"/>
        </w:rPr>
        <w:t>空调输配系统的流速</w:t>
      </w:r>
      <w:r w:rsidR="00DE1C60" w:rsidRPr="005A20FD">
        <w:rPr>
          <w:rFonts w:hint="eastAsia"/>
          <w:sz w:val="21"/>
          <w:szCs w:val="21"/>
        </w:rPr>
        <w:t>应</w:t>
      </w:r>
      <w:r w:rsidR="007877D2" w:rsidRPr="005A20FD">
        <w:rPr>
          <w:rFonts w:hint="eastAsia"/>
          <w:sz w:val="21"/>
          <w:szCs w:val="21"/>
        </w:rPr>
        <w:t>合理</w:t>
      </w:r>
      <w:r w:rsidR="00DE1C60" w:rsidRPr="005A20FD">
        <w:rPr>
          <w:rFonts w:hint="eastAsia"/>
          <w:sz w:val="21"/>
          <w:szCs w:val="21"/>
        </w:rPr>
        <w:t>；系统的</w:t>
      </w:r>
      <w:proofErr w:type="gramStart"/>
      <w:r w:rsidR="00DE1C60" w:rsidRPr="005A20FD">
        <w:rPr>
          <w:rFonts w:hint="eastAsia"/>
          <w:sz w:val="21"/>
          <w:szCs w:val="21"/>
        </w:rPr>
        <w:t>比摩阻应</w:t>
      </w:r>
      <w:proofErr w:type="gramEnd"/>
      <w:r w:rsidR="00DE1C60" w:rsidRPr="005A20FD">
        <w:rPr>
          <w:rFonts w:hint="eastAsia"/>
          <w:sz w:val="21"/>
          <w:szCs w:val="21"/>
        </w:rPr>
        <w:t>在合理范围内；输配系统的作用半径合理；</w:t>
      </w:r>
    </w:p>
    <w:p w:rsidR="00DE1C60" w:rsidRPr="005A20FD" w:rsidRDefault="00DE1C60" w:rsidP="00B1193C">
      <w:pPr>
        <w:pStyle w:val="aff3"/>
        <w:numPr>
          <w:ilvl w:val="0"/>
          <w:numId w:val="66"/>
        </w:numPr>
        <w:ind w:left="0" w:firstLineChars="0" w:firstLine="426"/>
        <w:rPr>
          <w:sz w:val="21"/>
          <w:szCs w:val="21"/>
        </w:rPr>
      </w:pPr>
      <w:r w:rsidRPr="005A20FD">
        <w:rPr>
          <w:rFonts w:hint="eastAsia"/>
          <w:sz w:val="21"/>
          <w:szCs w:val="21"/>
        </w:rPr>
        <w:t>水泵输配系</w:t>
      </w:r>
      <w:proofErr w:type="gramStart"/>
      <w:r w:rsidRPr="005A20FD">
        <w:rPr>
          <w:rFonts w:hint="eastAsia"/>
          <w:sz w:val="21"/>
          <w:szCs w:val="21"/>
        </w:rPr>
        <w:t>统</w:t>
      </w:r>
      <w:r w:rsidR="00AB419C" w:rsidRPr="005A20FD">
        <w:rPr>
          <w:rFonts w:hint="eastAsia"/>
          <w:sz w:val="21"/>
          <w:szCs w:val="21"/>
        </w:rPr>
        <w:t>设备</w:t>
      </w:r>
      <w:proofErr w:type="gramEnd"/>
      <w:r w:rsidR="00AB419C" w:rsidRPr="005A20FD">
        <w:rPr>
          <w:rFonts w:hint="eastAsia"/>
          <w:sz w:val="21"/>
          <w:szCs w:val="21"/>
        </w:rPr>
        <w:t>效率、</w:t>
      </w:r>
      <w:r w:rsidRPr="005A20FD">
        <w:rPr>
          <w:rFonts w:hint="eastAsia"/>
          <w:sz w:val="21"/>
          <w:szCs w:val="21"/>
        </w:rPr>
        <w:t>耗电</w:t>
      </w:r>
      <w:proofErr w:type="gramStart"/>
      <w:r w:rsidRPr="005A20FD">
        <w:rPr>
          <w:rFonts w:hint="eastAsia"/>
          <w:sz w:val="21"/>
          <w:szCs w:val="21"/>
        </w:rPr>
        <w:t>输冷比</w:t>
      </w:r>
      <w:proofErr w:type="gramEnd"/>
      <w:r w:rsidRPr="005A20FD">
        <w:rPr>
          <w:rFonts w:hint="eastAsia"/>
          <w:sz w:val="21"/>
          <w:szCs w:val="21"/>
        </w:rPr>
        <w:t>、耗电</w:t>
      </w:r>
      <w:proofErr w:type="gramStart"/>
      <w:r w:rsidRPr="005A20FD">
        <w:rPr>
          <w:rFonts w:hint="eastAsia"/>
          <w:sz w:val="21"/>
          <w:szCs w:val="21"/>
        </w:rPr>
        <w:t>输热比</w:t>
      </w:r>
      <w:proofErr w:type="gramEnd"/>
      <w:r w:rsidRPr="005A20FD">
        <w:rPr>
          <w:rFonts w:hint="eastAsia"/>
          <w:sz w:val="21"/>
          <w:szCs w:val="21"/>
        </w:rPr>
        <w:t>、</w:t>
      </w:r>
      <w:r w:rsidR="00387943" w:rsidRPr="005A20FD">
        <w:rPr>
          <w:rFonts w:hint="eastAsia"/>
          <w:sz w:val="21"/>
          <w:szCs w:val="21"/>
        </w:rPr>
        <w:t>多联机</w:t>
      </w:r>
      <w:r w:rsidR="00387943" w:rsidRPr="005A20FD">
        <w:rPr>
          <w:rFonts w:hint="eastAsia"/>
          <w:sz w:val="21"/>
          <w:szCs w:val="21"/>
        </w:rPr>
        <w:t>VRF</w:t>
      </w:r>
      <w:r w:rsidR="00387943" w:rsidRPr="005A20FD">
        <w:rPr>
          <w:rFonts w:hint="eastAsia"/>
          <w:sz w:val="21"/>
          <w:szCs w:val="21"/>
        </w:rPr>
        <w:t>系统冷媒管等效长度下负荷运行性能系数、</w:t>
      </w:r>
      <w:r w:rsidRPr="005A20FD">
        <w:rPr>
          <w:rFonts w:hint="eastAsia"/>
          <w:sz w:val="21"/>
          <w:szCs w:val="21"/>
        </w:rPr>
        <w:t>大于</w:t>
      </w:r>
      <w:r w:rsidRPr="005A20FD">
        <w:rPr>
          <w:rFonts w:hint="eastAsia"/>
          <w:sz w:val="21"/>
          <w:szCs w:val="21"/>
        </w:rPr>
        <w:t>10000m</w:t>
      </w:r>
      <w:r w:rsidRPr="005A20FD">
        <w:rPr>
          <w:rFonts w:hint="eastAsia"/>
          <w:sz w:val="21"/>
          <w:szCs w:val="21"/>
          <w:vertAlign w:val="superscript"/>
        </w:rPr>
        <w:t>3</w:t>
      </w:r>
      <w:r w:rsidRPr="005A20FD">
        <w:rPr>
          <w:rFonts w:hint="eastAsia"/>
          <w:sz w:val="21"/>
          <w:szCs w:val="21"/>
        </w:rPr>
        <w:t>/h</w:t>
      </w:r>
      <w:r w:rsidRPr="005A20FD">
        <w:rPr>
          <w:rFonts w:hint="eastAsia"/>
          <w:sz w:val="21"/>
          <w:szCs w:val="21"/>
        </w:rPr>
        <w:t>风量的风道系统单位风量耗功率</w:t>
      </w:r>
      <w:r w:rsidRPr="005A20FD">
        <w:rPr>
          <w:rFonts w:hint="eastAsia"/>
          <w:sz w:val="21"/>
          <w:szCs w:val="21"/>
        </w:rPr>
        <w:t>Ws</w:t>
      </w:r>
      <w:r w:rsidR="00AB419C" w:rsidRPr="005A20FD">
        <w:rPr>
          <w:rFonts w:hint="eastAsia"/>
          <w:sz w:val="21"/>
          <w:szCs w:val="21"/>
        </w:rPr>
        <w:t>及风机设备效率</w:t>
      </w:r>
      <w:r w:rsidRPr="005A20FD">
        <w:rPr>
          <w:rFonts w:hint="eastAsia"/>
          <w:sz w:val="21"/>
          <w:szCs w:val="21"/>
        </w:rPr>
        <w:t>应满足现行国家、地方节能规范与标准的要求。</w:t>
      </w:r>
    </w:p>
    <w:p w:rsidR="00E85847" w:rsidRPr="005A20FD" w:rsidRDefault="00DE1C60" w:rsidP="00E85847">
      <w:pPr>
        <w:ind w:firstLineChars="0" w:firstLine="0"/>
        <w:rPr>
          <w:sz w:val="21"/>
          <w:szCs w:val="21"/>
        </w:rPr>
      </w:pPr>
      <w:r w:rsidRPr="005A20FD">
        <w:rPr>
          <w:rFonts w:hint="eastAsia"/>
          <w:b/>
          <w:sz w:val="21"/>
          <w:szCs w:val="21"/>
        </w:rPr>
        <w:t>5.</w:t>
      </w:r>
      <w:r w:rsidR="00CD6524" w:rsidRPr="005A20FD">
        <w:rPr>
          <w:rFonts w:hint="eastAsia"/>
          <w:b/>
          <w:sz w:val="21"/>
          <w:szCs w:val="21"/>
        </w:rPr>
        <w:t>3</w:t>
      </w:r>
      <w:r w:rsidRPr="005A20FD">
        <w:rPr>
          <w:rFonts w:hint="eastAsia"/>
          <w:b/>
          <w:sz w:val="21"/>
          <w:szCs w:val="21"/>
        </w:rPr>
        <w:t>.4</w:t>
      </w:r>
      <w:r w:rsidRPr="005A20FD">
        <w:rPr>
          <w:rFonts w:hint="eastAsia"/>
          <w:sz w:val="21"/>
          <w:szCs w:val="21"/>
        </w:rPr>
        <w:t>应对建设项目的暖通空调</w:t>
      </w:r>
      <w:r w:rsidR="00E85847" w:rsidRPr="005A20FD">
        <w:rPr>
          <w:rFonts w:hint="eastAsia"/>
          <w:sz w:val="21"/>
          <w:szCs w:val="21"/>
        </w:rPr>
        <w:t>末端</w:t>
      </w:r>
      <w:r w:rsidRPr="005A20FD">
        <w:rPr>
          <w:rFonts w:hint="eastAsia"/>
          <w:sz w:val="21"/>
          <w:szCs w:val="21"/>
        </w:rPr>
        <w:t>进行评价，包括以下内容：</w:t>
      </w:r>
    </w:p>
    <w:p w:rsidR="00DE1C60" w:rsidRPr="005A20FD" w:rsidRDefault="00DE1C60" w:rsidP="00B1193C">
      <w:pPr>
        <w:pStyle w:val="aff3"/>
        <w:numPr>
          <w:ilvl w:val="0"/>
          <w:numId w:val="67"/>
        </w:numPr>
        <w:ind w:left="0" w:firstLineChars="0" w:firstLine="426"/>
        <w:rPr>
          <w:sz w:val="21"/>
          <w:szCs w:val="21"/>
        </w:rPr>
      </w:pPr>
      <w:r w:rsidRPr="005A20FD">
        <w:rPr>
          <w:rFonts w:hint="eastAsia"/>
          <w:sz w:val="21"/>
          <w:szCs w:val="21"/>
        </w:rPr>
        <w:t>空调末端的方式、气流组织形式应符合项目特点；</w:t>
      </w:r>
    </w:p>
    <w:p w:rsidR="00DE1C60" w:rsidRPr="005A20FD" w:rsidRDefault="00DE1C60" w:rsidP="00B1193C">
      <w:pPr>
        <w:pStyle w:val="aff3"/>
        <w:numPr>
          <w:ilvl w:val="0"/>
          <w:numId w:val="67"/>
        </w:numPr>
        <w:ind w:left="0" w:firstLineChars="0" w:firstLine="426"/>
        <w:rPr>
          <w:sz w:val="21"/>
          <w:szCs w:val="21"/>
        </w:rPr>
      </w:pPr>
      <w:r w:rsidRPr="005A20FD">
        <w:rPr>
          <w:rFonts w:hint="eastAsia"/>
          <w:sz w:val="21"/>
          <w:szCs w:val="21"/>
        </w:rPr>
        <w:t>空调送风温度的选取应合理、节能；</w:t>
      </w:r>
    </w:p>
    <w:p w:rsidR="00DE1C60" w:rsidRPr="005A20FD" w:rsidRDefault="00DE1C60" w:rsidP="00B1193C">
      <w:pPr>
        <w:pStyle w:val="aff3"/>
        <w:numPr>
          <w:ilvl w:val="0"/>
          <w:numId w:val="67"/>
        </w:numPr>
        <w:ind w:left="0" w:firstLineChars="0" w:firstLine="426"/>
        <w:rPr>
          <w:sz w:val="21"/>
          <w:szCs w:val="21"/>
        </w:rPr>
      </w:pPr>
      <w:r w:rsidRPr="005A20FD">
        <w:rPr>
          <w:rFonts w:hint="eastAsia"/>
          <w:sz w:val="21"/>
          <w:szCs w:val="21"/>
        </w:rPr>
        <w:t>末端及管道</w:t>
      </w:r>
      <w:r w:rsidR="00B069AC" w:rsidRPr="005A20FD">
        <w:rPr>
          <w:rFonts w:hint="eastAsia"/>
          <w:sz w:val="21"/>
          <w:szCs w:val="21"/>
        </w:rPr>
        <w:t>减少冷热量损失的措施应完整、有效。</w:t>
      </w:r>
    </w:p>
    <w:p w:rsidR="00C86FC6" w:rsidRPr="005A20FD" w:rsidRDefault="00C86FC6" w:rsidP="00D40257">
      <w:pPr>
        <w:ind w:firstLineChars="177" w:firstLine="372"/>
        <w:rPr>
          <w:sz w:val="21"/>
          <w:szCs w:val="21"/>
        </w:rPr>
        <w:sectPr w:rsidR="00C86FC6" w:rsidRPr="005A20FD" w:rsidSect="002C5E77">
          <w:pgSz w:w="11906" w:h="16838" w:code="9"/>
          <w:pgMar w:top="1457" w:right="1616" w:bottom="1402" w:left="1575" w:header="851" w:footer="992" w:gutter="0"/>
          <w:paperSrc w:first="4"/>
          <w:cols w:space="425"/>
          <w:docGrid w:type="lines" w:linePitch="312"/>
        </w:sectPr>
      </w:pPr>
    </w:p>
    <w:p w:rsidR="00E85847" w:rsidRPr="005A20FD" w:rsidRDefault="00E85847" w:rsidP="00B1193C">
      <w:pPr>
        <w:pStyle w:val="21"/>
        <w:numPr>
          <w:ilvl w:val="1"/>
          <w:numId w:val="102"/>
        </w:numPr>
        <w:ind w:firstLineChars="0"/>
        <w:jc w:val="center"/>
        <w:rPr>
          <w:sz w:val="21"/>
          <w:szCs w:val="21"/>
        </w:rPr>
      </w:pPr>
      <w:bookmarkStart w:id="165" w:name="_Toc449392226"/>
      <w:bookmarkStart w:id="166" w:name="_Toc449393197"/>
      <w:bookmarkStart w:id="167" w:name="_Toc449393321"/>
      <w:r w:rsidRPr="005A20FD">
        <w:rPr>
          <w:rFonts w:hint="eastAsia"/>
          <w:sz w:val="21"/>
          <w:szCs w:val="21"/>
        </w:rPr>
        <w:lastRenderedPageBreak/>
        <w:t>电气系统和</w:t>
      </w:r>
      <w:r w:rsidR="00F77BA6" w:rsidRPr="005A20FD">
        <w:rPr>
          <w:rFonts w:ascii="宋体" w:eastAsia="宋体" w:cs="宋体" w:hint="eastAsia"/>
          <w:kern w:val="0"/>
          <w:sz w:val="21"/>
          <w:szCs w:val="21"/>
        </w:rPr>
        <w:t>智能化系统</w:t>
      </w:r>
      <w:r w:rsidRPr="005A20FD">
        <w:rPr>
          <w:rFonts w:hint="eastAsia"/>
          <w:sz w:val="21"/>
          <w:szCs w:val="21"/>
        </w:rPr>
        <w:t>设计评估</w:t>
      </w:r>
      <w:bookmarkEnd w:id="165"/>
      <w:bookmarkEnd w:id="166"/>
      <w:bookmarkEnd w:id="167"/>
    </w:p>
    <w:p w:rsidR="00355B7F" w:rsidRPr="005A20FD" w:rsidRDefault="00355B7F" w:rsidP="00355B7F">
      <w:pPr>
        <w:ind w:firstLineChars="0" w:firstLine="0"/>
        <w:rPr>
          <w:sz w:val="21"/>
          <w:szCs w:val="21"/>
        </w:rPr>
      </w:pPr>
      <w:r w:rsidRPr="005A20FD">
        <w:rPr>
          <w:rFonts w:eastAsia="宋体" w:cs="Times New Roman" w:hint="eastAsia"/>
          <w:b/>
          <w:sz w:val="21"/>
          <w:szCs w:val="21"/>
        </w:rPr>
        <w:t xml:space="preserve">5.4.1 </w:t>
      </w:r>
      <w:r w:rsidRPr="005A20FD">
        <w:rPr>
          <w:rFonts w:hint="eastAsia"/>
          <w:sz w:val="21"/>
          <w:szCs w:val="21"/>
        </w:rPr>
        <w:t>电气系统的节能评估应包括以下内容：</w:t>
      </w:r>
    </w:p>
    <w:p w:rsidR="0039617B" w:rsidRPr="005A20FD" w:rsidRDefault="0039617B" w:rsidP="00B1193C">
      <w:pPr>
        <w:pStyle w:val="aff3"/>
        <w:numPr>
          <w:ilvl w:val="0"/>
          <w:numId w:val="120"/>
        </w:numPr>
        <w:ind w:left="0" w:firstLineChars="0" w:firstLine="426"/>
        <w:rPr>
          <w:sz w:val="21"/>
          <w:szCs w:val="21"/>
        </w:rPr>
      </w:pPr>
      <w:r w:rsidRPr="005A20FD">
        <w:rPr>
          <w:rFonts w:hint="eastAsia"/>
          <w:sz w:val="21"/>
          <w:szCs w:val="21"/>
        </w:rPr>
        <w:t>电气设计的基本情况、各系统的设计思路等；</w:t>
      </w:r>
    </w:p>
    <w:p w:rsidR="0039617B" w:rsidRPr="005A20FD" w:rsidRDefault="0039617B" w:rsidP="00B1193C">
      <w:pPr>
        <w:pStyle w:val="aff3"/>
        <w:numPr>
          <w:ilvl w:val="0"/>
          <w:numId w:val="120"/>
        </w:numPr>
        <w:ind w:left="0" w:firstLineChars="0" w:firstLine="426"/>
        <w:rPr>
          <w:sz w:val="21"/>
          <w:szCs w:val="21"/>
        </w:rPr>
      </w:pPr>
      <w:r w:rsidRPr="005A20FD">
        <w:rPr>
          <w:rFonts w:hint="eastAsia"/>
          <w:sz w:val="21"/>
          <w:szCs w:val="21"/>
        </w:rPr>
        <w:t>供配电系统的节能设计要点；</w:t>
      </w:r>
    </w:p>
    <w:p w:rsidR="0039617B" w:rsidRPr="005A20FD" w:rsidRDefault="0039617B" w:rsidP="00B1193C">
      <w:pPr>
        <w:pStyle w:val="aff3"/>
        <w:numPr>
          <w:ilvl w:val="0"/>
          <w:numId w:val="120"/>
        </w:numPr>
        <w:ind w:left="0" w:firstLineChars="0" w:firstLine="426"/>
        <w:rPr>
          <w:sz w:val="21"/>
          <w:szCs w:val="21"/>
        </w:rPr>
      </w:pPr>
      <w:r w:rsidRPr="005A20FD">
        <w:rPr>
          <w:rFonts w:hint="eastAsia"/>
          <w:sz w:val="21"/>
          <w:szCs w:val="21"/>
        </w:rPr>
        <w:t>照明设计标准、照明装置、照明控制等；</w:t>
      </w:r>
    </w:p>
    <w:p w:rsidR="0039617B" w:rsidRPr="005A20FD" w:rsidRDefault="0039617B" w:rsidP="00B1193C">
      <w:pPr>
        <w:pStyle w:val="aff3"/>
        <w:numPr>
          <w:ilvl w:val="0"/>
          <w:numId w:val="120"/>
        </w:numPr>
        <w:ind w:left="0" w:firstLineChars="0" w:firstLine="426"/>
        <w:rPr>
          <w:sz w:val="21"/>
          <w:szCs w:val="21"/>
        </w:rPr>
      </w:pPr>
      <w:r w:rsidRPr="005A20FD">
        <w:rPr>
          <w:rFonts w:hint="eastAsia"/>
          <w:sz w:val="21"/>
          <w:szCs w:val="21"/>
        </w:rPr>
        <w:t>动力设备的节能要求；</w:t>
      </w:r>
    </w:p>
    <w:p w:rsidR="0039617B" w:rsidRPr="005A20FD" w:rsidRDefault="0039617B" w:rsidP="00B1193C">
      <w:pPr>
        <w:pStyle w:val="aff3"/>
        <w:numPr>
          <w:ilvl w:val="0"/>
          <w:numId w:val="120"/>
        </w:numPr>
        <w:ind w:left="0" w:firstLineChars="0" w:firstLine="426"/>
        <w:rPr>
          <w:sz w:val="21"/>
          <w:szCs w:val="21"/>
        </w:rPr>
      </w:pPr>
      <w:r w:rsidRPr="005A20FD">
        <w:rPr>
          <w:rFonts w:hint="eastAsia"/>
          <w:sz w:val="21"/>
          <w:szCs w:val="21"/>
        </w:rPr>
        <w:t>用电分项计量等内部计量系统；</w:t>
      </w:r>
    </w:p>
    <w:p w:rsidR="0039617B" w:rsidRPr="005A20FD" w:rsidRDefault="0039617B" w:rsidP="00B1193C">
      <w:pPr>
        <w:pStyle w:val="aff3"/>
        <w:numPr>
          <w:ilvl w:val="0"/>
          <w:numId w:val="120"/>
        </w:numPr>
        <w:ind w:left="0" w:firstLineChars="0" w:firstLine="426"/>
        <w:rPr>
          <w:sz w:val="21"/>
          <w:szCs w:val="21"/>
        </w:rPr>
      </w:pPr>
      <w:r w:rsidRPr="005A20FD">
        <w:rPr>
          <w:rFonts w:hint="eastAsia"/>
          <w:sz w:val="21"/>
          <w:szCs w:val="21"/>
        </w:rPr>
        <w:t>BAS</w:t>
      </w:r>
      <w:r w:rsidRPr="005A20FD">
        <w:rPr>
          <w:rFonts w:hint="eastAsia"/>
          <w:sz w:val="21"/>
          <w:szCs w:val="21"/>
        </w:rPr>
        <w:t>、能耗监测等有关节能的智能化子系统；</w:t>
      </w:r>
    </w:p>
    <w:p w:rsidR="00355B7F" w:rsidRPr="005A20FD" w:rsidRDefault="00355B7F" w:rsidP="00355B7F">
      <w:pPr>
        <w:ind w:firstLineChars="0" w:firstLine="0"/>
        <w:rPr>
          <w:rFonts w:ascii="宋体" w:eastAsia="宋体" w:cs="宋体"/>
          <w:kern w:val="0"/>
          <w:sz w:val="21"/>
          <w:szCs w:val="21"/>
        </w:rPr>
      </w:pPr>
      <w:r w:rsidRPr="005A20FD">
        <w:rPr>
          <w:rFonts w:eastAsia="宋体" w:cs="Times New Roman" w:hint="eastAsia"/>
          <w:b/>
          <w:sz w:val="21"/>
          <w:szCs w:val="21"/>
        </w:rPr>
        <w:t xml:space="preserve">5.4.2 </w:t>
      </w:r>
      <w:r w:rsidRPr="005A20FD">
        <w:rPr>
          <w:rFonts w:hint="eastAsia"/>
          <w:sz w:val="21"/>
          <w:szCs w:val="21"/>
        </w:rPr>
        <w:t>应对电气设计的基本情况进行评估，包括以下内容：</w:t>
      </w:r>
    </w:p>
    <w:p w:rsidR="00B00B88" w:rsidRPr="005A20FD" w:rsidRDefault="00B00B88" w:rsidP="00B1193C">
      <w:pPr>
        <w:pStyle w:val="aff3"/>
        <w:numPr>
          <w:ilvl w:val="0"/>
          <w:numId w:val="121"/>
        </w:numPr>
        <w:ind w:firstLineChars="0" w:firstLine="6"/>
        <w:rPr>
          <w:sz w:val="21"/>
          <w:szCs w:val="21"/>
        </w:rPr>
      </w:pPr>
      <w:r w:rsidRPr="005A20FD">
        <w:rPr>
          <w:rFonts w:hint="eastAsia"/>
          <w:sz w:val="21"/>
          <w:szCs w:val="21"/>
        </w:rPr>
        <w:t>设计依据应正确、全面；</w:t>
      </w:r>
    </w:p>
    <w:p w:rsidR="00B00B88" w:rsidRPr="005A20FD" w:rsidRDefault="00B00B88" w:rsidP="00B1193C">
      <w:pPr>
        <w:pStyle w:val="aff3"/>
        <w:numPr>
          <w:ilvl w:val="0"/>
          <w:numId w:val="121"/>
        </w:numPr>
        <w:ind w:left="0" w:firstLineChars="0" w:firstLine="426"/>
        <w:rPr>
          <w:sz w:val="21"/>
          <w:szCs w:val="21"/>
        </w:rPr>
      </w:pPr>
      <w:r w:rsidRPr="005A20FD">
        <w:rPr>
          <w:rFonts w:hint="eastAsia"/>
          <w:sz w:val="21"/>
          <w:szCs w:val="21"/>
        </w:rPr>
        <w:t>应采用需要系数法进行负荷计算；计算取值与结果应合理；</w:t>
      </w:r>
    </w:p>
    <w:p w:rsidR="00B00B88" w:rsidRPr="005A20FD" w:rsidRDefault="00B00B88" w:rsidP="00B1193C">
      <w:pPr>
        <w:pStyle w:val="aff3"/>
        <w:numPr>
          <w:ilvl w:val="0"/>
          <w:numId w:val="121"/>
        </w:numPr>
        <w:ind w:left="0" w:firstLineChars="0" w:firstLine="426"/>
        <w:rPr>
          <w:sz w:val="21"/>
          <w:szCs w:val="21"/>
        </w:rPr>
      </w:pPr>
      <w:r w:rsidRPr="005A20FD">
        <w:rPr>
          <w:rFonts w:hint="eastAsia"/>
          <w:sz w:val="21"/>
          <w:szCs w:val="21"/>
        </w:rPr>
        <w:t>负荷</w:t>
      </w:r>
      <w:proofErr w:type="gramStart"/>
      <w:r w:rsidRPr="005A20FD">
        <w:rPr>
          <w:rFonts w:hint="eastAsia"/>
          <w:sz w:val="21"/>
          <w:szCs w:val="21"/>
        </w:rPr>
        <w:t>分级应</w:t>
      </w:r>
      <w:proofErr w:type="gramEnd"/>
      <w:r w:rsidRPr="005A20FD">
        <w:rPr>
          <w:rFonts w:hint="eastAsia"/>
          <w:sz w:val="21"/>
          <w:szCs w:val="21"/>
        </w:rPr>
        <w:t>准确，供电电源的数量及电压等级应合理；</w:t>
      </w:r>
    </w:p>
    <w:p w:rsidR="00B00B88" w:rsidRPr="005A20FD" w:rsidRDefault="00B00B88" w:rsidP="00B1193C">
      <w:pPr>
        <w:pStyle w:val="aff3"/>
        <w:numPr>
          <w:ilvl w:val="0"/>
          <w:numId w:val="121"/>
        </w:numPr>
        <w:ind w:left="0" w:firstLineChars="0" w:firstLine="426"/>
        <w:rPr>
          <w:sz w:val="21"/>
          <w:szCs w:val="21"/>
        </w:rPr>
      </w:pPr>
      <w:r w:rsidRPr="005A20FD">
        <w:rPr>
          <w:rFonts w:hint="eastAsia"/>
          <w:sz w:val="21"/>
          <w:szCs w:val="21"/>
        </w:rPr>
        <w:t>变配电、照明、动力系统、计量、运行管理等主要系统的设计应清晰。</w:t>
      </w:r>
    </w:p>
    <w:p w:rsidR="00355B7F" w:rsidRPr="005A20FD" w:rsidRDefault="00355B7F" w:rsidP="00355B7F">
      <w:pPr>
        <w:ind w:firstLineChars="0" w:firstLine="0"/>
        <w:rPr>
          <w:rFonts w:eastAsia="宋体" w:cs="Times New Roman"/>
          <w:sz w:val="21"/>
          <w:szCs w:val="21"/>
        </w:rPr>
      </w:pPr>
      <w:r w:rsidRPr="005A20FD">
        <w:rPr>
          <w:rFonts w:eastAsia="宋体" w:cs="Times New Roman" w:hint="eastAsia"/>
          <w:b/>
          <w:sz w:val="21"/>
          <w:szCs w:val="21"/>
        </w:rPr>
        <w:t>5.4.3</w:t>
      </w:r>
      <w:r w:rsidRPr="005A20FD">
        <w:rPr>
          <w:rFonts w:eastAsia="宋体" w:cs="Times New Roman" w:hint="eastAsia"/>
          <w:sz w:val="21"/>
          <w:szCs w:val="21"/>
        </w:rPr>
        <w:t>应对供配电系统进行评估，包括以下内容：</w:t>
      </w:r>
    </w:p>
    <w:p w:rsidR="00B00B88" w:rsidRPr="005A20FD" w:rsidRDefault="00B00B88" w:rsidP="00B1193C">
      <w:pPr>
        <w:pStyle w:val="aff3"/>
        <w:numPr>
          <w:ilvl w:val="0"/>
          <w:numId w:val="122"/>
        </w:numPr>
        <w:ind w:firstLineChars="0" w:firstLine="6"/>
        <w:rPr>
          <w:sz w:val="21"/>
          <w:szCs w:val="21"/>
        </w:rPr>
      </w:pPr>
      <w:r w:rsidRPr="005A20FD">
        <w:rPr>
          <w:rFonts w:hint="eastAsia"/>
          <w:sz w:val="21"/>
          <w:szCs w:val="21"/>
        </w:rPr>
        <w:t>变压器数量、容量、负载率应合理；自备电源数量、容量应合理；</w:t>
      </w:r>
    </w:p>
    <w:p w:rsidR="00B00B88" w:rsidRPr="005A20FD" w:rsidRDefault="00B00B88" w:rsidP="00B1193C">
      <w:pPr>
        <w:pStyle w:val="aff3"/>
        <w:numPr>
          <w:ilvl w:val="0"/>
          <w:numId w:val="122"/>
        </w:numPr>
        <w:ind w:firstLineChars="0" w:firstLine="6"/>
        <w:rPr>
          <w:sz w:val="21"/>
          <w:szCs w:val="21"/>
        </w:rPr>
      </w:pPr>
      <w:r w:rsidRPr="005A20FD">
        <w:rPr>
          <w:rFonts w:hint="eastAsia"/>
          <w:sz w:val="21"/>
          <w:szCs w:val="21"/>
        </w:rPr>
        <w:t>各变、配、发电站的位置、供电范围及供电半径应合理；</w:t>
      </w:r>
    </w:p>
    <w:p w:rsidR="00B00B88" w:rsidRPr="005A20FD" w:rsidRDefault="00B00B88" w:rsidP="00B1193C">
      <w:pPr>
        <w:pStyle w:val="aff3"/>
        <w:numPr>
          <w:ilvl w:val="0"/>
          <w:numId w:val="122"/>
        </w:numPr>
        <w:ind w:firstLineChars="0" w:firstLine="6"/>
        <w:rPr>
          <w:sz w:val="21"/>
          <w:szCs w:val="21"/>
        </w:rPr>
      </w:pPr>
      <w:r w:rsidRPr="005A20FD">
        <w:rPr>
          <w:rFonts w:hint="eastAsia"/>
          <w:sz w:val="21"/>
          <w:szCs w:val="21"/>
        </w:rPr>
        <w:t>变压器选型及其能效等级应满足节能要求；</w:t>
      </w:r>
    </w:p>
    <w:p w:rsidR="00B00B88" w:rsidRPr="005A20FD" w:rsidRDefault="00B00B88" w:rsidP="00B1193C">
      <w:pPr>
        <w:pStyle w:val="aff3"/>
        <w:numPr>
          <w:ilvl w:val="0"/>
          <w:numId w:val="122"/>
        </w:numPr>
        <w:ind w:firstLineChars="0" w:firstLine="6"/>
        <w:rPr>
          <w:sz w:val="21"/>
          <w:szCs w:val="21"/>
        </w:rPr>
      </w:pPr>
      <w:r w:rsidRPr="005A20FD">
        <w:rPr>
          <w:rFonts w:hint="eastAsia"/>
          <w:sz w:val="21"/>
          <w:szCs w:val="21"/>
        </w:rPr>
        <w:t>变压器等的运行方案应明确、利于节能；</w:t>
      </w:r>
    </w:p>
    <w:p w:rsidR="00B00B88" w:rsidRPr="005A20FD" w:rsidRDefault="00B00B88" w:rsidP="00B1193C">
      <w:pPr>
        <w:pStyle w:val="aff3"/>
        <w:numPr>
          <w:ilvl w:val="0"/>
          <w:numId w:val="122"/>
        </w:numPr>
        <w:ind w:firstLineChars="0" w:firstLine="6"/>
        <w:rPr>
          <w:sz w:val="21"/>
          <w:szCs w:val="21"/>
        </w:rPr>
      </w:pPr>
      <w:r w:rsidRPr="005A20FD">
        <w:rPr>
          <w:rFonts w:hint="eastAsia"/>
          <w:sz w:val="21"/>
          <w:szCs w:val="21"/>
        </w:rPr>
        <w:t>三相平衡的要求；</w:t>
      </w:r>
    </w:p>
    <w:p w:rsidR="00B00B88" w:rsidRPr="005A20FD" w:rsidRDefault="00B00B88" w:rsidP="00B1193C">
      <w:pPr>
        <w:pStyle w:val="aff3"/>
        <w:numPr>
          <w:ilvl w:val="0"/>
          <w:numId w:val="122"/>
        </w:numPr>
        <w:ind w:firstLineChars="0" w:firstLine="6"/>
        <w:rPr>
          <w:sz w:val="21"/>
          <w:szCs w:val="21"/>
        </w:rPr>
      </w:pPr>
      <w:r w:rsidRPr="005A20FD">
        <w:rPr>
          <w:rFonts w:hint="eastAsia"/>
          <w:sz w:val="21"/>
          <w:szCs w:val="21"/>
        </w:rPr>
        <w:t>无功功率补偿的设置应满足节能要求；</w:t>
      </w:r>
    </w:p>
    <w:p w:rsidR="00B00B88" w:rsidRPr="005A20FD" w:rsidRDefault="00B00B88" w:rsidP="00B1193C">
      <w:pPr>
        <w:pStyle w:val="aff3"/>
        <w:numPr>
          <w:ilvl w:val="0"/>
          <w:numId w:val="122"/>
        </w:numPr>
        <w:ind w:firstLineChars="0" w:firstLine="6"/>
        <w:rPr>
          <w:sz w:val="21"/>
          <w:szCs w:val="21"/>
        </w:rPr>
      </w:pPr>
      <w:r w:rsidRPr="005A20FD">
        <w:rPr>
          <w:rFonts w:hint="eastAsia"/>
          <w:sz w:val="21"/>
          <w:szCs w:val="21"/>
        </w:rPr>
        <w:t>谐波治理措施应合理、可行，满足节能要求；</w:t>
      </w:r>
    </w:p>
    <w:p w:rsidR="00B00B88" w:rsidRPr="005A20FD" w:rsidRDefault="00B00B88" w:rsidP="00B1193C">
      <w:pPr>
        <w:pStyle w:val="aff3"/>
        <w:numPr>
          <w:ilvl w:val="0"/>
          <w:numId w:val="122"/>
        </w:numPr>
        <w:ind w:firstLineChars="0" w:firstLine="6"/>
        <w:rPr>
          <w:sz w:val="21"/>
          <w:szCs w:val="21"/>
        </w:rPr>
      </w:pPr>
      <w:r w:rsidRPr="005A20FD">
        <w:rPr>
          <w:rFonts w:hint="eastAsia"/>
          <w:sz w:val="21"/>
          <w:szCs w:val="21"/>
        </w:rPr>
        <w:t>导体材质及其截面的确定应满足要求。</w:t>
      </w:r>
    </w:p>
    <w:p w:rsidR="00355B7F" w:rsidRPr="005A20FD" w:rsidRDefault="00355B7F" w:rsidP="00355B7F">
      <w:pPr>
        <w:ind w:firstLineChars="0" w:firstLine="0"/>
        <w:rPr>
          <w:rFonts w:eastAsia="宋体" w:cs="Times New Roman"/>
          <w:sz w:val="21"/>
          <w:szCs w:val="21"/>
        </w:rPr>
      </w:pPr>
      <w:r w:rsidRPr="005A20FD">
        <w:rPr>
          <w:rFonts w:eastAsia="宋体" w:cs="Times New Roman" w:hint="eastAsia"/>
          <w:b/>
          <w:sz w:val="21"/>
          <w:szCs w:val="21"/>
        </w:rPr>
        <w:t xml:space="preserve">5.4.4 </w:t>
      </w:r>
      <w:r w:rsidRPr="005A20FD">
        <w:rPr>
          <w:rFonts w:eastAsia="宋体" w:cs="Times New Roman" w:hint="eastAsia"/>
          <w:sz w:val="21"/>
          <w:szCs w:val="21"/>
        </w:rPr>
        <w:t>应对照明系统进行评估，包括以下内容：</w:t>
      </w:r>
    </w:p>
    <w:p w:rsidR="008678D4" w:rsidRPr="005A20FD" w:rsidRDefault="008678D4" w:rsidP="00B1193C">
      <w:pPr>
        <w:pStyle w:val="aff3"/>
        <w:numPr>
          <w:ilvl w:val="0"/>
          <w:numId w:val="123"/>
        </w:numPr>
        <w:ind w:firstLineChars="0" w:firstLine="6"/>
        <w:rPr>
          <w:sz w:val="21"/>
          <w:szCs w:val="21"/>
        </w:rPr>
      </w:pPr>
      <w:r w:rsidRPr="005A20FD">
        <w:rPr>
          <w:rFonts w:hint="eastAsia"/>
          <w:sz w:val="21"/>
          <w:szCs w:val="21"/>
        </w:rPr>
        <w:t>照度标准的取值应满足规范要求；</w:t>
      </w:r>
    </w:p>
    <w:p w:rsidR="008678D4" w:rsidRPr="005A20FD" w:rsidRDefault="008678D4" w:rsidP="00B1193C">
      <w:pPr>
        <w:pStyle w:val="aff3"/>
        <w:numPr>
          <w:ilvl w:val="0"/>
          <w:numId w:val="123"/>
        </w:numPr>
        <w:ind w:firstLineChars="0" w:firstLine="6"/>
        <w:rPr>
          <w:sz w:val="21"/>
          <w:szCs w:val="21"/>
        </w:rPr>
      </w:pPr>
      <w:r w:rsidRPr="005A20FD">
        <w:rPr>
          <w:rFonts w:hint="eastAsia"/>
          <w:sz w:val="21"/>
          <w:szCs w:val="21"/>
        </w:rPr>
        <w:t>照明功率密度值应满足节能要求；</w:t>
      </w:r>
    </w:p>
    <w:p w:rsidR="008678D4" w:rsidRPr="005A20FD" w:rsidRDefault="008678D4" w:rsidP="00B1193C">
      <w:pPr>
        <w:pStyle w:val="aff3"/>
        <w:numPr>
          <w:ilvl w:val="0"/>
          <w:numId w:val="123"/>
        </w:numPr>
        <w:ind w:firstLineChars="0" w:firstLine="6"/>
        <w:rPr>
          <w:sz w:val="21"/>
          <w:szCs w:val="21"/>
        </w:rPr>
      </w:pPr>
      <w:r w:rsidRPr="005A20FD">
        <w:rPr>
          <w:rFonts w:hint="eastAsia"/>
          <w:sz w:val="21"/>
          <w:szCs w:val="21"/>
        </w:rPr>
        <w:t>应采用合理的照明方式；</w:t>
      </w:r>
    </w:p>
    <w:p w:rsidR="008678D4" w:rsidRPr="005A20FD" w:rsidRDefault="008678D4" w:rsidP="00B1193C">
      <w:pPr>
        <w:pStyle w:val="aff3"/>
        <w:numPr>
          <w:ilvl w:val="0"/>
          <w:numId w:val="123"/>
        </w:numPr>
        <w:ind w:firstLineChars="0" w:firstLine="6"/>
        <w:rPr>
          <w:sz w:val="21"/>
          <w:szCs w:val="21"/>
        </w:rPr>
      </w:pPr>
      <w:r w:rsidRPr="005A20FD">
        <w:rPr>
          <w:rFonts w:hint="eastAsia"/>
          <w:sz w:val="21"/>
          <w:szCs w:val="21"/>
        </w:rPr>
        <w:t>照明光源、灯具及镇流器等附件应符合节能要求；</w:t>
      </w:r>
    </w:p>
    <w:p w:rsidR="008678D4" w:rsidRPr="005A20FD" w:rsidRDefault="008678D4" w:rsidP="00B1193C">
      <w:pPr>
        <w:pStyle w:val="aff3"/>
        <w:numPr>
          <w:ilvl w:val="0"/>
          <w:numId w:val="123"/>
        </w:numPr>
        <w:ind w:firstLineChars="0" w:firstLine="6"/>
        <w:rPr>
          <w:sz w:val="21"/>
          <w:szCs w:val="21"/>
        </w:rPr>
      </w:pPr>
      <w:r w:rsidRPr="005A20FD">
        <w:rPr>
          <w:rFonts w:hint="eastAsia"/>
          <w:sz w:val="21"/>
          <w:szCs w:val="21"/>
        </w:rPr>
        <w:t>照明控制方式应合理、可行。</w:t>
      </w:r>
    </w:p>
    <w:p w:rsidR="008678D4" w:rsidRPr="005A20FD" w:rsidRDefault="00355B7F" w:rsidP="008678D4">
      <w:pPr>
        <w:autoSpaceDE w:val="0"/>
        <w:autoSpaceDN w:val="0"/>
        <w:adjustRightInd w:val="0"/>
        <w:ind w:firstLineChars="0" w:firstLine="0"/>
        <w:rPr>
          <w:rFonts w:ascii="宋体" w:eastAsia="宋体" w:cs="宋体"/>
          <w:kern w:val="0"/>
          <w:sz w:val="21"/>
          <w:szCs w:val="21"/>
        </w:rPr>
      </w:pPr>
      <w:r w:rsidRPr="005A20FD">
        <w:rPr>
          <w:rFonts w:eastAsia="宋体" w:cs="Times New Roman" w:hint="eastAsia"/>
          <w:b/>
          <w:sz w:val="21"/>
          <w:szCs w:val="21"/>
        </w:rPr>
        <w:lastRenderedPageBreak/>
        <w:t>5.4.5</w:t>
      </w:r>
      <w:r w:rsidR="008678D4" w:rsidRPr="005A20FD">
        <w:rPr>
          <w:rFonts w:ascii="宋体" w:eastAsia="宋体" w:cs="宋体" w:hint="eastAsia"/>
          <w:kern w:val="0"/>
          <w:sz w:val="21"/>
          <w:szCs w:val="21"/>
        </w:rPr>
        <w:t>应对动力、空调系统的相关内容进行评估，包括以下内容：</w:t>
      </w:r>
    </w:p>
    <w:p w:rsidR="008678D4" w:rsidRPr="005A20FD" w:rsidRDefault="008678D4" w:rsidP="00B1193C">
      <w:pPr>
        <w:pStyle w:val="aff3"/>
        <w:numPr>
          <w:ilvl w:val="0"/>
          <w:numId w:val="124"/>
        </w:numPr>
        <w:ind w:firstLineChars="0" w:firstLine="6"/>
        <w:rPr>
          <w:sz w:val="21"/>
          <w:szCs w:val="21"/>
        </w:rPr>
      </w:pPr>
      <w:r w:rsidRPr="005A20FD">
        <w:rPr>
          <w:rFonts w:hint="eastAsia"/>
          <w:sz w:val="21"/>
          <w:szCs w:val="21"/>
        </w:rPr>
        <w:t>各动力、空调设备配置的电动机的能效等级要求应明确；</w:t>
      </w:r>
    </w:p>
    <w:p w:rsidR="008678D4" w:rsidRPr="005A20FD" w:rsidRDefault="008678D4" w:rsidP="00B1193C">
      <w:pPr>
        <w:pStyle w:val="aff3"/>
        <w:numPr>
          <w:ilvl w:val="0"/>
          <w:numId w:val="124"/>
        </w:numPr>
        <w:ind w:firstLineChars="0" w:firstLine="6"/>
        <w:rPr>
          <w:sz w:val="21"/>
          <w:szCs w:val="21"/>
        </w:rPr>
      </w:pPr>
      <w:r w:rsidRPr="005A20FD">
        <w:rPr>
          <w:rFonts w:hint="eastAsia"/>
          <w:sz w:val="21"/>
          <w:szCs w:val="21"/>
        </w:rPr>
        <w:t>各种设备的启、停、调速等控制方式应合理，应满足各专业的工艺要求；</w:t>
      </w:r>
    </w:p>
    <w:p w:rsidR="008678D4" w:rsidRPr="005A20FD" w:rsidRDefault="008678D4" w:rsidP="00B1193C">
      <w:pPr>
        <w:pStyle w:val="aff3"/>
        <w:numPr>
          <w:ilvl w:val="0"/>
          <w:numId w:val="124"/>
        </w:numPr>
        <w:ind w:firstLineChars="0" w:firstLine="6"/>
        <w:rPr>
          <w:sz w:val="21"/>
          <w:szCs w:val="21"/>
        </w:rPr>
      </w:pPr>
      <w:r w:rsidRPr="005A20FD">
        <w:rPr>
          <w:rFonts w:hint="eastAsia"/>
          <w:sz w:val="21"/>
          <w:szCs w:val="21"/>
        </w:rPr>
        <w:t>电梯、自动扶梯的节能措施应明确。</w:t>
      </w:r>
    </w:p>
    <w:p w:rsidR="00355B7F" w:rsidRPr="005A20FD" w:rsidRDefault="00355B7F" w:rsidP="00355B7F">
      <w:pPr>
        <w:ind w:firstLineChars="0" w:firstLine="0"/>
        <w:rPr>
          <w:rFonts w:eastAsia="宋体" w:cs="Times New Roman"/>
          <w:sz w:val="21"/>
          <w:szCs w:val="21"/>
        </w:rPr>
      </w:pPr>
      <w:r w:rsidRPr="005A20FD">
        <w:rPr>
          <w:rFonts w:eastAsia="宋体" w:cs="Times New Roman" w:hint="eastAsia"/>
          <w:b/>
          <w:sz w:val="21"/>
          <w:szCs w:val="21"/>
        </w:rPr>
        <w:t xml:space="preserve">5.4.6 </w:t>
      </w:r>
      <w:r w:rsidRPr="005A20FD">
        <w:rPr>
          <w:rFonts w:eastAsia="宋体" w:cs="Times New Roman" w:hint="eastAsia"/>
          <w:sz w:val="21"/>
          <w:szCs w:val="21"/>
        </w:rPr>
        <w:t>应对建筑内部用电计量系统进行评估，包括以下内容：</w:t>
      </w:r>
    </w:p>
    <w:p w:rsidR="008678D4" w:rsidRPr="005A20FD" w:rsidRDefault="008678D4" w:rsidP="00B1193C">
      <w:pPr>
        <w:pStyle w:val="aff3"/>
        <w:numPr>
          <w:ilvl w:val="0"/>
          <w:numId w:val="125"/>
        </w:numPr>
        <w:ind w:firstLineChars="0" w:firstLine="6"/>
        <w:rPr>
          <w:sz w:val="21"/>
          <w:szCs w:val="21"/>
        </w:rPr>
      </w:pPr>
      <w:r w:rsidRPr="005A20FD">
        <w:rPr>
          <w:rFonts w:hint="eastAsia"/>
          <w:sz w:val="21"/>
          <w:szCs w:val="21"/>
        </w:rPr>
        <w:t>各功能区域的电能监测与计量应满足相关规范、标准的要求；</w:t>
      </w:r>
    </w:p>
    <w:p w:rsidR="008678D4" w:rsidRPr="005A20FD" w:rsidRDefault="008678D4" w:rsidP="00B1193C">
      <w:pPr>
        <w:pStyle w:val="aff3"/>
        <w:numPr>
          <w:ilvl w:val="0"/>
          <w:numId w:val="125"/>
        </w:numPr>
        <w:ind w:firstLineChars="0" w:firstLine="6"/>
        <w:rPr>
          <w:sz w:val="21"/>
          <w:szCs w:val="21"/>
        </w:rPr>
      </w:pPr>
      <w:r w:rsidRPr="005A20FD">
        <w:rPr>
          <w:rFonts w:hint="eastAsia"/>
          <w:sz w:val="21"/>
          <w:szCs w:val="21"/>
        </w:rPr>
        <w:t>用电分项计量系统的设计应满足国家、浙江省的规范要求。</w:t>
      </w:r>
    </w:p>
    <w:p w:rsidR="008678D4" w:rsidRPr="005A20FD" w:rsidRDefault="00355B7F" w:rsidP="008678D4">
      <w:pPr>
        <w:ind w:firstLineChars="0" w:firstLine="0"/>
        <w:rPr>
          <w:rFonts w:ascii="宋体" w:eastAsia="宋体" w:cs="宋体"/>
          <w:kern w:val="0"/>
          <w:sz w:val="21"/>
          <w:szCs w:val="21"/>
        </w:rPr>
      </w:pPr>
      <w:r w:rsidRPr="005A20FD">
        <w:rPr>
          <w:rFonts w:eastAsia="宋体" w:cs="Times New Roman" w:hint="eastAsia"/>
          <w:b/>
          <w:sz w:val="21"/>
          <w:szCs w:val="21"/>
        </w:rPr>
        <w:t>5.4.7</w:t>
      </w:r>
      <w:r w:rsidR="008678D4" w:rsidRPr="005A20FD">
        <w:rPr>
          <w:rFonts w:ascii="宋体" w:eastAsia="宋体" w:cs="宋体" w:hint="eastAsia"/>
          <w:kern w:val="0"/>
          <w:sz w:val="21"/>
          <w:szCs w:val="21"/>
        </w:rPr>
        <w:t>应对智能化系统进行评估，包括以下内容：</w:t>
      </w:r>
    </w:p>
    <w:p w:rsidR="008678D4" w:rsidRPr="005A20FD" w:rsidRDefault="008678D4" w:rsidP="00B1193C">
      <w:pPr>
        <w:pStyle w:val="aff3"/>
        <w:numPr>
          <w:ilvl w:val="0"/>
          <w:numId w:val="126"/>
        </w:numPr>
        <w:ind w:left="0" w:firstLineChars="202" w:firstLine="424"/>
        <w:rPr>
          <w:sz w:val="21"/>
          <w:szCs w:val="21"/>
        </w:rPr>
      </w:pPr>
      <w:r w:rsidRPr="005A20FD">
        <w:rPr>
          <w:rFonts w:hint="eastAsia"/>
          <w:sz w:val="21"/>
          <w:szCs w:val="21"/>
        </w:rPr>
        <w:t>智能化系统的配置标准应满足</w:t>
      </w:r>
      <w:r w:rsidR="00D50595" w:rsidRPr="005A20FD">
        <w:rPr>
          <w:rFonts w:ascii="宋体" w:cs="宋体" w:hint="eastAsia"/>
          <w:kern w:val="0"/>
          <w:sz w:val="21"/>
          <w:szCs w:val="21"/>
        </w:rPr>
        <w:t>现行国家标准</w:t>
      </w:r>
      <w:r w:rsidRPr="005A20FD">
        <w:rPr>
          <w:rFonts w:hint="eastAsia"/>
          <w:sz w:val="21"/>
          <w:szCs w:val="21"/>
        </w:rPr>
        <w:t>《智能建筑设计标准》</w:t>
      </w:r>
      <w:r w:rsidRPr="005A20FD">
        <w:rPr>
          <w:rFonts w:hint="eastAsia"/>
          <w:sz w:val="21"/>
          <w:szCs w:val="21"/>
        </w:rPr>
        <w:t>GB50314</w:t>
      </w:r>
      <w:r w:rsidRPr="005A20FD">
        <w:rPr>
          <w:rFonts w:hint="eastAsia"/>
          <w:sz w:val="21"/>
          <w:szCs w:val="21"/>
        </w:rPr>
        <w:t>、《居住区智能化系统配置与技术要求》</w:t>
      </w:r>
      <w:r w:rsidRPr="005A20FD">
        <w:rPr>
          <w:sz w:val="21"/>
          <w:szCs w:val="21"/>
        </w:rPr>
        <w:t>CJ/T 174</w:t>
      </w:r>
      <w:r w:rsidRPr="005A20FD">
        <w:rPr>
          <w:rFonts w:hint="eastAsia"/>
          <w:sz w:val="21"/>
          <w:szCs w:val="21"/>
        </w:rPr>
        <w:t>的要求；</w:t>
      </w:r>
    </w:p>
    <w:p w:rsidR="008678D4" w:rsidRPr="005A20FD" w:rsidRDefault="008678D4" w:rsidP="00B1193C">
      <w:pPr>
        <w:pStyle w:val="aff3"/>
        <w:numPr>
          <w:ilvl w:val="0"/>
          <w:numId w:val="126"/>
        </w:numPr>
        <w:ind w:left="0" w:firstLineChars="202" w:firstLine="424"/>
        <w:rPr>
          <w:sz w:val="21"/>
          <w:szCs w:val="21"/>
        </w:rPr>
      </w:pPr>
      <w:r w:rsidRPr="005A20FD">
        <w:rPr>
          <w:rFonts w:hint="eastAsia"/>
          <w:sz w:val="21"/>
          <w:szCs w:val="21"/>
        </w:rPr>
        <w:t>建筑设备监控系统对各用能设备的控制应合理，应满足各专业的工艺要求；</w:t>
      </w:r>
    </w:p>
    <w:p w:rsidR="008678D4" w:rsidRPr="005A20FD" w:rsidRDefault="008678D4" w:rsidP="00B1193C">
      <w:pPr>
        <w:pStyle w:val="aff3"/>
        <w:numPr>
          <w:ilvl w:val="0"/>
          <w:numId w:val="126"/>
        </w:numPr>
        <w:ind w:left="0" w:firstLineChars="202" w:firstLine="424"/>
        <w:rPr>
          <w:sz w:val="21"/>
          <w:szCs w:val="21"/>
        </w:rPr>
      </w:pPr>
      <w:r w:rsidRPr="005A20FD">
        <w:rPr>
          <w:rFonts w:hint="eastAsia"/>
          <w:sz w:val="21"/>
          <w:szCs w:val="21"/>
        </w:rPr>
        <w:t>能耗监测系统的设置应满足节能要求；用电分项计量系统应具备远程传输，并将数据上传至主管部门监控平台的功能；</w:t>
      </w:r>
    </w:p>
    <w:p w:rsidR="008613E3" w:rsidRPr="005A20FD" w:rsidRDefault="008613E3" w:rsidP="00D40257">
      <w:pPr>
        <w:ind w:firstLine="420"/>
        <w:rPr>
          <w:rFonts w:eastAsia="宋体" w:cs="Times New Roman"/>
          <w:kern w:val="0"/>
          <w:sz w:val="21"/>
          <w:szCs w:val="21"/>
        </w:rPr>
      </w:pPr>
    </w:p>
    <w:p w:rsidR="008613E3" w:rsidRPr="005A20FD" w:rsidRDefault="008613E3" w:rsidP="00D40257">
      <w:pPr>
        <w:ind w:firstLine="420"/>
        <w:rPr>
          <w:sz w:val="21"/>
          <w:szCs w:val="21"/>
        </w:rPr>
        <w:sectPr w:rsidR="008613E3" w:rsidRPr="005A20FD" w:rsidSect="002C5E77">
          <w:pgSz w:w="11906" w:h="16838" w:code="9"/>
          <w:pgMar w:top="1457" w:right="1616" w:bottom="1402" w:left="1575" w:header="851" w:footer="992" w:gutter="0"/>
          <w:paperSrc w:first="4"/>
          <w:cols w:space="425"/>
          <w:docGrid w:type="lines" w:linePitch="312"/>
        </w:sectPr>
      </w:pPr>
    </w:p>
    <w:p w:rsidR="00E85847" w:rsidRPr="005A20FD" w:rsidRDefault="00E85847" w:rsidP="00B1193C">
      <w:pPr>
        <w:pStyle w:val="21"/>
        <w:numPr>
          <w:ilvl w:val="1"/>
          <w:numId w:val="102"/>
        </w:numPr>
        <w:ind w:firstLineChars="0"/>
        <w:jc w:val="center"/>
        <w:rPr>
          <w:sz w:val="21"/>
          <w:szCs w:val="21"/>
        </w:rPr>
      </w:pPr>
      <w:bookmarkStart w:id="168" w:name="_Toc449392227"/>
      <w:bookmarkStart w:id="169" w:name="_Toc449393198"/>
      <w:bookmarkStart w:id="170" w:name="_Toc449393322"/>
      <w:r w:rsidRPr="005A20FD">
        <w:rPr>
          <w:rFonts w:hint="eastAsia"/>
          <w:sz w:val="21"/>
          <w:szCs w:val="21"/>
        </w:rPr>
        <w:lastRenderedPageBreak/>
        <w:t>给排水系统用能和节水设计评估</w:t>
      </w:r>
      <w:bookmarkEnd w:id="168"/>
      <w:bookmarkEnd w:id="169"/>
      <w:bookmarkEnd w:id="170"/>
    </w:p>
    <w:p w:rsidR="003B7662" w:rsidRPr="005A20FD" w:rsidRDefault="00CC4E2A" w:rsidP="003B7662">
      <w:pPr>
        <w:ind w:firstLineChars="0" w:firstLine="0"/>
        <w:rPr>
          <w:sz w:val="21"/>
          <w:szCs w:val="21"/>
        </w:rPr>
      </w:pPr>
      <w:r w:rsidRPr="005A20FD">
        <w:rPr>
          <w:rFonts w:hint="eastAsia"/>
          <w:b/>
          <w:sz w:val="21"/>
          <w:szCs w:val="21"/>
        </w:rPr>
        <w:t>5.5.1</w:t>
      </w:r>
      <w:r w:rsidR="003B7662" w:rsidRPr="005A20FD">
        <w:rPr>
          <w:rFonts w:hint="eastAsia"/>
          <w:sz w:val="21"/>
          <w:szCs w:val="21"/>
        </w:rPr>
        <w:t>应对建设项目的给水排水设计参数与设计</w:t>
      </w:r>
      <w:r w:rsidR="00FA7986" w:rsidRPr="005A20FD">
        <w:rPr>
          <w:rFonts w:hint="eastAsia"/>
          <w:sz w:val="21"/>
          <w:szCs w:val="21"/>
        </w:rPr>
        <w:t>系统</w:t>
      </w:r>
      <w:r w:rsidR="003B7662" w:rsidRPr="005A20FD">
        <w:rPr>
          <w:rFonts w:hint="eastAsia"/>
          <w:sz w:val="21"/>
          <w:szCs w:val="21"/>
        </w:rPr>
        <w:t>进行评价，包括以下内容：</w:t>
      </w:r>
    </w:p>
    <w:p w:rsidR="00FC061F" w:rsidRPr="005A20FD" w:rsidRDefault="00FA7986" w:rsidP="00A5398A">
      <w:pPr>
        <w:pStyle w:val="aff3"/>
        <w:numPr>
          <w:ilvl w:val="0"/>
          <w:numId w:val="132"/>
        </w:numPr>
        <w:ind w:left="0" w:firstLineChars="0" w:firstLine="426"/>
        <w:rPr>
          <w:sz w:val="21"/>
          <w:szCs w:val="21"/>
        </w:rPr>
      </w:pPr>
      <w:r w:rsidRPr="005A20FD">
        <w:rPr>
          <w:rFonts w:hint="eastAsia"/>
          <w:sz w:val="21"/>
          <w:szCs w:val="21"/>
        </w:rPr>
        <w:t>给水系统设计参数选取应合理，满足相关国家、地方规范与标准的要求，给水系统设计合理；</w:t>
      </w:r>
    </w:p>
    <w:p w:rsidR="00FA7986" w:rsidRPr="005A20FD" w:rsidRDefault="00FA7986" w:rsidP="00A5398A">
      <w:pPr>
        <w:pStyle w:val="aff3"/>
        <w:numPr>
          <w:ilvl w:val="0"/>
          <w:numId w:val="132"/>
        </w:numPr>
        <w:ind w:left="0" w:firstLineChars="202" w:firstLine="424"/>
        <w:rPr>
          <w:sz w:val="21"/>
          <w:szCs w:val="21"/>
        </w:rPr>
      </w:pPr>
      <w:r w:rsidRPr="005A20FD">
        <w:rPr>
          <w:rFonts w:hint="eastAsia"/>
          <w:sz w:val="21"/>
          <w:szCs w:val="21"/>
        </w:rPr>
        <w:t>热水系统设计参数选取应合理，满足相关国家、地方规范与标准的要求，热水系统设计合理；</w:t>
      </w:r>
    </w:p>
    <w:p w:rsidR="00FA7986" w:rsidRPr="005A20FD" w:rsidRDefault="00E14B83" w:rsidP="00A5398A">
      <w:pPr>
        <w:pStyle w:val="aff3"/>
        <w:numPr>
          <w:ilvl w:val="0"/>
          <w:numId w:val="132"/>
        </w:numPr>
        <w:ind w:left="0" w:firstLineChars="202" w:firstLine="424"/>
        <w:rPr>
          <w:sz w:val="21"/>
          <w:szCs w:val="21"/>
        </w:rPr>
      </w:pPr>
      <w:r w:rsidRPr="005A20FD">
        <w:rPr>
          <w:rFonts w:hint="eastAsia"/>
          <w:sz w:val="21"/>
          <w:szCs w:val="21"/>
        </w:rPr>
        <w:t>排水系统设计合理，满足相关国家、地方规范与标准的要求；</w:t>
      </w:r>
    </w:p>
    <w:p w:rsidR="00FA7986" w:rsidRPr="005A20FD" w:rsidRDefault="00E14B83" w:rsidP="00A5398A">
      <w:pPr>
        <w:pStyle w:val="aff3"/>
        <w:numPr>
          <w:ilvl w:val="0"/>
          <w:numId w:val="132"/>
        </w:numPr>
        <w:ind w:left="0" w:firstLineChars="202" w:firstLine="424"/>
        <w:rPr>
          <w:sz w:val="21"/>
          <w:szCs w:val="21"/>
        </w:rPr>
      </w:pPr>
      <w:r w:rsidRPr="005A20FD">
        <w:rPr>
          <w:rFonts w:hint="eastAsia"/>
          <w:sz w:val="21"/>
          <w:szCs w:val="21"/>
        </w:rPr>
        <w:t>非传统水源利用设计合理，满足相关国家、地方规范与标准的要求。</w:t>
      </w:r>
    </w:p>
    <w:p w:rsidR="00CC4E2A" w:rsidRPr="005A20FD" w:rsidRDefault="00FC061F" w:rsidP="00CC4E2A">
      <w:pPr>
        <w:ind w:firstLineChars="0" w:firstLine="0"/>
        <w:rPr>
          <w:sz w:val="21"/>
          <w:szCs w:val="21"/>
        </w:rPr>
      </w:pPr>
      <w:r w:rsidRPr="005A20FD">
        <w:rPr>
          <w:rFonts w:hint="eastAsia"/>
          <w:b/>
          <w:sz w:val="21"/>
          <w:szCs w:val="21"/>
        </w:rPr>
        <w:t>5.5.2</w:t>
      </w:r>
      <w:r w:rsidR="00CC4E2A" w:rsidRPr="005A20FD">
        <w:rPr>
          <w:rFonts w:hint="eastAsia"/>
          <w:sz w:val="21"/>
          <w:szCs w:val="21"/>
        </w:rPr>
        <w:t>应对给水系统进行评价，包括以下内容：</w:t>
      </w:r>
    </w:p>
    <w:p w:rsidR="00CC4E2A" w:rsidRPr="005A20FD" w:rsidRDefault="00CC4E2A" w:rsidP="00B1193C">
      <w:pPr>
        <w:pStyle w:val="aff3"/>
        <w:numPr>
          <w:ilvl w:val="0"/>
          <w:numId w:val="111"/>
        </w:numPr>
        <w:ind w:left="0" w:firstLineChars="0" w:firstLine="426"/>
        <w:rPr>
          <w:rFonts w:cs="宋体"/>
          <w:sz w:val="21"/>
          <w:szCs w:val="21"/>
        </w:rPr>
      </w:pPr>
      <w:r w:rsidRPr="005A20FD">
        <w:rPr>
          <w:rFonts w:cs="宋体" w:hint="eastAsia"/>
          <w:sz w:val="21"/>
          <w:szCs w:val="21"/>
        </w:rPr>
        <w:t>项目用水定额的选取，项目的</w:t>
      </w:r>
      <w:r w:rsidR="00B62497" w:rsidRPr="005A20FD">
        <w:rPr>
          <w:rFonts w:cs="宋体" w:hint="eastAsia"/>
          <w:sz w:val="21"/>
          <w:szCs w:val="21"/>
        </w:rPr>
        <w:t>最高日</w:t>
      </w:r>
      <w:r w:rsidRPr="005A20FD">
        <w:rPr>
          <w:rFonts w:cs="宋体" w:hint="eastAsia"/>
          <w:sz w:val="21"/>
          <w:szCs w:val="21"/>
        </w:rPr>
        <w:t>用水量以及年用水量</w:t>
      </w:r>
      <w:r w:rsidR="00E05568" w:rsidRPr="005A20FD">
        <w:rPr>
          <w:rFonts w:cs="宋体" w:hint="eastAsia"/>
          <w:sz w:val="21"/>
          <w:szCs w:val="21"/>
        </w:rPr>
        <w:t>应符合</w:t>
      </w:r>
      <w:r w:rsidR="00D50595" w:rsidRPr="005A20FD">
        <w:rPr>
          <w:rFonts w:ascii="宋体" w:cs="宋体" w:hint="eastAsia"/>
          <w:kern w:val="0"/>
          <w:sz w:val="21"/>
          <w:szCs w:val="21"/>
        </w:rPr>
        <w:t>现行国家规范</w:t>
      </w:r>
      <w:r w:rsidR="00FA7986" w:rsidRPr="005A20FD">
        <w:rPr>
          <w:rFonts w:hint="eastAsia"/>
          <w:sz w:val="21"/>
          <w:szCs w:val="21"/>
        </w:rPr>
        <w:t>《建筑给水排水设计规范》</w:t>
      </w:r>
      <w:r w:rsidR="00FA7986" w:rsidRPr="005A20FD">
        <w:rPr>
          <w:rFonts w:hint="eastAsia"/>
          <w:sz w:val="21"/>
          <w:szCs w:val="21"/>
        </w:rPr>
        <w:t>GB</w:t>
      </w:r>
      <w:r w:rsidR="00FA7986" w:rsidRPr="005A20FD">
        <w:rPr>
          <w:sz w:val="21"/>
          <w:szCs w:val="21"/>
        </w:rPr>
        <w:t>50015</w:t>
      </w:r>
      <w:r w:rsidR="00FA7986" w:rsidRPr="005A20FD">
        <w:rPr>
          <w:rFonts w:hint="eastAsia"/>
          <w:sz w:val="21"/>
          <w:szCs w:val="21"/>
        </w:rPr>
        <w:t>和</w:t>
      </w:r>
      <w:r w:rsidR="00D50595" w:rsidRPr="005A20FD">
        <w:rPr>
          <w:rFonts w:ascii="宋体" w:cs="宋体" w:hint="eastAsia"/>
          <w:kern w:val="0"/>
          <w:sz w:val="21"/>
          <w:szCs w:val="21"/>
        </w:rPr>
        <w:t>现行国家标准</w:t>
      </w:r>
      <w:r w:rsidR="00FA7986" w:rsidRPr="005A20FD">
        <w:rPr>
          <w:rFonts w:hint="eastAsia"/>
          <w:sz w:val="21"/>
          <w:szCs w:val="21"/>
        </w:rPr>
        <w:t>《民用建筑节水设计标准》</w:t>
      </w:r>
      <w:r w:rsidR="00FA7986" w:rsidRPr="005A20FD">
        <w:rPr>
          <w:rFonts w:hint="eastAsia"/>
          <w:sz w:val="21"/>
          <w:szCs w:val="21"/>
        </w:rPr>
        <w:t>GB50555</w:t>
      </w:r>
      <w:r w:rsidR="00E05568" w:rsidRPr="005A20FD">
        <w:rPr>
          <w:rFonts w:cs="宋体" w:hint="eastAsia"/>
          <w:sz w:val="21"/>
          <w:szCs w:val="21"/>
        </w:rPr>
        <w:t>要求</w:t>
      </w:r>
      <w:r w:rsidRPr="005A20FD">
        <w:rPr>
          <w:rFonts w:cs="宋体" w:hint="eastAsia"/>
          <w:sz w:val="21"/>
          <w:szCs w:val="21"/>
        </w:rPr>
        <w:t>。</w:t>
      </w:r>
    </w:p>
    <w:p w:rsidR="00CC4E2A" w:rsidRPr="005A20FD" w:rsidRDefault="00CC4E2A" w:rsidP="00B1193C">
      <w:pPr>
        <w:pStyle w:val="aff3"/>
        <w:numPr>
          <w:ilvl w:val="0"/>
          <w:numId w:val="111"/>
        </w:numPr>
        <w:ind w:left="0" w:firstLineChars="0" w:firstLine="426"/>
        <w:rPr>
          <w:rFonts w:cs="宋体"/>
          <w:sz w:val="21"/>
          <w:szCs w:val="21"/>
        </w:rPr>
      </w:pPr>
      <w:r w:rsidRPr="005A20FD">
        <w:rPr>
          <w:rFonts w:cs="宋体" w:hint="eastAsia"/>
          <w:sz w:val="21"/>
          <w:szCs w:val="21"/>
        </w:rPr>
        <w:t>水源选择、水泵房位置、水池容积、主要设备性能参数</w:t>
      </w:r>
      <w:r w:rsidR="00E14B83" w:rsidRPr="005A20FD">
        <w:rPr>
          <w:rFonts w:hint="eastAsia"/>
          <w:sz w:val="21"/>
          <w:szCs w:val="21"/>
        </w:rPr>
        <w:t>满足相关国家、地方规范与标准的要求</w:t>
      </w:r>
      <w:r w:rsidRPr="005A20FD">
        <w:rPr>
          <w:rFonts w:cs="宋体" w:hint="eastAsia"/>
          <w:sz w:val="21"/>
          <w:szCs w:val="21"/>
        </w:rPr>
        <w:t>；</w:t>
      </w:r>
    </w:p>
    <w:p w:rsidR="00CC4E2A" w:rsidRPr="005A20FD" w:rsidRDefault="00CC4E2A" w:rsidP="00B1193C">
      <w:pPr>
        <w:pStyle w:val="aff3"/>
        <w:numPr>
          <w:ilvl w:val="0"/>
          <w:numId w:val="111"/>
        </w:numPr>
        <w:ind w:left="0" w:firstLineChars="0" w:firstLine="426"/>
        <w:rPr>
          <w:rFonts w:cs="宋体"/>
          <w:sz w:val="21"/>
          <w:szCs w:val="21"/>
        </w:rPr>
      </w:pPr>
      <w:r w:rsidRPr="005A20FD">
        <w:rPr>
          <w:rFonts w:cs="宋体" w:hint="eastAsia"/>
          <w:sz w:val="21"/>
          <w:szCs w:val="21"/>
        </w:rPr>
        <w:t>给水系统分区、加压设备的选择</w:t>
      </w:r>
      <w:r w:rsidR="00E14B83" w:rsidRPr="005A20FD">
        <w:rPr>
          <w:rFonts w:cs="宋体" w:hint="eastAsia"/>
          <w:sz w:val="21"/>
          <w:szCs w:val="21"/>
        </w:rPr>
        <w:t>合理</w:t>
      </w:r>
      <w:r w:rsidRPr="005A20FD">
        <w:rPr>
          <w:rFonts w:cs="宋体" w:hint="eastAsia"/>
          <w:sz w:val="21"/>
          <w:szCs w:val="21"/>
        </w:rPr>
        <w:t>；</w:t>
      </w:r>
    </w:p>
    <w:p w:rsidR="00CC4E2A" w:rsidRPr="005A20FD" w:rsidRDefault="00CC4E2A" w:rsidP="00B1193C">
      <w:pPr>
        <w:pStyle w:val="aff3"/>
        <w:numPr>
          <w:ilvl w:val="0"/>
          <w:numId w:val="111"/>
        </w:numPr>
        <w:ind w:left="0" w:firstLineChars="0" w:firstLine="426"/>
        <w:rPr>
          <w:rFonts w:cs="宋体"/>
          <w:sz w:val="21"/>
          <w:szCs w:val="21"/>
        </w:rPr>
      </w:pPr>
      <w:r w:rsidRPr="005A20FD">
        <w:rPr>
          <w:rFonts w:cs="宋体" w:hint="eastAsia"/>
          <w:sz w:val="21"/>
          <w:szCs w:val="21"/>
        </w:rPr>
        <w:t>给水器具、卫生洁具的选择、给水计量设置</w:t>
      </w:r>
      <w:r w:rsidR="00E14B83" w:rsidRPr="005A20FD">
        <w:rPr>
          <w:rFonts w:cs="宋体" w:hint="eastAsia"/>
          <w:sz w:val="21"/>
          <w:szCs w:val="21"/>
        </w:rPr>
        <w:t>合理</w:t>
      </w:r>
      <w:r w:rsidRPr="005A20FD">
        <w:rPr>
          <w:rFonts w:cs="宋体" w:hint="eastAsia"/>
          <w:sz w:val="21"/>
          <w:szCs w:val="21"/>
        </w:rPr>
        <w:t>；</w:t>
      </w:r>
    </w:p>
    <w:p w:rsidR="00CC4E2A" w:rsidRPr="005A20FD" w:rsidRDefault="00CC4E2A" w:rsidP="00B1193C">
      <w:pPr>
        <w:pStyle w:val="aff3"/>
        <w:numPr>
          <w:ilvl w:val="0"/>
          <w:numId w:val="111"/>
        </w:numPr>
        <w:ind w:left="0" w:firstLineChars="0" w:firstLine="426"/>
        <w:rPr>
          <w:rFonts w:cs="宋体"/>
          <w:sz w:val="21"/>
          <w:szCs w:val="21"/>
        </w:rPr>
      </w:pPr>
      <w:r w:rsidRPr="005A20FD">
        <w:rPr>
          <w:rFonts w:cs="宋体" w:hint="eastAsia"/>
          <w:sz w:val="21"/>
          <w:szCs w:val="21"/>
        </w:rPr>
        <w:t>当建设项目设置冷却</w:t>
      </w:r>
      <w:r w:rsidR="00E14B83" w:rsidRPr="005A20FD">
        <w:rPr>
          <w:rFonts w:cs="宋体" w:hint="eastAsia"/>
          <w:sz w:val="21"/>
          <w:szCs w:val="21"/>
        </w:rPr>
        <w:t>水系统</w:t>
      </w:r>
      <w:r w:rsidRPr="005A20FD">
        <w:rPr>
          <w:rFonts w:cs="宋体" w:hint="eastAsia"/>
          <w:sz w:val="21"/>
          <w:szCs w:val="21"/>
        </w:rPr>
        <w:t>时，冷却塔补水系统、循环系统、冷却塔选型</w:t>
      </w:r>
      <w:r w:rsidR="00E14B83" w:rsidRPr="005A20FD">
        <w:rPr>
          <w:rFonts w:cs="宋体" w:hint="eastAsia"/>
          <w:sz w:val="21"/>
          <w:szCs w:val="21"/>
        </w:rPr>
        <w:t>应合理</w:t>
      </w:r>
      <w:r w:rsidRPr="005A20FD">
        <w:rPr>
          <w:rFonts w:cs="宋体" w:hint="eastAsia"/>
          <w:sz w:val="21"/>
          <w:szCs w:val="21"/>
        </w:rPr>
        <w:t>；当建设项目设置游泳池时，游泳池补水系统、循环处理系统、池水加热系统等</w:t>
      </w:r>
      <w:r w:rsidR="00E14B83" w:rsidRPr="005A20FD">
        <w:rPr>
          <w:rFonts w:cs="宋体" w:hint="eastAsia"/>
          <w:sz w:val="21"/>
          <w:szCs w:val="21"/>
        </w:rPr>
        <w:t>应合理</w:t>
      </w:r>
      <w:r w:rsidRPr="005A20FD">
        <w:rPr>
          <w:rFonts w:cs="宋体" w:hint="eastAsia"/>
          <w:sz w:val="21"/>
          <w:szCs w:val="21"/>
        </w:rPr>
        <w:t>。</w:t>
      </w:r>
    </w:p>
    <w:p w:rsidR="00CC4E2A" w:rsidRPr="005A20FD" w:rsidRDefault="00CC4E2A" w:rsidP="00B1193C">
      <w:pPr>
        <w:pStyle w:val="aff3"/>
        <w:numPr>
          <w:ilvl w:val="0"/>
          <w:numId w:val="111"/>
        </w:numPr>
        <w:ind w:left="0" w:firstLineChars="0" w:firstLine="426"/>
        <w:rPr>
          <w:rFonts w:cs="宋体"/>
          <w:sz w:val="21"/>
          <w:szCs w:val="21"/>
        </w:rPr>
      </w:pPr>
      <w:r w:rsidRPr="005A20FD">
        <w:rPr>
          <w:rFonts w:cs="宋体" w:hint="eastAsia"/>
          <w:sz w:val="21"/>
          <w:szCs w:val="21"/>
        </w:rPr>
        <w:t>当建设项目设置景观水池时，景观水池水源、水质保持措施</w:t>
      </w:r>
      <w:r w:rsidR="00E14B83" w:rsidRPr="005A20FD">
        <w:rPr>
          <w:rFonts w:cs="宋体" w:hint="eastAsia"/>
          <w:sz w:val="21"/>
          <w:szCs w:val="21"/>
        </w:rPr>
        <w:t>应合理</w:t>
      </w:r>
      <w:r w:rsidRPr="005A20FD">
        <w:rPr>
          <w:rFonts w:cs="宋体" w:hint="eastAsia"/>
          <w:sz w:val="21"/>
          <w:szCs w:val="21"/>
        </w:rPr>
        <w:t>。</w:t>
      </w:r>
    </w:p>
    <w:p w:rsidR="00700744" w:rsidRPr="005A20FD" w:rsidRDefault="00CC4E2A" w:rsidP="00700744">
      <w:pPr>
        <w:ind w:firstLineChars="0" w:firstLine="0"/>
        <w:rPr>
          <w:sz w:val="21"/>
          <w:szCs w:val="21"/>
        </w:rPr>
      </w:pPr>
      <w:r w:rsidRPr="005A20FD">
        <w:rPr>
          <w:rFonts w:cs="宋体" w:hint="eastAsia"/>
          <w:b/>
          <w:sz w:val="21"/>
          <w:szCs w:val="21"/>
        </w:rPr>
        <w:t>5.5.</w:t>
      </w:r>
      <w:r w:rsidR="00DF01A6" w:rsidRPr="005A20FD">
        <w:rPr>
          <w:rFonts w:cs="宋体" w:hint="eastAsia"/>
          <w:b/>
          <w:sz w:val="21"/>
          <w:szCs w:val="21"/>
        </w:rPr>
        <w:t>3</w:t>
      </w:r>
      <w:r w:rsidRPr="005A20FD">
        <w:rPr>
          <w:rFonts w:hint="eastAsia"/>
          <w:sz w:val="21"/>
          <w:szCs w:val="21"/>
        </w:rPr>
        <w:t>当建设项目有热水需求时，节能评估应对热水系统进行评价，包括以下内容：</w:t>
      </w:r>
    </w:p>
    <w:p w:rsidR="009C47C1" w:rsidRPr="005A20FD" w:rsidRDefault="00CC4E2A" w:rsidP="00A5398A">
      <w:pPr>
        <w:pStyle w:val="aff3"/>
        <w:numPr>
          <w:ilvl w:val="0"/>
          <w:numId w:val="133"/>
        </w:numPr>
        <w:ind w:left="0" w:firstLineChars="0" w:firstLine="426"/>
        <w:rPr>
          <w:sz w:val="21"/>
          <w:szCs w:val="21"/>
        </w:rPr>
      </w:pPr>
      <w:r w:rsidRPr="005A20FD">
        <w:rPr>
          <w:rFonts w:hint="eastAsia"/>
          <w:sz w:val="21"/>
          <w:szCs w:val="21"/>
        </w:rPr>
        <w:t>项目热水用水定额的选取、热水使用温度、项目的</w:t>
      </w:r>
      <w:r w:rsidR="001029CD" w:rsidRPr="005A20FD">
        <w:rPr>
          <w:rFonts w:hint="eastAsia"/>
          <w:sz w:val="21"/>
          <w:szCs w:val="21"/>
        </w:rPr>
        <w:t>最高日</w:t>
      </w:r>
      <w:r w:rsidRPr="005A20FD">
        <w:rPr>
          <w:rFonts w:hint="eastAsia"/>
          <w:sz w:val="21"/>
          <w:szCs w:val="21"/>
        </w:rPr>
        <w:t>用水量以及年用水量</w:t>
      </w:r>
      <w:r w:rsidR="009C47C1" w:rsidRPr="005A20FD">
        <w:rPr>
          <w:rFonts w:hint="eastAsia"/>
          <w:sz w:val="21"/>
          <w:szCs w:val="21"/>
        </w:rPr>
        <w:t>应符合</w:t>
      </w:r>
      <w:r w:rsidR="00D50595" w:rsidRPr="005A20FD">
        <w:rPr>
          <w:rFonts w:hint="eastAsia"/>
          <w:sz w:val="21"/>
          <w:szCs w:val="21"/>
        </w:rPr>
        <w:t>现行国家规范</w:t>
      </w:r>
      <w:r w:rsidR="009C47C1" w:rsidRPr="005A20FD">
        <w:rPr>
          <w:rFonts w:hint="eastAsia"/>
          <w:sz w:val="21"/>
          <w:szCs w:val="21"/>
        </w:rPr>
        <w:t>《建筑给水排水设计规范》</w:t>
      </w:r>
      <w:r w:rsidR="009C47C1" w:rsidRPr="005A20FD">
        <w:rPr>
          <w:rFonts w:hint="eastAsia"/>
          <w:sz w:val="21"/>
          <w:szCs w:val="21"/>
        </w:rPr>
        <w:t>GB</w:t>
      </w:r>
      <w:r w:rsidR="009C47C1" w:rsidRPr="005A20FD">
        <w:rPr>
          <w:sz w:val="21"/>
          <w:szCs w:val="21"/>
        </w:rPr>
        <w:t>50015</w:t>
      </w:r>
      <w:r w:rsidR="009C47C1" w:rsidRPr="005A20FD">
        <w:rPr>
          <w:rFonts w:hint="eastAsia"/>
          <w:sz w:val="21"/>
          <w:szCs w:val="21"/>
        </w:rPr>
        <w:t>和</w:t>
      </w:r>
      <w:r w:rsidR="00D50595" w:rsidRPr="005A20FD">
        <w:rPr>
          <w:rFonts w:hint="eastAsia"/>
          <w:sz w:val="21"/>
          <w:szCs w:val="21"/>
        </w:rPr>
        <w:t>现行国家标准</w:t>
      </w:r>
      <w:r w:rsidR="009C47C1" w:rsidRPr="005A20FD">
        <w:rPr>
          <w:rFonts w:hint="eastAsia"/>
          <w:sz w:val="21"/>
          <w:szCs w:val="21"/>
        </w:rPr>
        <w:t>《民用建筑节水设计标准》</w:t>
      </w:r>
      <w:r w:rsidR="009C47C1" w:rsidRPr="005A20FD">
        <w:rPr>
          <w:rFonts w:hint="eastAsia"/>
          <w:sz w:val="21"/>
          <w:szCs w:val="21"/>
        </w:rPr>
        <w:t>GB50555</w:t>
      </w:r>
      <w:r w:rsidR="009C47C1" w:rsidRPr="005A20FD">
        <w:rPr>
          <w:rFonts w:hint="eastAsia"/>
          <w:sz w:val="21"/>
          <w:szCs w:val="21"/>
        </w:rPr>
        <w:t>要求；</w:t>
      </w:r>
    </w:p>
    <w:p w:rsidR="00E05568" w:rsidRPr="005A20FD" w:rsidRDefault="00CC4E2A" w:rsidP="00A5398A">
      <w:pPr>
        <w:pStyle w:val="aff3"/>
        <w:numPr>
          <w:ilvl w:val="0"/>
          <w:numId w:val="133"/>
        </w:numPr>
        <w:ind w:left="0" w:firstLineChars="202" w:firstLine="424"/>
        <w:rPr>
          <w:sz w:val="21"/>
          <w:szCs w:val="21"/>
        </w:rPr>
      </w:pPr>
      <w:r w:rsidRPr="005A20FD">
        <w:rPr>
          <w:rFonts w:hint="eastAsia"/>
          <w:sz w:val="21"/>
          <w:szCs w:val="21"/>
        </w:rPr>
        <w:t>热源选择</w:t>
      </w:r>
      <w:r w:rsidR="009C47C1" w:rsidRPr="005A20FD">
        <w:rPr>
          <w:rFonts w:hint="eastAsia"/>
          <w:sz w:val="21"/>
          <w:szCs w:val="21"/>
        </w:rPr>
        <w:t>应符合项目特点及节能要求</w:t>
      </w:r>
      <w:r w:rsidR="00E05568" w:rsidRPr="005A20FD">
        <w:rPr>
          <w:rFonts w:hint="eastAsia"/>
          <w:sz w:val="21"/>
          <w:szCs w:val="21"/>
        </w:rPr>
        <w:t>；</w:t>
      </w:r>
    </w:p>
    <w:p w:rsidR="00E05568" w:rsidRPr="005A20FD" w:rsidRDefault="00CC4E2A" w:rsidP="00A5398A">
      <w:pPr>
        <w:pStyle w:val="aff3"/>
        <w:numPr>
          <w:ilvl w:val="0"/>
          <w:numId w:val="133"/>
        </w:numPr>
        <w:ind w:left="0" w:firstLineChars="202" w:firstLine="424"/>
        <w:rPr>
          <w:sz w:val="21"/>
          <w:szCs w:val="21"/>
        </w:rPr>
      </w:pPr>
      <w:r w:rsidRPr="005A20FD">
        <w:rPr>
          <w:rFonts w:hint="eastAsia"/>
          <w:sz w:val="21"/>
          <w:szCs w:val="21"/>
        </w:rPr>
        <w:t>热水系统设计</w:t>
      </w:r>
      <w:r w:rsidR="009C47C1" w:rsidRPr="005A20FD">
        <w:rPr>
          <w:rFonts w:hint="eastAsia"/>
          <w:sz w:val="21"/>
          <w:szCs w:val="21"/>
        </w:rPr>
        <w:t>合理</w:t>
      </w:r>
      <w:r w:rsidR="00E05568" w:rsidRPr="005A20FD">
        <w:rPr>
          <w:rFonts w:hint="eastAsia"/>
          <w:sz w:val="21"/>
          <w:szCs w:val="21"/>
        </w:rPr>
        <w:t>；</w:t>
      </w:r>
    </w:p>
    <w:p w:rsidR="00CC4E2A" w:rsidRPr="005A20FD" w:rsidRDefault="00CC4E2A" w:rsidP="00A5398A">
      <w:pPr>
        <w:pStyle w:val="aff3"/>
        <w:numPr>
          <w:ilvl w:val="0"/>
          <w:numId w:val="133"/>
        </w:numPr>
        <w:ind w:left="0" w:firstLineChars="202" w:firstLine="424"/>
        <w:rPr>
          <w:sz w:val="21"/>
          <w:szCs w:val="21"/>
        </w:rPr>
      </w:pPr>
      <w:r w:rsidRPr="005A20FD">
        <w:rPr>
          <w:rFonts w:hint="eastAsia"/>
          <w:sz w:val="21"/>
          <w:szCs w:val="21"/>
        </w:rPr>
        <w:t>主要设备性能参数</w:t>
      </w:r>
      <w:r w:rsidR="00B46E88" w:rsidRPr="005A20FD">
        <w:rPr>
          <w:rFonts w:hint="eastAsia"/>
          <w:sz w:val="21"/>
          <w:szCs w:val="21"/>
        </w:rPr>
        <w:t>选择合理</w:t>
      </w:r>
      <w:r w:rsidRPr="005A20FD">
        <w:rPr>
          <w:rFonts w:hint="eastAsia"/>
          <w:sz w:val="21"/>
          <w:szCs w:val="21"/>
        </w:rPr>
        <w:t>。</w:t>
      </w:r>
    </w:p>
    <w:p w:rsidR="00E05568" w:rsidRPr="005A20FD" w:rsidRDefault="00CC4E2A" w:rsidP="00CC4E2A">
      <w:pPr>
        <w:ind w:firstLineChars="0" w:firstLine="0"/>
        <w:rPr>
          <w:sz w:val="21"/>
          <w:szCs w:val="21"/>
        </w:rPr>
      </w:pPr>
      <w:r w:rsidRPr="005A20FD">
        <w:rPr>
          <w:rFonts w:hint="eastAsia"/>
          <w:b/>
          <w:sz w:val="21"/>
          <w:szCs w:val="21"/>
        </w:rPr>
        <w:t>5.5.</w:t>
      </w:r>
      <w:r w:rsidR="00DF01A6" w:rsidRPr="005A20FD">
        <w:rPr>
          <w:rFonts w:hint="eastAsia"/>
          <w:b/>
          <w:sz w:val="21"/>
          <w:szCs w:val="21"/>
        </w:rPr>
        <w:t>4</w:t>
      </w:r>
      <w:r w:rsidRPr="005A20FD">
        <w:rPr>
          <w:rFonts w:hint="eastAsia"/>
          <w:sz w:val="21"/>
          <w:szCs w:val="21"/>
        </w:rPr>
        <w:t>应对排水系统进行评价，包括以下内容：</w:t>
      </w:r>
    </w:p>
    <w:p w:rsidR="00E05568" w:rsidRPr="005A20FD" w:rsidRDefault="00CC4E2A" w:rsidP="00A5398A">
      <w:pPr>
        <w:pStyle w:val="aff3"/>
        <w:numPr>
          <w:ilvl w:val="0"/>
          <w:numId w:val="134"/>
        </w:numPr>
        <w:ind w:left="0" w:firstLineChars="0" w:firstLine="426"/>
        <w:rPr>
          <w:sz w:val="21"/>
          <w:szCs w:val="21"/>
        </w:rPr>
      </w:pPr>
      <w:r w:rsidRPr="005A20FD">
        <w:rPr>
          <w:rFonts w:hint="eastAsia"/>
          <w:sz w:val="21"/>
          <w:szCs w:val="21"/>
        </w:rPr>
        <w:t>排水</w:t>
      </w:r>
      <w:r w:rsidR="00B46E88" w:rsidRPr="005A20FD">
        <w:rPr>
          <w:rFonts w:hint="eastAsia"/>
          <w:sz w:val="21"/>
          <w:szCs w:val="21"/>
        </w:rPr>
        <w:t>系统设计参数</w:t>
      </w:r>
      <w:r w:rsidRPr="005A20FD">
        <w:rPr>
          <w:rFonts w:hint="eastAsia"/>
          <w:sz w:val="21"/>
          <w:szCs w:val="21"/>
        </w:rPr>
        <w:t>取值</w:t>
      </w:r>
      <w:r w:rsidR="00B46E88" w:rsidRPr="005A20FD">
        <w:rPr>
          <w:rFonts w:hint="eastAsia"/>
          <w:sz w:val="21"/>
          <w:szCs w:val="21"/>
        </w:rPr>
        <w:t>满足</w:t>
      </w:r>
      <w:r w:rsidR="00D50595" w:rsidRPr="005A20FD">
        <w:rPr>
          <w:rFonts w:hint="eastAsia"/>
          <w:sz w:val="21"/>
          <w:szCs w:val="21"/>
        </w:rPr>
        <w:t>现行国家规范</w:t>
      </w:r>
      <w:r w:rsidR="00B46E88" w:rsidRPr="005A20FD">
        <w:rPr>
          <w:rFonts w:hint="eastAsia"/>
          <w:sz w:val="21"/>
          <w:szCs w:val="21"/>
        </w:rPr>
        <w:t>《建筑给水排水设计规范》</w:t>
      </w:r>
      <w:r w:rsidR="00B46E88" w:rsidRPr="005A20FD">
        <w:rPr>
          <w:rFonts w:hint="eastAsia"/>
          <w:sz w:val="21"/>
          <w:szCs w:val="21"/>
        </w:rPr>
        <w:t xml:space="preserve"> GB</w:t>
      </w:r>
      <w:r w:rsidR="00B46E88" w:rsidRPr="005A20FD">
        <w:rPr>
          <w:sz w:val="21"/>
          <w:szCs w:val="21"/>
        </w:rPr>
        <w:t>50015</w:t>
      </w:r>
      <w:r w:rsidR="00B46E88" w:rsidRPr="005A20FD">
        <w:rPr>
          <w:rFonts w:hint="eastAsia"/>
          <w:sz w:val="21"/>
          <w:szCs w:val="21"/>
        </w:rPr>
        <w:t>和《室外排水设计规范》</w:t>
      </w:r>
      <w:r w:rsidR="00B46E88" w:rsidRPr="005A20FD">
        <w:rPr>
          <w:rFonts w:hint="eastAsia"/>
          <w:sz w:val="21"/>
          <w:szCs w:val="21"/>
        </w:rPr>
        <w:t>GB50014</w:t>
      </w:r>
      <w:r w:rsidR="00B46E88" w:rsidRPr="005A20FD">
        <w:rPr>
          <w:rFonts w:hint="eastAsia"/>
          <w:sz w:val="21"/>
          <w:szCs w:val="21"/>
        </w:rPr>
        <w:t>要求</w:t>
      </w:r>
      <w:r w:rsidR="00E05568" w:rsidRPr="005A20FD">
        <w:rPr>
          <w:rFonts w:hint="eastAsia"/>
          <w:sz w:val="21"/>
          <w:szCs w:val="21"/>
        </w:rPr>
        <w:t>；</w:t>
      </w:r>
    </w:p>
    <w:p w:rsidR="00E05568" w:rsidRPr="005A20FD" w:rsidRDefault="00CC4E2A" w:rsidP="00A5398A">
      <w:pPr>
        <w:pStyle w:val="aff3"/>
        <w:numPr>
          <w:ilvl w:val="0"/>
          <w:numId w:val="134"/>
        </w:numPr>
        <w:ind w:left="0" w:firstLineChars="202" w:firstLine="424"/>
        <w:rPr>
          <w:sz w:val="21"/>
          <w:szCs w:val="21"/>
        </w:rPr>
      </w:pPr>
      <w:r w:rsidRPr="005A20FD">
        <w:rPr>
          <w:rFonts w:hint="eastAsia"/>
          <w:sz w:val="21"/>
          <w:szCs w:val="21"/>
        </w:rPr>
        <w:lastRenderedPageBreak/>
        <w:t>排水体制、排水方式</w:t>
      </w:r>
      <w:r w:rsidR="00B46E88" w:rsidRPr="005A20FD">
        <w:rPr>
          <w:rFonts w:hint="eastAsia"/>
          <w:sz w:val="21"/>
          <w:szCs w:val="21"/>
        </w:rPr>
        <w:t>满足相关国家、地方规范与标准的要求</w:t>
      </w:r>
      <w:r w:rsidR="00E05568" w:rsidRPr="005A20FD">
        <w:rPr>
          <w:rFonts w:hint="eastAsia"/>
          <w:sz w:val="21"/>
          <w:szCs w:val="21"/>
        </w:rPr>
        <w:t>；</w:t>
      </w:r>
    </w:p>
    <w:p w:rsidR="00E05568" w:rsidRPr="005A20FD" w:rsidRDefault="00CC4E2A" w:rsidP="00A5398A">
      <w:pPr>
        <w:pStyle w:val="aff3"/>
        <w:numPr>
          <w:ilvl w:val="0"/>
          <w:numId w:val="134"/>
        </w:numPr>
        <w:ind w:left="0" w:firstLineChars="202" w:firstLine="424"/>
        <w:rPr>
          <w:sz w:val="21"/>
          <w:szCs w:val="21"/>
        </w:rPr>
      </w:pPr>
      <w:r w:rsidRPr="005A20FD">
        <w:rPr>
          <w:rFonts w:hint="eastAsia"/>
          <w:sz w:val="21"/>
          <w:szCs w:val="21"/>
        </w:rPr>
        <w:t>排水系统设计</w:t>
      </w:r>
      <w:r w:rsidR="00B46E88" w:rsidRPr="005A20FD">
        <w:rPr>
          <w:rFonts w:hint="eastAsia"/>
          <w:sz w:val="21"/>
          <w:szCs w:val="21"/>
        </w:rPr>
        <w:t>、</w:t>
      </w:r>
      <w:r w:rsidRPr="005A20FD">
        <w:rPr>
          <w:rFonts w:hint="eastAsia"/>
          <w:sz w:val="21"/>
          <w:szCs w:val="21"/>
        </w:rPr>
        <w:t>排水出路</w:t>
      </w:r>
      <w:r w:rsidR="00B46E88" w:rsidRPr="005A20FD">
        <w:rPr>
          <w:rFonts w:hint="eastAsia"/>
          <w:sz w:val="21"/>
          <w:szCs w:val="21"/>
        </w:rPr>
        <w:t>合理</w:t>
      </w:r>
      <w:r w:rsidR="00E05568" w:rsidRPr="005A20FD">
        <w:rPr>
          <w:rFonts w:hint="eastAsia"/>
          <w:sz w:val="21"/>
          <w:szCs w:val="21"/>
        </w:rPr>
        <w:t>；</w:t>
      </w:r>
    </w:p>
    <w:p w:rsidR="00CC4E2A" w:rsidRPr="005A20FD" w:rsidRDefault="00E05568" w:rsidP="00A5398A">
      <w:pPr>
        <w:pStyle w:val="aff3"/>
        <w:numPr>
          <w:ilvl w:val="0"/>
          <w:numId w:val="134"/>
        </w:numPr>
        <w:ind w:left="0" w:firstLineChars="202" w:firstLine="424"/>
        <w:rPr>
          <w:sz w:val="21"/>
          <w:szCs w:val="21"/>
        </w:rPr>
      </w:pPr>
      <w:r w:rsidRPr="005A20FD">
        <w:rPr>
          <w:rFonts w:hint="eastAsia"/>
          <w:sz w:val="21"/>
          <w:szCs w:val="21"/>
        </w:rPr>
        <w:t>污水处理</w:t>
      </w:r>
      <w:r w:rsidR="006F7876" w:rsidRPr="005A20FD">
        <w:rPr>
          <w:rFonts w:hint="eastAsia"/>
          <w:sz w:val="21"/>
          <w:szCs w:val="21"/>
        </w:rPr>
        <w:t>系统规模及处理流程合理，出水水质满足相关国家和地方现行规范与标准要求</w:t>
      </w:r>
      <w:r w:rsidR="00CC4E2A" w:rsidRPr="005A20FD">
        <w:rPr>
          <w:rFonts w:hint="eastAsia"/>
          <w:sz w:val="21"/>
          <w:szCs w:val="21"/>
        </w:rPr>
        <w:t>。</w:t>
      </w:r>
    </w:p>
    <w:p w:rsidR="00E05568" w:rsidRPr="005A20FD" w:rsidRDefault="00CC4E2A" w:rsidP="00CC4E2A">
      <w:pPr>
        <w:ind w:firstLineChars="0" w:firstLine="0"/>
        <w:rPr>
          <w:sz w:val="21"/>
          <w:szCs w:val="21"/>
        </w:rPr>
      </w:pPr>
      <w:r w:rsidRPr="005A20FD">
        <w:rPr>
          <w:rFonts w:hint="eastAsia"/>
          <w:b/>
          <w:sz w:val="21"/>
          <w:szCs w:val="21"/>
        </w:rPr>
        <w:t>5.5.</w:t>
      </w:r>
      <w:r w:rsidR="00DF01A6" w:rsidRPr="005A20FD">
        <w:rPr>
          <w:rFonts w:hint="eastAsia"/>
          <w:b/>
          <w:sz w:val="21"/>
          <w:szCs w:val="21"/>
        </w:rPr>
        <w:t>5</w:t>
      </w:r>
      <w:r w:rsidRPr="005A20FD">
        <w:rPr>
          <w:rFonts w:hint="eastAsia"/>
          <w:sz w:val="21"/>
          <w:szCs w:val="21"/>
        </w:rPr>
        <w:t>当建设项目存在非传统水源利用时，节能评估应对非传统水源的利用进行评价，包括以下内容：</w:t>
      </w:r>
    </w:p>
    <w:p w:rsidR="00E05568" w:rsidRPr="005A20FD" w:rsidRDefault="00CC4E2A" w:rsidP="00A5398A">
      <w:pPr>
        <w:pStyle w:val="aff3"/>
        <w:numPr>
          <w:ilvl w:val="0"/>
          <w:numId w:val="135"/>
        </w:numPr>
        <w:ind w:left="0" w:firstLineChars="0" w:firstLine="426"/>
        <w:rPr>
          <w:sz w:val="21"/>
          <w:szCs w:val="21"/>
        </w:rPr>
      </w:pPr>
      <w:r w:rsidRPr="005A20FD">
        <w:rPr>
          <w:rFonts w:hint="eastAsia"/>
          <w:sz w:val="21"/>
          <w:szCs w:val="21"/>
        </w:rPr>
        <w:t>非传统水源的选择、使用</w:t>
      </w:r>
      <w:r w:rsidR="006F7876" w:rsidRPr="005A20FD">
        <w:rPr>
          <w:rFonts w:hint="eastAsia"/>
          <w:sz w:val="21"/>
          <w:szCs w:val="21"/>
        </w:rPr>
        <w:t>合理</w:t>
      </w:r>
      <w:r w:rsidRPr="005A20FD">
        <w:rPr>
          <w:rFonts w:hint="eastAsia"/>
          <w:sz w:val="21"/>
          <w:szCs w:val="21"/>
        </w:rPr>
        <w:t>，非传统水源用水安全；</w:t>
      </w:r>
    </w:p>
    <w:p w:rsidR="00CC4E2A" w:rsidRPr="005A20FD" w:rsidRDefault="006F7876" w:rsidP="00A5398A">
      <w:pPr>
        <w:pStyle w:val="aff3"/>
        <w:numPr>
          <w:ilvl w:val="0"/>
          <w:numId w:val="135"/>
        </w:numPr>
        <w:ind w:left="0" w:firstLineChars="202" w:firstLine="424"/>
        <w:rPr>
          <w:sz w:val="21"/>
          <w:szCs w:val="21"/>
        </w:rPr>
      </w:pPr>
      <w:r w:rsidRPr="005A20FD">
        <w:rPr>
          <w:rFonts w:hint="eastAsia"/>
          <w:sz w:val="21"/>
          <w:szCs w:val="21"/>
        </w:rPr>
        <w:t>非传统水源水处理系统设计合理，</w:t>
      </w:r>
      <w:r w:rsidR="00CC4E2A" w:rsidRPr="005A20FD">
        <w:rPr>
          <w:rFonts w:hint="eastAsia"/>
          <w:sz w:val="21"/>
          <w:szCs w:val="21"/>
        </w:rPr>
        <w:t>水量平衡</w:t>
      </w:r>
      <w:r w:rsidRPr="005A20FD">
        <w:rPr>
          <w:rFonts w:hint="eastAsia"/>
          <w:sz w:val="21"/>
          <w:szCs w:val="21"/>
        </w:rPr>
        <w:t>计算符合本项目特点</w:t>
      </w:r>
      <w:r w:rsidR="001029CD" w:rsidRPr="005A20FD">
        <w:rPr>
          <w:rFonts w:hint="eastAsia"/>
          <w:sz w:val="21"/>
          <w:szCs w:val="21"/>
        </w:rPr>
        <w:t>;</w:t>
      </w:r>
    </w:p>
    <w:p w:rsidR="001029CD" w:rsidRPr="005A20FD" w:rsidRDefault="001029CD" w:rsidP="00A5398A">
      <w:pPr>
        <w:pStyle w:val="aff3"/>
        <w:numPr>
          <w:ilvl w:val="0"/>
          <w:numId w:val="135"/>
        </w:numPr>
        <w:ind w:left="0" w:firstLineChars="202" w:firstLine="424"/>
        <w:rPr>
          <w:sz w:val="21"/>
          <w:szCs w:val="21"/>
        </w:rPr>
      </w:pPr>
      <w:r w:rsidRPr="005A20FD">
        <w:rPr>
          <w:rFonts w:hint="eastAsia"/>
          <w:sz w:val="21"/>
          <w:szCs w:val="21"/>
        </w:rPr>
        <w:t>雨水控制和利用设计应满足政策、现行国家和地方的规范要求。</w:t>
      </w:r>
    </w:p>
    <w:p w:rsidR="008C1D49" w:rsidRPr="005A20FD" w:rsidRDefault="008C1D49" w:rsidP="008C1D49">
      <w:pPr>
        <w:pStyle w:val="aff3"/>
        <w:ind w:left="2" w:firstLineChars="0" w:firstLine="0"/>
        <w:rPr>
          <w:rFonts w:cs="宋体"/>
          <w:sz w:val="21"/>
          <w:szCs w:val="21"/>
        </w:rPr>
      </w:pPr>
    </w:p>
    <w:p w:rsidR="008C1D49" w:rsidRPr="005A20FD" w:rsidRDefault="008C1D49" w:rsidP="008C1D49">
      <w:pPr>
        <w:pStyle w:val="aff3"/>
        <w:ind w:left="900" w:firstLineChars="0" w:firstLine="0"/>
        <w:rPr>
          <w:rFonts w:cs="宋体"/>
          <w:sz w:val="21"/>
          <w:szCs w:val="21"/>
        </w:rPr>
      </w:pPr>
    </w:p>
    <w:p w:rsidR="008613E3" w:rsidRPr="005A20FD" w:rsidRDefault="008613E3" w:rsidP="00E85847">
      <w:pPr>
        <w:ind w:firstLineChars="0" w:firstLine="0"/>
        <w:rPr>
          <w:sz w:val="21"/>
          <w:szCs w:val="21"/>
        </w:rPr>
        <w:sectPr w:rsidR="008613E3" w:rsidRPr="005A20FD" w:rsidSect="002C5E77">
          <w:pgSz w:w="11906" w:h="16838" w:code="9"/>
          <w:pgMar w:top="1457" w:right="1616" w:bottom="1402" w:left="1575" w:header="851" w:footer="992" w:gutter="0"/>
          <w:paperSrc w:first="4"/>
          <w:cols w:space="425"/>
          <w:docGrid w:type="lines" w:linePitch="312"/>
        </w:sectPr>
      </w:pPr>
    </w:p>
    <w:p w:rsidR="00E85847" w:rsidRPr="005A20FD" w:rsidRDefault="00E85847" w:rsidP="00B1193C">
      <w:pPr>
        <w:pStyle w:val="21"/>
        <w:numPr>
          <w:ilvl w:val="1"/>
          <w:numId w:val="102"/>
        </w:numPr>
        <w:ind w:left="0" w:firstLineChars="0" w:firstLine="0"/>
        <w:jc w:val="center"/>
        <w:rPr>
          <w:sz w:val="21"/>
          <w:szCs w:val="21"/>
        </w:rPr>
      </w:pPr>
      <w:bookmarkStart w:id="171" w:name="_Toc449392228"/>
      <w:bookmarkStart w:id="172" w:name="_Toc449393199"/>
      <w:bookmarkStart w:id="173" w:name="_Toc449393323"/>
      <w:r w:rsidRPr="005A20FD">
        <w:rPr>
          <w:rFonts w:hint="eastAsia"/>
          <w:sz w:val="21"/>
          <w:szCs w:val="21"/>
        </w:rPr>
        <w:lastRenderedPageBreak/>
        <w:t>建筑节材</w:t>
      </w:r>
      <w:r w:rsidR="007C18CF" w:rsidRPr="005A20FD">
        <w:rPr>
          <w:rFonts w:hint="eastAsia"/>
          <w:sz w:val="21"/>
          <w:szCs w:val="21"/>
        </w:rPr>
        <w:t>设计</w:t>
      </w:r>
      <w:r w:rsidRPr="005A20FD">
        <w:rPr>
          <w:rFonts w:hint="eastAsia"/>
          <w:sz w:val="21"/>
          <w:szCs w:val="21"/>
        </w:rPr>
        <w:t>评估</w:t>
      </w:r>
      <w:bookmarkEnd w:id="171"/>
      <w:bookmarkEnd w:id="172"/>
      <w:bookmarkEnd w:id="173"/>
    </w:p>
    <w:p w:rsidR="00774492" w:rsidRPr="005A20FD" w:rsidRDefault="00774492" w:rsidP="007932F4">
      <w:pPr>
        <w:pStyle w:val="aff3"/>
        <w:numPr>
          <w:ilvl w:val="2"/>
          <w:numId w:val="123"/>
        </w:numPr>
        <w:ind w:leftChars="-1" w:left="-2" w:firstLineChars="0" w:firstLine="0"/>
        <w:rPr>
          <w:sz w:val="21"/>
          <w:szCs w:val="21"/>
        </w:rPr>
      </w:pPr>
      <w:r w:rsidRPr="005A20FD">
        <w:rPr>
          <w:rFonts w:hint="eastAsia"/>
          <w:sz w:val="21"/>
          <w:szCs w:val="21"/>
        </w:rPr>
        <w:t>建筑节材</w:t>
      </w:r>
      <w:r w:rsidR="00CD5140" w:rsidRPr="005A20FD">
        <w:rPr>
          <w:rFonts w:hint="eastAsia"/>
          <w:sz w:val="21"/>
          <w:szCs w:val="21"/>
        </w:rPr>
        <w:t>设计</w:t>
      </w:r>
      <w:r w:rsidRPr="005A20FD">
        <w:rPr>
          <w:rFonts w:hint="eastAsia"/>
          <w:sz w:val="21"/>
          <w:szCs w:val="21"/>
        </w:rPr>
        <w:t>评估包括结构设计节材评估和建筑节材技术评估。</w:t>
      </w:r>
    </w:p>
    <w:p w:rsidR="00F92071" w:rsidRPr="005A20FD" w:rsidRDefault="00F92071" w:rsidP="00F92071">
      <w:pPr>
        <w:ind w:firstLineChars="0" w:firstLine="0"/>
        <w:rPr>
          <w:sz w:val="21"/>
          <w:szCs w:val="21"/>
        </w:rPr>
      </w:pPr>
      <w:r w:rsidRPr="005A20FD">
        <w:rPr>
          <w:rFonts w:hint="eastAsia"/>
          <w:b/>
          <w:sz w:val="21"/>
          <w:szCs w:val="21"/>
        </w:rPr>
        <w:t>5.6.2</w:t>
      </w:r>
      <w:r w:rsidRPr="005A20FD">
        <w:rPr>
          <w:rFonts w:hint="eastAsia"/>
          <w:sz w:val="21"/>
          <w:szCs w:val="21"/>
        </w:rPr>
        <w:t>应对建设项目的节材进行评价，包括以下内容：</w:t>
      </w:r>
    </w:p>
    <w:p w:rsidR="00F92071" w:rsidRPr="005A20FD" w:rsidRDefault="00F92071" w:rsidP="00B1193C">
      <w:pPr>
        <w:pStyle w:val="aff3"/>
        <w:numPr>
          <w:ilvl w:val="0"/>
          <w:numId w:val="127"/>
        </w:numPr>
        <w:ind w:left="0" w:firstLineChars="202" w:firstLine="424"/>
        <w:rPr>
          <w:bCs/>
          <w:sz w:val="21"/>
          <w:szCs w:val="21"/>
        </w:rPr>
      </w:pPr>
      <w:r w:rsidRPr="005A20FD">
        <w:rPr>
          <w:bCs/>
          <w:sz w:val="21"/>
          <w:szCs w:val="21"/>
        </w:rPr>
        <w:t>建筑造型应简约</w:t>
      </w:r>
      <w:r w:rsidRPr="005A20FD">
        <w:rPr>
          <w:rFonts w:hint="eastAsia"/>
          <w:bCs/>
          <w:sz w:val="21"/>
          <w:szCs w:val="21"/>
        </w:rPr>
        <w:t>，</w:t>
      </w:r>
      <w:r w:rsidRPr="005A20FD">
        <w:rPr>
          <w:sz w:val="21"/>
          <w:szCs w:val="21"/>
        </w:rPr>
        <w:t>不宜采用纯装饰性构件</w:t>
      </w:r>
      <w:r w:rsidRPr="005A20FD">
        <w:rPr>
          <w:rFonts w:hint="eastAsia"/>
          <w:sz w:val="21"/>
          <w:szCs w:val="21"/>
        </w:rPr>
        <w:t>；</w:t>
      </w:r>
    </w:p>
    <w:p w:rsidR="00F92071" w:rsidRPr="005A20FD" w:rsidRDefault="00F92071" w:rsidP="00B1193C">
      <w:pPr>
        <w:pStyle w:val="aff3"/>
        <w:numPr>
          <w:ilvl w:val="0"/>
          <w:numId w:val="127"/>
        </w:numPr>
        <w:ind w:left="0" w:firstLineChars="202" w:firstLine="424"/>
        <w:rPr>
          <w:sz w:val="21"/>
          <w:szCs w:val="21"/>
        </w:rPr>
      </w:pPr>
      <w:r w:rsidRPr="005A20FD">
        <w:rPr>
          <w:sz w:val="21"/>
          <w:szCs w:val="21"/>
        </w:rPr>
        <w:t>结构及构造应合理，满足建筑功能和技术的要求；</w:t>
      </w:r>
    </w:p>
    <w:p w:rsidR="00F92071" w:rsidRPr="005A20FD" w:rsidRDefault="00F92071" w:rsidP="00B1193C">
      <w:pPr>
        <w:pStyle w:val="aff3"/>
        <w:numPr>
          <w:ilvl w:val="0"/>
          <w:numId w:val="127"/>
        </w:numPr>
        <w:ind w:left="0" w:firstLineChars="202" w:firstLine="424"/>
        <w:rPr>
          <w:sz w:val="21"/>
          <w:szCs w:val="21"/>
        </w:rPr>
      </w:pPr>
      <w:r w:rsidRPr="005A20FD">
        <w:rPr>
          <w:sz w:val="21"/>
          <w:szCs w:val="21"/>
        </w:rPr>
        <w:t>太阳能集热器、光伏组件等可再生能源利用设施应与建筑进行一体化设计</w:t>
      </w:r>
      <w:r w:rsidRPr="005A20FD">
        <w:rPr>
          <w:rFonts w:hint="eastAsia"/>
          <w:sz w:val="21"/>
          <w:szCs w:val="21"/>
        </w:rPr>
        <w:t>；</w:t>
      </w:r>
    </w:p>
    <w:p w:rsidR="00F92071" w:rsidRPr="005A20FD" w:rsidRDefault="00F92071" w:rsidP="00B1193C">
      <w:pPr>
        <w:pStyle w:val="aff3"/>
        <w:numPr>
          <w:ilvl w:val="0"/>
          <w:numId w:val="127"/>
        </w:numPr>
        <w:ind w:left="0" w:firstLineChars="202" w:firstLine="424"/>
        <w:rPr>
          <w:sz w:val="21"/>
          <w:szCs w:val="21"/>
        </w:rPr>
      </w:pPr>
      <w:r w:rsidRPr="005A20FD">
        <w:rPr>
          <w:sz w:val="21"/>
          <w:szCs w:val="21"/>
        </w:rPr>
        <w:t>应</w:t>
      </w:r>
      <w:r w:rsidRPr="005A20FD">
        <w:rPr>
          <w:rFonts w:hint="eastAsia"/>
          <w:sz w:val="21"/>
          <w:szCs w:val="21"/>
        </w:rPr>
        <w:t>根据</w:t>
      </w:r>
      <w:r w:rsidRPr="005A20FD">
        <w:rPr>
          <w:sz w:val="21"/>
          <w:szCs w:val="21"/>
        </w:rPr>
        <w:t>建筑使用功能</w:t>
      </w:r>
      <w:r w:rsidRPr="005A20FD">
        <w:rPr>
          <w:rFonts w:hint="eastAsia"/>
          <w:sz w:val="21"/>
          <w:szCs w:val="21"/>
        </w:rPr>
        <w:t>，考虑</w:t>
      </w:r>
      <w:r w:rsidRPr="005A20FD">
        <w:rPr>
          <w:sz w:val="21"/>
          <w:szCs w:val="21"/>
        </w:rPr>
        <w:t>空间变化的适应性</w:t>
      </w:r>
      <w:r w:rsidRPr="005A20FD">
        <w:rPr>
          <w:rFonts w:hint="eastAsia"/>
          <w:sz w:val="21"/>
          <w:szCs w:val="21"/>
        </w:rPr>
        <w:t>，宜</w:t>
      </w:r>
      <w:r w:rsidRPr="005A20FD">
        <w:rPr>
          <w:sz w:val="21"/>
          <w:szCs w:val="21"/>
        </w:rPr>
        <w:t>采用可重复使用的隔断</w:t>
      </w:r>
      <w:r w:rsidRPr="005A20FD">
        <w:rPr>
          <w:sz w:val="21"/>
          <w:szCs w:val="21"/>
        </w:rPr>
        <w:t>(</w:t>
      </w:r>
      <w:r w:rsidRPr="005A20FD">
        <w:rPr>
          <w:sz w:val="21"/>
          <w:szCs w:val="21"/>
        </w:rPr>
        <w:t>墙</w:t>
      </w:r>
      <w:r w:rsidRPr="005A20FD">
        <w:rPr>
          <w:sz w:val="21"/>
          <w:szCs w:val="21"/>
        </w:rPr>
        <w:t>)</w:t>
      </w:r>
      <w:r w:rsidRPr="005A20FD">
        <w:rPr>
          <w:rFonts w:hint="eastAsia"/>
          <w:sz w:val="21"/>
          <w:szCs w:val="21"/>
        </w:rPr>
        <w:t>；</w:t>
      </w:r>
    </w:p>
    <w:p w:rsidR="003A6992" w:rsidRPr="005A20FD" w:rsidRDefault="003A6992" w:rsidP="003A6992">
      <w:pPr>
        <w:ind w:firstLineChars="0" w:firstLine="0"/>
        <w:rPr>
          <w:sz w:val="21"/>
          <w:szCs w:val="21"/>
        </w:rPr>
      </w:pPr>
      <w:r w:rsidRPr="005A20FD">
        <w:rPr>
          <w:rFonts w:hint="eastAsia"/>
          <w:b/>
          <w:sz w:val="21"/>
          <w:szCs w:val="21"/>
        </w:rPr>
        <w:t>5.6.</w:t>
      </w:r>
      <w:r w:rsidR="00F92071" w:rsidRPr="005A20FD">
        <w:rPr>
          <w:rFonts w:hint="eastAsia"/>
          <w:b/>
          <w:sz w:val="21"/>
          <w:szCs w:val="21"/>
        </w:rPr>
        <w:t>3</w:t>
      </w:r>
      <w:r w:rsidRPr="005A20FD">
        <w:rPr>
          <w:rFonts w:hint="eastAsia"/>
          <w:sz w:val="21"/>
          <w:szCs w:val="21"/>
        </w:rPr>
        <w:t>应对建设项目的结构设计进行评价，包括以下内容：</w:t>
      </w:r>
    </w:p>
    <w:p w:rsidR="003A6992" w:rsidRPr="005A20FD" w:rsidRDefault="003A6992" w:rsidP="00B1193C">
      <w:pPr>
        <w:pStyle w:val="aff3"/>
        <w:numPr>
          <w:ilvl w:val="0"/>
          <w:numId w:val="46"/>
        </w:numPr>
        <w:ind w:left="0" w:firstLineChars="0" w:firstLine="426"/>
        <w:rPr>
          <w:sz w:val="21"/>
          <w:szCs w:val="21"/>
        </w:rPr>
      </w:pPr>
      <w:r w:rsidRPr="005A20FD">
        <w:rPr>
          <w:rFonts w:hint="eastAsia"/>
          <w:sz w:val="21"/>
          <w:szCs w:val="21"/>
        </w:rPr>
        <w:t>根据建设项目特点及所在区域抗震设计要求，分析和判别结构设计的安全等级、基础（桩基）设计等级、人防抗力等级、抗震参数（设防烈度、设防类别、抗震等级）等的完整性和正确性</w:t>
      </w:r>
      <w:r w:rsidR="00426F46" w:rsidRPr="005A20FD">
        <w:rPr>
          <w:rFonts w:hint="eastAsia"/>
          <w:sz w:val="21"/>
          <w:szCs w:val="21"/>
        </w:rPr>
        <w:t>；</w:t>
      </w:r>
    </w:p>
    <w:p w:rsidR="00426F46" w:rsidRPr="005A20FD" w:rsidRDefault="00426F46" w:rsidP="00B1193C">
      <w:pPr>
        <w:pStyle w:val="aff3"/>
        <w:numPr>
          <w:ilvl w:val="0"/>
          <w:numId w:val="46"/>
        </w:numPr>
        <w:ind w:left="0" w:firstLineChars="0" w:firstLine="426"/>
        <w:rPr>
          <w:sz w:val="21"/>
          <w:szCs w:val="21"/>
        </w:rPr>
      </w:pPr>
      <w:r w:rsidRPr="005A20FD">
        <w:rPr>
          <w:rFonts w:hint="eastAsia"/>
          <w:sz w:val="21"/>
          <w:szCs w:val="21"/>
        </w:rPr>
        <w:t>评估荷载取值完整性和正确性；</w:t>
      </w:r>
    </w:p>
    <w:p w:rsidR="00426F46" w:rsidRPr="005A20FD" w:rsidRDefault="00426F46" w:rsidP="00B1193C">
      <w:pPr>
        <w:pStyle w:val="aff3"/>
        <w:numPr>
          <w:ilvl w:val="0"/>
          <w:numId w:val="46"/>
        </w:numPr>
        <w:ind w:left="0" w:firstLineChars="0" w:firstLine="426"/>
        <w:rPr>
          <w:sz w:val="21"/>
          <w:szCs w:val="21"/>
        </w:rPr>
      </w:pPr>
      <w:r w:rsidRPr="005A20FD">
        <w:rPr>
          <w:rFonts w:hint="eastAsia"/>
          <w:sz w:val="21"/>
          <w:szCs w:val="21"/>
        </w:rPr>
        <w:t>评估结构分析模型及分析软件选择合理性；</w:t>
      </w:r>
    </w:p>
    <w:p w:rsidR="003A6992" w:rsidRPr="005A20FD" w:rsidRDefault="003A6992" w:rsidP="00B1193C">
      <w:pPr>
        <w:pStyle w:val="aff3"/>
        <w:numPr>
          <w:ilvl w:val="0"/>
          <w:numId w:val="46"/>
        </w:numPr>
        <w:ind w:left="0" w:firstLineChars="0" w:firstLine="426"/>
        <w:rPr>
          <w:sz w:val="21"/>
          <w:szCs w:val="21"/>
        </w:rPr>
      </w:pPr>
      <w:r w:rsidRPr="005A20FD">
        <w:rPr>
          <w:rFonts w:hint="eastAsia"/>
          <w:sz w:val="21"/>
          <w:szCs w:val="21"/>
        </w:rPr>
        <w:t>分析和判别勘察报告提供参数的合理性；根据上部结构特点、地质和环境条件，经技术经济比较，评价设计采用参数的准确性及选用基础形式的合理性</w:t>
      </w:r>
      <w:r w:rsidR="00426F46" w:rsidRPr="005A20FD">
        <w:rPr>
          <w:rFonts w:hint="eastAsia"/>
          <w:sz w:val="21"/>
          <w:szCs w:val="21"/>
        </w:rPr>
        <w:t>；</w:t>
      </w:r>
      <w:r w:rsidRPr="005A20FD">
        <w:rPr>
          <w:rFonts w:hint="eastAsia"/>
          <w:sz w:val="21"/>
          <w:szCs w:val="21"/>
        </w:rPr>
        <w:t>分析勘察报告提供的地下水腐蚀性等级，评价设计采取相应措施的合理性</w:t>
      </w:r>
      <w:r w:rsidR="00426F46" w:rsidRPr="005A20FD">
        <w:rPr>
          <w:rFonts w:hint="eastAsia"/>
          <w:sz w:val="21"/>
          <w:szCs w:val="21"/>
        </w:rPr>
        <w:t>；</w:t>
      </w:r>
    </w:p>
    <w:p w:rsidR="003A6992" w:rsidRPr="005A20FD" w:rsidRDefault="003A6992" w:rsidP="00B1193C">
      <w:pPr>
        <w:pStyle w:val="aff3"/>
        <w:numPr>
          <w:ilvl w:val="0"/>
          <w:numId w:val="46"/>
        </w:numPr>
        <w:ind w:left="0" w:firstLineChars="0" w:firstLine="426"/>
        <w:rPr>
          <w:sz w:val="21"/>
          <w:szCs w:val="21"/>
        </w:rPr>
      </w:pPr>
      <w:r w:rsidRPr="005A20FD">
        <w:rPr>
          <w:rFonts w:hint="eastAsia"/>
          <w:sz w:val="21"/>
          <w:szCs w:val="21"/>
        </w:rPr>
        <w:t>评估结构规则性和结构体系的合理性</w:t>
      </w:r>
      <w:r w:rsidR="00426F46" w:rsidRPr="005A20FD">
        <w:rPr>
          <w:rFonts w:hint="eastAsia"/>
          <w:sz w:val="21"/>
          <w:szCs w:val="21"/>
        </w:rPr>
        <w:t>；</w:t>
      </w:r>
    </w:p>
    <w:p w:rsidR="003A6992" w:rsidRPr="005A20FD" w:rsidRDefault="003A6992" w:rsidP="003A6992">
      <w:pPr>
        <w:pStyle w:val="aff3"/>
        <w:numPr>
          <w:ilvl w:val="0"/>
          <w:numId w:val="46"/>
        </w:numPr>
        <w:ind w:left="0" w:firstLineChars="0" w:firstLine="480"/>
        <w:rPr>
          <w:sz w:val="21"/>
          <w:szCs w:val="21"/>
        </w:rPr>
      </w:pPr>
      <w:r w:rsidRPr="005A20FD">
        <w:rPr>
          <w:rFonts w:hint="eastAsia"/>
          <w:sz w:val="21"/>
          <w:szCs w:val="21"/>
        </w:rPr>
        <w:t>评估使用</w:t>
      </w:r>
      <w:r w:rsidR="00D35BE8" w:rsidRPr="005A20FD">
        <w:rPr>
          <w:rFonts w:hint="eastAsia"/>
          <w:sz w:val="21"/>
          <w:szCs w:val="21"/>
        </w:rPr>
        <w:t>节能与结构</w:t>
      </w:r>
      <w:r w:rsidRPr="005A20FD">
        <w:rPr>
          <w:rFonts w:hint="eastAsia"/>
          <w:sz w:val="21"/>
          <w:szCs w:val="21"/>
        </w:rPr>
        <w:t>一体化结构体系的适用性和科学性。</w:t>
      </w:r>
    </w:p>
    <w:p w:rsidR="003A6992" w:rsidRPr="005A20FD" w:rsidRDefault="003A6992" w:rsidP="003A6992">
      <w:pPr>
        <w:ind w:firstLineChars="0" w:firstLine="0"/>
        <w:rPr>
          <w:sz w:val="21"/>
          <w:szCs w:val="21"/>
        </w:rPr>
      </w:pPr>
      <w:r w:rsidRPr="005A20FD">
        <w:rPr>
          <w:rFonts w:hint="eastAsia"/>
          <w:b/>
          <w:sz w:val="21"/>
          <w:szCs w:val="21"/>
        </w:rPr>
        <w:t>5.6.</w:t>
      </w:r>
      <w:r w:rsidR="00F92071" w:rsidRPr="005A20FD">
        <w:rPr>
          <w:rFonts w:hint="eastAsia"/>
          <w:b/>
          <w:sz w:val="21"/>
          <w:szCs w:val="21"/>
        </w:rPr>
        <w:t>4</w:t>
      </w:r>
      <w:r w:rsidRPr="005A20FD">
        <w:rPr>
          <w:rFonts w:hint="eastAsia"/>
          <w:sz w:val="21"/>
          <w:szCs w:val="21"/>
        </w:rPr>
        <w:t>应对建设项目的</w:t>
      </w:r>
      <w:r w:rsidR="00E80FF6" w:rsidRPr="005A20FD">
        <w:rPr>
          <w:rFonts w:hint="eastAsia"/>
          <w:sz w:val="21"/>
          <w:szCs w:val="21"/>
        </w:rPr>
        <w:t>主要结构</w:t>
      </w:r>
      <w:r w:rsidRPr="005A20FD">
        <w:rPr>
          <w:rFonts w:hint="eastAsia"/>
          <w:sz w:val="21"/>
          <w:szCs w:val="21"/>
        </w:rPr>
        <w:t>材料进行评价，包括以下内容：</w:t>
      </w:r>
    </w:p>
    <w:p w:rsidR="00774492" w:rsidRPr="005A20FD" w:rsidRDefault="00774492" w:rsidP="00B1193C">
      <w:pPr>
        <w:pStyle w:val="aff3"/>
        <w:numPr>
          <w:ilvl w:val="0"/>
          <w:numId w:val="47"/>
        </w:numPr>
        <w:ind w:left="0" w:firstLineChars="0" w:firstLine="426"/>
        <w:rPr>
          <w:sz w:val="21"/>
          <w:szCs w:val="21"/>
        </w:rPr>
      </w:pPr>
      <w:r w:rsidRPr="005A20FD">
        <w:rPr>
          <w:rFonts w:hint="eastAsia"/>
          <w:sz w:val="21"/>
          <w:szCs w:val="21"/>
        </w:rPr>
        <w:t>应分析建筑与结构材料的构成，并对建筑与结构材料的本地化取材进行评价。</w:t>
      </w:r>
    </w:p>
    <w:p w:rsidR="003A6992" w:rsidRPr="005A20FD" w:rsidRDefault="003A6992" w:rsidP="00B1193C">
      <w:pPr>
        <w:pStyle w:val="aff3"/>
        <w:numPr>
          <w:ilvl w:val="0"/>
          <w:numId w:val="47"/>
        </w:numPr>
        <w:ind w:left="0" w:firstLineChars="0" w:firstLine="426"/>
        <w:rPr>
          <w:sz w:val="21"/>
          <w:szCs w:val="21"/>
        </w:rPr>
      </w:pPr>
      <w:r w:rsidRPr="005A20FD">
        <w:rPr>
          <w:rFonts w:hint="eastAsia"/>
          <w:sz w:val="21"/>
          <w:szCs w:val="21"/>
        </w:rPr>
        <w:t>建筑墙体填充材料的选用应满足相应规范要求，并符合浙江省墙改政策；</w:t>
      </w:r>
    </w:p>
    <w:p w:rsidR="003A6992" w:rsidRPr="005A20FD" w:rsidRDefault="003A6992" w:rsidP="00B1193C">
      <w:pPr>
        <w:pStyle w:val="aff3"/>
        <w:numPr>
          <w:ilvl w:val="0"/>
          <w:numId w:val="47"/>
        </w:numPr>
        <w:ind w:left="0" w:firstLineChars="0" w:firstLine="426"/>
        <w:rPr>
          <w:sz w:val="21"/>
          <w:szCs w:val="21"/>
        </w:rPr>
      </w:pPr>
      <w:r w:rsidRPr="005A20FD">
        <w:rPr>
          <w:rFonts w:hint="eastAsia"/>
          <w:sz w:val="21"/>
          <w:szCs w:val="21"/>
        </w:rPr>
        <w:t>建设项目所用砂浆应采用预拌砂浆，其类别和强度等级均应</w:t>
      </w:r>
      <w:r w:rsidR="008A302B" w:rsidRPr="005A20FD">
        <w:rPr>
          <w:rFonts w:hint="eastAsia"/>
          <w:sz w:val="21"/>
          <w:szCs w:val="21"/>
        </w:rPr>
        <w:t>符合</w:t>
      </w:r>
      <w:r w:rsidRPr="005A20FD">
        <w:rPr>
          <w:rFonts w:hint="eastAsia"/>
          <w:sz w:val="21"/>
          <w:szCs w:val="21"/>
        </w:rPr>
        <w:t>相应规范的要求；</w:t>
      </w:r>
    </w:p>
    <w:p w:rsidR="003A6992" w:rsidRPr="005A20FD" w:rsidRDefault="003A6992" w:rsidP="00B1193C">
      <w:pPr>
        <w:pStyle w:val="aff3"/>
        <w:numPr>
          <w:ilvl w:val="0"/>
          <w:numId w:val="47"/>
        </w:numPr>
        <w:ind w:left="0" w:firstLineChars="0" w:firstLine="426"/>
        <w:rPr>
          <w:sz w:val="21"/>
          <w:szCs w:val="21"/>
        </w:rPr>
      </w:pPr>
      <w:r w:rsidRPr="005A20FD">
        <w:rPr>
          <w:rFonts w:hint="eastAsia"/>
          <w:sz w:val="21"/>
          <w:szCs w:val="21"/>
        </w:rPr>
        <w:t>混凝土强度等级及使用部位应合理，现浇混凝土应采用预拌混凝土；</w:t>
      </w:r>
    </w:p>
    <w:p w:rsidR="003A6992" w:rsidRPr="005A20FD" w:rsidRDefault="003A6992" w:rsidP="00B1193C">
      <w:pPr>
        <w:pStyle w:val="aff3"/>
        <w:numPr>
          <w:ilvl w:val="0"/>
          <w:numId w:val="47"/>
        </w:numPr>
        <w:ind w:left="0" w:firstLineChars="0" w:firstLine="426"/>
        <w:rPr>
          <w:sz w:val="21"/>
          <w:szCs w:val="21"/>
        </w:rPr>
      </w:pPr>
      <w:r w:rsidRPr="005A20FD">
        <w:rPr>
          <w:rFonts w:hint="eastAsia"/>
          <w:sz w:val="21"/>
          <w:szCs w:val="21"/>
        </w:rPr>
        <w:t>对有特殊要求的结构采用高性能混凝土时，应遵循有效、合理、可行的原则；</w:t>
      </w:r>
    </w:p>
    <w:p w:rsidR="003A6992" w:rsidRPr="005A20FD" w:rsidRDefault="003A6992" w:rsidP="00B1193C">
      <w:pPr>
        <w:pStyle w:val="aff3"/>
        <w:numPr>
          <w:ilvl w:val="0"/>
          <w:numId w:val="47"/>
        </w:numPr>
        <w:ind w:left="0" w:firstLineChars="0" w:firstLine="426"/>
        <w:rPr>
          <w:sz w:val="21"/>
          <w:szCs w:val="21"/>
        </w:rPr>
      </w:pPr>
      <w:r w:rsidRPr="005A20FD">
        <w:rPr>
          <w:rFonts w:hint="eastAsia"/>
          <w:sz w:val="21"/>
          <w:szCs w:val="21"/>
        </w:rPr>
        <w:t>钢筋的品种、强度等级、物理力学性能的指标应符合相关规范的要求，当配筋由承载力控制时，应优先选用强度等级</w:t>
      </w:r>
      <w:r w:rsidRPr="005A20FD">
        <w:rPr>
          <w:rFonts w:hint="eastAsia"/>
          <w:sz w:val="21"/>
          <w:szCs w:val="21"/>
        </w:rPr>
        <w:t>HRB400</w:t>
      </w:r>
      <w:r w:rsidRPr="005A20FD">
        <w:rPr>
          <w:rFonts w:hint="eastAsia"/>
          <w:sz w:val="21"/>
          <w:szCs w:val="21"/>
        </w:rPr>
        <w:t>及以上高强钢；</w:t>
      </w:r>
    </w:p>
    <w:p w:rsidR="003A6992" w:rsidRPr="005A20FD" w:rsidRDefault="003A6992" w:rsidP="00B1193C">
      <w:pPr>
        <w:pStyle w:val="aff3"/>
        <w:numPr>
          <w:ilvl w:val="0"/>
          <w:numId w:val="47"/>
        </w:numPr>
        <w:ind w:left="0" w:firstLineChars="0" w:firstLine="426"/>
        <w:rPr>
          <w:sz w:val="21"/>
          <w:szCs w:val="21"/>
        </w:rPr>
      </w:pPr>
      <w:r w:rsidRPr="005A20FD">
        <w:rPr>
          <w:rFonts w:hint="eastAsia"/>
          <w:sz w:val="21"/>
          <w:szCs w:val="21"/>
        </w:rPr>
        <w:t>钢材的品种、强度等级、物理力学性能的指标应符合相关规范的要求，以承载力控制为主的构件应优先采用</w:t>
      </w:r>
      <w:r w:rsidRPr="005A20FD">
        <w:rPr>
          <w:rFonts w:hint="eastAsia"/>
          <w:sz w:val="21"/>
          <w:szCs w:val="21"/>
        </w:rPr>
        <w:t>Q345</w:t>
      </w:r>
      <w:r w:rsidRPr="005A20FD">
        <w:rPr>
          <w:rFonts w:hint="eastAsia"/>
          <w:sz w:val="21"/>
          <w:szCs w:val="21"/>
        </w:rPr>
        <w:t>及以上等级钢材。</w:t>
      </w:r>
    </w:p>
    <w:p w:rsidR="007932F4" w:rsidRPr="005A20FD" w:rsidRDefault="007932F4" w:rsidP="007932F4">
      <w:pPr>
        <w:pStyle w:val="aff3"/>
        <w:ind w:left="426" w:firstLineChars="0" w:firstLine="0"/>
        <w:rPr>
          <w:sz w:val="21"/>
          <w:szCs w:val="21"/>
        </w:rPr>
      </w:pPr>
    </w:p>
    <w:p w:rsidR="003A6992" w:rsidRPr="005A20FD" w:rsidRDefault="003A6992" w:rsidP="003A6992">
      <w:pPr>
        <w:ind w:firstLineChars="0" w:firstLine="0"/>
        <w:rPr>
          <w:sz w:val="21"/>
          <w:szCs w:val="21"/>
        </w:rPr>
      </w:pPr>
      <w:r w:rsidRPr="005A20FD">
        <w:rPr>
          <w:rFonts w:hint="eastAsia"/>
          <w:b/>
          <w:sz w:val="21"/>
          <w:szCs w:val="21"/>
        </w:rPr>
        <w:lastRenderedPageBreak/>
        <w:t>5.6.</w:t>
      </w:r>
      <w:r w:rsidR="00F92071" w:rsidRPr="005A20FD">
        <w:rPr>
          <w:rFonts w:hint="eastAsia"/>
          <w:b/>
          <w:sz w:val="21"/>
          <w:szCs w:val="21"/>
        </w:rPr>
        <w:t>5</w:t>
      </w:r>
      <w:r w:rsidRPr="005A20FD">
        <w:rPr>
          <w:rFonts w:hint="eastAsia"/>
          <w:sz w:val="21"/>
          <w:szCs w:val="21"/>
        </w:rPr>
        <w:t>节能评估应对建筑可再</w:t>
      </w:r>
      <w:r w:rsidR="004C115F" w:rsidRPr="005A20FD">
        <w:rPr>
          <w:rFonts w:hint="eastAsia"/>
          <w:sz w:val="21"/>
          <w:szCs w:val="21"/>
        </w:rPr>
        <w:t>利用材料和</w:t>
      </w:r>
      <w:proofErr w:type="gramStart"/>
      <w:r w:rsidR="004C115F" w:rsidRPr="005A20FD">
        <w:rPr>
          <w:rFonts w:hint="eastAsia"/>
          <w:sz w:val="21"/>
          <w:szCs w:val="21"/>
        </w:rPr>
        <w:t>可</w:t>
      </w:r>
      <w:proofErr w:type="gramEnd"/>
      <w:r w:rsidR="004C115F" w:rsidRPr="005A20FD">
        <w:rPr>
          <w:rFonts w:hint="eastAsia"/>
          <w:sz w:val="21"/>
          <w:szCs w:val="21"/>
        </w:rPr>
        <w:t>再</w:t>
      </w:r>
      <w:r w:rsidRPr="005A20FD">
        <w:rPr>
          <w:rFonts w:hint="eastAsia"/>
          <w:sz w:val="21"/>
          <w:szCs w:val="21"/>
        </w:rPr>
        <w:t>循环材料的使用进行评价。</w:t>
      </w:r>
    </w:p>
    <w:p w:rsidR="003A6992" w:rsidRPr="005A20FD" w:rsidRDefault="003A6992" w:rsidP="003A6992">
      <w:pPr>
        <w:pStyle w:val="af2"/>
        <w:numPr>
          <w:ilvl w:val="0"/>
          <w:numId w:val="0"/>
        </w:numPr>
        <w:snapToGrid w:val="0"/>
        <w:spacing w:line="360" w:lineRule="auto"/>
        <w:rPr>
          <w:rFonts w:ascii="Times New Roman" w:eastAsiaTheme="minorEastAsia" w:cstheme="minorBidi"/>
          <w:noProof w:val="0"/>
          <w:kern w:val="2"/>
          <w:szCs w:val="21"/>
        </w:rPr>
      </w:pPr>
      <w:r w:rsidRPr="005A20FD">
        <w:rPr>
          <w:rFonts w:ascii="Times New Roman" w:eastAsiaTheme="minorEastAsia" w:cstheme="minorBidi" w:hint="eastAsia"/>
          <w:b/>
          <w:noProof w:val="0"/>
          <w:kern w:val="2"/>
          <w:szCs w:val="21"/>
        </w:rPr>
        <w:t>5.</w:t>
      </w:r>
      <w:r w:rsidR="004C115F" w:rsidRPr="005A20FD">
        <w:rPr>
          <w:rFonts w:ascii="Times New Roman" w:eastAsiaTheme="minorEastAsia" w:cstheme="minorBidi" w:hint="eastAsia"/>
          <w:b/>
          <w:noProof w:val="0"/>
          <w:kern w:val="2"/>
          <w:szCs w:val="21"/>
        </w:rPr>
        <w:t>6</w:t>
      </w:r>
      <w:r w:rsidRPr="005A20FD">
        <w:rPr>
          <w:rFonts w:ascii="Times New Roman" w:eastAsiaTheme="minorEastAsia" w:cstheme="minorBidi" w:hint="eastAsia"/>
          <w:b/>
          <w:noProof w:val="0"/>
          <w:kern w:val="2"/>
          <w:szCs w:val="21"/>
        </w:rPr>
        <w:t>.</w:t>
      </w:r>
      <w:r w:rsidR="00F92071" w:rsidRPr="005A20FD">
        <w:rPr>
          <w:rFonts w:ascii="Times New Roman" w:eastAsiaTheme="minorEastAsia" w:cstheme="minorBidi" w:hint="eastAsia"/>
          <w:b/>
          <w:noProof w:val="0"/>
          <w:kern w:val="2"/>
          <w:szCs w:val="21"/>
        </w:rPr>
        <w:t xml:space="preserve">6 </w:t>
      </w:r>
      <w:r w:rsidRPr="005A20FD">
        <w:rPr>
          <w:rFonts w:ascii="Times New Roman" w:eastAsiaTheme="minorEastAsia" w:cstheme="minorBidi" w:hint="eastAsia"/>
          <w:noProof w:val="0"/>
          <w:kern w:val="2"/>
          <w:szCs w:val="21"/>
        </w:rPr>
        <w:t>结构体系采用装配式结构时，应评估建筑结构体系是否符合工业化标准。</w:t>
      </w:r>
    </w:p>
    <w:p w:rsidR="003A6992" w:rsidRPr="005A20FD" w:rsidRDefault="003A6992" w:rsidP="003A6992">
      <w:pPr>
        <w:ind w:firstLineChars="0" w:firstLine="0"/>
        <w:rPr>
          <w:rFonts w:hAnsi="宋体" w:cs="黑体"/>
          <w:sz w:val="21"/>
          <w:szCs w:val="21"/>
        </w:rPr>
      </w:pPr>
      <w:r w:rsidRPr="005A20FD">
        <w:rPr>
          <w:rFonts w:hAnsi="宋体" w:cs="黑体" w:hint="eastAsia"/>
          <w:b/>
          <w:sz w:val="21"/>
          <w:szCs w:val="21"/>
        </w:rPr>
        <w:t>5.</w:t>
      </w:r>
      <w:r w:rsidR="004C115F" w:rsidRPr="005A20FD">
        <w:rPr>
          <w:rFonts w:hAnsi="宋体" w:cs="黑体" w:hint="eastAsia"/>
          <w:b/>
          <w:sz w:val="21"/>
          <w:szCs w:val="21"/>
        </w:rPr>
        <w:t>6</w:t>
      </w:r>
      <w:r w:rsidRPr="005A20FD">
        <w:rPr>
          <w:rFonts w:hAnsi="宋体" w:cs="黑体" w:hint="eastAsia"/>
          <w:b/>
          <w:sz w:val="21"/>
          <w:szCs w:val="21"/>
        </w:rPr>
        <w:t>.</w:t>
      </w:r>
      <w:r w:rsidR="00F92071" w:rsidRPr="005A20FD">
        <w:rPr>
          <w:rFonts w:hAnsi="宋体" w:cs="黑体" w:hint="eastAsia"/>
          <w:b/>
          <w:sz w:val="21"/>
          <w:szCs w:val="21"/>
        </w:rPr>
        <w:t>7</w:t>
      </w:r>
      <w:r w:rsidRPr="005A20FD">
        <w:rPr>
          <w:rFonts w:hAnsi="宋体" w:cs="黑体" w:hint="eastAsia"/>
          <w:sz w:val="21"/>
          <w:szCs w:val="21"/>
        </w:rPr>
        <w:t>节能评估</w:t>
      </w:r>
      <w:r w:rsidR="009B45E8" w:rsidRPr="005A20FD">
        <w:rPr>
          <w:rFonts w:hAnsi="宋体" w:cs="黑体" w:hint="eastAsia"/>
          <w:sz w:val="21"/>
          <w:szCs w:val="21"/>
        </w:rPr>
        <w:t>应</w:t>
      </w:r>
      <w:r w:rsidRPr="005A20FD">
        <w:rPr>
          <w:rFonts w:hAnsi="宋体" w:cs="黑体" w:hint="eastAsia"/>
          <w:sz w:val="21"/>
          <w:szCs w:val="21"/>
        </w:rPr>
        <w:t>对建筑设备的</w:t>
      </w:r>
      <w:r w:rsidR="009B45E8" w:rsidRPr="005A20FD">
        <w:rPr>
          <w:rFonts w:hAnsi="宋体" w:cs="黑体" w:hint="eastAsia"/>
          <w:sz w:val="21"/>
          <w:szCs w:val="21"/>
        </w:rPr>
        <w:t>选材合理性</w:t>
      </w:r>
      <w:r w:rsidRPr="005A20FD">
        <w:rPr>
          <w:rFonts w:hAnsi="宋体" w:cs="黑体" w:hint="eastAsia"/>
          <w:sz w:val="21"/>
          <w:szCs w:val="21"/>
        </w:rPr>
        <w:t>进行评价。</w:t>
      </w:r>
    </w:p>
    <w:p w:rsidR="007175AC" w:rsidRPr="005A20FD" w:rsidRDefault="007175AC" w:rsidP="003A6992">
      <w:pPr>
        <w:ind w:firstLineChars="0" w:firstLine="0"/>
        <w:rPr>
          <w:rFonts w:hAnsi="宋体" w:cs="黑体"/>
          <w:sz w:val="21"/>
          <w:szCs w:val="21"/>
        </w:rPr>
        <w:sectPr w:rsidR="007175AC" w:rsidRPr="005A20FD" w:rsidSect="002C5E77">
          <w:pgSz w:w="11906" w:h="16838" w:code="9"/>
          <w:pgMar w:top="1457" w:right="1616" w:bottom="1402" w:left="1575" w:header="851" w:footer="992" w:gutter="0"/>
          <w:paperSrc w:first="4"/>
          <w:cols w:space="425"/>
          <w:docGrid w:type="lines" w:linePitch="312"/>
        </w:sectPr>
      </w:pPr>
    </w:p>
    <w:p w:rsidR="00E85847" w:rsidRPr="005A20FD" w:rsidRDefault="00CD5140" w:rsidP="00B1193C">
      <w:pPr>
        <w:pStyle w:val="21"/>
        <w:numPr>
          <w:ilvl w:val="1"/>
          <w:numId w:val="102"/>
        </w:numPr>
        <w:ind w:left="0" w:firstLineChars="0" w:firstLine="0"/>
        <w:jc w:val="center"/>
        <w:rPr>
          <w:sz w:val="21"/>
          <w:szCs w:val="21"/>
        </w:rPr>
      </w:pPr>
      <w:bookmarkStart w:id="174" w:name="_Toc449392229"/>
      <w:bookmarkStart w:id="175" w:name="_Toc449393200"/>
      <w:bookmarkStart w:id="176" w:name="_Toc449393324"/>
      <w:r w:rsidRPr="005A20FD">
        <w:rPr>
          <w:rFonts w:hint="eastAsia"/>
          <w:sz w:val="21"/>
          <w:szCs w:val="21"/>
        </w:rPr>
        <w:lastRenderedPageBreak/>
        <w:t>总平面</w:t>
      </w:r>
      <w:r w:rsidR="00E85847" w:rsidRPr="005A20FD">
        <w:rPr>
          <w:rFonts w:hint="eastAsia"/>
          <w:sz w:val="21"/>
          <w:szCs w:val="21"/>
        </w:rPr>
        <w:t>设计评估</w:t>
      </w:r>
      <w:bookmarkEnd w:id="174"/>
      <w:bookmarkEnd w:id="175"/>
      <w:bookmarkEnd w:id="176"/>
    </w:p>
    <w:p w:rsidR="00FD15E3" w:rsidRPr="005A20FD" w:rsidRDefault="00603E08" w:rsidP="00FD15E3">
      <w:pPr>
        <w:ind w:firstLineChars="0" w:firstLine="0"/>
        <w:rPr>
          <w:b/>
          <w:sz w:val="21"/>
          <w:szCs w:val="21"/>
        </w:rPr>
      </w:pPr>
      <w:r w:rsidRPr="005A20FD">
        <w:rPr>
          <w:rFonts w:hint="eastAsia"/>
          <w:b/>
          <w:sz w:val="21"/>
          <w:szCs w:val="21"/>
        </w:rPr>
        <w:t>5.7.</w:t>
      </w:r>
      <w:r w:rsidR="00E45FBE" w:rsidRPr="005A20FD">
        <w:rPr>
          <w:rFonts w:hint="eastAsia"/>
          <w:b/>
          <w:sz w:val="21"/>
          <w:szCs w:val="21"/>
        </w:rPr>
        <w:t>1</w:t>
      </w:r>
      <w:r w:rsidR="00FD15E3" w:rsidRPr="005A20FD">
        <w:rPr>
          <w:rFonts w:hint="eastAsia"/>
          <w:sz w:val="21"/>
          <w:szCs w:val="21"/>
        </w:rPr>
        <w:t>应对建设项目的</w:t>
      </w:r>
      <w:r w:rsidR="00EC4401" w:rsidRPr="005A20FD">
        <w:rPr>
          <w:rFonts w:hint="eastAsia"/>
          <w:sz w:val="21"/>
          <w:szCs w:val="21"/>
        </w:rPr>
        <w:t>总平面与</w:t>
      </w:r>
      <w:r w:rsidR="00FD15E3" w:rsidRPr="005A20FD">
        <w:rPr>
          <w:rFonts w:hint="eastAsia"/>
          <w:sz w:val="21"/>
          <w:szCs w:val="21"/>
        </w:rPr>
        <w:t>地下空间开发利用进行评价，包括以下内容：</w:t>
      </w:r>
    </w:p>
    <w:p w:rsidR="00EC4401" w:rsidRPr="005A20FD" w:rsidRDefault="00EC4401" w:rsidP="00A5398A">
      <w:pPr>
        <w:pStyle w:val="aff3"/>
        <w:numPr>
          <w:ilvl w:val="0"/>
          <w:numId w:val="136"/>
        </w:numPr>
        <w:ind w:left="0" w:firstLineChars="202" w:firstLine="424"/>
        <w:rPr>
          <w:sz w:val="21"/>
          <w:szCs w:val="21"/>
        </w:rPr>
      </w:pPr>
      <w:r w:rsidRPr="005A20FD">
        <w:rPr>
          <w:rFonts w:hint="eastAsia"/>
          <w:sz w:val="21"/>
          <w:szCs w:val="21"/>
        </w:rPr>
        <w:t>场地内</w:t>
      </w:r>
      <w:r w:rsidR="00027551" w:rsidRPr="005A20FD">
        <w:rPr>
          <w:rFonts w:hint="eastAsia"/>
          <w:sz w:val="21"/>
          <w:szCs w:val="21"/>
        </w:rPr>
        <w:t>总平面</w:t>
      </w:r>
      <w:r w:rsidR="00027551" w:rsidRPr="005A20FD">
        <w:rPr>
          <w:sz w:val="21"/>
          <w:szCs w:val="21"/>
        </w:rPr>
        <w:t>布局</w:t>
      </w:r>
      <w:r w:rsidR="00027551" w:rsidRPr="005A20FD">
        <w:rPr>
          <w:rFonts w:hint="eastAsia"/>
          <w:sz w:val="21"/>
          <w:szCs w:val="21"/>
        </w:rPr>
        <w:t>、</w:t>
      </w:r>
      <w:r w:rsidRPr="005A20FD">
        <w:rPr>
          <w:sz w:val="21"/>
          <w:szCs w:val="21"/>
        </w:rPr>
        <w:t>建筑物的形式、高度、体量、色调</w:t>
      </w:r>
      <w:r w:rsidR="00027551" w:rsidRPr="005A20FD">
        <w:rPr>
          <w:rFonts w:hint="eastAsia"/>
          <w:sz w:val="21"/>
          <w:szCs w:val="21"/>
        </w:rPr>
        <w:t>、</w:t>
      </w:r>
      <w:r w:rsidRPr="005A20FD">
        <w:rPr>
          <w:rFonts w:hint="eastAsia"/>
          <w:sz w:val="21"/>
          <w:szCs w:val="21"/>
        </w:rPr>
        <w:t>朝向</w:t>
      </w:r>
      <w:r w:rsidR="00B723EA" w:rsidRPr="005A20FD">
        <w:rPr>
          <w:sz w:val="21"/>
          <w:szCs w:val="21"/>
        </w:rPr>
        <w:t>等</w:t>
      </w:r>
      <w:r w:rsidRPr="005A20FD">
        <w:rPr>
          <w:rFonts w:hint="eastAsia"/>
          <w:sz w:val="21"/>
          <w:szCs w:val="21"/>
        </w:rPr>
        <w:t>进行评估</w:t>
      </w:r>
      <w:r w:rsidR="00B723EA" w:rsidRPr="005A20FD">
        <w:rPr>
          <w:rFonts w:hint="eastAsia"/>
          <w:sz w:val="21"/>
          <w:szCs w:val="21"/>
        </w:rPr>
        <w:t>；</w:t>
      </w:r>
    </w:p>
    <w:p w:rsidR="00603E08" w:rsidRPr="005A20FD" w:rsidRDefault="00B723EA" w:rsidP="00A5398A">
      <w:pPr>
        <w:pStyle w:val="aff3"/>
        <w:numPr>
          <w:ilvl w:val="0"/>
          <w:numId w:val="136"/>
        </w:numPr>
        <w:ind w:left="0" w:firstLineChars="202" w:firstLine="424"/>
        <w:rPr>
          <w:sz w:val="21"/>
          <w:szCs w:val="21"/>
        </w:rPr>
      </w:pPr>
      <w:r w:rsidRPr="005A20FD">
        <w:rPr>
          <w:rFonts w:hint="eastAsia"/>
          <w:sz w:val="21"/>
          <w:szCs w:val="21"/>
        </w:rPr>
        <w:t>功能与分区布置合理；</w:t>
      </w:r>
      <w:r w:rsidRPr="005A20FD">
        <w:rPr>
          <w:sz w:val="21"/>
          <w:szCs w:val="21"/>
        </w:rPr>
        <w:t>地下空间应与地面交通系统</w:t>
      </w:r>
      <w:r w:rsidRPr="005A20FD">
        <w:rPr>
          <w:rFonts w:hint="eastAsia"/>
          <w:sz w:val="21"/>
          <w:szCs w:val="21"/>
        </w:rPr>
        <w:t>应</w:t>
      </w:r>
      <w:r w:rsidRPr="005A20FD">
        <w:rPr>
          <w:sz w:val="21"/>
          <w:szCs w:val="21"/>
        </w:rPr>
        <w:t>有</w:t>
      </w:r>
      <w:proofErr w:type="gramStart"/>
      <w:r w:rsidRPr="005A20FD">
        <w:rPr>
          <w:sz w:val="21"/>
          <w:szCs w:val="21"/>
        </w:rPr>
        <w:t>效</w:t>
      </w:r>
      <w:proofErr w:type="gramEnd"/>
      <w:r w:rsidRPr="005A20FD">
        <w:rPr>
          <w:sz w:val="21"/>
          <w:szCs w:val="21"/>
        </w:rPr>
        <w:t>连接</w:t>
      </w:r>
    </w:p>
    <w:p w:rsidR="00FD15E3" w:rsidRPr="005A20FD" w:rsidRDefault="00B723EA" w:rsidP="00A5398A">
      <w:pPr>
        <w:pStyle w:val="aff3"/>
        <w:numPr>
          <w:ilvl w:val="0"/>
          <w:numId w:val="136"/>
        </w:numPr>
        <w:ind w:left="0" w:firstLineChars="202" w:firstLine="424"/>
        <w:rPr>
          <w:sz w:val="21"/>
          <w:szCs w:val="21"/>
        </w:rPr>
      </w:pPr>
      <w:r w:rsidRPr="005A20FD">
        <w:rPr>
          <w:rFonts w:hint="eastAsia"/>
          <w:sz w:val="21"/>
          <w:szCs w:val="21"/>
        </w:rPr>
        <w:t>地下空间开发应满足规划要求</w:t>
      </w:r>
      <w:r w:rsidR="00A5398A" w:rsidRPr="005A20FD">
        <w:rPr>
          <w:rFonts w:hint="eastAsia"/>
          <w:sz w:val="21"/>
          <w:szCs w:val="21"/>
        </w:rPr>
        <w:t>。</w:t>
      </w:r>
    </w:p>
    <w:p w:rsidR="006F4E6F" w:rsidRPr="005A20FD" w:rsidRDefault="006F4E6F" w:rsidP="00302436">
      <w:pPr>
        <w:ind w:firstLineChars="0" w:firstLine="0"/>
        <w:rPr>
          <w:sz w:val="21"/>
          <w:szCs w:val="21"/>
        </w:rPr>
      </w:pPr>
      <w:r w:rsidRPr="005A20FD">
        <w:rPr>
          <w:rFonts w:hint="eastAsia"/>
          <w:b/>
          <w:sz w:val="21"/>
          <w:szCs w:val="21"/>
        </w:rPr>
        <w:t>5.7.2</w:t>
      </w:r>
      <w:r w:rsidRPr="005A20FD">
        <w:rPr>
          <w:rFonts w:hint="eastAsia"/>
          <w:sz w:val="21"/>
          <w:szCs w:val="21"/>
        </w:rPr>
        <w:t>应对</w:t>
      </w:r>
      <w:r w:rsidR="00A70CF4" w:rsidRPr="005A20FD">
        <w:rPr>
          <w:rFonts w:hint="eastAsia"/>
          <w:sz w:val="21"/>
          <w:szCs w:val="21"/>
        </w:rPr>
        <w:t>总平面中</w:t>
      </w:r>
      <w:r w:rsidRPr="005A20FD">
        <w:rPr>
          <w:rFonts w:hint="eastAsia"/>
          <w:sz w:val="21"/>
          <w:szCs w:val="21"/>
        </w:rPr>
        <w:t>建设项目的公共服务设施</w:t>
      </w:r>
      <w:r w:rsidR="00302436" w:rsidRPr="005A20FD">
        <w:rPr>
          <w:rFonts w:hint="eastAsia"/>
          <w:sz w:val="21"/>
          <w:szCs w:val="21"/>
        </w:rPr>
        <w:t>布置</w:t>
      </w:r>
      <w:r w:rsidRPr="005A20FD">
        <w:rPr>
          <w:rFonts w:hint="eastAsia"/>
          <w:sz w:val="21"/>
          <w:szCs w:val="21"/>
        </w:rPr>
        <w:t>进行评价，应包括以下内容：</w:t>
      </w:r>
    </w:p>
    <w:p w:rsidR="006F4E6F" w:rsidRPr="005A20FD" w:rsidRDefault="006F4E6F" w:rsidP="00B1193C">
      <w:pPr>
        <w:pStyle w:val="aff3"/>
        <w:numPr>
          <w:ilvl w:val="0"/>
          <w:numId w:val="49"/>
        </w:numPr>
        <w:ind w:firstLineChars="0"/>
        <w:rPr>
          <w:sz w:val="21"/>
          <w:szCs w:val="21"/>
        </w:rPr>
      </w:pPr>
      <w:r w:rsidRPr="005A20FD">
        <w:rPr>
          <w:rFonts w:hint="eastAsia"/>
          <w:sz w:val="21"/>
          <w:szCs w:val="21"/>
        </w:rPr>
        <w:t>居住建筑住区场地出入口到达商业服务设施的步行距离合理；</w:t>
      </w:r>
    </w:p>
    <w:p w:rsidR="006F4E6F" w:rsidRPr="005A20FD" w:rsidRDefault="006F4E6F" w:rsidP="00B1193C">
      <w:pPr>
        <w:pStyle w:val="aff3"/>
        <w:numPr>
          <w:ilvl w:val="0"/>
          <w:numId w:val="49"/>
        </w:numPr>
        <w:ind w:firstLineChars="0"/>
        <w:rPr>
          <w:sz w:val="21"/>
          <w:szCs w:val="21"/>
        </w:rPr>
      </w:pPr>
      <w:r w:rsidRPr="005A20FD">
        <w:rPr>
          <w:rFonts w:hint="eastAsia"/>
          <w:sz w:val="21"/>
          <w:szCs w:val="21"/>
        </w:rPr>
        <w:t>居住建筑住区</w:t>
      </w:r>
      <w:r w:rsidRPr="005A20FD">
        <w:rPr>
          <w:rFonts w:hint="eastAsia"/>
          <w:sz w:val="21"/>
          <w:szCs w:val="21"/>
        </w:rPr>
        <w:t>1000m</w:t>
      </w:r>
      <w:r w:rsidRPr="005A20FD">
        <w:rPr>
          <w:rFonts w:hint="eastAsia"/>
          <w:sz w:val="21"/>
          <w:szCs w:val="21"/>
        </w:rPr>
        <w:t>范围内公共服务设施数量满足要求；</w:t>
      </w:r>
    </w:p>
    <w:p w:rsidR="006F4E6F" w:rsidRPr="005A20FD" w:rsidRDefault="006F4E6F" w:rsidP="00B1193C">
      <w:pPr>
        <w:pStyle w:val="aff3"/>
        <w:numPr>
          <w:ilvl w:val="0"/>
          <w:numId w:val="49"/>
        </w:numPr>
        <w:ind w:firstLineChars="0"/>
        <w:rPr>
          <w:sz w:val="21"/>
          <w:szCs w:val="21"/>
        </w:rPr>
      </w:pPr>
      <w:r w:rsidRPr="005A20FD">
        <w:rPr>
          <w:rFonts w:hint="eastAsia"/>
          <w:sz w:val="21"/>
          <w:szCs w:val="21"/>
        </w:rPr>
        <w:t>公共建筑公共服务设施、配套辅助设施、设备布置合理</w:t>
      </w:r>
      <w:r w:rsidR="00302436" w:rsidRPr="005A20FD">
        <w:rPr>
          <w:rFonts w:hint="eastAsia"/>
          <w:sz w:val="21"/>
          <w:szCs w:val="21"/>
        </w:rPr>
        <w:t>；</w:t>
      </w:r>
    </w:p>
    <w:p w:rsidR="00302436" w:rsidRPr="005A20FD" w:rsidRDefault="00302436" w:rsidP="00302436">
      <w:pPr>
        <w:ind w:firstLineChars="0" w:firstLine="0"/>
        <w:rPr>
          <w:sz w:val="21"/>
          <w:szCs w:val="21"/>
        </w:rPr>
      </w:pPr>
      <w:r w:rsidRPr="005A20FD">
        <w:rPr>
          <w:rFonts w:hAnsi="宋体" w:cs="黑体" w:hint="eastAsia"/>
          <w:b/>
          <w:sz w:val="21"/>
          <w:szCs w:val="21"/>
        </w:rPr>
        <w:t>5.7.3</w:t>
      </w:r>
      <w:r w:rsidRPr="005A20FD">
        <w:rPr>
          <w:rFonts w:ascii="宋体" w:hAnsi="宋体" w:hint="eastAsia"/>
          <w:sz w:val="21"/>
          <w:szCs w:val="21"/>
        </w:rPr>
        <w:t>应对</w:t>
      </w:r>
      <w:r w:rsidR="00A70CF4" w:rsidRPr="005A20FD">
        <w:rPr>
          <w:rFonts w:ascii="宋体" w:hAnsi="宋体" w:hint="eastAsia"/>
          <w:sz w:val="21"/>
          <w:szCs w:val="21"/>
        </w:rPr>
        <w:t>总平面中</w:t>
      </w:r>
      <w:r w:rsidRPr="005A20FD">
        <w:rPr>
          <w:rFonts w:hint="eastAsia"/>
          <w:sz w:val="21"/>
          <w:szCs w:val="21"/>
        </w:rPr>
        <w:t>建设项目空间布置进行评价，应包括以下内容：</w:t>
      </w:r>
    </w:p>
    <w:p w:rsidR="00302436" w:rsidRPr="005A20FD" w:rsidRDefault="00302436" w:rsidP="00B1193C">
      <w:pPr>
        <w:pStyle w:val="aff3"/>
        <w:numPr>
          <w:ilvl w:val="0"/>
          <w:numId w:val="50"/>
        </w:numPr>
        <w:ind w:left="0" w:firstLineChars="0" w:firstLine="426"/>
        <w:rPr>
          <w:sz w:val="21"/>
          <w:szCs w:val="21"/>
        </w:rPr>
      </w:pPr>
      <w:r w:rsidRPr="005A20FD">
        <w:rPr>
          <w:rFonts w:hint="eastAsia"/>
          <w:sz w:val="21"/>
          <w:szCs w:val="21"/>
        </w:rPr>
        <w:t>建设项目空间布置合理，建筑空间与设施共享；</w:t>
      </w:r>
    </w:p>
    <w:p w:rsidR="00302436" w:rsidRPr="005A20FD" w:rsidRDefault="00302436" w:rsidP="00B1193C">
      <w:pPr>
        <w:pStyle w:val="aff3"/>
        <w:numPr>
          <w:ilvl w:val="0"/>
          <w:numId w:val="50"/>
        </w:numPr>
        <w:ind w:left="0" w:firstLineChars="0" w:firstLine="426"/>
        <w:rPr>
          <w:sz w:val="21"/>
          <w:szCs w:val="21"/>
        </w:rPr>
      </w:pPr>
      <w:r w:rsidRPr="005A20FD">
        <w:rPr>
          <w:rFonts w:ascii="宋体" w:hAnsi="宋体" w:hint="eastAsia"/>
          <w:sz w:val="21"/>
          <w:szCs w:val="21"/>
        </w:rPr>
        <w:t>充分利用连廊、架空层、上人屋面、室外广场等设置公共步行通道、公共活动空间、公共开放空间，满足全天候的使用要求。</w:t>
      </w:r>
    </w:p>
    <w:p w:rsidR="00187DBB" w:rsidRPr="005A20FD" w:rsidRDefault="00187DBB" w:rsidP="00187DBB">
      <w:pPr>
        <w:ind w:firstLineChars="0" w:firstLine="0"/>
        <w:rPr>
          <w:rFonts w:ascii="宋体" w:hAnsi="宋体"/>
          <w:sz w:val="21"/>
          <w:szCs w:val="21"/>
        </w:rPr>
      </w:pPr>
      <w:r w:rsidRPr="005A20FD">
        <w:rPr>
          <w:rFonts w:hAnsi="宋体" w:cs="黑体" w:hint="eastAsia"/>
          <w:b/>
          <w:sz w:val="21"/>
          <w:szCs w:val="21"/>
        </w:rPr>
        <w:t>5.7.4</w:t>
      </w:r>
      <w:r w:rsidR="00C0406D" w:rsidRPr="005A20FD">
        <w:rPr>
          <w:rFonts w:ascii="宋体" w:hAnsi="宋体" w:hint="eastAsia"/>
          <w:sz w:val="21"/>
          <w:szCs w:val="21"/>
        </w:rPr>
        <w:t>应对总平面</w:t>
      </w:r>
      <w:proofErr w:type="gramStart"/>
      <w:r w:rsidR="00C0406D" w:rsidRPr="005A20FD">
        <w:rPr>
          <w:rFonts w:ascii="宋体" w:hAnsi="宋体" w:hint="eastAsia"/>
          <w:sz w:val="21"/>
          <w:szCs w:val="21"/>
        </w:rPr>
        <w:t>中项目</w:t>
      </w:r>
      <w:proofErr w:type="gramEnd"/>
      <w:r w:rsidRPr="005A20FD">
        <w:rPr>
          <w:rFonts w:ascii="宋体" w:hAnsi="宋体" w:hint="eastAsia"/>
          <w:sz w:val="21"/>
          <w:szCs w:val="21"/>
        </w:rPr>
        <w:t>停车设施的设置进行评价。</w:t>
      </w:r>
    </w:p>
    <w:p w:rsidR="007175AC" w:rsidRPr="005A20FD" w:rsidRDefault="007175AC" w:rsidP="005126A8">
      <w:pPr>
        <w:pStyle w:val="aff3"/>
        <w:ind w:left="900" w:firstLineChars="0" w:firstLine="0"/>
        <w:rPr>
          <w:rFonts w:ascii="宋体" w:hAnsi="宋体"/>
          <w:sz w:val="21"/>
          <w:szCs w:val="21"/>
        </w:rPr>
        <w:sectPr w:rsidR="007175AC" w:rsidRPr="005A20FD" w:rsidSect="002C5E77">
          <w:pgSz w:w="11906" w:h="16838" w:code="9"/>
          <w:pgMar w:top="1457" w:right="1616" w:bottom="1402" w:left="1575" w:header="851" w:footer="992" w:gutter="0"/>
          <w:paperSrc w:first="4"/>
          <w:cols w:space="425"/>
          <w:docGrid w:type="lines" w:linePitch="312"/>
        </w:sectPr>
      </w:pPr>
    </w:p>
    <w:p w:rsidR="00444940" w:rsidRPr="005A20FD" w:rsidRDefault="00444940" w:rsidP="00B1193C">
      <w:pPr>
        <w:pStyle w:val="21"/>
        <w:numPr>
          <w:ilvl w:val="1"/>
          <w:numId w:val="102"/>
        </w:numPr>
        <w:ind w:left="0" w:firstLineChars="0" w:firstLine="0"/>
        <w:jc w:val="center"/>
        <w:rPr>
          <w:sz w:val="21"/>
          <w:szCs w:val="21"/>
        </w:rPr>
      </w:pPr>
      <w:bookmarkStart w:id="177" w:name="_Toc449392230"/>
      <w:bookmarkStart w:id="178" w:name="_Toc449393201"/>
      <w:bookmarkStart w:id="179" w:name="_Toc449393325"/>
      <w:r w:rsidRPr="005A20FD">
        <w:rPr>
          <w:rFonts w:hint="eastAsia"/>
          <w:sz w:val="21"/>
          <w:szCs w:val="21"/>
        </w:rPr>
        <w:lastRenderedPageBreak/>
        <w:t>可再生能源的利用、余热废热和</w:t>
      </w:r>
      <w:r w:rsidR="005126A8" w:rsidRPr="005A20FD">
        <w:rPr>
          <w:rFonts w:hint="eastAsia"/>
          <w:sz w:val="21"/>
          <w:szCs w:val="21"/>
        </w:rPr>
        <w:t>能源</w:t>
      </w:r>
      <w:proofErr w:type="gramStart"/>
      <w:r w:rsidR="005126A8" w:rsidRPr="005A20FD">
        <w:rPr>
          <w:rFonts w:hint="eastAsia"/>
          <w:sz w:val="21"/>
          <w:szCs w:val="21"/>
        </w:rPr>
        <w:t>新</w:t>
      </w:r>
      <w:r w:rsidRPr="005A20FD">
        <w:rPr>
          <w:rFonts w:hint="eastAsia"/>
          <w:sz w:val="21"/>
          <w:szCs w:val="21"/>
        </w:rPr>
        <w:t>利用</w:t>
      </w:r>
      <w:proofErr w:type="gramEnd"/>
      <w:r w:rsidRPr="005A20FD">
        <w:rPr>
          <w:rFonts w:hint="eastAsia"/>
          <w:sz w:val="21"/>
          <w:szCs w:val="21"/>
        </w:rPr>
        <w:t>技术评估</w:t>
      </w:r>
      <w:bookmarkEnd w:id="177"/>
      <w:bookmarkEnd w:id="178"/>
      <w:bookmarkEnd w:id="179"/>
    </w:p>
    <w:p w:rsidR="00444940" w:rsidRPr="005A20FD" w:rsidRDefault="00444940" w:rsidP="00B1193C">
      <w:pPr>
        <w:pStyle w:val="aff3"/>
        <w:widowControl/>
        <w:numPr>
          <w:ilvl w:val="1"/>
          <w:numId w:val="39"/>
        </w:numPr>
        <w:autoSpaceDE w:val="0"/>
        <w:autoSpaceDN w:val="0"/>
        <w:snapToGrid w:val="0"/>
        <w:ind w:firstLineChars="0"/>
        <w:jc w:val="both"/>
        <w:rPr>
          <w:rFonts w:ascii="宋体" w:hAnsi="宋体" w:cs="黑体"/>
          <w:noProof/>
          <w:vanish/>
          <w:kern w:val="0"/>
          <w:sz w:val="21"/>
          <w:szCs w:val="21"/>
        </w:rPr>
      </w:pPr>
    </w:p>
    <w:p w:rsidR="00587ED6" w:rsidRPr="005A20FD" w:rsidRDefault="00587ED6" w:rsidP="00587ED6">
      <w:pPr>
        <w:ind w:firstLineChars="0" w:firstLine="0"/>
        <w:rPr>
          <w:rFonts w:hAnsi="宋体"/>
          <w:bCs/>
          <w:sz w:val="21"/>
          <w:szCs w:val="21"/>
        </w:rPr>
      </w:pPr>
      <w:r w:rsidRPr="005A20FD">
        <w:rPr>
          <w:rFonts w:hAnsi="宋体" w:cs="黑体" w:hint="eastAsia"/>
          <w:b/>
          <w:sz w:val="21"/>
          <w:szCs w:val="21"/>
        </w:rPr>
        <w:t>5.8.1</w:t>
      </w:r>
      <w:r w:rsidRPr="005A20FD">
        <w:rPr>
          <w:rFonts w:hAnsi="宋体" w:hint="eastAsia"/>
          <w:bCs/>
          <w:sz w:val="21"/>
          <w:szCs w:val="21"/>
        </w:rPr>
        <w:t>建筑面积在</w:t>
      </w:r>
      <w:r w:rsidRPr="005A20FD">
        <w:rPr>
          <w:rFonts w:hAnsi="宋体" w:hint="eastAsia"/>
          <w:bCs/>
          <w:sz w:val="21"/>
          <w:szCs w:val="21"/>
        </w:rPr>
        <w:t>1</w:t>
      </w:r>
      <w:r w:rsidRPr="005A20FD">
        <w:rPr>
          <w:rFonts w:hAnsi="宋体" w:hint="eastAsia"/>
          <w:bCs/>
          <w:sz w:val="21"/>
          <w:szCs w:val="21"/>
        </w:rPr>
        <w:t>万平方米以上的公共建筑和所有居住建筑项目均应可再生能源利用方案进行评估。其应用规模应符合《民用建筑可再生能源应用核算标准》（</w:t>
      </w:r>
      <w:r w:rsidRPr="005A20FD">
        <w:rPr>
          <w:rFonts w:hAnsi="宋体" w:hint="eastAsia"/>
          <w:bCs/>
          <w:sz w:val="21"/>
          <w:szCs w:val="21"/>
        </w:rPr>
        <w:t>DB 33/1105</w:t>
      </w:r>
      <w:r w:rsidRPr="005A20FD">
        <w:rPr>
          <w:rFonts w:hAnsi="宋体"/>
          <w:bCs/>
          <w:sz w:val="21"/>
          <w:szCs w:val="21"/>
        </w:rPr>
        <w:t>）的规定</w:t>
      </w:r>
      <w:r w:rsidRPr="005A20FD">
        <w:rPr>
          <w:rFonts w:hAnsi="宋体" w:hint="eastAsia"/>
          <w:bCs/>
          <w:sz w:val="21"/>
          <w:szCs w:val="21"/>
        </w:rPr>
        <w:t>。</w:t>
      </w:r>
    </w:p>
    <w:p w:rsidR="00587ED6" w:rsidRPr="005A20FD" w:rsidRDefault="00587ED6" w:rsidP="00587ED6">
      <w:pPr>
        <w:widowControl/>
        <w:autoSpaceDE w:val="0"/>
        <w:autoSpaceDN w:val="0"/>
        <w:snapToGrid w:val="0"/>
        <w:ind w:firstLineChars="0" w:firstLine="0"/>
        <w:jc w:val="both"/>
        <w:rPr>
          <w:rFonts w:ascii="宋体" w:eastAsia="宋体" w:hAnsi="宋体" w:cs="Times New Roman"/>
          <w:bCs/>
          <w:noProof/>
          <w:kern w:val="0"/>
          <w:sz w:val="21"/>
          <w:szCs w:val="21"/>
        </w:rPr>
      </w:pPr>
      <w:r w:rsidRPr="005A20FD">
        <w:rPr>
          <w:rFonts w:hAnsi="宋体" w:cs="黑体" w:hint="eastAsia"/>
          <w:b/>
          <w:sz w:val="21"/>
          <w:szCs w:val="21"/>
        </w:rPr>
        <w:t>5.8.2</w:t>
      </w:r>
      <w:r w:rsidRPr="005A20FD">
        <w:rPr>
          <w:rFonts w:ascii="宋体" w:eastAsia="宋体" w:hAnsi="宋体" w:cs="Times New Roman" w:hint="eastAsia"/>
          <w:bCs/>
          <w:noProof/>
          <w:kern w:val="0"/>
          <w:sz w:val="21"/>
          <w:szCs w:val="21"/>
        </w:rPr>
        <w:t>应对民用建筑中的余热废热利用资源进行评估。</w:t>
      </w:r>
    </w:p>
    <w:p w:rsidR="00587ED6" w:rsidRPr="005A20FD" w:rsidRDefault="00587ED6" w:rsidP="00587ED6">
      <w:pPr>
        <w:widowControl/>
        <w:autoSpaceDE w:val="0"/>
        <w:autoSpaceDN w:val="0"/>
        <w:snapToGrid w:val="0"/>
        <w:ind w:firstLineChars="0" w:firstLine="0"/>
        <w:jc w:val="both"/>
        <w:rPr>
          <w:rFonts w:hAnsi="宋体" w:cs="黑体"/>
          <w:sz w:val="21"/>
          <w:szCs w:val="21"/>
        </w:rPr>
      </w:pPr>
      <w:r w:rsidRPr="005A20FD">
        <w:rPr>
          <w:rFonts w:hAnsi="宋体" w:cs="黑体" w:hint="eastAsia"/>
          <w:b/>
          <w:sz w:val="21"/>
          <w:szCs w:val="21"/>
        </w:rPr>
        <w:t xml:space="preserve">5.8.3 </w:t>
      </w:r>
      <w:r w:rsidRPr="005A20FD">
        <w:rPr>
          <w:rFonts w:hAnsi="宋体" w:cs="黑体" w:hint="eastAsia"/>
          <w:sz w:val="21"/>
          <w:szCs w:val="21"/>
        </w:rPr>
        <w:t>应根据项目特点及项目所在地的环境资料对可再生能源利用形式进行计算、分析与评估，并提供相应可再生能源利用系统的节能量、静态投资回收期、二氧化碳减排量和节约标煤量。</w:t>
      </w:r>
    </w:p>
    <w:p w:rsidR="00587ED6" w:rsidRPr="005A20FD" w:rsidRDefault="00587ED6" w:rsidP="00587ED6">
      <w:pPr>
        <w:widowControl/>
        <w:autoSpaceDE w:val="0"/>
        <w:autoSpaceDN w:val="0"/>
        <w:snapToGrid w:val="0"/>
        <w:ind w:firstLineChars="0" w:firstLine="0"/>
        <w:jc w:val="both"/>
        <w:rPr>
          <w:rFonts w:ascii="宋体" w:eastAsia="宋体" w:hAnsi="宋体" w:cs="黑体"/>
          <w:noProof/>
          <w:kern w:val="0"/>
          <w:sz w:val="21"/>
          <w:szCs w:val="21"/>
        </w:rPr>
      </w:pPr>
      <w:r w:rsidRPr="005A20FD">
        <w:rPr>
          <w:rFonts w:hAnsi="宋体" w:cs="黑体" w:hint="eastAsia"/>
          <w:b/>
          <w:sz w:val="21"/>
          <w:szCs w:val="21"/>
        </w:rPr>
        <w:t>5.8.4</w:t>
      </w:r>
      <w:r w:rsidRPr="005A20FD">
        <w:rPr>
          <w:rFonts w:ascii="宋体" w:eastAsia="宋体" w:hAnsi="宋体" w:cs="黑体" w:hint="eastAsia"/>
          <w:noProof/>
          <w:kern w:val="0"/>
          <w:sz w:val="21"/>
          <w:szCs w:val="21"/>
        </w:rPr>
        <w:t>节能评估应根据建设项目的实际情况和太阳能数值模拟报告对项目的太阳能光热系统的应用进行评价，应包括以下内容：</w:t>
      </w:r>
    </w:p>
    <w:p w:rsidR="00587ED6" w:rsidRPr="005A20FD" w:rsidRDefault="00587ED6" w:rsidP="007119C3">
      <w:pPr>
        <w:widowControl/>
        <w:numPr>
          <w:ilvl w:val="0"/>
          <w:numId w:val="40"/>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太阳能资源状况应根据数值模拟计算结果确定,数值模拟需采用通过省建设主管部门组织的专家论证的的专业日照分析模拟软件；</w:t>
      </w:r>
    </w:p>
    <w:p w:rsidR="00587ED6" w:rsidRPr="005A20FD" w:rsidRDefault="00587ED6" w:rsidP="00587ED6">
      <w:pPr>
        <w:widowControl/>
        <w:numPr>
          <w:ilvl w:val="0"/>
          <w:numId w:val="40"/>
        </w:numPr>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太阳能光热系统系统选型、系统设计和建筑一体化应合理、可靠；</w:t>
      </w:r>
    </w:p>
    <w:p w:rsidR="00587ED6" w:rsidRPr="005A20FD" w:rsidRDefault="00587ED6" w:rsidP="00587ED6">
      <w:pPr>
        <w:widowControl/>
        <w:numPr>
          <w:ilvl w:val="0"/>
          <w:numId w:val="40"/>
        </w:numPr>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应根据设计参数的选择情况评估配置辅助能源加热设备是否合理、可靠；</w:t>
      </w:r>
    </w:p>
    <w:p w:rsidR="00587ED6" w:rsidRPr="005A20FD" w:rsidRDefault="00587ED6" w:rsidP="00587ED6">
      <w:pPr>
        <w:numPr>
          <w:ilvl w:val="0"/>
          <w:numId w:val="40"/>
        </w:numPr>
        <w:autoSpaceDE w:val="0"/>
        <w:autoSpaceDN w:val="0"/>
        <w:adjustRightInd w:val="0"/>
        <w:ind w:left="0" w:firstLineChars="0" w:firstLine="426"/>
        <w:rPr>
          <w:rFonts w:ascii="宋体" w:hAnsi="宋体" w:cs="黑体"/>
          <w:noProof/>
          <w:kern w:val="0"/>
          <w:sz w:val="21"/>
          <w:szCs w:val="21"/>
        </w:rPr>
      </w:pPr>
      <w:r w:rsidRPr="005A20FD">
        <w:rPr>
          <w:rFonts w:ascii="宋体" w:hAnsi="宋体" w:cs="黑体" w:hint="eastAsia"/>
          <w:noProof/>
          <w:kern w:val="0"/>
          <w:sz w:val="21"/>
          <w:szCs w:val="21"/>
        </w:rPr>
        <w:t>太阳能集热器面积计算数据准确有效。</w:t>
      </w:r>
      <w:r w:rsidRPr="005A20FD">
        <w:rPr>
          <w:rFonts w:ascii="宋体" w:hAnsi="宋体" w:cs="黑体"/>
          <w:noProof/>
          <w:kern w:val="0"/>
          <w:sz w:val="21"/>
          <w:szCs w:val="21"/>
        </w:rPr>
        <w:t>贮热水箱热损系数、集热系统效率</w:t>
      </w:r>
      <w:r w:rsidRPr="005A20FD">
        <w:rPr>
          <w:rFonts w:ascii="宋体" w:hAnsi="宋体" w:cs="黑体" w:hint="eastAsia"/>
          <w:noProof/>
          <w:kern w:val="0"/>
          <w:sz w:val="21"/>
          <w:szCs w:val="21"/>
        </w:rPr>
        <w:t>分析可信；</w:t>
      </w:r>
    </w:p>
    <w:p w:rsidR="00587ED6" w:rsidRPr="005A20FD" w:rsidRDefault="00587ED6" w:rsidP="00587ED6">
      <w:pPr>
        <w:numPr>
          <w:ilvl w:val="0"/>
          <w:numId w:val="40"/>
        </w:numPr>
        <w:autoSpaceDE w:val="0"/>
        <w:autoSpaceDN w:val="0"/>
        <w:adjustRightInd w:val="0"/>
        <w:ind w:left="0" w:firstLineChars="0" w:firstLine="426"/>
        <w:rPr>
          <w:rFonts w:ascii="宋体" w:hAnsi="宋体" w:cs="黑体"/>
          <w:noProof/>
          <w:kern w:val="0"/>
          <w:sz w:val="21"/>
          <w:szCs w:val="21"/>
        </w:rPr>
      </w:pPr>
      <w:r w:rsidRPr="005A20FD">
        <w:rPr>
          <w:rFonts w:ascii="宋体" w:hAnsi="宋体" w:cs="黑体" w:hint="eastAsia"/>
          <w:noProof/>
          <w:kern w:val="0"/>
          <w:sz w:val="21"/>
          <w:szCs w:val="21"/>
        </w:rPr>
        <w:t>集热器的安装倾角应根据热水的使用季节和地理纬度确定；</w:t>
      </w:r>
    </w:p>
    <w:p w:rsidR="00587ED6" w:rsidRPr="005A20FD" w:rsidRDefault="00587ED6" w:rsidP="00587ED6">
      <w:pPr>
        <w:numPr>
          <w:ilvl w:val="0"/>
          <w:numId w:val="40"/>
        </w:numPr>
        <w:autoSpaceDE w:val="0"/>
        <w:autoSpaceDN w:val="0"/>
        <w:adjustRightInd w:val="0"/>
        <w:ind w:left="0" w:firstLineChars="0" w:firstLine="426"/>
        <w:rPr>
          <w:rFonts w:ascii="宋体" w:hAnsi="宋体" w:cs="黑体"/>
          <w:noProof/>
          <w:kern w:val="0"/>
          <w:sz w:val="21"/>
          <w:szCs w:val="21"/>
        </w:rPr>
      </w:pPr>
      <w:r w:rsidRPr="005A20FD">
        <w:rPr>
          <w:rFonts w:ascii="宋体" w:hAnsi="宋体" w:cs="黑体" w:hint="eastAsia"/>
          <w:noProof/>
          <w:kern w:val="0"/>
          <w:sz w:val="21"/>
          <w:szCs w:val="21"/>
        </w:rPr>
        <w:t>集热器排间距以及集热器与前侧遮光物的距离应符合规范要求；</w:t>
      </w:r>
    </w:p>
    <w:p w:rsidR="00587ED6" w:rsidRPr="005A20FD" w:rsidRDefault="00587ED6" w:rsidP="00587ED6">
      <w:pPr>
        <w:numPr>
          <w:ilvl w:val="0"/>
          <w:numId w:val="40"/>
        </w:numPr>
        <w:autoSpaceDE w:val="0"/>
        <w:autoSpaceDN w:val="0"/>
        <w:adjustRightInd w:val="0"/>
        <w:ind w:left="0" w:firstLineChars="0" w:firstLine="426"/>
        <w:rPr>
          <w:rFonts w:ascii="宋体" w:hAnsi="宋体" w:cs="黑体"/>
          <w:noProof/>
          <w:kern w:val="0"/>
          <w:sz w:val="21"/>
          <w:szCs w:val="21"/>
        </w:rPr>
      </w:pPr>
      <w:r w:rsidRPr="005A20FD">
        <w:rPr>
          <w:rFonts w:ascii="宋体" w:hAnsi="宋体" w:cs="黑体" w:hint="eastAsia"/>
          <w:noProof/>
          <w:kern w:val="0"/>
          <w:sz w:val="21"/>
          <w:szCs w:val="21"/>
        </w:rPr>
        <w:t>循环水泵选型合理，流量和扬程选型应符合节能设计要求；</w:t>
      </w:r>
    </w:p>
    <w:p w:rsidR="00587ED6" w:rsidRPr="005A20FD" w:rsidRDefault="00587ED6" w:rsidP="00587ED6">
      <w:pPr>
        <w:numPr>
          <w:ilvl w:val="0"/>
          <w:numId w:val="40"/>
        </w:numPr>
        <w:autoSpaceDE w:val="0"/>
        <w:autoSpaceDN w:val="0"/>
        <w:adjustRightInd w:val="0"/>
        <w:ind w:left="0" w:firstLineChars="0" w:firstLine="426"/>
        <w:rPr>
          <w:rFonts w:ascii="宋体" w:hAnsi="宋体" w:cs="黑体"/>
          <w:noProof/>
          <w:kern w:val="0"/>
          <w:sz w:val="21"/>
          <w:szCs w:val="21"/>
        </w:rPr>
      </w:pPr>
      <w:r w:rsidRPr="005A20FD">
        <w:rPr>
          <w:rFonts w:ascii="宋体" w:hAnsi="宋体" w:cs="黑体" w:hint="eastAsia"/>
          <w:noProof/>
          <w:kern w:val="0"/>
          <w:sz w:val="21"/>
          <w:szCs w:val="21"/>
        </w:rPr>
        <w:t>太阳能热水系统集热和加热系统、辅助加热系统和热水供回水系统应采用全自动控制操作方式。控制功能应简单可靠，符合节能和系统运行要求；</w:t>
      </w:r>
    </w:p>
    <w:p w:rsidR="00587ED6" w:rsidRPr="005A20FD" w:rsidRDefault="00587ED6" w:rsidP="00587ED6">
      <w:pPr>
        <w:widowControl/>
        <w:autoSpaceDE w:val="0"/>
        <w:autoSpaceDN w:val="0"/>
        <w:snapToGrid w:val="0"/>
        <w:ind w:firstLineChars="0" w:firstLine="0"/>
        <w:jc w:val="both"/>
        <w:rPr>
          <w:rFonts w:ascii="宋体" w:eastAsia="宋体" w:hAnsi="宋体" w:cs="黑体"/>
          <w:noProof/>
          <w:kern w:val="0"/>
          <w:sz w:val="21"/>
          <w:szCs w:val="21"/>
        </w:rPr>
      </w:pPr>
      <w:r w:rsidRPr="005A20FD">
        <w:rPr>
          <w:rFonts w:hAnsi="宋体" w:cs="黑体" w:hint="eastAsia"/>
          <w:b/>
          <w:sz w:val="21"/>
          <w:szCs w:val="21"/>
        </w:rPr>
        <w:t>5.8.5</w:t>
      </w:r>
      <w:r w:rsidRPr="005A20FD">
        <w:rPr>
          <w:rFonts w:ascii="宋体" w:eastAsia="宋体" w:hAnsi="宋体" w:cs="黑体" w:hint="eastAsia"/>
          <w:noProof/>
          <w:kern w:val="0"/>
          <w:sz w:val="21"/>
          <w:szCs w:val="21"/>
        </w:rPr>
        <w:t>应根据建设项目的实际情况和特点对空气源热泵热水系统的应用进行评价，包括以下内容：</w:t>
      </w:r>
    </w:p>
    <w:p w:rsidR="00587ED6" w:rsidRPr="005A20FD" w:rsidRDefault="00587ED6" w:rsidP="00587ED6">
      <w:pPr>
        <w:widowControl/>
        <w:numPr>
          <w:ilvl w:val="0"/>
          <w:numId w:val="53"/>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应根据项目实际情况评估空气源热泵热水系统选型、系统设计和建筑一体化是否合理、可靠；</w:t>
      </w:r>
    </w:p>
    <w:p w:rsidR="00587ED6" w:rsidRPr="005A20FD" w:rsidRDefault="00587ED6" w:rsidP="00587ED6">
      <w:pPr>
        <w:widowControl/>
        <w:numPr>
          <w:ilvl w:val="0"/>
          <w:numId w:val="53"/>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应根据设计参数的选择情况评估配置辅助能源加热设备是否合理、可靠；</w:t>
      </w:r>
    </w:p>
    <w:p w:rsidR="00587ED6" w:rsidRPr="005A20FD" w:rsidRDefault="00587ED6" w:rsidP="00587ED6">
      <w:pPr>
        <w:widowControl/>
        <w:numPr>
          <w:ilvl w:val="0"/>
          <w:numId w:val="53"/>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bCs/>
          <w:noProof/>
          <w:kern w:val="0"/>
          <w:sz w:val="21"/>
          <w:szCs w:val="21"/>
        </w:rPr>
        <w:t>贮热水箱热损系数、集热系统效率</w:t>
      </w:r>
      <w:r w:rsidRPr="005A20FD">
        <w:rPr>
          <w:rFonts w:ascii="宋体" w:eastAsia="宋体" w:hAnsi="宋体" w:cs="Times New Roman" w:hint="eastAsia"/>
          <w:bCs/>
          <w:noProof/>
          <w:kern w:val="0"/>
          <w:sz w:val="21"/>
          <w:szCs w:val="21"/>
        </w:rPr>
        <w:t>分析可信；</w:t>
      </w:r>
    </w:p>
    <w:p w:rsidR="00587ED6" w:rsidRPr="005A20FD" w:rsidRDefault="00587ED6" w:rsidP="00587ED6">
      <w:pPr>
        <w:widowControl/>
        <w:numPr>
          <w:ilvl w:val="0"/>
          <w:numId w:val="53"/>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bCs/>
          <w:noProof/>
          <w:kern w:val="0"/>
          <w:sz w:val="21"/>
          <w:szCs w:val="21"/>
        </w:rPr>
        <w:t>空气源热泵热水系统</w:t>
      </w:r>
      <w:r w:rsidRPr="005A20FD">
        <w:rPr>
          <w:rFonts w:ascii="宋体" w:eastAsia="宋体" w:hAnsi="宋体" w:cs="Times New Roman" w:hint="eastAsia"/>
          <w:bCs/>
          <w:noProof/>
          <w:kern w:val="0"/>
          <w:sz w:val="21"/>
          <w:szCs w:val="21"/>
        </w:rPr>
        <w:t>的热泵主机应根据</w:t>
      </w:r>
      <w:r w:rsidRPr="005A20FD">
        <w:rPr>
          <w:rFonts w:ascii="宋体" w:eastAsia="宋体" w:hAnsi="宋体" w:cs="Times New Roman"/>
          <w:bCs/>
          <w:noProof/>
          <w:kern w:val="0"/>
          <w:sz w:val="21"/>
          <w:szCs w:val="21"/>
        </w:rPr>
        <w:t>平均日用水量调节的要求</w:t>
      </w:r>
      <w:r w:rsidRPr="005A20FD">
        <w:rPr>
          <w:rFonts w:ascii="宋体" w:eastAsia="宋体" w:hAnsi="宋体" w:cs="Times New Roman" w:hint="eastAsia"/>
          <w:bCs/>
          <w:noProof/>
          <w:kern w:val="0"/>
          <w:sz w:val="21"/>
          <w:szCs w:val="21"/>
        </w:rPr>
        <w:t>合理确定供热能力；</w:t>
      </w:r>
    </w:p>
    <w:p w:rsidR="00587ED6" w:rsidRPr="005A20FD" w:rsidRDefault="00587ED6" w:rsidP="00587ED6">
      <w:pPr>
        <w:widowControl/>
        <w:numPr>
          <w:ilvl w:val="0"/>
          <w:numId w:val="53"/>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热泵热水系统的输入功率应根据热泵的能效比值和平均秒功率确定，</w:t>
      </w:r>
      <w:r w:rsidRPr="005A20FD">
        <w:rPr>
          <w:rFonts w:ascii="宋体" w:eastAsia="宋体" w:hAnsi="宋体" w:cs="Times New Roman"/>
          <w:bCs/>
          <w:noProof/>
          <w:kern w:val="0"/>
          <w:sz w:val="21"/>
          <w:szCs w:val="21"/>
        </w:rPr>
        <w:t>浙江地区的系统综合能效比值：考虑全年使用宜取2.5，冬季使用宜取1.5</w:t>
      </w:r>
      <w:r w:rsidRPr="005A20FD">
        <w:rPr>
          <w:rFonts w:ascii="宋体" w:eastAsia="宋体" w:hAnsi="宋体" w:cs="Times New Roman" w:hint="eastAsia"/>
          <w:bCs/>
          <w:noProof/>
          <w:kern w:val="0"/>
          <w:sz w:val="21"/>
          <w:szCs w:val="21"/>
        </w:rPr>
        <w:t>；</w:t>
      </w:r>
    </w:p>
    <w:p w:rsidR="00587ED6" w:rsidRPr="005A20FD" w:rsidRDefault="00587ED6" w:rsidP="00587ED6">
      <w:pPr>
        <w:widowControl/>
        <w:numPr>
          <w:ilvl w:val="0"/>
          <w:numId w:val="53"/>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循环水泵选型合理，流量和扬程选型应符合节能设计要求；</w:t>
      </w:r>
    </w:p>
    <w:p w:rsidR="00587ED6" w:rsidRPr="005A20FD" w:rsidRDefault="00587ED6" w:rsidP="00587ED6">
      <w:pPr>
        <w:widowControl/>
        <w:numPr>
          <w:ilvl w:val="0"/>
          <w:numId w:val="53"/>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热泵热水系统集热和加热系统、辅助加热系统和热水供回水系统应采用全自动控制操作方式。控制功能应简单可靠，符合节能和系统运行要求；</w:t>
      </w:r>
    </w:p>
    <w:p w:rsidR="00587ED6" w:rsidRPr="005A20FD" w:rsidRDefault="00587ED6" w:rsidP="00587ED6">
      <w:pPr>
        <w:widowControl/>
        <w:autoSpaceDE w:val="0"/>
        <w:autoSpaceDN w:val="0"/>
        <w:snapToGrid w:val="0"/>
        <w:ind w:left="786" w:firstLineChars="0" w:firstLine="0"/>
        <w:jc w:val="both"/>
        <w:rPr>
          <w:rFonts w:ascii="宋体" w:eastAsia="宋体" w:hAnsi="宋体" w:cs="Times New Roman"/>
          <w:bCs/>
          <w:noProof/>
          <w:kern w:val="0"/>
          <w:sz w:val="21"/>
          <w:szCs w:val="21"/>
        </w:rPr>
      </w:pPr>
    </w:p>
    <w:p w:rsidR="00587ED6" w:rsidRPr="005A20FD" w:rsidRDefault="00587ED6" w:rsidP="00587ED6">
      <w:pPr>
        <w:widowControl/>
        <w:autoSpaceDE w:val="0"/>
        <w:autoSpaceDN w:val="0"/>
        <w:snapToGrid w:val="0"/>
        <w:ind w:firstLineChars="0" w:firstLine="0"/>
        <w:jc w:val="both"/>
        <w:rPr>
          <w:rFonts w:ascii="宋体" w:eastAsia="宋体" w:hAnsi="宋体" w:cs="黑体"/>
          <w:noProof/>
          <w:kern w:val="0"/>
          <w:sz w:val="21"/>
          <w:szCs w:val="21"/>
        </w:rPr>
      </w:pPr>
    </w:p>
    <w:p w:rsidR="00587ED6" w:rsidRPr="005A20FD" w:rsidRDefault="00587ED6" w:rsidP="00587ED6">
      <w:pPr>
        <w:widowControl/>
        <w:autoSpaceDE w:val="0"/>
        <w:autoSpaceDN w:val="0"/>
        <w:snapToGrid w:val="0"/>
        <w:ind w:firstLineChars="0" w:firstLine="0"/>
        <w:jc w:val="both"/>
        <w:rPr>
          <w:rFonts w:ascii="宋体" w:eastAsia="宋体" w:hAnsi="宋体" w:cs="黑体"/>
          <w:noProof/>
          <w:kern w:val="0"/>
          <w:sz w:val="21"/>
          <w:szCs w:val="21"/>
        </w:rPr>
      </w:pPr>
      <w:r w:rsidRPr="005A20FD">
        <w:rPr>
          <w:rFonts w:hAnsi="宋体" w:cs="黑体" w:hint="eastAsia"/>
          <w:b/>
          <w:sz w:val="21"/>
          <w:szCs w:val="21"/>
        </w:rPr>
        <w:lastRenderedPageBreak/>
        <w:t>5.8.6</w:t>
      </w:r>
      <w:r w:rsidRPr="005A20FD">
        <w:rPr>
          <w:rFonts w:ascii="宋体" w:eastAsia="宋体" w:hAnsi="宋体" w:cs="黑体" w:hint="eastAsia"/>
          <w:noProof/>
          <w:kern w:val="0"/>
          <w:sz w:val="21"/>
          <w:szCs w:val="21"/>
        </w:rPr>
        <w:t>应根据项目建筑物的日照条件、使用功能、电网条件、负荷性质和系统运行方式对太阳能光伏系统的应用进行评价，包括以下内容：</w:t>
      </w:r>
    </w:p>
    <w:p w:rsidR="00587ED6" w:rsidRPr="005A20FD" w:rsidRDefault="00587ED6" w:rsidP="00587ED6">
      <w:pPr>
        <w:widowControl/>
        <w:numPr>
          <w:ilvl w:val="0"/>
          <w:numId w:val="58"/>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太阳能资源状况应根据数值模拟计算结果确定,数值模拟需采用通过省建设主管部门组织的专家论证的的专业日照分析模拟软件；</w:t>
      </w:r>
    </w:p>
    <w:p w:rsidR="00587ED6" w:rsidRPr="005A20FD" w:rsidRDefault="00587ED6" w:rsidP="00587ED6">
      <w:pPr>
        <w:widowControl/>
        <w:numPr>
          <w:ilvl w:val="0"/>
          <w:numId w:val="58"/>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太阳能光伏系统选型、系统设计和建筑一体化应合理、可靠；</w:t>
      </w:r>
    </w:p>
    <w:p w:rsidR="00587ED6" w:rsidRPr="005A20FD" w:rsidRDefault="00587ED6" w:rsidP="00587ED6">
      <w:pPr>
        <w:widowControl/>
        <w:numPr>
          <w:ilvl w:val="0"/>
          <w:numId w:val="58"/>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应根据项目太阳能数值模拟报告评估太阳能光伏系统系统选型、系统设计是否合理、可靠；</w:t>
      </w:r>
    </w:p>
    <w:p w:rsidR="00587ED6" w:rsidRPr="005A20FD" w:rsidRDefault="00587ED6" w:rsidP="00587ED6">
      <w:pPr>
        <w:widowControl/>
        <w:numPr>
          <w:ilvl w:val="0"/>
          <w:numId w:val="58"/>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应根据产电量情况评估是否需要储能装置，宜优先采用不带储能装置的系统；</w:t>
      </w:r>
    </w:p>
    <w:p w:rsidR="00587ED6" w:rsidRPr="005A20FD" w:rsidRDefault="00587ED6" w:rsidP="00587ED6">
      <w:pPr>
        <w:widowControl/>
        <w:numPr>
          <w:ilvl w:val="0"/>
          <w:numId w:val="58"/>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应对光伏构件可能引起的二次辐射光污染对本建筑或周围建筑造成的影响进行评估并采取相应的措施。</w:t>
      </w:r>
    </w:p>
    <w:p w:rsidR="00587ED6" w:rsidRPr="005A20FD" w:rsidRDefault="00587ED6" w:rsidP="00587ED6">
      <w:pPr>
        <w:widowControl/>
        <w:autoSpaceDE w:val="0"/>
        <w:autoSpaceDN w:val="0"/>
        <w:snapToGrid w:val="0"/>
        <w:ind w:firstLineChars="0" w:firstLine="0"/>
        <w:jc w:val="both"/>
        <w:rPr>
          <w:rFonts w:ascii="宋体" w:eastAsia="宋体" w:hAnsi="宋体" w:cs="黑体"/>
          <w:noProof/>
          <w:kern w:val="0"/>
          <w:sz w:val="21"/>
          <w:szCs w:val="21"/>
        </w:rPr>
      </w:pPr>
      <w:r w:rsidRPr="005A20FD">
        <w:rPr>
          <w:rFonts w:hAnsi="宋体" w:cs="黑体" w:hint="eastAsia"/>
          <w:b/>
          <w:sz w:val="21"/>
          <w:szCs w:val="21"/>
        </w:rPr>
        <w:t>5.8.7</w:t>
      </w:r>
      <w:r w:rsidRPr="005A20FD">
        <w:rPr>
          <w:rFonts w:ascii="宋体" w:eastAsia="宋体" w:hAnsi="宋体" w:cs="黑体" w:hint="eastAsia"/>
          <w:noProof/>
          <w:kern w:val="0"/>
          <w:sz w:val="21"/>
          <w:szCs w:val="21"/>
        </w:rPr>
        <w:t>应根据项目实际情况对导光管采光系统的应用进行评价，包括以下内容：</w:t>
      </w:r>
    </w:p>
    <w:p w:rsidR="00587ED6" w:rsidRPr="005A20FD" w:rsidRDefault="00587ED6" w:rsidP="00587ED6">
      <w:pPr>
        <w:widowControl/>
        <w:numPr>
          <w:ilvl w:val="0"/>
          <w:numId w:val="54"/>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导光管采光系统的选型、系统设计和建筑一体化应合理、可靠；</w:t>
      </w:r>
    </w:p>
    <w:p w:rsidR="00587ED6" w:rsidRPr="005A20FD" w:rsidRDefault="00587ED6" w:rsidP="00587ED6">
      <w:pPr>
        <w:widowControl/>
        <w:numPr>
          <w:ilvl w:val="0"/>
          <w:numId w:val="54"/>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应对照明系统进行分析评估，电气设计时应考虑调光器的用电需求，预留单独的供电回路。使得照明设计及照明控制应与导光管采光系统相结合，根据天然采光的情况可实时对人工照明进行调节，真正实现照明节能；</w:t>
      </w:r>
    </w:p>
    <w:p w:rsidR="00587ED6" w:rsidRPr="005A20FD" w:rsidRDefault="00587ED6" w:rsidP="00587ED6">
      <w:pPr>
        <w:widowControl/>
        <w:numPr>
          <w:ilvl w:val="0"/>
          <w:numId w:val="54"/>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应对导光管采光系统进行采光计算，复杂项目可采用数值模拟软件计算，合理确定导光管采光系统的尺寸和数量；</w:t>
      </w:r>
    </w:p>
    <w:p w:rsidR="00587ED6" w:rsidRPr="005A20FD" w:rsidRDefault="00587ED6" w:rsidP="00587ED6">
      <w:pPr>
        <w:widowControl/>
        <w:autoSpaceDE w:val="0"/>
        <w:autoSpaceDN w:val="0"/>
        <w:snapToGrid w:val="0"/>
        <w:ind w:firstLineChars="0" w:firstLine="0"/>
        <w:jc w:val="both"/>
        <w:rPr>
          <w:rFonts w:ascii="宋体" w:eastAsia="宋体" w:hAnsi="宋体" w:cs="黑体"/>
          <w:noProof/>
          <w:kern w:val="0"/>
          <w:sz w:val="21"/>
          <w:szCs w:val="21"/>
        </w:rPr>
      </w:pPr>
      <w:r w:rsidRPr="005A20FD">
        <w:rPr>
          <w:rFonts w:hAnsi="宋体" w:cs="黑体" w:hint="eastAsia"/>
          <w:b/>
          <w:sz w:val="21"/>
          <w:szCs w:val="21"/>
        </w:rPr>
        <w:t>5.8.8</w:t>
      </w:r>
      <w:r w:rsidRPr="005A20FD">
        <w:rPr>
          <w:rFonts w:ascii="宋体" w:eastAsia="宋体" w:hAnsi="宋体" w:cs="黑体" w:hint="eastAsia"/>
          <w:noProof/>
          <w:kern w:val="0"/>
          <w:sz w:val="21"/>
          <w:szCs w:val="21"/>
        </w:rPr>
        <w:t>应根据项目实际情况、地勘报告、周围地表水情况对地（水）源热泵系统的应用进行评价，包括以下内容：</w:t>
      </w:r>
    </w:p>
    <w:p w:rsidR="00587ED6" w:rsidRPr="005A20FD" w:rsidRDefault="00587ED6" w:rsidP="00587ED6">
      <w:pPr>
        <w:widowControl/>
        <w:numPr>
          <w:ilvl w:val="0"/>
          <w:numId w:val="59"/>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地</w:t>
      </w:r>
      <w:r w:rsidRPr="005A20FD">
        <w:rPr>
          <w:rFonts w:ascii="宋体" w:eastAsia="宋体" w:hAnsi="宋体" w:cs="黑体" w:hint="eastAsia"/>
          <w:noProof/>
          <w:kern w:val="0"/>
          <w:sz w:val="21"/>
          <w:szCs w:val="21"/>
        </w:rPr>
        <w:t>（水）</w:t>
      </w:r>
      <w:r w:rsidRPr="005A20FD">
        <w:rPr>
          <w:rFonts w:ascii="宋体" w:eastAsia="宋体" w:hAnsi="宋体" w:cs="Times New Roman" w:hint="eastAsia"/>
          <w:bCs/>
          <w:noProof/>
          <w:kern w:val="0"/>
          <w:sz w:val="21"/>
          <w:szCs w:val="21"/>
        </w:rPr>
        <w:t>源热泵系统的选型、系统设计应合理、可靠；</w:t>
      </w:r>
    </w:p>
    <w:p w:rsidR="00587ED6" w:rsidRPr="005A20FD" w:rsidRDefault="00587ED6" w:rsidP="00587ED6">
      <w:pPr>
        <w:widowControl/>
        <w:numPr>
          <w:ilvl w:val="0"/>
          <w:numId w:val="59"/>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应根据初步设计估算负荷进行全年冷热负荷计算，地源热泵系统总释热量宜与其总吸热量相平衡，确定是否采取热量平衡措施；</w:t>
      </w:r>
    </w:p>
    <w:p w:rsidR="00587ED6" w:rsidRPr="005A20FD" w:rsidRDefault="00587ED6" w:rsidP="00587ED6">
      <w:pPr>
        <w:widowControl/>
        <w:numPr>
          <w:ilvl w:val="0"/>
          <w:numId w:val="59"/>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当项目存在集中生活热水需求时，应评估地源热泵空调系统作为生活热水系统热源的可行性。</w:t>
      </w:r>
    </w:p>
    <w:p w:rsidR="00587ED6" w:rsidRPr="005A20FD" w:rsidRDefault="00587ED6" w:rsidP="00587ED6">
      <w:pPr>
        <w:widowControl/>
        <w:numPr>
          <w:ilvl w:val="0"/>
          <w:numId w:val="59"/>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地源热泵系统应设置机房群控设施，满足节能设计要求。</w:t>
      </w:r>
    </w:p>
    <w:p w:rsidR="00587ED6" w:rsidRPr="005A20FD" w:rsidRDefault="00587ED6" w:rsidP="00587ED6">
      <w:pPr>
        <w:widowControl/>
        <w:autoSpaceDE w:val="0"/>
        <w:autoSpaceDN w:val="0"/>
        <w:snapToGrid w:val="0"/>
        <w:ind w:firstLineChars="0" w:firstLine="0"/>
        <w:jc w:val="both"/>
        <w:rPr>
          <w:rFonts w:ascii="宋体" w:eastAsia="宋体" w:hAnsi="宋体" w:cs="黑体"/>
          <w:noProof/>
          <w:kern w:val="0"/>
          <w:sz w:val="21"/>
          <w:szCs w:val="21"/>
        </w:rPr>
      </w:pPr>
      <w:r w:rsidRPr="005A20FD">
        <w:rPr>
          <w:rFonts w:hAnsi="宋体" w:cs="黑体" w:hint="eastAsia"/>
          <w:b/>
          <w:sz w:val="21"/>
          <w:szCs w:val="21"/>
        </w:rPr>
        <w:t>5.8.9</w:t>
      </w:r>
      <w:r w:rsidRPr="005A20FD">
        <w:rPr>
          <w:rFonts w:ascii="宋体" w:eastAsia="宋体" w:hAnsi="宋体" w:cs="黑体" w:hint="eastAsia"/>
          <w:noProof/>
          <w:kern w:val="0"/>
          <w:sz w:val="21"/>
          <w:szCs w:val="21"/>
        </w:rPr>
        <w:t>应根据建设项目的实际情况对余热废热的利用进行评价，包括以下内容：</w:t>
      </w:r>
    </w:p>
    <w:p w:rsidR="00587ED6" w:rsidRPr="005A20FD" w:rsidRDefault="00587ED6" w:rsidP="00587ED6">
      <w:pPr>
        <w:widowControl/>
        <w:numPr>
          <w:ilvl w:val="0"/>
          <w:numId w:val="61"/>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废热余热利用的方式、设备、热回收量应可行有效；</w:t>
      </w:r>
    </w:p>
    <w:p w:rsidR="00587ED6" w:rsidRPr="005A20FD" w:rsidRDefault="00587ED6" w:rsidP="00587ED6">
      <w:pPr>
        <w:widowControl/>
        <w:numPr>
          <w:ilvl w:val="0"/>
          <w:numId w:val="61"/>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当项目周边存在市政热电余热废热时，则必须优先采用市政热电余热废热能源，若市政热电余热废热采用蒸汽时，蒸汽利用后凝水应首先考虑回收；且凝水的排放符合市政排水水温水质要求。</w:t>
      </w:r>
    </w:p>
    <w:p w:rsidR="00587ED6" w:rsidRPr="005A20FD" w:rsidRDefault="00587ED6" w:rsidP="00587ED6">
      <w:pPr>
        <w:widowControl/>
        <w:numPr>
          <w:ilvl w:val="0"/>
          <w:numId w:val="61"/>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热回收效率计算准确，热回收两侧温度等参数计算与取值合理。排风能量热回收效率必须满足国家与地方节能标准要求。应分析能量回收设施投入产出收益。</w:t>
      </w:r>
    </w:p>
    <w:p w:rsidR="00587ED6" w:rsidRPr="005A20FD" w:rsidRDefault="00587ED6" w:rsidP="00587ED6">
      <w:pPr>
        <w:widowControl/>
        <w:autoSpaceDE w:val="0"/>
        <w:autoSpaceDN w:val="0"/>
        <w:snapToGrid w:val="0"/>
        <w:ind w:firstLineChars="0" w:firstLine="0"/>
        <w:jc w:val="both"/>
        <w:rPr>
          <w:rFonts w:ascii="宋体" w:eastAsia="宋体" w:hAnsi="宋体" w:cs="黑体"/>
          <w:noProof/>
          <w:kern w:val="0"/>
          <w:sz w:val="21"/>
          <w:szCs w:val="21"/>
        </w:rPr>
      </w:pPr>
      <w:r w:rsidRPr="005A20FD">
        <w:rPr>
          <w:rFonts w:hAnsi="宋体" w:cs="黑体" w:hint="eastAsia"/>
          <w:b/>
          <w:sz w:val="21"/>
          <w:szCs w:val="21"/>
        </w:rPr>
        <w:t xml:space="preserve">5.8.10 </w:t>
      </w:r>
      <w:r w:rsidRPr="005A20FD">
        <w:rPr>
          <w:rFonts w:ascii="宋体" w:eastAsia="宋体" w:hAnsi="宋体" w:cs="黑体" w:hint="eastAsia"/>
          <w:noProof/>
          <w:kern w:val="0"/>
          <w:sz w:val="21"/>
          <w:szCs w:val="21"/>
        </w:rPr>
        <w:t>应对建设项目的能源新利用系统进行评价。</w:t>
      </w:r>
    </w:p>
    <w:p w:rsidR="00587ED6" w:rsidRPr="005A20FD" w:rsidRDefault="00587ED6" w:rsidP="009106E9">
      <w:pPr>
        <w:pStyle w:val="af2"/>
        <w:numPr>
          <w:ilvl w:val="0"/>
          <w:numId w:val="0"/>
        </w:numPr>
        <w:snapToGrid w:val="0"/>
        <w:spacing w:line="360" w:lineRule="auto"/>
        <w:rPr>
          <w:rFonts w:hAnsi="宋体"/>
          <w:b/>
          <w:bCs/>
          <w:szCs w:val="21"/>
        </w:rPr>
      </w:pPr>
    </w:p>
    <w:p w:rsidR="00A15ECC" w:rsidRPr="005A20FD" w:rsidRDefault="00A15ECC" w:rsidP="00E85847">
      <w:pPr>
        <w:ind w:firstLineChars="0" w:firstLine="0"/>
        <w:rPr>
          <w:sz w:val="21"/>
          <w:szCs w:val="21"/>
        </w:rPr>
        <w:sectPr w:rsidR="00A15ECC" w:rsidRPr="005A20FD" w:rsidSect="002C5E77">
          <w:pgSz w:w="11906" w:h="16838" w:code="9"/>
          <w:pgMar w:top="1457" w:right="1616" w:bottom="1402" w:left="1575" w:header="851" w:footer="992" w:gutter="0"/>
          <w:paperSrc w:first="4"/>
          <w:cols w:space="425"/>
          <w:docGrid w:type="lines" w:linePitch="312"/>
        </w:sectPr>
      </w:pPr>
    </w:p>
    <w:p w:rsidR="00A15ECC" w:rsidRPr="005A20FD" w:rsidRDefault="00A15ECC" w:rsidP="00B1193C">
      <w:pPr>
        <w:pStyle w:val="21"/>
        <w:numPr>
          <w:ilvl w:val="1"/>
          <w:numId w:val="102"/>
        </w:numPr>
        <w:ind w:left="0" w:firstLineChars="0" w:firstLine="0"/>
        <w:jc w:val="center"/>
        <w:rPr>
          <w:sz w:val="21"/>
          <w:szCs w:val="21"/>
        </w:rPr>
      </w:pPr>
      <w:bookmarkStart w:id="180" w:name="_Toc449392231"/>
      <w:bookmarkStart w:id="181" w:name="_Toc449393202"/>
      <w:bookmarkStart w:id="182" w:name="_Toc449393326"/>
      <w:r w:rsidRPr="005A20FD">
        <w:rPr>
          <w:rFonts w:hint="eastAsia"/>
          <w:sz w:val="21"/>
          <w:szCs w:val="21"/>
        </w:rPr>
        <w:lastRenderedPageBreak/>
        <w:t>建筑物理</w:t>
      </w:r>
      <w:r w:rsidR="001C2974" w:rsidRPr="005A20FD">
        <w:rPr>
          <w:rFonts w:hint="eastAsia"/>
          <w:sz w:val="21"/>
          <w:szCs w:val="21"/>
        </w:rPr>
        <w:t>环境</w:t>
      </w:r>
      <w:r w:rsidRPr="005A20FD">
        <w:rPr>
          <w:rFonts w:hint="eastAsia"/>
          <w:sz w:val="21"/>
          <w:szCs w:val="21"/>
        </w:rPr>
        <w:t>设计评估</w:t>
      </w:r>
      <w:bookmarkEnd w:id="180"/>
      <w:bookmarkEnd w:id="181"/>
      <w:bookmarkEnd w:id="182"/>
    </w:p>
    <w:p w:rsidR="00B2376F" w:rsidRPr="005A20FD" w:rsidRDefault="00B2376F" w:rsidP="00B2376F">
      <w:pPr>
        <w:pStyle w:val="af2"/>
        <w:numPr>
          <w:ilvl w:val="0"/>
          <w:numId w:val="0"/>
        </w:numPr>
        <w:snapToGrid w:val="0"/>
        <w:spacing w:line="360" w:lineRule="auto"/>
        <w:rPr>
          <w:rFonts w:hAnsi="宋体" w:cs="黑体"/>
          <w:szCs w:val="21"/>
        </w:rPr>
      </w:pPr>
      <w:r w:rsidRPr="005A20FD">
        <w:rPr>
          <w:rFonts w:ascii="Times New Roman" w:eastAsiaTheme="minorEastAsia" w:hAnsi="宋体" w:cs="黑体" w:hint="eastAsia"/>
          <w:b/>
          <w:noProof w:val="0"/>
          <w:kern w:val="2"/>
          <w:szCs w:val="21"/>
        </w:rPr>
        <w:t>5.9.1</w:t>
      </w:r>
      <w:r w:rsidRPr="005A20FD">
        <w:rPr>
          <w:rFonts w:hAnsi="宋体" w:cs="黑体" w:hint="eastAsia"/>
          <w:szCs w:val="21"/>
        </w:rPr>
        <w:t>总建筑面积5万m</w:t>
      </w:r>
      <w:r w:rsidRPr="005A20FD">
        <w:rPr>
          <w:rFonts w:hAnsi="宋体" w:cs="黑体" w:hint="eastAsia"/>
          <w:szCs w:val="21"/>
          <w:vertAlign w:val="superscript"/>
        </w:rPr>
        <w:t>2</w:t>
      </w:r>
      <w:r w:rsidRPr="005A20FD">
        <w:rPr>
          <w:rFonts w:hAnsi="宋体" w:cs="黑体" w:hint="eastAsia"/>
          <w:szCs w:val="21"/>
        </w:rPr>
        <w:t>及5万m</w:t>
      </w:r>
      <w:r w:rsidRPr="005A20FD">
        <w:rPr>
          <w:rFonts w:hAnsi="宋体" w:cs="黑体" w:hint="eastAsia"/>
          <w:szCs w:val="21"/>
          <w:vertAlign w:val="superscript"/>
        </w:rPr>
        <w:t>2</w:t>
      </w:r>
      <w:r w:rsidRPr="005A20FD">
        <w:rPr>
          <w:rFonts w:hAnsi="宋体" w:cs="黑体" w:hint="eastAsia"/>
          <w:szCs w:val="21"/>
        </w:rPr>
        <w:t>以上的居住建筑项目和总建筑面积1万m</w:t>
      </w:r>
      <w:r w:rsidRPr="005A20FD">
        <w:rPr>
          <w:rFonts w:hAnsi="宋体" w:cs="黑体" w:hint="eastAsia"/>
          <w:szCs w:val="21"/>
          <w:vertAlign w:val="superscript"/>
        </w:rPr>
        <w:t>2</w:t>
      </w:r>
      <w:r w:rsidRPr="005A20FD">
        <w:rPr>
          <w:rFonts w:hAnsi="宋体" w:cs="黑体" w:hint="eastAsia"/>
          <w:szCs w:val="21"/>
        </w:rPr>
        <w:t>及1万m</w:t>
      </w:r>
      <w:r w:rsidRPr="005A20FD">
        <w:rPr>
          <w:rFonts w:hAnsi="宋体" w:cs="黑体" w:hint="eastAsia"/>
          <w:szCs w:val="21"/>
          <w:vertAlign w:val="superscript"/>
        </w:rPr>
        <w:t>2</w:t>
      </w:r>
      <w:r w:rsidRPr="005A20FD">
        <w:rPr>
          <w:rFonts w:hAnsi="宋体" w:cs="黑体" w:hint="eastAsia"/>
          <w:szCs w:val="21"/>
        </w:rPr>
        <w:t>以上的公共建筑均应采用数值模拟进行日照、采光、风环境、热环境模拟；</w:t>
      </w:r>
    </w:p>
    <w:p w:rsidR="00B2376F" w:rsidRPr="005A20FD" w:rsidRDefault="00B2376F" w:rsidP="00B2376F">
      <w:pPr>
        <w:pStyle w:val="af2"/>
        <w:numPr>
          <w:ilvl w:val="0"/>
          <w:numId w:val="0"/>
        </w:numPr>
        <w:snapToGrid w:val="0"/>
        <w:spacing w:line="360" w:lineRule="auto"/>
        <w:rPr>
          <w:rFonts w:hAnsi="宋体" w:cs="黑体"/>
          <w:szCs w:val="21"/>
        </w:rPr>
      </w:pPr>
      <w:r w:rsidRPr="005A20FD">
        <w:rPr>
          <w:rFonts w:ascii="Times New Roman" w:eastAsiaTheme="minorEastAsia" w:hAnsi="宋体" w:cs="黑体" w:hint="eastAsia"/>
          <w:b/>
          <w:noProof w:val="0"/>
          <w:kern w:val="2"/>
          <w:szCs w:val="21"/>
        </w:rPr>
        <w:t xml:space="preserve">5.9.2 </w:t>
      </w:r>
      <w:r w:rsidRPr="005A20FD">
        <w:rPr>
          <w:rFonts w:hAnsi="宋体" w:cs="黑体" w:hint="eastAsia"/>
          <w:szCs w:val="21"/>
        </w:rPr>
        <w:t>节能评估对建设项目的日照环境的数值模拟应满足下列要求：</w:t>
      </w:r>
    </w:p>
    <w:p w:rsidR="00B2376F" w:rsidRPr="005A20FD" w:rsidRDefault="00B2376F" w:rsidP="00B1193C">
      <w:pPr>
        <w:pStyle w:val="af2"/>
        <w:numPr>
          <w:ilvl w:val="0"/>
          <w:numId w:val="62"/>
        </w:numPr>
        <w:snapToGrid w:val="0"/>
        <w:spacing w:line="360" w:lineRule="auto"/>
        <w:ind w:left="0" w:firstLine="426"/>
        <w:rPr>
          <w:rFonts w:hAnsi="宋体" w:cs="黑体"/>
          <w:szCs w:val="21"/>
        </w:rPr>
      </w:pPr>
      <w:r w:rsidRPr="005A20FD">
        <w:rPr>
          <w:rFonts w:hint="eastAsia"/>
          <w:szCs w:val="21"/>
        </w:rPr>
        <w:t>数值模拟需采用通过省建设主管部门组织的专家论证的的专业日照分析模拟软件；</w:t>
      </w:r>
    </w:p>
    <w:p w:rsidR="00B2376F" w:rsidRPr="005A20FD" w:rsidRDefault="00B2376F" w:rsidP="00B1193C">
      <w:pPr>
        <w:pStyle w:val="af2"/>
        <w:numPr>
          <w:ilvl w:val="0"/>
          <w:numId w:val="62"/>
        </w:numPr>
        <w:snapToGrid w:val="0"/>
        <w:spacing w:line="360" w:lineRule="auto"/>
        <w:ind w:left="0" w:firstLine="426"/>
        <w:rPr>
          <w:szCs w:val="21"/>
        </w:rPr>
      </w:pPr>
      <w:r w:rsidRPr="005A20FD">
        <w:rPr>
          <w:rFonts w:hint="eastAsia"/>
          <w:szCs w:val="21"/>
        </w:rPr>
        <w:t>日照环境数值模拟的模型应与设计模型一致，数值模拟采用的气象资料应采用设计建筑所在城市的气象数据；</w:t>
      </w:r>
    </w:p>
    <w:p w:rsidR="00B2376F" w:rsidRPr="005A20FD" w:rsidRDefault="00B2376F" w:rsidP="00B1193C">
      <w:pPr>
        <w:pStyle w:val="af2"/>
        <w:numPr>
          <w:ilvl w:val="0"/>
          <w:numId w:val="62"/>
        </w:numPr>
        <w:snapToGrid w:val="0"/>
        <w:spacing w:line="360" w:lineRule="auto"/>
        <w:ind w:left="0" w:firstLine="426"/>
        <w:rPr>
          <w:szCs w:val="21"/>
        </w:rPr>
      </w:pPr>
      <w:r w:rsidRPr="005A20FD">
        <w:rPr>
          <w:rFonts w:hint="eastAsia"/>
          <w:szCs w:val="21"/>
        </w:rPr>
        <w:t>日照环境数值模拟的计算区域应对</w:t>
      </w:r>
      <w:r w:rsidRPr="005A20FD">
        <w:rPr>
          <w:szCs w:val="21"/>
        </w:rPr>
        <w:t>目标建筑</w:t>
      </w:r>
      <w:r w:rsidRPr="005A20FD">
        <w:rPr>
          <w:rFonts w:hint="eastAsia"/>
          <w:szCs w:val="21"/>
        </w:rPr>
        <w:t>周边可能对目标区域产生遮挡的范围内的所有建筑以最大细节体现；</w:t>
      </w:r>
    </w:p>
    <w:p w:rsidR="00B2376F" w:rsidRPr="005A20FD" w:rsidRDefault="00B2376F" w:rsidP="00B1193C">
      <w:pPr>
        <w:pStyle w:val="af2"/>
        <w:numPr>
          <w:ilvl w:val="0"/>
          <w:numId w:val="62"/>
        </w:numPr>
        <w:snapToGrid w:val="0"/>
        <w:spacing w:line="360" w:lineRule="auto"/>
        <w:ind w:left="0" w:firstLine="426"/>
        <w:rPr>
          <w:szCs w:val="21"/>
        </w:rPr>
      </w:pPr>
      <w:r w:rsidRPr="005A20FD">
        <w:rPr>
          <w:rFonts w:hint="eastAsia"/>
          <w:szCs w:val="21"/>
        </w:rPr>
        <w:t>日照环境数值模拟的计算网格尺寸不应大于3m；</w:t>
      </w:r>
    </w:p>
    <w:p w:rsidR="00B2376F" w:rsidRPr="005A20FD" w:rsidRDefault="00B2376F" w:rsidP="00B1193C">
      <w:pPr>
        <w:pStyle w:val="af2"/>
        <w:numPr>
          <w:ilvl w:val="0"/>
          <w:numId w:val="62"/>
        </w:numPr>
        <w:snapToGrid w:val="0"/>
        <w:spacing w:line="360" w:lineRule="auto"/>
        <w:ind w:left="0" w:firstLine="426"/>
        <w:rPr>
          <w:szCs w:val="21"/>
        </w:rPr>
      </w:pPr>
      <w:r w:rsidRPr="005A20FD">
        <w:rPr>
          <w:rFonts w:hint="eastAsia"/>
          <w:szCs w:val="21"/>
        </w:rPr>
        <w:t>日照环境数值模拟应分析场地日照小时数、屋面的辐射量及冬至日日照小时数为可再生能源章节的建筑光热、光电一体化设计及光导管采光系统的应用提供依据；</w:t>
      </w:r>
    </w:p>
    <w:p w:rsidR="00B2376F" w:rsidRPr="005A20FD" w:rsidRDefault="00B2376F" w:rsidP="00B1193C">
      <w:pPr>
        <w:pStyle w:val="af2"/>
        <w:numPr>
          <w:ilvl w:val="0"/>
          <w:numId w:val="62"/>
        </w:numPr>
        <w:snapToGrid w:val="0"/>
        <w:spacing w:line="360" w:lineRule="auto"/>
        <w:ind w:left="0" w:firstLine="426"/>
        <w:rPr>
          <w:szCs w:val="21"/>
        </w:rPr>
      </w:pPr>
      <w:r w:rsidRPr="005A20FD">
        <w:rPr>
          <w:rFonts w:hint="eastAsia"/>
          <w:szCs w:val="21"/>
        </w:rPr>
        <w:t>日照环境数值模拟应分析建筑玻璃幕墙立面的夏季辐射量，并给出具体减少太阳辐射的措施。</w:t>
      </w:r>
    </w:p>
    <w:p w:rsidR="00B2376F" w:rsidRPr="005A20FD" w:rsidRDefault="00B2376F" w:rsidP="00B2376F">
      <w:pPr>
        <w:pStyle w:val="af2"/>
        <w:numPr>
          <w:ilvl w:val="0"/>
          <w:numId w:val="0"/>
        </w:numPr>
        <w:snapToGrid w:val="0"/>
        <w:spacing w:line="360" w:lineRule="auto"/>
        <w:rPr>
          <w:szCs w:val="21"/>
        </w:rPr>
      </w:pPr>
      <w:r w:rsidRPr="005A20FD">
        <w:rPr>
          <w:rFonts w:ascii="Times New Roman" w:eastAsiaTheme="minorEastAsia" w:hAnsi="宋体" w:cs="黑体" w:hint="eastAsia"/>
          <w:b/>
          <w:noProof w:val="0"/>
          <w:kern w:val="2"/>
          <w:szCs w:val="21"/>
        </w:rPr>
        <w:t>5.9.3</w:t>
      </w:r>
      <w:r w:rsidRPr="005A20FD">
        <w:rPr>
          <w:rFonts w:hAnsi="宋体" w:cs="黑体" w:hint="eastAsia"/>
          <w:szCs w:val="21"/>
        </w:rPr>
        <w:t>节能评估对建设项目的采光环境的数值模拟应满足下列要求：</w:t>
      </w:r>
    </w:p>
    <w:p w:rsidR="00B2376F" w:rsidRPr="005A20FD" w:rsidRDefault="00B2376F" w:rsidP="00B2376F">
      <w:pPr>
        <w:pStyle w:val="aff3"/>
        <w:numPr>
          <w:ilvl w:val="0"/>
          <w:numId w:val="12"/>
        </w:numPr>
        <w:ind w:left="0" w:firstLineChars="177" w:firstLine="372"/>
        <w:rPr>
          <w:sz w:val="21"/>
          <w:szCs w:val="21"/>
        </w:rPr>
      </w:pPr>
      <w:r w:rsidRPr="005A20FD">
        <w:rPr>
          <w:rFonts w:hint="eastAsia"/>
          <w:sz w:val="21"/>
          <w:szCs w:val="21"/>
        </w:rPr>
        <w:t>数值模拟需采用通过省建设主管部门组织的专家论证的</w:t>
      </w:r>
      <w:proofErr w:type="gramStart"/>
      <w:r w:rsidRPr="005A20FD">
        <w:rPr>
          <w:rFonts w:hint="eastAsia"/>
          <w:sz w:val="21"/>
          <w:szCs w:val="21"/>
        </w:rPr>
        <w:t>的</w:t>
      </w:r>
      <w:proofErr w:type="gramEnd"/>
      <w:r w:rsidRPr="005A20FD">
        <w:rPr>
          <w:rFonts w:hint="eastAsia"/>
          <w:sz w:val="21"/>
          <w:szCs w:val="21"/>
        </w:rPr>
        <w:t>专业采光环境模拟软件；</w:t>
      </w:r>
    </w:p>
    <w:p w:rsidR="00B2376F" w:rsidRPr="005A20FD" w:rsidRDefault="00B2376F" w:rsidP="00B2376F">
      <w:pPr>
        <w:pStyle w:val="aff3"/>
        <w:numPr>
          <w:ilvl w:val="0"/>
          <w:numId w:val="12"/>
        </w:numPr>
        <w:ind w:left="0" w:firstLineChars="177" w:firstLine="372"/>
        <w:rPr>
          <w:sz w:val="21"/>
          <w:szCs w:val="21"/>
        </w:rPr>
      </w:pPr>
      <w:r w:rsidRPr="005A20FD">
        <w:rPr>
          <w:rFonts w:hint="eastAsia"/>
          <w:sz w:val="21"/>
          <w:szCs w:val="21"/>
        </w:rPr>
        <w:t>采光环境数值模拟的模型应与设计模型一致，数值模拟采用的气象资料应为设计建筑所在城市的气象数据；</w:t>
      </w:r>
    </w:p>
    <w:p w:rsidR="00B2376F" w:rsidRPr="005A20FD" w:rsidRDefault="00B2376F" w:rsidP="00B2376F">
      <w:pPr>
        <w:pStyle w:val="aff3"/>
        <w:numPr>
          <w:ilvl w:val="0"/>
          <w:numId w:val="12"/>
        </w:numPr>
        <w:ind w:left="0" w:firstLineChars="177" w:firstLine="372"/>
        <w:rPr>
          <w:sz w:val="21"/>
          <w:szCs w:val="21"/>
        </w:rPr>
      </w:pPr>
      <w:r w:rsidRPr="005A20FD">
        <w:rPr>
          <w:rFonts w:hint="eastAsia"/>
          <w:sz w:val="21"/>
          <w:szCs w:val="21"/>
        </w:rPr>
        <w:t>采光环境数值模拟的计算区域应选</w:t>
      </w:r>
      <w:proofErr w:type="gramStart"/>
      <w:r w:rsidRPr="005A20FD">
        <w:rPr>
          <w:rFonts w:hint="eastAsia"/>
          <w:sz w:val="21"/>
          <w:szCs w:val="21"/>
        </w:rPr>
        <w:t>择建筑</w:t>
      </w:r>
      <w:proofErr w:type="gramEnd"/>
      <w:r w:rsidRPr="005A20FD">
        <w:rPr>
          <w:rFonts w:hint="eastAsia"/>
          <w:sz w:val="21"/>
          <w:szCs w:val="21"/>
        </w:rPr>
        <w:t>最低楼层的最不利房间或户型；</w:t>
      </w:r>
    </w:p>
    <w:p w:rsidR="00B2376F" w:rsidRPr="005A20FD" w:rsidRDefault="00B2376F" w:rsidP="00B2376F">
      <w:pPr>
        <w:pStyle w:val="aff3"/>
        <w:numPr>
          <w:ilvl w:val="0"/>
          <w:numId w:val="12"/>
        </w:numPr>
        <w:ind w:left="0" w:firstLineChars="177" w:firstLine="372"/>
        <w:rPr>
          <w:sz w:val="21"/>
          <w:szCs w:val="21"/>
        </w:rPr>
      </w:pPr>
      <w:r w:rsidRPr="005A20FD">
        <w:rPr>
          <w:rFonts w:hint="eastAsia"/>
          <w:sz w:val="21"/>
          <w:szCs w:val="21"/>
        </w:rPr>
        <w:t>采光环境数值模拟的计算网格尺寸不应大于</w:t>
      </w:r>
      <w:r w:rsidRPr="005A20FD">
        <w:rPr>
          <w:rFonts w:hint="eastAsia"/>
          <w:sz w:val="21"/>
          <w:szCs w:val="21"/>
        </w:rPr>
        <w:t>0.5m</w:t>
      </w:r>
      <w:r w:rsidRPr="005A20FD">
        <w:rPr>
          <w:rFonts w:hint="eastAsia"/>
          <w:sz w:val="21"/>
          <w:szCs w:val="21"/>
        </w:rPr>
        <w:t>；</w:t>
      </w:r>
    </w:p>
    <w:p w:rsidR="00B2376F" w:rsidRPr="005A20FD" w:rsidRDefault="00B2376F" w:rsidP="00B2376F">
      <w:pPr>
        <w:pStyle w:val="aff3"/>
        <w:numPr>
          <w:ilvl w:val="0"/>
          <w:numId w:val="12"/>
        </w:numPr>
        <w:ind w:left="0" w:firstLineChars="177" w:firstLine="372"/>
        <w:rPr>
          <w:sz w:val="21"/>
          <w:szCs w:val="21"/>
        </w:rPr>
      </w:pPr>
      <w:r w:rsidRPr="005A20FD">
        <w:rPr>
          <w:rFonts w:hint="eastAsia"/>
          <w:sz w:val="21"/>
          <w:szCs w:val="21"/>
        </w:rPr>
        <w:t>采光环境数值模拟的计算结果需符合相关规范、标准的要求。</w:t>
      </w:r>
    </w:p>
    <w:p w:rsidR="00B15DC3" w:rsidRPr="005A20FD" w:rsidRDefault="00B15DC3" w:rsidP="00B15DC3">
      <w:pPr>
        <w:pStyle w:val="af2"/>
        <w:numPr>
          <w:ilvl w:val="0"/>
          <w:numId w:val="0"/>
        </w:numPr>
        <w:snapToGrid w:val="0"/>
        <w:spacing w:line="360" w:lineRule="auto"/>
        <w:rPr>
          <w:rFonts w:hAnsi="宋体" w:cs="黑体"/>
          <w:szCs w:val="21"/>
        </w:rPr>
      </w:pPr>
      <w:r w:rsidRPr="005A20FD">
        <w:rPr>
          <w:rFonts w:ascii="Times New Roman" w:eastAsiaTheme="minorEastAsia" w:hAnsi="宋体" w:cs="黑体" w:hint="eastAsia"/>
          <w:b/>
          <w:noProof w:val="0"/>
          <w:kern w:val="2"/>
          <w:szCs w:val="21"/>
        </w:rPr>
        <w:t>5.9.4</w:t>
      </w:r>
      <w:r w:rsidRPr="005A20FD">
        <w:rPr>
          <w:rFonts w:hAnsi="宋体" w:cs="黑体" w:hint="eastAsia"/>
          <w:szCs w:val="21"/>
        </w:rPr>
        <w:t>节能评估对建设项目的风环境和热环境的数值模拟应满足下列要求：</w:t>
      </w:r>
    </w:p>
    <w:p w:rsidR="00B15DC3" w:rsidRPr="005A20FD" w:rsidRDefault="00B15DC3" w:rsidP="00B1193C">
      <w:pPr>
        <w:pStyle w:val="aff3"/>
        <w:numPr>
          <w:ilvl w:val="0"/>
          <w:numId w:val="63"/>
        </w:numPr>
        <w:ind w:left="0" w:firstLineChars="0" w:firstLine="426"/>
        <w:rPr>
          <w:sz w:val="21"/>
          <w:szCs w:val="21"/>
        </w:rPr>
      </w:pPr>
      <w:r w:rsidRPr="005A20FD">
        <w:rPr>
          <w:rFonts w:hint="eastAsia"/>
          <w:sz w:val="21"/>
          <w:szCs w:val="21"/>
        </w:rPr>
        <w:t>数值模拟需采用通过省建设主管部门组织的专家论证的专业风环境、热环境数值模拟软件；</w:t>
      </w:r>
    </w:p>
    <w:p w:rsidR="00B15DC3" w:rsidRPr="005A20FD" w:rsidRDefault="00B15DC3" w:rsidP="00B1193C">
      <w:pPr>
        <w:pStyle w:val="aff3"/>
        <w:numPr>
          <w:ilvl w:val="0"/>
          <w:numId w:val="63"/>
        </w:numPr>
        <w:ind w:left="0" w:firstLineChars="177" w:firstLine="372"/>
        <w:rPr>
          <w:sz w:val="21"/>
          <w:szCs w:val="21"/>
        </w:rPr>
      </w:pPr>
      <w:r w:rsidRPr="005A20FD">
        <w:rPr>
          <w:rFonts w:hint="eastAsia"/>
          <w:sz w:val="21"/>
          <w:szCs w:val="21"/>
        </w:rPr>
        <w:t>风、热环境数值模拟的模型应与设计模型一致，数值模拟采用的气象资料</w:t>
      </w:r>
      <w:r w:rsidR="003B67C2" w:rsidRPr="005A20FD">
        <w:rPr>
          <w:rFonts w:eastAsia="宋体" w:cs="Times New Roman" w:hint="eastAsia"/>
          <w:sz w:val="21"/>
          <w:szCs w:val="21"/>
        </w:rPr>
        <w:t>宜</w:t>
      </w:r>
      <w:r w:rsidR="003B67C2" w:rsidRPr="005A20FD">
        <w:rPr>
          <w:rFonts w:hint="eastAsia"/>
          <w:sz w:val="21"/>
          <w:szCs w:val="21"/>
        </w:rPr>
        <w:t>优</w:t>
      </w:r>
      <w:r w:rsidR="00900A50" w:rsidRPr="005A20FD">
        <w:rPr>
          <w:rFonts w:hint="eastAsia"/>
          <w:sz w:val="21"/>
          <w:szCs w:val="21"/>
        </w:rPr>
        <w:t>先</w:t>
      </w:r>
      <w:r w:rsidR="003B67C2" w:rsidRPr="005A20FD">
        <w:rPr>
          <w:rFonts w:hint="eastAsia"/>
          <w:sz w:val="21"/>
          <w:szCs w:val="21"/>
        </w:rPr>
        <w:t>选</w:t>
      </w:r>
      <w:r w:rsidR="003B67C2" w:rsidRPr="005A20FD">
        <w:rPr>
          <w:rFonts w:eastAsia="宋体" w:cs="Times New Roman" w:hint="eastAsia"/>
          <w:sz w:val="21"/>
          <w:szCs w:val="21"/>
        </w:rPr>
        <w:t>取</w:t>
      </w:r>
      <w:r w:rsidR="003B67C2" w:rsidRPr="005A20FD">
        <w:rPr>
          <w:rFonts w:hint="eastAsia"/>
          <w:sz w:val="21"/>
          <w:szCs w:val="21"/>
        </w:rPr>
        <w:t>所在地气象参数</w:t>
      </w:r>
      <w:r w:rsidR="003B67C2" w:rsidRPr="005A20FD">
        <w:rPr>
          <w:rFonts w:eastAsia="宋体" w:cs="Times New Roman" w:hint="eastAsia"/>
          <w:sz w:val="21"/>
          <w:szCs w:val="21"/>
        </w:rPr>
        <w:t>，</w:t>
      </w:r>
      <w:r w:rsidR="00900A50" w:rsidRPr="005A20FD">
        <w:rPr>
          <w:rFonts w:eastAsia="宋体" w:cs="Times New Roman" w:hint="eastAsia"/>
          <w:sz w:val="21"/>
          <w:szCs w:val="21"/>
        </w:rPr>
        <w:t>当</w:t>
      </w:r>
      <w:r w:rsidR="003B67C2" w:rsidRPr="005A20FD">
        <w:rPr>
          <w:rFonts w:eastAsia="宋体" w:cs="Times New Roman" w:hint="eastAsia"/>
          <w:sz w:val="21"/>
          <w:szCs w:val="21"/>
        </w:rPr>
        <w:t>无</w:t>
      </w:r>
      <w:r w:rsidR="003B67C2" w:rsidRPr="005A20FD">
        <w:rPr>
          <w:rFonts w:hint="eastAsia"/>
          <w:sz w:val="21"/>
          <w:szCs w:val="21"/>
        </w:rPr>
        <w:t>所在地气象参数时，</w:t>
      </w:r>
      <w:r w:rsidRPr="005A20FD">
        <w:rPr>
          <w:rFonts w:hint="eastAsia"/>
          <w:sz w:val="21"/>
          <w:szCs w:val="21"/>
        </w:rPr>
        <w:t>应为设计建筑所在城市的气象数据；</w:t>
      </w:r>
    </w:p>
    <w:p w:rsidR="00B15DC3" w:rsidRPr="005A20FD" w:rsidRDefault="00B15DC3" w:rsidP="00B1193C">
      <w:pPr>
        <w:pStyle w:val="aff3"/>
        <w:numPr>
          <w:ilvl w:val="0"/>
          <w:numId w:val="63"/>
        </w:numPr>
        <w:ind w:left="0" w:firstLineChars="177" w:firstLine="372"/>
        <w:rPr>
          <w:sz w:val="21"/>
          <w:szCs w:val="21"/>
        </w:rPr>
      </w:pPr>
      <w:r w:rsidRPr="005A20FD">
        <w:rPr>
          <w:rFonts w:hint="eastAsia"/>
          <w:sz w:val="21"/>
          <w:szCs w:val="21"/>
        </w:rPr>
        <w:t>风环境、热环境数值模拟的计算区域、</w:t>
      </w:r>
      <w:r w:rsidRPr="005A20FD">
        <w:rPr>
          <w:sz w:val="21"/>
          <w:szCs w:val="21"/>
        </w:rPr>
        <w:t>网格划分</w:t>
      </w:r>
      <w:r w:rsidRPr="005A20FD">
        <w:rPr>
          <w:rFonts w:hint="eastAsia"/>
          <w:sz w:val="21"/>
          <w:szCs w:val="21"/>
        </w:rPr>
        <w:t>、边界条件选取</w:t>
      </w:r>
      <w:r w:rsidR="007953E1" w:rsidRPr="005A20FD">
        <w:rPr>
          <w:rFonts w:hint="eastAsia"/>
          <w:sz w:val="21"/>
          <w:szCs w:val="21"/>
        </w:rPr>
        <w:t>应满足现行浙江省工程建设标准《居住建筑风环境和热环境设计标准》</w:t>
      </w:r>
      <w:r w:rsidRPr="005A20FD">
        <w:rPr>
          <w:rFonts w:hint="eastAsia"/>
          <w:sz w:val="21"/>
          <w:szCs w:val="21"/>
        </w:rPr>
        <w:t>DB 33/1111</w:t>
      </w:r>
      <w:r w:rsidRPr="005A20FD">
        <w:rPr>
          <w:rFonts w:hint="eastAsia"/>
          <w:sz w:val="21"/>
          <w:szCs w:val="21"/>
        </w:rPr>
        <w:t>要求；</w:t>
      </w:r>
    </w:p>
    <w:p w:rsidR="000E5792" w:rsidRPr="005A20FD" w:rsidRDefault="00B15DC3" w:rsidP="00B1193C">
      <w:pPr>
        <w:pStyle w:val="aff3"/>
        <w:numPr>
          <w:ilvl w:val="0"/>
          <w:numId w:val="63"/>
        </w:numPr>
        <w:ind w:left="0" w:firstLineChars="177" w:firstLine="372"/>
        <w:rPr>
          <w:sz w:val="21"/>
          <w:szCs w:val="21"/>
        </w:rPr>
        <w:sectPr w:rsidR="000E5792" w:rsidRPr="005A20FD" w:rsidSect="007F2DBA">
          <w:pgSz w:w="11906" w:h="16838"/>
          <w:pgMar w:top="1440" w:right="1800" w:bottom="1440" w:left="1800" w:header="851" w:footer="992" w:gutter="0"/>
          <w:cols w:space="425"/>
          <w:docGrid w:type="lines" w:linePitch="312"/>
        </w:sectPr>
      </w:pPr>
      <w:r w:rsidRPr="005A20FD">
        <w:rPr>
          <w:rFonts w:hint="eastAsia"/>
          <w:sz w:val="21"/>
          <w:szCs w:val="21"/>
        </w:rPr>
        <w:t>风环境、热环境数值模拟的计算结果应满足相关规范、标准的要求。</w:t>
      </w:r>
    </w:p>
    <w:p w:rsidR="00B2376F" w:rsidRPr="005A20FD" w:rsidRDefault="00B2376F" w:rsidP="00B1193C">
      <w:pPr>
        <w:pStyle w:val="13"/>
        <w:numPr>
          <w:ilvl w:val="0"/>
          <w:numId w:val="68"/>
        </w:numPr>
        <w:ind w:firstLineChars="0"/>
        <w:rPr>
          <w:rFonts w:asciiTheme="minorEastAsia" w:eastAsiaTheme="minorEastAsia" w:hAnsiTheme="minorEastAsia"/>
          <w:b w:val="0"/>
          <w:sz w:val="28"/>
          <w:szCs w:val="28"/>
        </w:rPr>
      </w:pPr>
      <w:bookmarkStart w:id="183" w:name="_Toc449392232"/>
      <w:bookmarkStart w:id="184" w:name="_Toc449393203"/>
      <w:bookmarkStart w:id="185" w:name="_Toc449393327"/>
      <w:r w:rsidRPr="005A20FD">
        <w:rPr>
          <w:rFonts w:asciiTheme="minorEastAsia" w:eastAsiaTheme="minorEastAsia" w:hAnsiTheme="minorEastAsia" w:hint="eastAsia"/>
          <w:b w:val="0"/>
          <w:sz w:val="28"/>
          <w:szCs w:val="28"/>
        </w:rPr>
        <w:lastRenderedPageBreak/>
        <w:t>建筑能源消耗与能源结构情况分析</w:t>
      </w:r>
      <w:bookmarkEnd w:id="183"/>
      <w:bookmarkEnd w:id="184"/>
      <w:bookmarkEnd w:id="185"/>
    </w:p>
    <w:p w:rsidR="00B2376F" w:rsidRPr="005A20FD" w:rsidRDefault="00B2376F" w:rsidP="00B1193C">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186" w:name="_Toc436813421"/>
      <w:bookmarkStart w:id="187" w:name="_Toc445890622"/>
      <w:bookmarkStart w:id="188" w:name="_Toc447820830"/>
      <w:bookmarkStart w:id="189" w:name="_Toc448913644"/>
      <w:bookmarkStart w:id="190" w:name="_Toc449392233"/>
      <w:bookmarkStart w:id="191" w:name="_Toc449392369"/>
      <w:bookmarkStart w:id="192" w:name="_Toc449393204"/>
      <w:bookmarkStart w:id="193" w:name="_Toc449393328"/>
      <w:bookmarkEnd w:id="186"/>
      <w:bookmarkEnd w:id="187"/>
      <w:bookmarkEnd w:id="188"/>
      <w:bookmarkEnd w:id="189"/>
      <w:bookmarkEnd w:id="190"/>
      <w:bookmarkEnd w:id="191"/>
      <w:bookmarkEnd w:id="192"/>
      <w:bookmarkEnd w:id="193"/>
    </w:p>
    <w:p w:rsidR="00B2376F" w:rsidRPr="005A20FD" w:rsidRDefault="00B2376F" w:rsidP="00B1193C">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194" w:name="_Toc436813422"/>
      <w:bookmarkStart w:id="195" w:name="_Toc445890623"/>
      <w:bookmarkStart w:id="196" w:name="_Toc447820831"/>
      <w:bookmarkStart w:id="197" w:name="_Toc448913645"/>
      <w:bookmarkStart w:id="198" w:name="_Toc449392234"/>
      <w:bookmarkStart w:id="199" w:name="_Toc449392370"/>
      <w:bookmarkStart w:id="200" w:name="_Toc449393205"/>
      <w:bookmarkStart w:id="201" w:name="_Toc449393329"/>
      <w:bookmarkEnd w:id="194"/>
      <w:bookmarkEnd w:id="195"/>
      <w:bookmarkEnd w:id="196"/>
      <w:bookmarkEnd w:id="197"/>
      <w:bookmarkEnd w:id="198"/>
      <w:bookmarkEnd w:id="199"/>
      <w:bookmarkEnd w:id="200"/>
      <w:bookmarkEnd w:id="201"/>
    </w:p>
    <w:p w:rsidR="00B2376F" w:rsidRPr="005A20FD" w:rsidRDefault="00B2376F" w:rsidP="00B1193C">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202" w:name="_Toc436813423"/>
      <w:bookmarkStart w:id="203" w:name="_Toc445890624"/>
      <w:bookmarkStart w:id="204" w:name="_Toc447820832"/>
      <w:bookmarkStart w:id="205" w:name="_Toc448913646"/>
      <w:bookmarkStart w:id="206" w:name="_Toc449392235"/>
      <w:bookmarkStart w:id="207" w:name="_Toc449392371"/>
      <w:bookmarkStart w:id="208" w:name="_Toc449393206"/>
      <w:bookmarkStart w:id="209" w:name="_Toc449393330"/>
      <w:bookmarkEnd w:id="202"/>
      <w:bookmarkEnd w:id="203"/>
      <w:bookmarkEnd w:id="204"/>
      <w:bookmarkEnd w:id="205"/>
      <w:bookmarkEnd w:id="206"/>
      <w:bookmarkEnd w:id="207"/>
      <w:bookmarkEnd w:id="208"/>
      <w:bookmarkEnd w:id="209"/>
    </w:p>
    <w:p w:rsidR="00B2376F" w:rsidRPr="005A20FD" w:rsidRDefault="00B2376F" w:rsidP="00B1193C">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210" w:name="_Toc436813424"/>
      <w:bookmarkStart w:id="211" w:name="_Toc445890625"/>
      <w:bookmarkStart w:id="212" w:name="_Toc447820833"/>
      <w:bookmarkStart w:id="213" w:name="_Toc448913647"/>
      <w:bookmarkStart w:id="214" w:name="_Toc449392236"/>
      <w:bookmarkStart w:id="215" w:name="_Toc449392372"/>
      <w:bookmarkStart w:id="216" w:name="_Toc449393207"/>
      <w:bookmarkStart w:id="217" w:name="_Toc449393331"/>
      <w:bookmarkEnd w:id="210"/>
      <w:bookmarkEnd w:id="211"/>
      <w:bookmarkEnd w:id="212"/>
      <w:bookmarkEnd w:id="213"/>
      <w:bookmarkEnd w:id="214"/>
      <w:bookmarkEnd w:id="215"/>
      <w:bookmarkEnd w:id="216"/>
      <w:bookmarkEnd w:id="217"/>
    </w:p>
    <w:p w:rsidR="00B2376F" w:rsidRPr="005A20FD" w:rsidRDefault="00B2376F" w:rsidP="00B1193C">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218" w:name="_Toc436813425"/>
      <w:bookmarkStart w:id="219" w:name="_Toc445890626"/>
      <w:bookmarkStart w:id="220" w:name="_Toc447820834"/>
      <w:bookmarkStart w:id="221" w:name="_Toc448913648"/>
      <w:bookmarkStart w:id="222" w:name="_Toc449392237"/>
      <w:bookmarkStart w:id="223" w:name="_Toc449392373"/>
      <w:bookmarkStart w:id="224" w:name="_Toc449393208"/>
      <w:bookmarkStart w:id="225" w:name="_Toc449393332"/>
      <w:bookmarkEnd w:id="218"/>
      <w:bookmarkEnd w:id="219"/>
      <w:bookmarkEnd w:id="220"/>
      <w:bookmarkEnd w:id="221"/>
      <w:bookmarkEnd w:id="222"/>
      <w:bookmarkEnd w:id="223"/>
      <w:bookmarkEnd w:id="224"/>
      <w:bookmarkEnd w:id="225"/>
    </w:p>
    <w:p w:rsidR="00B2376F" w:rsidRPr="005A20FD" w:rsidRDefault="00B2376F" w:rsidP="00B1193C">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226" w:name="_Toc436813426"/>
      <w:bookmarkStart w:id="227" w:name="_Toc445890627"/>
      <w:bookmarkStart w:id="228" w:name="_Toc447820835"/>
      <w:bookmarkStart w:id="229" w:name="_Toc448913649"/>
      <w:bookmarkStart w:id="230" w:name="_Toc449392238"/>
      <w:bookmarkStart w:id="231" w:name="_Toc449392374"/>
      <w:bookmarkStart w:id="232" w:name="_Toc449393209"/>
      <w:bookmarkStart w:id="233" w:name="_Toc449393333"/>
      <w:bookmarkEnd w:id="226"/>
      <w:bookmarkEnd w:id="227"/>
      <w:bookmarkEnd w:id="228"/>
      <w:bookmarkEnd w:id="229"/>
      <w:bookmarkEnd w:id="230"/>
      <w:bookmarkEnd w:id="231"/>
      <w:bookmarkEnd w:id="232"/>
      <w:bookmarkEnd w:id="233"/>
    </w:p>
    <w:p w:rsidR="00B2376F" w:rsidRPr="005A20FD" w:rsidRDefault="00B2376F" w:rsidP="00B1193C">
      <w:pPr>
        <w:pStyle w:val="21"/>
        <w:numPr>
          <w:ilvl w:val="1"/>
          <w:numId w:val="103"/>
        </w:numPr>
        <w:ind w:left="0" w:firstLineChars="0" w:firstLine="0"/>
        <w:jc w:val="center"/>
        <w:rPr>
          <w:rFonts w:ascii="黑体" w:eastAsia="黑体" w:hAnsi="黑体"/>
          <w:b w:val="0"/>
          <w:sz w:val="21"/>
          <w:szCs w:val="21"/>
        </w:rPr>
      </w:pPr>
      <w:bookmarkStart w:id="234" w:name="_Toc449392239"/>
      <w:bookmarkStart w:id="235" w:name="_Toc449393210"/>
      <w:bookmarkStart w:id="236" w:name="_Toc449393334"/>
      <w:r w:rsidRPr="005A20FD">
        <w:rPr>
          <w:rFonts w:ascii="黑体" w:eastAsia="黑体" w:hAnsi="黑体" w:hint="eastAsia"/>
          <w:b w:val="0"/>
          <w:sz w:val="21"/>
          <w:szCs w:val="21"/>
        </w:rPr>
        <w:t>一般规定</w:t>
      </w:r>
      <w:bookmarkEnd w:id="234"/>
      <w:bookmarkEnd w:id="235"/>
      <w:bookmarkEnd w:id="236"/>
    </w:p>
    <w:p w:rsidR="00B2376F" w:rsidRPr="005A20FD" w:rsidRDefault="00B2376F" w:rsidP="00B2376F">
      <w:pPr>
        <w:widowControl/>
        <w:autoSpaceDE w:val="0"/>
        <w:autoSpaceDN w:val="0"/>
        <w:snapToGrid w:val="0"/>
        <w:ind w:firstLineChars="0" w:firstLine="0"/>
        <w:jc w:val="both"/>
        <w:rPr>
          <w:rFonts w:ascii="宋体" w:eastAsia="宋体" w:hAnsi="宋体" w:cs="黑体"/>
          <w:noProof/>
          <w:kern w:val="0"/>
          <w:sz w:val="21"/>
          <w:szCs w:val="21"/>
        </w:rPr>
      </w:pPr>
      <w:r w:rsidRPr="005A20FD">
        <w:rPr>
          <w:rFonts w:hint="eastAsia"/>
          <w:b/>
          <w:sz w:val="21"/>
          <w:szCs w:val="21"/>
        </w:rPr>
        <w:t>6.1.1</w:t>
      </w:r>
      <w:r w:rsidRPr="005A20FD">
        <w:rPr>
          <w:rFonts w:ascii="宋体" w:eastAsia="宋体" w:hAnsi="宋体" w:cs="黑体" w:hint="eastAsia"/>
          <w:noProof/>
          <w:kern w:val="0"/>
          <w:sz w:val="21"/>
          <w:szCs w:val="21"/>
        </w:rPr>
        <w:t>建设项目能源消耗预测计算应包括年用电能耗、年用水能耗、年燃料能耗及其他能耗。</w:t>
      </w:r>
    </w:p>
    <w:p w:rsidR="00B2376F" w:rsidRPr="005A20FD" w:rsidRDefault="00B2376F" w:rsidP="00B2376F">
      <w:pPr>
        <w:widowControl/>
        <w:autoSpaceDE w:val="0"/>
        <w:autoSpaceDN w:val="0"/>
        <w:snapToGrid w:val="0"/>
        <w:ind w:firstLineChars="0" w:firstLine="0"/>
        <w:jc w:val="both"/>
        <w:rPr>
          <w:rFonts w:ascii="宋体" w:eastAsia="宋体" w:hAnsi="宋体" w:cs="黑体"/>
          <w:noProof/>
          <w:kern w:val="0"/>
          <w:sz w:val="21"/>
          <w:szCs w:val="21"/>
        </w:rPr>
      </w:pPr>
      <w:r w:rsidRPr="005A20FD">
        <w:rPr>
          <w:rFonts w:hint="eastAsia"/>
          <w:b/>
          <w:sz w:val="21"/>
          <w:szCs w:val="21"/>
        </w:rPr>
        <w:t xml:space="preserve">6.1.2 </w:t>
      </w:r>
      <w:r w:rsidRPr="005A20FD">
        <w:rPr>
          <w:rFonts w:ascii="宋体" w:eastAsia="宋体" w:hAnsi="宋体" w:cs="黑体" w:hint="eastAsia"/>
          <w:noProof/>
          <w:kern w:val="0"/>
          <w:sz w:val="21"/>
          <w:szCs w:val="21"/>
        </w:rPr>
        <w:t>建设项目的能源消耗计算的输入条件应满足下列要求：</w:t>
      </w:r>
    </w:p>
    <w:p w:rsidR="00B2376F" w:rsidRPr="005A20FD" w:rsidRDefault="00B2376F" w:rsidP="00A5398A">
      <w:pPr>
        <w:pStyle w:val="aff3"/>
        <w:numPr>
          <w:ilvl w:val="0"/>
          <w:numId w:val="137"/>
        </w:numPr>
        <w:ind w:left="0" w:firstLineChars="0" w:firstLine="426"/>
        <w:rPr>
          <w:sz w:val="21"/>
          <w:szCs w:val="21"/>
        </w:rPr>
      </w:pPr>
      <w:r w:rsidRPr="005A20FD">
        <w:rPr>
          <w:rFonts w:hint="eastAsia"/>
          <w:sz w:val="21"/>
          <w:szCs w:val="21"/>
        </w:rPr>
        <w:t>用能设备的能源消耗输入数据应以设计文件中提供的数据为依据；</w:t>
      </w:r>
    </w:p>
    <w:p w:rsidR="00B2376F" w:rsidRPr="005A20FD" w:rsidRDefault="00B2376F" w:rsidP="00A5398A">
      <w:pPr>
        <w:pStyle w:val="aff3"/>
        <w:numPr>
          <w:ilvl w:val="0"/>
          <w:numId w:val="137"/>
        </w:numPr>
        <w:ind w:left="0" w:firstLineChars="202" w:firstLine="424"/>
        <w:rPr>
          <w:sz w:val="21"/>
          <w:szCs w:val="21"/>
        </w:rPr>
      </w:pPr>
      <w:r w:rsidRPr="005A20FD">
        <w:rPr>
          <w:rFonts w:hint="eastAsia"/>
          <w:sz w:val="21"/>
          <w:szCs w:val="21"/>
        </w:rPr>
        <w:t>当设计文件中提供的数据不完整时，用能设备的能源消耗输入数据应以满足国家和地方现行的相关标准的限值数据为依据，并在节能评估文件中明确数据的来源；</w:t>
      </w:r>
    </w:p>
    <w:p w:rsidR="00B2376F" w:rsidRPr="005A20FD" w:rsidRDefault="00B2376F" w:rsidP="00A5398A">
      <w:pPr>
        <w:pStyle w:val="aff3"/>
        <w:numPr>
          <w:ilvl w:val="0"/>
          <w:numId w:val="137"/>
        </w:numPr>
        <w:ind w:left="0" w:firstLineChars="202" w:firstLine="424"/>
        <w:rPr>
          <w:sz w:val="21"/>
          <w:szCs w:val="21"/>
        </w:rPr>
      </w:pPr>
      <w:r w:rsidRPr="005A20FD">
        <w:rPr>
          <w:rFonts w:hint="eastAsia"/>
          <w:sz w:val="21"/>
          <w:szCs w:val="21"/>
        </w:rPr>
        <w:t>当用能设备的运行工况与运行模式无法确认时，应以本导则附录</w:t>
      </w:r>
      <w:r w:rsidRPr="005A20FD">
        <w:rPr>
          <w:rFonts w:hint="eastAsia"/>
          <w:sz w:val="21"/>
          <w:szCs w:val="21"/>
        </w:rPr>
        <w:t>G</w:t>
      </w:r>
      <w:r w:rsidRPr="005A20FD">
        <w:rPr>
          <w:rFonts w:hint="eastAsia"/>
          <w:sz w:val="21"/>
          <w:szCs w:val="21"/>
        </w:rPr>
        <w:t>的相关数据为依据或以节能评估对建设项目的功能及预期运营管理方式资料调查与收集的实际情况确定。</w:t>
      </w:r>
    </w:p>
    <w:p w:rsidR="00B2376F" w:rsidRPr="005A20FD" w:rsidRDefault="00B2376F" w:rsidP="00B2376F">
      <w:pPr>
        <w:widowControl/>
        <w:autoSpaceDE w:val="0"/>
        <w:autoSpaceDN w:val="0"/>
        <w:snapToGrid w:val="0"/>
        <w:ind w:firstLineChars="0" w:firstLine="0"/>
        <w:jc w:val="both"/>
        <w:rPr>
          <w:rFonts w:ascii="宋体" w:eastAsia="宋体" w:hAnsi="宋体" w:cs="黑体"/>
          <w:noProof/>
          <w:kern w:val="0"/>
          <w:sz w:val="21"/>
          <w:szCs w:val="21"/>
        </w:rPr>
      </w:pPr>
      <w:r w:rsidRPr="005A20FD">
        <w:rPr>
          <w:rFonts w:hint="eastAsia"/>
          <w:b/>
          <w:sz w:val="21"/>
          <w:szCs w:val="21"/>
        </w:rPr>
        <w:t>6.1.3</w:t>
      </w:r>
      <w:r w:rsidRPr="005A20FD">
        <w:rPr>
          <w:rFonts w:ascii="宋体" w:eastAsia="宋体" w:hAnsi="宋体" w:cs="黑体" w:hint="eastAsia"/>
          <w:noProof/>
          <w:kern w:val="0"/>
          <w:sz w:val="21"/>
          <w:szCs w:val="21"/>
        </w:rPr>
        <w:t>节能评估的能源消耗预测计算过程应完整，计算结果及能源结构应合理，数据应准确。</w:t>
      </w:r>
    </w:p>
    <w:p w:rsidR="00B2376F" w:rsidRPr="005A20FD" w:rsidRDefault="00B2376F" w:rsidP="00B1193C">
      <w:pPr>
        <w:keepNext/>
        <w:keepLines/>
        <w:numPr>
          <w:ilvl w:val="1"/>
          <w:numId w:val="103"/>
        </w:numPr>
        <w:spacing w:before="260" w:after="260"/>
        <w:ind w:left="0" w:firstLineChars="0" w:firstLine="0"/>
        <w:jc w:val="center"/>
        <w:outlineLvl w:val="1"/>
        <w:rPr>
          <w:rFonts w:eastAsiaTheme="majorEastAsia" w:cstheme="majorBidi"/>
          <w:b/>
          <w:bCs/>
          <w:sz w:val="21"/>
          <w:szCs w:val="21"/>
        </w:rPr>
      </w:pPr>
      <w:bookmarkStart w:id="237" w:name="_Toc436813428"/>
      <w:bookmarkStart w:id="238" w:name="_Toc449392240"/>
      <w:bookmarkStart w:id="239" w:name="_Toc449393211"/>
      <w:bookmarkStart w:id="240" w:name="_Toc449393335"/>
      <w:r w:rsidRPr="005A20FD">
        <w:rPr>
          <w:rFonts w:eastAsiaTheme="majorEastAsia" w:cstheme="majorBidi" w:hint="eastAsia"/>
          <w:b/>
          <w:bCs/>
          <w:sz w:val="21"/>
          <w:szCs w:val="21"/>
        </w:rPr>
        <w:t>用电能耗</w:t>
      </w:r>
      <w:bookmarkEnd w:id="237"/>
      <w:bookmarkEnd w:id="238"/>
      <w:bookmarkEnd w:id="239"/>
      <w:bookmarkEnd w:id="240"/>
    </w:p>
    <w:p w:rsidR="00B2376F" w:rsidRPr="005A20FD" w:rsidRDefault="00B2376F" w:rsidP="00B2376F">
      <w:pPr>
        <w:ind w:firstLineChars="0" w:firstLine="0"/>
        <w:rPr>
          <w:sz w:val="21"/>
          <w:szCs w:val="21"/>
        </w:rPr>
      </w:pPr>
      <w:r w:rsidRPr="005A20FD">
        <w:rPr>
          <w:rFonts w:hint="eastAsia"/>
          <w:b/>
          <w:sz w:val="21"/>
          <w:szCs w:val="21"/>
        </w:rPr>
        <w:t>6.2.1</w:t>
      </w:r>
      <w:r w:rsidRPr="005A20FD">
        <w:rPr>
          <w:rFonts w:hint="eastAsia"/>
          <w:sz w:val="21"/>
          <w:szCs w:val="21"/>
        </w:rPr>
        <w:t>节能评估应对建设项目年用电能耗进行预测计算，用电能耗应包括照明系统能耗、插座系统能耗、暖通空调系统能耗、给排水系统能耗、其他动力系统能耗和供配电系统自身损耗等。</w:t>
      </w:r>
    </w:p>
    <w:p w:rsidR="00B2376F" w:rsidRPr="005A20FD" w:rsidRDefault="00B2376F" w:rsidP="00B2376F">
      <w:pPr>
        <w:ind w:firstLineChars="0" w:firstLine="0"/>
        <w:rPr>
          <w:sz w:val="21"/>
          <w:szCs w:val="21"/>
        </w:rPr>
      </w:pPr>
      <w:r w:rsidRPr="005A20FD">
        <w:rPr>
          <w:rFonts w:hint="eastAsia"/>
          <w:b/>
          <w:sz w:val="21"/>
          <w:szCs w:val="21"/>
        </w:rPr>
        <w:t xml:space="preserve">6.2.2 </w:t>
      </w:r>
      <w:r w:rsidRPr="005A20FD">
        <w:rPr>
          <w:rFonts w:hint="eastAsia"/>
          <w:sz w:val="21"/>
          <w:szCs w:val="21"/>
        </w:rPr>
        <w:t>用电能耗应按电力等价值折算标准煤耗量。</w:t>
      </w:r>
    </w:p>
    <w:p w:rsidR="00B2376F" w:rsidRPr="005A20FD" w:rsidRDefault="00B2376F" w:rsidP="00B2376F">
      <w:pPr>
        <w:ind w:firstLineChars="0" w:firstLine="0"/>
        <w:rPr>
          <w:sz w:val="21"/>
          <w:szCs w:val="21"/>
        </w:rPr>
      </w:pPr>
      <w:r w:rsidRPr="005A20FD">
        <w:rPr>
          <w:rFonts w:hint="eastAsia"/>
          <w:b/>
          <w:sz w:val="21"/>
          <w:szCs w:val="21"/>
        </w:rPr>
        <w:t xml:space="preserve">6.2.3 </w:t>
      </w:r>
      <w:r w:rsidRPr="005A20FD">
        <w:rPr>
          <w:rFonts w:hint="eastAsia"/>
          <w:sz w:val="21"/>
          <w:szCs w:val="21"/>
        </w:rPr>
        <w:t>照明系统、插座系统用电能耗应按下列规定计算：</w:t>
      </w:r>
    </w:p>
    <w:p w:rsidR="00B2376F" w:rsidRPr="005A20FD" w:rsidRDefault="00B2376F" w:rsidP="00A5398A">
      <w:pPr>
        <w:pStyle w:val="aff3"/>
        <w:numPr>
          <w:ilvl w:val="0"/>
          <w:numId w:val="138"/>
        </w:numPr>
        <w:ind w:left="0" w:firstLineChars="202" w:firstLine="424"/>
        <w:rPr>
          <w:sz w:val="21"/>
          <w:szCs w:val="21"/>
        </w:rPr>
      </w:pPr>
      <w:r w:rsidRPr="005A20FD">
        <w:rPr>
          <w:rFonts w:hint="eastAsia"/>
          <w:sz w:val="21"/>
          <w:szCs w:val="21"/>
        </w:rPr>
        <w:t>公共建筑照明系统、插座系统用电能耗按式</w:t>
      </w:r>
      <w:r w:rsidRPr="005A20FD">
        <w:rPr>
          <w:rFonts w:hint="eastAsia"/>
          <w:sz w:val="21"/>
          <w:szCs w:val="21"/>
        </w:rPr>
        <w:t>6.2.3-1</w:t>
      </w:r>
      <w:r w:rsidRPr="005A20FD">
        <w:rPr>
          <w:rFonts w:hint="eastAsia"/>
          <w:sz w:val="21"/>
          <w:szCs w:val="21"/>
        </w:rPr>
        <w:t>进行计算。</w:t>
      </w:r>
    </w:p>
    <w:p w:rsidR="00B2376F" w:rsidRPr="005A20FD" w:rsidRDefault="00BC07A8" w:rsidP="00A5398A">
      <w:pPr>
        <w:pStyle w:val="aff3"/>
        <w:ind w:left="424" w:firstLineChars="0" w:firstLine="0"/>
        <w:jc w:val="center"/>
        <w:rPr>
          <w:sz w:val="21"/>
          <w:szCs w:val="21"/>
        </w:rPr>
      </w:pP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e</m:t>
            </m:r>
          </m:sub>
        </m:sSub>
        <m:r>
          <m:rPr>
            <m:sty m:val="p"/>
          </m:rPr>
          <w:rPr>
            <w:rFonts w:ascii="Cambria Math" w:hAnsi="Cambria Math"/>
            <w:sz w:val="21"/>
            <w:szCs w:val="21"/>
          </w:rPr>
          <m:t>=</m:t>
        </m:r>
        <m:nary>
          <m:naryPr>
            <m:chr m:val="∑"/>
            <m:limLoc m:val="undOvr"/>
            <m:subHide m:val="1"/>
            <m:supHide m:val="1"/>
            <m:ctrlPr>
              <w:rPr>
                <w:rFonts w:ascii="Cambria Math" w:hAnsi="Cambria Math"/>
                <w:sz w:val="21"/>
                <w:szCs w:val="21"/>
              </w:rPr>
            </m:ctrlPr>
          </m:naryPr>
          <m:sub/>
          <m:sup/>
          <m:e>
            <m:r>
              <m:rPr>
                <m:sty m:val="p"/>
              </m:rPr>
              <w:rPr>
                <w:rFonts w:ascii="Cambria Math" w:hAnsi="Cambria Math"/>
                <w:sz w:val="21"/>
                <w:szCs w:val="21"/>
              </w:rPr>
              <m:t>N∙</m:t>
            </m:r>
            <m:sSub>
              <m:sSubPr>
                <m:ctrlPr>
                  <w:rPr>
                    <w:rFonts w:ascii="Cambria Math" w:hAnsi="Cambria Math"/>
                    <w:sz w:val="21"/>
                    <w:szCs w:val="21"/>
                  </w:rPr>
                </m:ctrlPr>
              </m:sSubPr>
              <m:e>
                <m:r>
                  <m:rPr>
                    <m:sty m:val="p"/>
                  </m:rPr>
                  <w:rPr>
                    <w:rFonts w:ascii="Cambria Math" w:hAnsi="Cambria Math"/>
                    <w:sz w:val="21"/>
                    <w:szCs w:val="21"/>
                  </w:rPr>
                  <m:t>K</m:t>
                </m:r>
              </m:e>
              <m:sub>
                <m:r>
                  <m:rPr>
                    <m:sty m:val="p"/>
                  </m:rPr>
                  <w:rPr>
                    <w:rFonts w:ascii="Cambria Math" w:hAnsi="Cambria Math"/>
                    <w:sz w:val="21"/>
                    <w:szCs w:val="21"/>
                  </w:rPr>
                  <m:t>x</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α</m:t>
                </m:r>
              </m:e>
              <m:sub>
                <m:r>
                  <m:rPr>
                    <m:sty m:val="p"/>
                  </m:rPr>
                  <w:rPr>
                    <w:rFonts w:ascii="Cambria Math" w:hAnsi="Cambria Math"/>
                    <w:sz w:val="21"/>
                    <w:szCs w:val="21"/>
                  </w:rPr>
                  <m:t>av</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n</m:t>
                </m:r>
              </m:sub>
            </m:sSub>
          </m:e>
        </m:nary>
      </m:oMath>
      <w:r w:rsidR="00B2376F" w:rsidRPr="005A20FD">
        <w:rPr>
          <w:rFonts w:hint="eastAsia"/>
          <w:sz w:val="21"/>
          <w:szCs w:val="21"/>
        </w:rPr>
        <w:t>式</w:t>
      </w:r>
      <w:r w:rsidR="00B2376F" w:rsidRPr="005A20FD">
        <w:rPr>
          <w:rFonts w:hint="eastAsia"/>
          <w:sz w:val="21"/>
          <w:szCs w:val="21"/>
        </w:rPr>
        <w:t>6.2.3-1</w:t>
      </w:r>
    </w:p>
    <w:p w:rsidR="00B2376F" w:rsidRPr="005A20FD" w:rsidRDefault="00B2376F" w:rsidP="00B2376F">
      <w:pPr>
        <w:ind w:firstLine="420"/>
        <w:rPr>
          <w:sz w:val="21"/>
          <w:szCs w:val="21"/>
        </w:rPr>
      </w:pPr>
      <w:r w:rsidRPr="005A20FD">
        <w:rPr>
          <w:rFonts w:hint="eastAsia"/>
          <w:sz w:val="21"/>
          <w:szCs w:val="21"/>
        </w:rPr>
        <w:t>式中，</w:t>
      </w: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e</m:t>
            </m:r>
          </m:sub>
        </m:sSub>
      </m:oMath>
      <w:r w:rsidRPr="005A20FD">
        <w:rPr>
          <w:rFonts w:hint="eastAsia"/>
          <w:sz w:val="21"/>
          <w:szCs w:val="21"/>
        </w:rPr>
        <w:t>——系统年用电量，</w:t>
      </w:r>
      <w:r w:rsidRPr="005A20FD">
        <w:rPr>
          <w:rFonts w:hint="eastAsia"/>
          <w:sz w:val="21"/>
          <w:szCs w:val="21"/>
        </w:rPr>
        <w:t>kWh</w:t>
      </w:r>
      <w:r w:rsidRPr="005A20FD">
        <w:rPr>
          <w:rFonts w:hint="eastAsia"/>
          <w:sz w:val="21"/>
          <w:szCs w:val="21"/>
        </w:rPr>
        <w:t>；</w:t>
      </w:r>
    </w:p>
    <w:p w:rsidR="00B2376F" w:rsidRPr="005A20FD" w:rsidRDefault="00B2376F" w:rsidP="00B2376F">
      <w:pPr>
        <w:ind w:firstLine="420"/>
        <w:rPr>
          <w:sz w:val="21"/>
          <w:szCs w:val="21"/>
        </w:rPr>
      </w:pPr>
      <w:r w:rsidRPr="005A20FD">
        <w:rPr>
          <w:rFonts w:hint="eastAsia"/>
          <w:sz w:val="21"/>
          <w:szCs w:val="21"/>
        </w:rPr>
        <w:t xml:space="preserve">      N</w:t>
      </w:r>
      <w:r w:rsidRPr="005A20FD">
        <w:rPr>
          <w:rFonts w:hint="eastAsia"/>
          <w:sz w:val="21"/>
          <w:szCs w:val="21"/>
        </w:rPr>
        <w:t>——设备功率，</w:t>
      </w:r>
      <w:r w:rsidRPr="005A20FD">
        <w:rPr>
          <w:rFonts w:hint="eastAsia"/>
          <w:sz w:val="21"/>
          <w:szCs w:val="21"/>
        </w:rPr>
        <w:t>kW</w:t>
      </w:r>
      <w:r w:rsidRPr="005A20FD">
        <w:rPr>
          <w:rFonts w:hint="eastAsia"/>
          <w:sz w:val="21"/>
          <w:szCs w:val="21"/>
        </w:rPr>
        <w:t>；</w:t>
      </w:r>
    </w:p>
    <w:p w:rsidR="00B2376F" w:rsidRPr="005A20FD" w:rsidRDefault="00BC07A8" w:rsidP="00B2376F">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K</m:t>
            </m:r>
          </m:e>
          <m:sub>
            <m:r>
              <m:rPr>
                <m:sty m:val="p"/>
              </m:rPr>
              <w:rPr>
                <w:rFonts w:ascii="Cambria Math" w:hAnsi="Cambria Math"/>
                <w:sz w:val="21"/>
                <w:szCs w:val="21"/>
              </w:rPr>
              <m:t>x</m:t>
            </m:r>
          </m:sub>
        </m:sSub>
      </m:oMath>
      <w:r w:rsidR="00B2376F" w:rsidRPr="005A20FD">
        <w:rPr>
          <w:rFonts w:hint="eastAsia"/>
          <w:sz w:val="21"/>
          <w:szCs w:val="21"/>
        </w:rPr>
        <w:t>——需用系数；</w:t>
      </w:r>
    </w:p>
    <w:p w:rsidR="00B2376F" w:rsidRPr="005A20FD" w:rsidRDefault="00BC07A8" w:rsidP="00B2376F">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α</m:t>
            </m:r>
          </m:e>
          <m:sub>
            <m:r>
              <m:rPr>
                <m:sty m:val="p"/>
              </m:rPr>
              <w:rPr>
                <w:rFonts w:ascii="Cambria Math" w:hAnsi="Cambria Math"/>
                <w:sz w:val="21"/>
                <w:szCs w:val="21"/>
              </w:rPr>
              <m:t>av</m:t>
            </m:r>
          </m:sub>
        </m:sSub>
      </m:oMath>
      <w:r w:rsidR="00B2376F" w:rsidRPr="005A20FD">
        <w:rPr>
          <w:rFonts w:hint="eastAsia"/>
          <w:sz w:val="21"/>
          <w:szCs w:val="21"/>
        </w:rPr>
        <w:t>——平均有功负荷系数，取</w:t>
      </w:r>
      <w:r w:rsidR="00B2376F" w:rsidRPr="005A20FD">
        <w:rPr>
          <w:rFonts w:hint="eastAsia"/>
          <w:sz w:val="21"/>
          <w:szCs w:val="21"/>
        </w:rPr>
        <w:t>0.4~0.75</w:t>
      </w:r>
      <w:r w:rsidR="00B2376F" w:rsidRPr="005A20FD">
        <w:rPr>
          <w:rFonts w:hint="eastAsia"/>
          <w:sz w:val="21"/>
          <w:szCs w:val="21"/>
        </w:rPr>
        <w:t>；</w:t>
      </w:r>
    </w:p>
    <w:p w:rsidR="00B2376F" w:rsidRPr="005A20FD" w:rsidRDefault="00BC07A8" w:rsidP="00B2376F">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n</m:t>
            </m:r>
          </m:sub>
        </m:sSub>
      </m:oMath>
      <w:r w:rsidR="00B2376F" w:rsidRPr="005A20FD">
        <w:rPr>
          <w:rFonts w:hint="eastAsia"/>
          <w:sz w:val="21"/>
          <w:szCs w:val="21"/>
        </w:rPr>
        <w:t>——年运行小时数，</w:t>
      </w:r>
      <w:r w:rsidR="00B2376F" w:rsidRPr="005A20FD">
        <w:rPr>
          <w:rFonts w:hint="eastAsia"/>
          <w:sz w:val="21"/>
          <w:szCs w:val="21"/>
        </w:rPr>
        <w:t>h</w:t>
      </w:r>
      <w:r w:rsidR="00B2376F" w:rsidRPr="005A20FD">
        <w:rPr>
          <w:rFonts w:hint="eastAsia"/>
          <w:sz w:val="21"/>
          <w:szCs w:val="21"/>
        </w:rPr>
        <w:t>。</w:t>
      </w:r>
    </w:p>
    <w:p w:rsidR="00B2376F" w:rsidRPr="005A20FD" w:rsidRDefault="00B2376F" w:rsidP="00A5398A">
      <w:pPr>
        <w:pStyle w:val="aff3"/>
        <w:numPr>
          <w:ilvl w:val="0"/>
          <w:numId w:val="138"/>
        </w:numPr>
        <w:ind w:left="0" w:firstLineChars="202" w:firstLine="424"/>
        <w:rPr>
          <w:sz w:val="21"/>
          <w:szCs w:val="21"/>
        </w:rPr>
      </w:pPr>
      <w:r w:rsidRPr="005A20FD">
        <w:rPr>
          <w:rFonts w:hint="eastAsia"/>
          <w:sz w:val="21"/>
          <w:szCs w:val="21"/>
        </w:rPr>
        <w:t>居住建筑按户内用电和公共用电分别计算。户内用电按</w:t>
      </w:r>
      <w:r w:rsidRPr="005A20FD">
        <w:rPr>
          <w:rFonts w:hint="eastAsia"/>
          <w:sz w:val="21"/>
          <w:szCs w:val="21"/>
        </w:rPr>
        <w:t>2500kWh/</w:t>
      </w:r>
      <w:r w:rsidRPr="005A20FD">
        <w:rPr>
          <w:rFonts w:hint="eastAsia"/>
          <w:sz w:val="21"/>
          <w:szCs w:val="21"/>
        </w:rPr>
        <w:t>（</w:t>
      </w:r>
      <w:r w:rsidRPr="005A20FD">
        <w:rPr>
          <w:rFonts w:hint="eastAsia"/>
          <w:sz w:val="21"/>
          <w:szCs w:val="21"/>
        </w:rPr>
        <w:t>a</w:t>
      </w:r>
      <m:oMath>
        <m:r>
          <m:rPr>
            <m:sty m:val="p"/>
          </m:rPr>
          <w:rPr>
            <w:rFonts w:ascii="Cambria Math" w:hAnsi="Cambria Math"/>
            <w:sz w:val="21"/>
            <w:szCs w:val="21"/>
          </w:rPr>
          <m:t>∙</m:t>
        </m:r>
        <m:r>
          <m:rPr>
            <m:sty m:val="p"/>
          </m:rPr>
          <w:rPr>
            <w:rFonts w:ascii="Cambria Math" w:hAnsi="Cambria Math"/>
            <w:sz w:val="21"/>
            <w:szCs w:val="21"/>
          </w:rPr>
          <m:t>户）</m:t>
        </m:r>
      </m:oMath>
      <w:r w:rsidRPr="005A20FD">
        <w:rPr>
          <w:rFonts w:hint="eastAsia"/>
          <w:sz w:val="21"/>
          <w:szCs w:val="21"/>
        </w:rPr>
        <w:t>计算，并对实际居住人数修正。公共用电按公共建筑式</w:t>
      </w:r>
      <w:r w:rsidRPr="005A20FD">
        <w:rPr>
          <w:rFonts w:hint="eastAsia"/>
          <w:sz w:val="21"/>
          <w:szCs w:val="21"/>
        </w:rPr>
        <w:t>6.2.3-1</w:t>
      </w:r>
      <w:r w:rsidRPr="005A20FD">
        <w:rPr>
          <w:rFonts w:hint="eastAsia"/>
          <w:sz w:val="21"/>
          <w:szCs w:val="21"/>
        </w:rPr>
        <w:t>计算。</w:t>
      </w:r>
    </w:p>
    <w:p w:rsidR="00B2376F" w:rsidRPr="005A20FD" w:rsidRDefault="00B2376F" w:rsidP="00B2376F">
      <w:pPr>
        <w:ind w:firstLine="420"/>
        <w:rPr>
          <w:sz w:val="21"/>
          <w:szCs w:val="21"/>
        </w:rPr>
      </w:pPr>
    </w:p>
    <w:p w:rsidR="00B2376F" w:rsidRPr="005A20FD" w:rsidRDefault="00B2376F" w:rsidP="00B2376F">
      <w:pPr>
        <w:ind w:firstLineChars="0" w:firstLine="0"/>
        <w:rPr>
          <w:sz w:val="21"/>
          <w:szCs w:val="21"/>
        </w:rPr>
      </w:pPr>
      <w:r w:rsidRPr="005A20FD">
        <w:rPr>
          <w:rFonts w:hint="eastAsia"/>
          <w:b/>
          <w:sz w:val="21"/>
          <w:szCs w:val="21"/>
        </w:rPr>
        <w:lastRenderedPageBreak/>
        <w:t xml:space="preserve">6.2.4 </w:t>
      </w:r>
      <w:r w:rsidRPr="005A20FD">
        <w:rPr>
          <w:rFonts w:hint="eastAsia"/>
          <w:sz w:val="21"/>
          <w:szCs w:val="21"/>
        </w:rPr>
        <w:t>暖通空调的用电能耗包括冷热源用电能耗、输配系统用电能耗；空调用电能耗宜采用负荷时间频数法计算或采用专业能耗软件数值模拟动态计算。当采用负荷时间频数法计算时，暖通空调的用电能耗应按下列要求计算：</w:t>
      </w:r>
    </w:p>
    <w:p w:rsidR="00B2376F" w:rsidRPr="005A20FD" w:rsidRDefault="00B2376F" w:rsidP="00A5398A">
      <w:pPr>
        <w:pStyle w:val="aff3"/>
        <w:numPr>
          <w:ilvl w:val="0"/>
          <w:numId w:val="139"/>
        </w:numPr>
        <w:ind w:left="0" w:firstLineChars="0" w:firstLine="426"/>
        <w:rPr>
          <w:sz w:val="21"/>
          <w:szCs w:val="21"/>
        </w:rPr>
      </w:pPr>
      <w:r w:rsidRPr="005A20FD">
        <w:rPr>
          <w:rFonts w:hint="eastAsia"/>
          <w:sz w:val="21"/>
          <w:szCs w:val="21"/>
        </w:rPr>
        <w:t>空调冷热源及空调输配用电能耗计算周期：居住建筑按浙江省北区制冷时间</w:t>
      </w:r>
      <w:r w:rsidRPr="005A20FD">
        <w:rPr>
          <w:rFonts w:hint="eastAsia"/>
          <w:sz w:val="21"/>
          <w:szCs w:val="21"/>
        </w:rPr>
        <w:t>78</w:t>
      </w:r>
      <w:r w:rsidRPr="005A20FD">
        <w:rPr>
          <w:rFonts w:hint="eastAsia"/>
          <w:sz w:val="21"/>
          <w:szCs w:val="21"/>
        </w:rPr>
        <w:t>天；供热时间</w:t>
      </w:r>
      <w:r w:rsidRPr="005A20FD">
        <w:rPr>
          <w:rFonts w:hint="eastAsia"/>
          <w:sz w:val="21"/>
          <w:szCs w:val="21"/>
        </w:rPr>
        <w:t>62</w:t>
      </w:r>
      <w:r w:rsidRPr="005A20FD">
        <w:rPr>
          <w:rFonts w:hint="eastAsia"/>
          <w:sz w:val="21"/>
          <w:szCs w:val="21"/>
        </w:rPr>
        <w:t>天；浙江省南区：制冷时间</w:t>
      </w:r>
      <w:r w:rsidRPr="005A20FD">
        <w:rPr>
          <w:rFonts w:hint="eastAsia"/>
          <w:sz w:val="21"/>
          <w:szCs w:val="21"/>
        </w:rPr>
        <w:t>92</w:t>
      </w:r>
      <w:r w:rsidRPr="005A20FD">
        <w:rPr>
          <w:rFonts w:hint="eastAsia"/>
          <w:sz w:val="21"/>
          <w:szCs w:val="21"/>
        </w:rPr>
        <w:t>天；供热时间</w:t>
      </w:r>
      <w:r w:rsidRPr="005A20FD">
        <w:rPr>
          <w:rFonts w:hint="eastAsia"/>
          <w:sz w:val="21"/>
          <w:szCs w:val="21"/>
        </w:rPr>
        <w:t>15</w:t>
      </w:r>
      <w:r w:rsidRPr="005A20FD">
        <w:rPr>
          <w:rFonts w:hint="eastAsia"/>
          <w:sz w:val="21"/>
          <w:szCs w:val="21"/>
        </w:rPr>
        <w:t>天核算。公共建筑空调冷热源及空调输配用电能耗计算周期按浙江省北区制冷时间</w:t>
      </w:r>
      <w:r w:rsidRPr="005A20FD">
        <w:rPr>
          <w:rFonts w:hint="eastAsia"/>
          <w:sz w:val="21"/>
          <w:szCs w:val="21"/>
        </w:rPr>
        <w:t>180</w:t>
      </w:r>
      <w:r w:rsidRPr="005A20FD">
        <w:rPr>
          <w:rFonts w:hint="eastAsia"/>
          <w:sz w:val="21"/>
          <w:szCs w:val="21"/>
        </w:rPr>
        <w:t>天，供热时间</w:t>
      </w:r>
      <w:r w:rsidRPr="005A20FD">
        <w:rPr>
          <w:rFonts w:hint="eastAsia"/>
          <w:sz w:val="21"/>
          <w:szCs w:val="21"/>
        </w:rPr>
        <w:t>80</w:t>
      </w:r>
      <w:r w:rsidRPr="005A20FD">
        <w:rPr>
          <w:rFonts w:hint="eastAsia"/>
          <w:sz w:val="21"/>
          <w:szCs w:val="21"/>
        </w:rPr>
        <w:t>天；浙江省南区制冷时间</w:t>
      </w:r>
      <w:r w:rsidRPr="005A20FD">
        <w:rPr>
          <w:rFonts w:hint="eastAsia"/>
          <w:sz w:val="21"/>
          <w:szCs w:val="21"/>
        </w:rPr>
        <w:t>200</w:t>
      </w:r>
      <w:r w:rsidRPr="005A20FD">
        <w:rPr>
          <w:rFonts w:hint="eastAsia"/>
          <w:sz w:val="21"/>
          <w:szCs w:val="21"/>
        </w:rPr>
        <w:t>天，供热时间</w:t>
      </w:r>
      <w:r w:rsidRPr="005A20FD">
        <w:rPr>
          <w:rFonts w:hint="eastAsia"/>
          <w:sz w:val="21"/>
          <w:szCs w:val="21"/>
        </w:rPr>
        <w:t>60</w:t>
      </w:r>
      <w:r w:rsidRPr="005A20FD">
        <w:rPr>
          <w:rFonts w:hint="eastAsia"/>
          <w:sz w:val="21"/>
          <w:szCs w:val="21"/>
        </w:rPr>
        <w:t>天核算。对于设置过渡季工况免费冷源利用的公共建筑，浙江省北区按制冷时间</w:t>
      </w:r>
      <w:r w:rsidRPr="005A20FD">
        <w:rPr>
          <w:rFonts w:hint="eastAsia"/>
          <w:sz w:val="21"/>
          <w:szCs w:val="21"/>
        </w:rPr>
        <w:t>130</w:t>
      </w:r>
      <w:r w:rsidRPr="005A20FD">
        <w:rPr>
          <w:rFonts w:hint="eastAsia"/>
          <w:sz w:val="21"/>
          <w:szCs w:val="21"/>
        </w:rPr>
        <w:t>天，浙江省南区按制冷时间</w:t>
      </w:r>
      <w:r w:rsidRPr="005A20FD">
        <w:rPr>
          <w:rFonts w:hint="eastAsia"/>
          <w:sz w:val="21"/>
          <w:szCs w:val="21"/>
        </w:rPr>
        <w:t>150</w:t>
      </w:r>
      <w:r w:rsidRPr="005A20FD">
        <w:rPr>
          <w:rFonts w:hint="eastAsia"/>
          <w:sz w:val="21"/>
          <w:szCs w:val="21"/>
        </w:rPr>
        <w:t>天计算。每天工作小时数按附录</w:t>
      </w:r>
      <w:r w:rsidRPr="005A20FD">
        <w:rPr>
          <w:rFonts w:hint="eastAsia"/>
          <w:sz w:val="21"/>
          <w:szCs w:val="21"/>
        </w:rPr>
        <w:t>J</w:t>
      </w:r>
      <w:r w:rsidRPr="005A20FD">
        <w:rPr>
          <w:rFonts w:hint="eastAsia"/>
          <w:sz w:val="21"/>
          <w:szCs w:val="21"/>
        </w:rPr>
        <w:t>中建筑性质对应的每天工作小时数计算；</w:t>
      </w:r>
    </w:p>
    <w:p w:rsidR="00B2376F" w:rsidRPr="005A20FD" w:rsidRDefault="00B2376F" w:rsidP="00A5398A">
      <w:pPr>
        <w:pStyle w:val="aff3"/>
        <w:numPr>
          <w:ilvl w:val="0"/>
          <w:numId w:val="139"/>
        </w:numPr>
        <w:ind w:left="0" w:firstLineChars="202" w:firstLine="424"/>
        <w:rPr>
          <w:sz w:val="21"/>
          <w:szCs w:val="21"/>
        </w:rPr>
      </w:pPr>
      <w:r w:rsidRPr="005A20FD">
        <w:rPr>
          <w:rFonts w:hint="eastAsia"/>
          <w:sz w:val="21"/>
          <w:szCs w:val="21"/>
        </w:rPr>
        <w:t>空调冷热源全年能耗应按主机设计工况下不同负荷率对应的主机台数及负载率对应的效率核算冷源运行能耗，负荷时间频数分段不应小于</w:t>
      </w:r>
      <w:r w:rsidRPr="005A20FD">
        <w:rPr>
          <w:rFonts w:hint="eastAsia"/>
          <w:sz w:val="21"/>
          <w:szCs w:val="21"/>
        </w:rPr>
        <w:t>4</w:t>
      </w:r>
      <w:r w:rsidRPr="005A20FD">
        <w:rPr>
          <w:rFonts w:hint="eastAsia"/>
          <w:sz w:val="21"/>
          <w:szCs w:val="21"/>
        </w:rPr>
        <w:t>段；</w:t>
      </w:r>
    </w:p>
    <w:p w:rsidR="00B2376F" w:rsidRPr="005A20FD" w:rsidRDefault="00B2376F" w:rsidP="00A5398A">
      <w:pPr>
        <w:pStyle w:val="aff3"/>
        <w:numPr>
          <w:ilvl w:val="0"/>
          <w:numId w:val="139"/>
        </w:numPr>
        <w:ind w:left="0" w:firstLineChars="202" w:firstLine="424"/>
        <w:rPr>
          <w:sz w:val="21"/>
          <w:szCs w:val="21"/>
        </w:rPr>
      </w:pPr>
      <w:r w:rsidRPr="005A20FD">
        <w:rPr>
          <w:rFonts w:hint="eastAsia"/>
          <w:sz w:val="21"/>
          <w:szCs w:val="21"/>
        </w:rPr>
        <w:t>空调水输配系统全年能耗应根据水泵是否变频分别核算能耗；</w:t>
      </w:r>
      <w:proofErr w:type="gramStart"/>
      <w:r w:rsidRPr="005A20FD">
        <w:rPr>
          <w:rFonts w:hint="eastAsia"/>
          <w:sz w:val="21"/>
          <w:szCs w:val="21"/>
        </w:rPr>
        <w:t>定频水泵</w:t>
      </w:r>
      <w:proofErr w:type="gramEnd"/>
      <w:r w:rsidRPr="005A20FD">
        <w:rPr>
          <w:rFonts w:hint="eastAsia"/>
          <w:sz w:val="21"/>
          <w:szCs w:val="21"/>
        </w:rPr>
        <w:t>按设计工况下运行功率不变核算，变频水泵按不同负荷率对应的水泵负载率下效率不变核算水泵全年能耗；</w:t>
      </w:r>
    </w:p>
    <w:p w:rsidR="00D07F42" w:rsidRPr="005A20FD" w:rsidRDefault="00B2376F" w:rsidP="008B5825">
      <w:pPr>
        <w:pStyle w:val="aff3"/>
        <w:numPr>
          <w:ilvl w:val="0"/>
          <w:numId w:val="139"/>
        </w:numPr>
        <w:ind w:left="0" w:firstLineChars="202" w:firstLine="424"/>
        <w:rPr>
          <w:sz w:val="21"/>
          <w:szCs w:val="21"/>
        </w:rPr>
      </w:pPr>
      <w:proofErr w:type="gramStart"/>
      <w:r w:rsidRPr="005A20FD">
        <w:rPr>
          <w:rFonts w:hint="eastAsia"/>
          <w:sz w:val="21"/>
          <w:szCs w:val="21"/>
        </w:rPr>
        <w:t>风输配系</w:t>
      </w:r>
      <w:proofErr w:type="gramEnd"/>
      <w:r w:rsidRPr="005A20FD">
        <w:rPr>
          <w:rFonts w:hint="eastAsia"/>
          <w:sz w:val="21"/>
          <w:szCs w:val="21"/>
        </w:rPr>
        <w:t>统全年能耗应根据风机是否变频分别核算能耗；</w:t>
      </w:r>
      <w:proofErr w:type="gramStart"/>
      <w:r w:rsidRPr="005A20FD">
        <w:rPr>
          <w:rFonts w:hint="eastAsia"/>
          <w:sz w:val="21"/>
          <w:szCs w:val="21"/>
        </w:rPr>
        <w:t>定频风机</w:t>
      </w:r>
      <w:proofErr w:type="gramEnd"/>
      <w:r w:rsidRPr="005A20FD">
        <w:rPr>
          <w:rFonts w:hint="eastAsia"/>
          <w:sz w:val="21"/>
          <w:szCs w:val="21"/>
        </w:rPr>
        <w:t>按设计工况下运行功率不变核算，变频风机按不同负荷率对应的风机负载率下效率不变核算风机全年能耗</w:t>
      </w:r>
      <w:r w:rsidR="00D07F42" w:rsidRPr="005A20FD">
        <w:rPr>
          <w:rFonts w:hint="eastAsia"/>
          <w:sz w:val="21"/>
          <w:szCs w:val="21"/>
        </w:rPr>
        <w:t>。</w:t>
      </w:r>
    </w:p>
    <w:p w:rsidR="00B2376F" w:rsidRPr="005A20FD" w:rsidRDefault="00B2376F" w:rsidP="008B5825">
      <w:pPr>
        <w:ind w:firstLineChars="0" w:firstLine="0"/>
        <w:rPr>
          <w:rFonts w:asciiTheme="minorEastAsia" w:hAnsiTheme="minorEastAsia"/>
          <w:sz w:val="21"/>
          <w:szCs w:val="21"/>
        </w:rPr>
      </w:pPr>
      <w:r w:rsidRPr="005A20FD">
        <w:rPr>
          <w:rFonts w:hint="eastAsia"/>
          <w:b/>
          <w:sz w:val="21"/>
          <w:szCs w:val="21"/>
        </w:rPr>
        <w:t xml:space="preserve">6.2.5 </w:t>
      </w:r>
      <w:r w:rsidRPr="005A20FD">
        <w:rPr>
          <w:rFonts w:hint="eastAsia"/>
          <w:sz w:val="21"/>
          <w:szCs w:val="21"/>
        </w:rPr>
        <w:t>给排水系统用电能耗主要包括水泵运行的用电能耗与生活热水系统加热用电能耗。</w:t>
      </w:r>
    </w:p>
    <w:p w:rsidR="00B2376F" w:rsidRPr="005A20FD" w:rsidRDefault="00B2376F" w:rsidP="008B5825">
      <w:pPr>
        <w:ind w:firstLineChars="0" w:firstLine="0"/>
        <w:rPr>
          <w:sz w:val="21"/>
          <w:szCs w:val="21"/>
        </w:rPr>
      </w:pPr>
      <w:r w:rsidRPr="005A20FD">
        <w:rPr>
          <w:rFonts w:hint="eastAsia"/>
          <w:b/>
          <w:sz w:val="21"/>
          <w:szCs w:val="21"/>
        </w:rPr>
        <w:t xml:space="preserve">6.2.6 </w:t>
      </w:r>
      <w:r w:rsidRPr="005A20FD">
        <w:rPr>
          <w:rFonts w:hint="eastAsia"/>
          <w:sz w:val="21"/>
          <w:szCs w:val="21"/>
        </w:rPr>
        <w:t>其他动力系统能耗主要包括厨房动力、电梯等用电能耗。</w:t>
      </w:r>
    </w:p>
    <w:p w:rsidR="00B2376F" w:rsidRPr="005A20FD" w:rsidRDefault="00B2376F" w:rsidP="00D07F42">
      <w:pPr>
        <w:ind w:firstLineChars="0" w:firstLine="0"/>
        <w:rPr>
          <w:sz w:val="21"/>
          <w:szCs w:val="21"/>
        </w:rPr>
      </w:pPr>
      <w:r w:rsidRPr="005A20FD">
        <w:rPr>
          <w:rFonts w:hint="eastAsia"/>
          <w:b/>
          <w:sz w:val="21"/>
          <w:szCs w:val="21"/>
        </w:rPr>
        <w:t>6.2.7</w:t>
      </w:r>
      <w:r w:rsidRPr="005A20FD">
        <w:rPr>
          <w:rFonts w:hint="eastAsia"/>
          <w:sz w:val="21"/>
          <w:szCs w:val="21"/>
        </w:rPr>
        <w:t>供配电系统损耗主要包括变压器年有功电能损耗，按</w:t>
      </w:r>
      <w:r w:rsidRPr="005A20FD">
        <w:rPr>
          <w:rFonts w:hint="eastAsia"/>
          <w:sz w:val="21"/>
          <w:szCs w:val="21"/>
        </w:rPr>
        <w:t>6.2.7-1</w:t>
      </w:r>
      <w:r w:rsidRPr="005A20FD">
        <w:rPr>
          <w:rFonts w:hint="eastAsia"/>
          <w:sz w:val="21"/>
          <w:szCs w:val="21"/>
        </w:rPr>
        <w:t>计算。</w:t>
      </w:r>
    </w:p>
    <w:p w:rsidR="00B2376F" w:rsidRPr="005A20FD" w:rsidRDefault="00BC07A8" w:rsidP="00A5398A">
      <w:pPr>
        <w:wordWrap w:val="0"/>
        <w:ind w:firstLine="420"/>
        <w:jc w:val="center"/>
        <w:rPr>
          <w:sz w:val="21"/>
          <w:szCs w:val="21"/>
        </w:rPr>
      </w:pPr>
      <m:oMath>
        <m:sSub>
          <m:sSubPr>
            <m:ctrlPr>
              <w:rPr>
                <w:rFonts w:ascii="Cambria Math" w:hAnsi="Cambria Math"/>
                <w:sz w:val="21"/>
                <w:szCs w:val="21"/>
              </w:rPr>
            </m:ctrlPr>
          </m:sSubPr>
          <m:e>
            <m:r>
              <m:rPr>
                <m:sty m:val="p"/>
              </m:rPr>
              <w:rPr>
                <w:rFonts w:ascii="Cambria Math" w:hAnsi="Cambria Math"/>
                <w:sz w:val="21"/>
                <w:szCs w:val="21"/>
              </w:rPr>
              <m:t>ΔW</m:t>
            </m:r>
          </m:e>
          <m:sub>
            <m:r>
              <m:rPr>
                <m:sty m:val="p"/>
              </m:rPr>
              <w:rPr>
                <w:rFonts w:ascii="Cambria Math" w:hAnsi="Cambria Math"/>
                <w:sz w:val="21"/>
                <w:szCs w:val="21"/>
              </w:rPr>
              <m:t>T</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ΔP</m:t>
            </m:r>
          </m:e>
          <m:sub>
            <m:r>
              <m:rPr>
                <m:sty m:val="p"/>
              </m:rPr>
              <w:rPr>
                <w:rFonts w:ascii="Cambria Math" w:hAnsi="Cambria Math"/>
                <w:sz w:val="21"/>
                <w:szCs w:val="21"/>
              </w:rPr>
              <m:t>0</m:t>
            </m:r>
          </m:sub>
        </m:sSub>
        <m:r>
          <m:rPr>
            <m:sty m:val="p"/>
          </m:rPr>
          <w:rPr>
            <w:rFonts w:ascii="Cambria Math" w:hAnsi="Cambria Math"/>
            <w:sz w:val="21"/>
            <w:szCs w:val="21"/>
          </w:rPr>
          <m:t>t+</m:t>
        </m:r>
        <m:sSub>
          <m:sSubPr>
            <m:ctrlPr>
              <w:rPr>
                <w:rFonts w:ascii="Cambria Math" w:hAnsi="Cambria Math"/>
                <w:sz w:val="21"/>
                <w:szCs w:val="21"/>
              </w:rPr>
            </m:ctrlPr>
          </m:sSubPr>
          <m:e>
            <m:r>
              <m:rPr>
                <m:sty m:val="p"/>
              </m:rPr>
              <w:rPr>
                <w:rFonts w:ascii="Cambria Math" w:hAnsi="Cambria Math"/>
                <w:sz w:val="21"/>
                <w:szCs w:val="21"/>
              </w:rPr>
              <m:t>ΔP</m:t>
            </m:r>
          </m:e>
          <m:sub>
            <m:r>
              <m:rPr>
                <m:sty m:val="p"/>
              </m:rPr>
              <w:rPr>
                <w:rFonts w:ascii="Cambria Math" w:hAnsi="Cambria Math"/>
                <w:sz w:val="21"/>
                <w:szCs w:val="21"/>
              </w:rPr>
              <m:t>k</m:t>
            </m:r>
          </m:sub>
        </m:sSub>
        <m:sSup>
          <m:sSupPr>
            <m:ctrlPr>
              <w:rPr>
                <w:rFonts w:ascii="Cambria Math" w:hAnsi="Cambria Math"/>
                <w:sz w:val="21"/>
                <w:szCs w:val="21"/>
              </w:rPr>
            </m:ctrlPr>
          </m:sSupPr>
          <m:e>
            <m:d>
              <m:dPr>
                <m:ctrlPr>
                  <w:rPr>
                    <w:rFonts w:ascii="Cambria Math" w:hAnsi="Cambria Math"/>
                    <w:sz w:val="21"/>
                    <w:szCs w:val="21"/>
                  </w:rPr>
                </m:ctrlPr>
              </m:dPr>
              <m:e>
                <m:f>
                  <m:fPr>
                    <m:ctrlPr>
                      <w:rPr>
                        <w:rFonts w:ascii="Cambria Math" w:hAnsi="Cambria Math"/>
                        <w:sz w:val="21"/>
                        <w:szCs w:val="21"/>
                      </w:rPr>
                    </m:ctrlPr>
                  </m:fPr>
                  <m:num>
                    <m:sSub>
                      <m:sSubPr>
                        <m:ctrlPr>
                          <w:rPr>
                            <w:rFonts w:ascii="Cambria Math" w:hAnsi="Cambria Math"/>
                            <w:sz w:val="21"/>
                            <w:szCs w:val="21"/>
                          </w:rPr>
                        </m:ctrlPr>
                      </m:sSubPr>
                      <m:e>
                        <m:r>
                          <m:rPr>
                            <m:sty m:val="p"/>
                          </m:rPr>
                          <w:rPr>
                            <w:rFonts w:ascii="Cambria Math" w:hAnsi="Cambria Math"/>
                            <w:sz w:val="21"/>
                            <w:szCs w:val="21"/>
                          </w:rPr>
                          <m:t>S</m:t>
                        </m:r>
                      </m:e>
                      <m:sub>
                        <m:r>
                          <m:rPr>
                            <m:sty m:val="p"/>
                          </m:rPr>
                          <w:rPr>
                            <w:rFonts w:ascii="Cambria Math" w:hAnsi="Cambria Math"/>
                            <w:sz w:val="21"/>
                            <w:szCs w:val="21"/>
                          </w:rPr>
                          <m:t>c</m:t>
                        </m:r>
                      </m:sub>
                    </m:sSub>
                  </m:num>
                  <m:den>
                    <m:sSub>
                      <m:sSubPr>
                        <m:ctrlPr>
                          <w:rPr>
                            <w:rFonts w:ascii="Cambria Math" w:hAnsi="Cambria Math"/>
                            <w:sz w:val="21"/>
                            <w:szCs w:val="21"/>
                          </w:rPr>
                        </m:ctrlPr>
                      </m:sSubPr>
                      <m:e>
                        <m:r>
                          <m:rPr>
                            <m:sty m:val="p"/>
                          </m:rPr>
                          <w:rPr>
                            <w:rFonts w:ascii="Cambria Math" w:hAnsi="Cambria Math"/>
                            <w:sz w:val="21"/>
                            <w:szCs w:val="21"/>
                          </w:rPr>
                          <m:t>S</m:t>
                        </m:r>
                      </m:e>
                      <m:sub>
                        <m:r>
                          <m:rPr>
                            <m:sty m:val="p"/>
                          </m:rPr>
                          <w:rPr>
                            <w:rFonts w:ascii="Cambria Math" w:hAnsi="Cambria Math"/>
                            <w:sz w:val="21"/>
                            <w:szCs w:val="21"/>
                          </w:rPr>
                          <m:t>r</m:t>
                        </m:r>
                      </m:sub>
                    </m:sSub>
                  </m:den>
                </m:f>
              </m:e>
            </m:d>
          </m:e>
          <m:sup>
            <m:r>
              <m:rPr>
                <m:sty m:val="p"/>
              </m:rPr>
              <w:rPr>
                <w:rFonts w:ascii="Cambria Math" w:hAnsi="Cambria Math"/>
                <w:sz w:val="21"/>
                <w:szCs w:val="21"/>
              </w:rPr>
              <m:t>2</m:t>
            </m:r>
          </m:sup>
        </m:sSup>
        <m:r>
          <m:rPr>
            <m:sty m:val="p"/>
          </m:rPr>
          <w:rPr>
            <w:rFonts w:ascii="Cambria Math" w:hAnsi="Cambria Math"/>
            <w:sz w:val="21"/>
            <w:szCs w:val="21"/>
          </w:rPr>
          <m:t>τ</m:t>
        </m:r>
      </m:oMath>
      <w:r w:rsidR="00B2376F" w:rsidRPr="005A20FD">
        <w:rPr>
          <w:rFonts w:hint="eastAsia"/>
          <w:sz w:val="21"/>
          <w:szCs w:val="21"/>
        </w:rPr>
        <w:t>式</w:t>
      </w:r>
      <w:r w:rsidR="00B2376F" w:rsidRPr="005A20FD">
        <w:rPr>
          <w:rFonts w:hint="eastAsia"/>
          <w:sz w:val="21"/>
          <w:szCs w:val="21"/>
        </w:rPr>
        <w:t>6.2.7-1</w:t>
      </w:r>
    </w:p>
    <w:p w:rsidR="00B2376F" w:rsidRPr="005A20FD" w:rsidRDefault="00B2376F" w:rsidP="00B2376F">
      <w:pPr>
        <w:ind w:firstLine="420"/>
        <w:rPr>
          <w:sz w:val="21"/>
          <w:szCs w:val="21"/>
        </w:rPr>
      </w:pPr>
      <w:r w:rsidRPr="005A20FD">
        <w:rPr>
          <w:rFonts w:hint="eastAsia"/>
          <w:sz w:val="21"/>
          <w:szCs w:val="21"/>
        </w:rPr>
        <w:t>式中，</w:t>
      </w:r>
      <m:oMath>
        <m:sSub>
          <m:sSubPr>
            <m:ctrlPr>
              <w:rPr>
                <w:rFonts w:ascii="Cambria Math" w:hAnsi="Cambria Math"/>
                <w:sz w:val="21"/>
                <w:szCs w:val="21"/>
              </w:rPr>
            </m:ctrlPr>
          </m:sSubPr>
          <m:e>
            <m:r>
              <m:rPr>
                <m:sty m:val="p"/>
              </m:rPr>
              <w:rPr>
                <w:rFonts w:ascii="Cambria Math" w:hAnsi="Cambria Math"/>
                <w:sz w:val="21"/>
                <w:szCs w:val="21"/>
              </w:rPr>
              <m:t>ΔW</m:t>
            </m:r>
          </m:e>
          <m:sub>
            <m:r>
              <m:rPr>
                <m:sty m:val="p"/>
              </m:rPr>
              <w:rPr>
                <w:rFonts w:ascii="Cambria Math" w:hAnsi="Cambria Math"/>
                <w:sz w:val="21"/>
                <w:szCs w:val="21"/>
              </w:rPr>
              <m:t>T</m:t>
            </m:r>
          </m:sub>
        </m:sSub>
      </m:oMath>
      <w:r w:rsidRPr="005A20FD">
        <w:rPr>
          <w:rFonts w:hint="eastAsia"/>
          <w:sz w:val="21"/>
          <w:szCs w:val="21"/>
        </w:rPr>
        <w:t>——变压器年有功损耗，</w:t>
      </w:r>
      <w:r w:rsidRPr="005A20FD">
        <w:rPr>
          <w:rFonts w:hint="eastAsia"/>
          <w:sz w:val="21"/>
          <w:szCs w:val="21"/>
        </w:rPr>
        <w:t>kWh</w:t>
      </w:r>
      <w:r w:rsidRPr="005A20FD">
        <w:rPr>
          <w:rFonts w:hint="eastAsia"/>
          <w:sz w:val="21"/>
          <w:szCs w:val="21"/>
        </w:rPr>
        <w:t>；</w:t>
      </w:r>
    </w:p>
    <w:p w:rsidR="00B2376F" w:rsidRPr="005A20FD" w:rsidRDefault="00BC07A8" w:rsidP="00B2376F">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ΔP</m:t>
            </m:r>
          </m:e>
          <m:sub>
            <m:r>
              <m:rPr>
                <m:sty m:val="p"/>
              </m:rPr>
              <w:rPr>
                <w:rFonts w:ascii="Cambria Math" w:hAnsi="Cambria Math"/>
                <w:sz w:val="21"/>
                <w:szCs w:val="21"/>
              </w:rPr>
              <m:t>0</m:t>
            </m:r>
          </m:sub>
        </m:sSub>
      </m:oMath>
      <w:r w:rsidR="00B2376F" w:rsidRPr="005A20FD">
        <w:rPr>
          <w:rFonts w:hint="eastAsia"/>
          <w:sz w:val="21"/>
          <w:szCs w:val="21"/>
        </w:rPr>
        <w:t>——变压器空载有功损耗，</w:t>
      </w:r>
      <w:r w:rsidR="00B2376F" w:rsidRPr="005A20FD">
        <w:rPr>
          <w:rFonts w:hint="eastAsia"/>
          <w:sz w:val="21"/>
          <w:szCs w:val="21"/>
        </w:rPr>
        <w:t>kW</w:t>
      </w:r>
      <w:r w:rsidR="00B2376F" w:rsidRPr="005A20FD">
        <w:rPr>
          <w:rFonts w:hint="eastAsia"/>
          <w:sz w:val="21"/>
          <w:szCs w:val="21"/>
        </w:rPr>
        <w:t>；</w:t>
      </w:r>
    </w:p>
    <w:p w:rsidR="00B2376F" w:rsidRPr="005A20FD" w:rsidRDefault="00BC07A8" w:rsidP="00B2376F">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ΔP</m:t>
            </m:r>
          </m:e>
          <m:sub>
            <m:r>
              <m:rPr>
                <m:sty m:val="p"/>
              </m:rPr>
              <w:rPr>
                <w:rFonts w:ascii="Cambria Math" w:hAnsi="Cambria Math"/>
                <w:sz w:val="21"/>
                <w:szCs w:val="21"/>
              </w:rPr>
              <m:t>k</m:t>
            </m:r>
          </m:sub>
        </m:sSub>
      </m:oMath>
      <w:r w:rsidR="00B2376F" w:rsidRPr="005A20FD">
        <w:rPr>
          <w:rFonts w:hint="eastAsia"/>
          <w:sz w:val="21"/>
          <w:szCs w:val="21"/>
        </w:rPr>
        <w:t>——变压器满载有功损耗，</w:t>
      </w:r>
      <w:r w:rsidR="00B2376F" w:rsidRPr="005A20FD">
        <w:rPr>
          <w:rFonts w:hint="eastAsia"/>
          <w:sz w:val="21"/>
          <w:szCs w:val="21"/>
        </w:rPr>
        <w:t>kW</w:t>
      </w:r>
      <w:r w:rsidR="00B2376F" w:rsidRPr="005A20FD">
        <w:rPr>
          <w:rFonts w:hint="eastAsia"/>
          <w:sz w:val="21"/>
          <w:szCs w:val="21"/>
        </w:rPr>
        <w:t>；</w:t>
      </w:r>
    </w:p>
    <w:p w:rsidR="00B2376F" w:rsidRPr="005A20FD" w:rsidRDefault="00B2376F" w:rsidP="00B2376F">
      <w:pPr>
        <w:ind w:firstLineChars="500" w:firstLine="1050"/>
        <w:rPr>
          <w:sz w:val="21"/>
          <w:szCs w:val="21"/>
        </w:rPr>
      </w:pPr>
      <w:r w:rsidRPr="005A20FD">
        <w:rPr>
          <w:sz w:val="21"/>
          <w:szCs w:val="21"/>
        </w:rPr>
        <w:t>t</w:t>
      </w:r>
      <w:r w:rsidRPr="005A20FD">
        <w:rPr>
          <w:rFonts w:hint="eastAsia"/>
          <w:sz w:val="21"/>
          <w:szCs w:val="21"/>
        </w:rPr>
        <w:t>——变压器全年投入运行小时数，当变压器全年投入运行时取</w:t>
      </w:r>
      <w:r w:rsidRPr="005A20FD">
        <w:rPr>
          <w:rFonts w:hint="eastAsia"/>
          <w:sz w:val="21"/>
          <w:szCs w:val="21"/>
        </w:rPr>
        <w:t>8760h</w:t>
      </w:r>
      <w:r w:rsidRPr="005A20FD">
        <w:rPr>
          <w:rFonts w:hint="eastAsia"/>
          <w:sz w:val="21"/>
          <w:szCs w:val="21"/>
        </w:rPr>
        <w:t>；</w:t>
      </w:r>
    </w:p>
    <w:p w:rsidR="00B2376F" w:rsidRPr="005A20FD" w:rsidRDefault="00B2376F" w:rsidP="00B2376F">
      <w:pPr>
        <w:ind w:firstLineChars="500" w:firstLine="1050"/>
        <w:rPr>
          <w:sz w:val="21"/>
          <w:szCs w:val="21"/>
        </w:rPr>
      </w:pPr>
      <w:r w:rsidRPr="005A20FD">
        <w:rPr>
          <w:rFonts w:hint="eastAsia"/>
          <w:sz w:val="21"/>
          <w:szCs w:val="21"/>
        </w:rPr>
        <w:t>S</w:t>
      </w:r>
      <w:r w:rsidRPr="005A20FD">
        <w:rPr>
          <w:rFonts w:hint="eastAsia"/>
          <w:sz w:val="21"/>
          <w:szCs w:val="21"/>
          <w:vertAlign w:val="subscript"/>
        </w:rPr>
        <w:t>c</w:t>
      </w:r>
      <w:r w:rsidRPr="005A20FD">
        <w:rPr>
          <w:rFonts w:hint="eastAsia"/>
          <w:sz w:val="21"/>
          <w:szCs w:val="21"/>
        </w:rPr>
        <w:t>——变压器计算负荷，</w:t>
      </w:r>
      <w:r w:rsidRPr="005A20FD">
        <w:rPr>
          <w:rFonts w:hint="eastAsia"/>
          <w:sz w:val="21"/>
          <w:szCs w:val="21"/>
        </w:rPr>
        <w:t>kVA</w:t>
      </w:r>
      <w:r w:rsidRPr="005A20FD">
        <w:rPr>
          <w:rFonts w:hint="eastAsia"/>
          <w:sz w:val="21"/>
          <w:szCs w:val="21"/>
        </w:rPr>
        <w:t>；</w:t>
      </w:r>
    </w:p>
    <w:p w:rsidR="00B2376F" w:rsidRPr="005A20FD" w:rsidRDefault="00B2376F" w:rsidP="00B2376F">
      <w:pPr>
        <w:ind w:firstLineChars="500" w:firstLine="1050"/>
        <w:rPr>
          <w:sz w:val="21"/>
          <w:szCs w:val="21"/>
        </w:rPr>
      </w:pPr>
      <w:r w:rsidRPr="005A20FD">
        <w:rPr>
          <w:rFonts w:hint="eastAsia"/>
          <w:sz w:val="21"/>
          <w:szCs w:val="21"/>
        </w:rPr>
        <w:t>S</w:t>
      </w:r>
      <w:r w:rsidRPr="005A20FD">
        <w:rPr>
          <w:rFonts w:hint="eastAsia"/>
          <w:sz w:val="21"/>
          <w:szCs w:val="21"/>
          <w:vertAlign w:val="subscript"/>
        </w:rPr>
        <w:t>r</w:t>
      </w:r>
      <w:r w:rsidRPr="005A20FD">
        <w:rPr>
          <w:rFonts w:hint="eastAsia"/>
          <w:sz w:val="21"/>
          <w:szCs w:val="21"/>
        </w:rPr>
        <w:t>——变压器额定容量，</w:t>
      </w:r>
      <w:r w:rsidRPr="005A20FD">
        <w:rPr>
          <w:rFonts w:hint="eastAsia"/>
          <w:sz w:val="21"/>
          <w:szCs w:val="21"/>
        </w:rPr>
        <w:t>kVA</w:t>
      </w:r>
      <w:r w:rsidRPr="005A20FD">
        <w:rPr>
          <w:rFonts w:hint="eastAsia"/>
          <w:sz w:val="21"/>
          <w:szCs w:val="21"/>
        </w:rPr>
        <w:t>；</w:t>
      </w:r>
    </w:p>
    <w:p w:rsidR="00B2376F" w:rsidRPr="005A20FD" w:rsidRDefault="00B2376F" w:rsidP="00B2376F">
      <w:pPr>
        <w:ind w:firstLineChars="500" w:firstLine="1050"/>
        <w:rPr>
          <w:sz w:val="21"/>
          <w:szCs w:val="21"/>
        </w:rPr>
      </w:pPr>
      <m:oMath>
        <m:r>
          <m:rPr>
            <m:sty m:val="p"/>
          </m:rPr>
          <w:rPr>
            <w:rFonts w:ascii="Cambria Math" w:hAnsi="Cambria Math" w:hint="eastAsia"/>
            <w:sz w:val="21"/>
            <w:szCs w:val="21"/>
          </w:rPr>
          <m:t>τ</m:t>
        </m:r>
      </m:oMath>
      <w:r w:rsidRPr="005A20FD">
        <w:rPr>
          <w:rFonts w:hint="eastAsia"/>
          <w:sz w:val="21"/>
          <w:szCs w:val="21"/>
        </w:rPr>
        <w:t>——最大负荷年损耗小时数（</w:t>
      </w:r>
      <w:r w:rsidRPr="005A20FD">
        <w:rPr>
          <w:rFonts w:hint="eastAsia"/>
          <w:sz w:val="21"/>
          <w:szCs w:val="21"/>
        </w:rPr>
        <w:t>h</w:t>
      </w:r>
      <w:r w:rsidRPr="005A20FD">
        <w:rPr>
          <w:rFonts w:hint="eastAsia"/>
          <w:sz w:val="21"/>
          <w:szCs w:val="21"/>
        </w:rPr>
        <w:t>），按项目的年运行时间的</w:t>
      </w:r>
      <w:r w:rsidRPr="005A20FD">
        <w:rPr>
          <w:rFonts w:hint="eastAsia"/>
          <w:sz w:val="21"/>
          <w:szCs w:val="21"/>
        </w:rPr>
        <w:t>50%</w:t>
      </w:r>
      <w:r w:rsidRPr="005A20FD">
        <w:rPr>
          <w:rFonts w:hint="eastAsia"/>
          <w:sz w:val="21"/>
          <w:szCs w:val="21"/>
        </w:rPr>
        <w:t>计算。</w:t>
      </w:r>
    </w:p>
    <w:p w:rsidR="00B2376F" w:rsidRPr="005A20FD" w:rsidRDefault="00B2376F" w:rsidP="00B2376F">
      <w:pPr>
        <w:ind w:firstLineChars="83" w:firstLine="174"/>
        <w:rPr>
          <w:sz w:val="21"/>
          <w:szCs w:val="21"/>
        </w:rPr>
      </w:pPr>
    </w:p>
    <w:p w:rsidR="00B2376F" w:rsidRPr="005A20FD" w:rsidRDefault="00B2376F" w:rsidP="00B1193C">
      <w:pPr>
        <w:keepNext/>
        <w:keepLines/>
        <w:numPr>
          <w:ilvl w:val="1"/>
          <w:numId w:val="103"/>
        </w:numPr>
        <w:spacing w:before="260" w:after="260"/>
        <w:ind w:left="0" w:firstLineChars="0" w:firstLine="0"/>
        <w:jc w:val="center"/>
        <w:outlineLvl w:val="1"/>
        <w:rPr>
          <w:rFonts w:ascii="黑体" w:eastAsia="黑体" w:hAnsi="黑体" w:cstheme="majorBidi"/>
          <w:bCs/>
          <w:sz w:val="21"/>
          <w:szCs w:val="21"/>
        </w:rPr>
      </w:pPr>
      <w:bookmarkStart w:id="241" w:name="_Toc436813429"/>
      <w:bookmarkStart w:id="242" w:name="_Toc449392241"/>
      <w:bookmarkStart w:id="243" w:name="_Toc449393212"/>
      <w:bookmarkStart w:id="244" w:name="_Toc449393336"/>
      <w:r w:rsidRPr="005A20FD">
        <w:rPr>
          <w:rFonts w:ascii="黑体" w:eastAsia="黑体" w:hAnsi="黑体" w:cstheme="majorBidi" w:hint="eastAsia"/>
          <w:bCs/>
          <w:sz w:val="21"/>
          <w:szCs w:val="21"/>
        </w:rPr>
        <w:lastRenderedPageBreak/>
        <w:t>用水能耗</w:t>
      </w:r>
      <w:bookmarkEnd w:id="241"/>
      <w:bookmarkEnd w:id="242"/>
      <w:bookmarkEnd w:id="243"/>
      <w:bookmarkEnd w:id="244"/>
    </w:p>
    <w:p w:rsidR="00B2376F" w:rsidRPr="005A20FD" w:rsidRDefault="00B2376F" w:rsidP="00B2376F">
      <w:pPr>
        <w:ind w:firstLineChars="0" w:firstLine="0"/>
        <w:rPr>
          <w:sz w:val="21"/>
          <w:szCs w:val="21"/>
        </w:rPr>
      </w:pPr>
      <w:r w:rsidRPr="005A20FD">
        <w:rPr>
          <w:rFonts w:hint="eastAsia"/>
          <w:b/>
          <w:sz w:val="21"/>
          <w:szCs w:val="21"/>
        </w:rPr>
        <w:t>6.3.1</w:t>
      </w:r>
      <w:r w:rsidRPr="005A20FD">
        <w:rPr>
          <w:rFonts w:hint="eastAsia"/>
          <w:sz w:val="21"/>
          <w:szCs w:val="21"/>
        </w:rPr>
        <w:t>节能评估应对建设项目用水能耗进行计算，建设项目用水能耗包括：各单项给水量和不可预见用水量。</w:t>
      </w:r>
    </w:p>
    <w:p w:rsidR="00B2376F" w:rsidRPr="005A20FD" w:rsidRDefault="00B2376F" w:rsidP="00B2376F">
      <w:pPr>
        <w:ind w:firstLineChars="0" w:firstLine="0"/>
        <w:rPr>
          <w:sz w:val="21"/>
          <w:szCs w:val="21"/>
        </w:rPr>
      </w:pPr>
      <w:r w:rsidRPr="005A20FD">
        <w:rPr>
          <w:rFonts w:hint="eastAsia"/>
          <w:b/>
          <w:sz w:val="21"/>
          <w:szCs w:val="21"/>
        </w:rPr>
        <w:t>6.3.2</w:t>
      </w:r>
      <w:r w:rsidRPr="005A20FD">
        <w:rPr>
          <w:rFonts w:hint="eastAsia"/>
          <w:sz w:val="21"/>
          <w:szCs w:val="21"/>
        </w:rPr>
        <w:t>生活用水能耗应按新水折算标准煤耗量，空调加湿用水应按软水折算标准煤耗量。</w:t>
      </w:r>
    </w:p>
    <w:p w:rsidR="00B2376F" w:rsidRPr="005A20FD" w:rsidRDefault="00B2376F" w:rsidP="00B1193C">
      <w:pPr>
        <w:keepNext/>
        <w:keepLines/>
        <w:numPr>
          <w:ilvl w:val="1"/>
          <w:numId w:val="103"/>
        </w:numPr>
        <w:spacing w:before="260" w:after="260"/>
        <w:ind w:left="0" w:firstLineChars="0" w:firstLine="0"/>
        <w:jc w:val="center"/>
        <w:outlineLvl w:val="1"/>
        <w:rPr>
          <w:rFonts w:ascii="黑体" w:eastAsia="黑体" w:hAnsi="黑体" w:cstheme="majorBidi"/>
          <w:bCs/>
          <w:sz w:val="21"/>
          <w:szCs w:val="21"/>
        </w:rPr>
      </w:pPr>
      <w:bookmarkStart w:id="245" w:name="_Toc436813430"/>
      <w:bookmarkStart w:id="246" w:name="_Toc449392242"/>
      <w:bookmarkStart w:id="247" w:name="_Toc449393213"/>
      <w:bookmarkStart w:id="248" w:name="_Toc449393337"/>
      <w:r w:rsidRPr="005A20FD">
        <w:rPr>
          <w:rFonts w:ascii="黑体" w:eastAsia="黑体" w:hAnsi="黑体" w:cstheme="majorBidi" w:hint="eastAsia"/>
          <w:bCs/>
          <w:sz w:val="21"/>
          <w:szCs w:val="21"/>
        </w:rPr>
        <w:t>燃料能耗</w:t>
      </w:r>
      <w:bookmarkEnd w:id="245"/>
      <w:bookmarkEnd w:id="246"/>
      <w:bookmarkEnd w:id="247"/>
      <w:bookmarkEnd w:id="248"/>
    </w:p>
    <w:p w:rsidR="00B2376F" w:rsidRPr="005A20FD" w:rsidRDefault="00B2376F" w:rsidP="00D07F42">
      <w:pPr>
        <w:ind w:firstLineChars="0" w:firstLine="0"/>
        <w:rPr>
          <w:sz w:val="21"/>
          <w:szCs w:val="21"/>
        </w:rPr>
      </w:pPr>
      <w:r w:rsidRPr="005A20FD">
        <w:rPr>
          <w:rFonts w:hint="eastAsia"/>
          <w:b/>
          <w:sz w:val="21"/>
          <w:szCs w:val="21"/>
        </w:rPr>
        <w:t>6.4.1</w:t>
      </w:r>
      <w:r w:rsidRPr="005A20FD">
        <w:rPr>
          <w:rFonts w:hint="eastAsia"/>
          <w:sz w:val="21"/>
          <w:szCs w:val="21"/>
        </w:rPr>
        <w:t>节能评估应对建设项目燃料能耗进行计算，建设项目燃料能耗包括：住宅用量（炊事、热水等）、空调采暖用量、餐饮用量和热水加热用量等。</w:t>
      </w:r>
    </w:p>
    <w:p w:rsidR="00B2376F" w:rsidRPr="005A20FD" w:rsidRDefault="00B2376F" w:rsidP="008B5825">
      <w:pPr>
        <w:ind w:firstLineChars="0" w:firstLine="0"/>
        <w:rPr>
          <w:sz w:val="21"/>
          <w:szCs w:val="21"/>
        </w:rPr>
      </w:pPr>
      <w:r w:rsidRPr="005A20FD">
        <w:rPr>
          <w:rFonts w:hint="eastAsia"/>
          <w:b/>
          <w:sz w:val="21"/>
          <w:szCs w:val="21"/>
        </w:rPr>
        <w:t xml:space="preserve">6.4.2 </w:t>
      </w:r>
      <w:r w:rsidRPr="005A20FD">
        <w:rPr>
          <w:rFonts w:hint="eastAsia"/>
          <w:sz w:val="21"/>
          <w:szCs w:val="21"/>
        </w:rPr>
        <w:t>用燃料</w:t>
      </w:r>
      <w:proofErr w:type="gramStart"/>
      <w:r w:rsidRPr="005A20FD">
        <w:rPr>
          <w:rFonts w:hint="eastAsia"/>
          <w:sz w:val="21"/>
          <w:szCs w:val="21"/>
        </w:rPr>
        <w:t>能耗应折标准煤</w:t>
      </w:r>
      <w:proofErr w:type="gramEnd"/>
      <w:r w:rsidRPr="005A20FD">
        <w:rPr>
          <w:rFonts w:hint="eastAsia"/>
          <w:sz w:val="21"/>
          <w:szCs w:val="21"/>
        </w:rPr>
        <w:t>系数见附录</w:t>
      </w:r>
      <w:r w:rsidRPr="005A20FD">
        <w:rPr>
          <w:rFonts w:hint="eastAsia"/>
          <w:sz w:val="21"/>
          <w:szCs w:val="21"/>
        </w:rPr>
        <w:t>Q</w:t>
      </w:r>
      <w:r w:rsidRPr="005A20FD">
        <w:rPr>
          <w:rFonts w:hint="eastAsia"/>
          <w:sz w:val="21"/>
          <w:szCs w:val="21"/>
        </w:rPr>
        <w:t>。</w:t>
      </w:r>
    </w:p>
    <w:p w:rsidR="00B2376F" w:rsidRPr="005A20FD" w:rsidRDefault="00B2376F" w:rsidP="00B1193C">
      <w:pPr>
        <w:keepNext/>
        <w:keepLines/>
        <w:numPr>
          <w:ilvl w:val="1"/>
          <w:numId w:val="103"/>
        </w:numPr>
        <w:spacing w:before="260" w:after="260"/>
        <w:ind w:left="0" w:firstLineChars="0" w:firstLine="0"/>
        <w:jc w:val="center"/>
        <w:outlineLvl w:val="1"/>
        <w:rPr>
          <w:rFonts w:ascii="黑体" w:eastAsia="黑体" w:hAnsi="黑体" w:cstheme="majorBidi"/>
          <w:bCs/>
          <w:sz w:val="21"/>
          <w:szCs w:val="21"/>
        </w:rPr>
      </w:pPr>
      <w:bookmarkStart w:id="249" w:name="_Toc436813431"/>
      <w:bookmarkStart w:id="250" w:name="_Toc449392243"/>
      <w:bookmarkStart w:id="251" w:name="_Toc449393214"/>
      <w:bookmarkStart w:id="252" w:name="_Toc449393338"/>
      <w:r w:rsidRPr="005A20FD">
        <w:rPr>
          <w:rFonts w:ascii="黑体" w:eastAsia="黑体" w:hAnsi="黑体" w:cstheme="majorBidi" w:hint="eastAsia"/>
          <w:bCs/>
          <w:sz w:val="21"/>
          <w:szCs w:val="21"/>
        </w:rPr>
        <w:t>其他能耗</w:t>
      </w:r>
      <w:bookmarkEnd w:id="249"/>
      <w:bookmarkEnd w:id="250"/>
      <w:bookmarkEnd w:id="251"/>
      <w:bookmarkEnd w:id="252"/>
    </w:p>
    <w:p w:rsidR="00B2376F" w:rsidRPr="005A20FD" w:rsidRDefault="00B2376F" w:rsidP="00D07F42">
      <w:pPr>
        <w:ind w:firstLineChars="0" w:firstLine="0"/>
        <w:rPr>
          <w:sz w:val="21"/>
          <w:szCs w:val="21"/>
        </w:rPr>
      </w:pPr>
      <w:r w:rsidRPr="005A20FD">
        <w:rPr>
          <w:rFonts w:hint="eastAsia"/>
          <w:b/>
          <w:sz w:val="21"/>
          <w:szCs w:val="21"/>
        </w:rPr>
        <w:t>6.5.1</w:t>
      </w:r>
      <w:r w:rsidRPr="005A20FD">
        <w:rPr>
          <w:rFonts w:hint="eastAsia"/>
          <w:sz w:val="21"/>
          <w:szCs w:val="21"/>
        </w:rPr>
        <w:t>除上述常用能源外，节能评估应对建设项目使用的所有其他能耗进行计算，建设项目其他能耗包括但不限于蒸汽能耗等。</w:t>
      </w:r>
    </w:p>
    <w:p w:rsidR="00B2376F" w:rsidRPr="005A20FD" w:rsidRDefault="00B2376F" w:rsidP="00B2376F">
      <w:pPr>
        <w:widowControl/>
        <w:autoSpaceDE w:val="0"/>
        <w:autoSpaceDN w:val="0"/>
        <w:snapToGrid w:val="0"/>
        <w:ind w:firstLineChars="0" w:firstLine="0"/>
        <w:jc w:val="both"/>
        <w:rPr>
          <w:rFonts w:ascii="宋体" w:eastAsia="宋体" w:hAnsi="宋体" w:cs="黑体"/>
          <w:b/>
          <w:noProof/>
          <w:kern w:val="0"/>
          <w:szCs w:val="24"/>
        </w:rPr>
      </w:pPr>
    </w:p>
    <w:p w:rsidR="003C6368" w:rsidRPr="005A20FD" w:rsidRDefault="003C6368" w:rsidP="00FD15E3">
      <w:pPr>
        <w:pStyle w:val="af2"/>
        <w:numPr>
          <w:ilvl w:val="0"/>
          <w:numId w:val="0"/>
        </w:numPr>
        <w:snapToGrid w:val="0"/>
        <w:spacing w:line="360" w:lineRule="auto"/>
        <w:rPr>
          <w:rFonts w:hAnsi="宋体" w:cs="黑体"/>
          <w:b/>
          <w:sz w:val="24"/>
          <w:szCs w:val="24"/>
        </w:rPr>
      </w:pPr>
    </w:p>
    <w:p w:rsidR="00BF0A86" w:rsidRPr="005A20FD" w:rsidRDefault="00BF0A86" w:rsidP="00A15ECC">
      <w:pPr>
        <w:ind w:firstLine="480"/>
        <w:sectPr w:rsidR="00BF0A86" w:rsidRPr="005A20FD" w:rsidSect="007F2DBA">
          <w:pgSz w:w="11906" w:h="16838"/>
          <w:pgMar w:top="1440" w:right="1800" w:bottom="1440" w:left="1800" w:header="851" w:footer="992" w:gutter="0"/>
          <w:cols w:space="425"/>
          <w:docGrid w:type="lines" w:linePitch="312"/>
        </w:sectPr>
      </w:pPr>
    </w:p>
    <w:p w:rsidR="00B2376F" w:rsidRPr="005A20FD" w:rsidRDefault="00B2376F" w:rsidP="00B1193C">
      <w:pPr>
        <w:pStyle w:val="13"/>
        <w:numPr>
          <w:ilvl w:val="0"/>
          <w:numId w:val="70"/>
        </w:numPr>
        <w:ind w:left="0" w:firstLineChars="0" w:firstLine="0"/>
        <w:rPr>
          <w:rFonts w:asciiTheme="minorEastAsia" w:eastAsiaTheme="minorEastAsia" w:hAnsiTheme="minorEastAsia"/>
          <w:b w:val="0"/>
          <w:sz w:val="28"/>
          <w:szCs w:val="28"/>
        </w:rPr>
      </w:pPr>
      <w:bookmarkStart w:id="253" w:name="_Toc449392244"/>
      <w:bookmarkStart w:id="254" w:name="_Toc449393215"/>
      <w:bookmarkStart w:id="255" w:name="_Toc449393339"/>
      <w:r w:rsidRPr="005A20FD">
        <w:rPr>
          <w:rFonts w:asciiTheme="minorEastAsia" w:eastAsiaTheme="minorEastAsia" w:hAnsiTheme="minorEastAsia" w:hint="eastAsia"/>
          <w:b w:val="0"/>
          <w:sz w:val="28"/>
          <w:szCs w:val="28"/>
        </w:rPr>
        <w:lastRenderedPageBreak/>
        <w:t>节能评估报告书编制提纲</w:t>
      </w:r>
      <w:bookmarkEnd w:id="253"/>
      <w:bookmarkEnd w:id="254"/>
      <w:bookmarkEnd w:id="255"/>
    </w:p>
    <w:p w:rsidR="00B2376F" w:rsidRPr="005A20FD" w:rsidRDefault="00B2376F" w:rsidP="00B1193C">
      <w:pPr>
        <w:pStyle w:val="21"/>
        <w:numPr>
          <w:ilvl w:val="1"/>
          <w:numId w:val="71"/>
        </w:numPr>
        <w:ind w:firstLineChars="0"/>
        <w:rPr>
          <w:rFonts w:ascii="黑体" w:eastAsia="黑体" w:hAnsi="黑体"/>
          <w:b w:val="0"/>
          <w:sz w:val="21"/>
          <w:szCs w:val="21"/>
        </w:rPr>
      </w:pPr>
      <w:bookmarkStart w:id="256" w:name="_Toc449392245"/>
      <w:bookmarkStart w:id="257" w:name="_Toc449393216"/>
      <w:bookmarkStart w:id="258" w:name="_Toc449393340"/>
      <w:r w:rsidRPr="005A20FD">
        <w:rPr>
          <w:rFonts w:ascii="黑体" w:eastAsia="黑体" w:hAnsi="黑体" w:hint="eastAsia"/>
          <w:b w:val="0"/>
          <w:sz w:val="21"/>
          <w:szCs w:val="21"/>
        </w:rPr>
        <w:t>项目基本信息（前言）</w:t>
      </w:r>
      <w:bookmarkEnd w:id="256"/>
      <w:bookmarkEnd w:id="257"/>
      <w:bookmarkEnd w:id="258"/>
    </w:p>
    <w:p w:rsidR="00B2376F" w:rsidRPr="005A20FD" w:rsidRDefault="00B2376F" w:rsidP="00B1193C">
      <w:pPr>
        <w:pStyle w:val="aff3"/>
        <w:numPr>
          <w:ilvl w:val="2"/>
          <w:numId w:val="71"/>
        </w:numPr>
        <w:ind w:firstLineChars="0"/>
        <w:rPr>
          <w:sz w:val="21"/>
          <w:szCs w:val="21"/>
        </w:rPr>
      </w:pPr>
      <w:r w:rsidRPr="005A20FD">
        <w:rPr>
          <w:rFonts w:hint="eastAsia"/>
          <w:sz w:val="21"/>
          <w:szCs w:val="21"/>
        </w:rPr>
        <w:t>项目名称、用地性质、地理位置、项目规模；</w:t>
      </w:r>
    </w:p>
    <w:p w:rsidR="00B2376F" w:rsidRPr="005A20FD" w:rsidRDefault="00B2376F" w:rsidP="00B1193C">
      <w:pPr>
        <w:pStyle w:val="aff3"/>
        <w:numPr>
          <w:ilvl w:val="2"/>
          <w:numId w:val="71"/>
        </w:numPr>
        <w:ind w:firstLineChars="0"/>
        <w:rPr>
          <w:sz w:val="21"/>
          <w:szCs w:val="21"/>
        </w:rPr>
      </w:pPr>
      <w:proofErr w:type="gramStart"/>
      <w:r w:rsidRPr="005A20FD">
        <w:rPr>
          <w:rFonts w:hint="eastAsia"/>
          <w:sz w:val="21"/>
          <w:szCs w:val="21"/>
        </w:rPr>
        <w:t>总平图</w:t>
      </w:r>
      <w:proofErr w:type="gramEnd"/>
      <w:r w:rsidRPr="005A20FD">
        <w:rPr>
          <w:rFonts w:hint="eastAsia"/>
          <w:sz w:val="21"/>
          <w:szCs w:val="21"/>
        </w:rPr>
        <w:t>、其他说明等；</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评估范围；</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可再生利用形式与利用比例；</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参照建筑规模与项目能耗概况；</w:t>
      </w:r>
    </w:p>
    <w:p w:rsidR="00B2376F" w:rsidRPr="005A20FD" w:rsidRDefault="00B2376F" w:rsidP="00B1193C">
      <w:pPr>
        <w:pStyle w:val="21"/>
        <w:numPr>
          <w:ilvl w:val="1"/>
          <w:numId w:val="71"/>
        </w:numPr>
        <w:ind w:firstLineChars="0"/>
        <w:rPr>
          <w:rFonts w:ascii="黑体" w:eastAsia="黑体" w:hAnsi="黑体"/>
          <w:b w:val="0"/>
          <w:sz w:val="21"/>
          <w:szCs w:val="21"/>
        </w:rPr>
      </w:pPr>
      <w:bookmarkStart w:id="259" w:name="_Toc449392246"/>
      <w:bookmarkStart w:id="260" w:name="_Toc449393217"/>
      <w:bookmarkStart w:id="261" w:name="_Toc449393341"/>
      <w:r w:rsidRPr="005A20FD">
        <w:rPr>
          <w:rFonts w:ascii="黑体" w:eastAsia="黑体" w:hAnsi="黑体" w:hint="eastAsia"/>
          <w:b w:val="0"/>
          <w:sz w:val="21"/>
          <w:szCs w:val="21"/>
        </w:rPr>
        <w:t>项目节能设计依据及标准</w:t>
      </w:r>
      <w:bookmarkEnd w:id="259"/>
      <w:bookmarkEnd w:id="260"/>
      <w:bookmarkEnd w:id="261"/>
    </w:p>
    <w:p w:rsidR="00B2376F" w:rsidRPr="005A20FD" w:rsidRDefault="00B2376F" w:rsidP="00B1193C">
      <w:pPr>
        <w:pStyle w:val="aff3"/>
        <w:numPr>
          <w:ilvl w:val="2"/>
          <w:numId w:val="71"/>
        </w:numPr>
        <w:ind w:firstLineChars="0"/>
        <w:rPr>
          <w:sz w:val="21"/>
          <w:szCs w:val="21"/>
        </w:rPr>
      </w:pPr>
      <w:r w:rsidRPr="005A20FD">
        <w:rPr>
          <w:rFonts w:hint="eastAsia"/>
          <w:sz w:val="21"/>
          <w:szCs w:val="21"/>
        </w:rPr>
        <w:t>节能评估的相关法律、法规、规章、标准和节能政策等。</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委托方提供的相关资料</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节能评估的计算工具软件</w:t>
      </w:r>
    </w:p>
    <w:p w:rsidR="00B2376F" w:rsidRPr="005A20FD" w:rsidRDefault="00B2376F" w:rsidP="00B1193C">
      <w:pPr>
        <w:pStyle w:val="21"/>
        <w:numPr>
          <w:ilvl w:val="1"/>
          <w:numId w:val="71"/>
        </w:numPr>
        <w:ind w:firstLineChars="0"/>
        <w:rPr>
          <w:rFonts w:ascii="黑体" w:eastAsia="黑体" w:hAnsi="黑体"/>
          <w:b w:val="0"/>
          <w:sz w:val="21"/>
          <w:szCs w:val="21"/>
        </w:rPr>
      </w:pPr>
      <w:bookmarkStart w:id="262" w:name="_Toc449392247"/>
      <w:bookmarkStart w:id="263" w:name="_Toc449393218"/>
      <w:bookmarkStart w:id="264" w:name="_Toc449393342"/>
      <w:r w:rsidRPr="005A20FD">
        <w:rPr>
          <w:rFonts w:ascii="黑体" w:eastAsia="黑体" w:hAnsi="黑体" w:hint="eastAsia"/>
          <w:b w:val="0"/>
          <w:sz w:val="21"/>
          <w:szCs w:val="21"/>
        </w:rPr>
        <w:t>项目相关资料分析</w:t>
      </w:r>
      <w:bookmarkEnd w:id="262"/>
      <w:bookmarkEnd w:id="263"/>
      <w:bookmarkEnd w:id="264"/>
    </w:p>
    <w:p w:rsidR="00B2376F" w:rsidRPr="005A20FD" w:rsidRDefault="00B2376F" w:rsidP="00B1193C">
      <w:pPr>
        <w:pStyle w:val="aff3"/>
        <w:numPr>
          <w:ilvl w:val="2"/>
          <w:numId w:val="71"/>
        </w:numPr>
        <w:ind w:firstLineChars="0"/>
        <w:rPr>
          <w:sz w:val="21"/>
          <w:szCs w:val="21"/>
        </w:rPr>
      </w:pPr>
      <w:r w:rsidRPr="005A20FD">
        <w:rPr>
          <w:rFonts w:hint="eastAsia"/>
          <w:sz w:val="21"/>
          <w:szCs w:val="21"/>
        </w:rPr>
        <w:t>项目所在地的用地现状及规划资料</w:t>
      </w:r>
    </w:p>
    <w:p w:rsidR="00B2376F" w:rsidRPr="005A20FD" w:rsidRDefault="00B2376F" w:rsidP="00A5398A">
      <w:pPr>
        <w:pStyle w:val="aff3"/>
        <w:numPr>
          <w:ilvl w:val="0"/>
          <w:numId w:val="72"/>
        </w:numPr>
        <w:ind w:left="0" w:firstLineChars="0" w:firstLine="426"/>
        <w:rPr>
          <w:sz w:val="21"/>
          <w:szCs w:val="21"/>
        </w:rPr>
      </w:pPr>
      <w:bookmarkStart w:id="265" w:name="_Toc422816993"/>
      <w:r w:rsidRPr="005A20FD">
        <w:rPr>
          <w:rFonts w:hint="eastAsia"/>
          <w:sz w:val="21"/>
          <w:szCs w:val="21"/>
        </w:rPr>
        <w:t>场地地理位置</w:t>
      </w:r>
      <w:bookmarkEnd w:id="265"/>
    </w:p>
    <w:p w:rsidR="00B2376F" w:rsidRPr="005A20FD" w:rsidRDefault="00B2376F" w:rsidP="00A5398A">
      <w:pPr>
        <w:pStyle w:val="aff3"/>
        <w:numPr>
          <w:ilvl w:val="0"/>
          <w:numId w:val="72"/>
        </w:numPr>
        <w:ind w:left="0" w:firstLineChars="0" w:firstLine="426"/>
        <w:rPr>
          <w:sz w:val="21"/>
          <w:szCs w:val="21"/>
        </w:rPr>
      </w:pPr>
      <w:bookmarkStart w:id="266" w:name="_Toc422816994"/>
      <w:r w:rsidRPr="005A20FD">
        <w:rPr>
          <w:rFonts w:hint="eastAsia"/>
          <w:sz w:val="21"/>
          <w:szCs w:val="21"/>
        </w:rPr>
        <w:t>场地地形地貌</w:t>
      </w:r>
      <w:bookmarkEnd w:id="266"/>
    </w:p>
    <w:p w:rsidR="00B2376F" w:rsidRPr="005A20FD" w:rsidRDefault="00B2376F" w:rsidP="00A5398A">
      <w:pPr>
        <w:pStyle w:val="aff3"/>
        <w:numPr>
          <w:ilvl w:val="0"/>
          <w:numId w:val="72"/>
        </w:numPr>
        <w:ind w:left="0" w:firstLineChars="0" w:firstLine="426"/>
        <w:rPr>
          <w:sz w:val="21"/>
          <w:szCs w:val="21"/>
        </w:rPr>
      </w:pPr>
      <w:r w:rsidRPr="005A20FD">
        <w:rPr>
          <w:rFonts w:hint="eastAsia"/>
          <w:sz w:val="21"/>
          <w:szCs w:val="21"/>
        </w:rPr>
        <w:t>场地周边土地利用现状</w:t>
      </w:r>
    </w:p>
    <w:p w:rsidR="00B2376F" w:rsidRPr="005A20FD" w:rsidRDefault="00B2376F" w:rsidP="00A5398A">
      <w:pPr>
        <w:pStyle w:val="aff3"/>
        <w:numPr>
          <w:ilvl w:val="0"/>
          <w:numId w:val="72"/>
        </w:numPr>
        <w:ind w:left="0" w:firstLineChars="0" w:firstLine="426"/>
        <w:rPr>
          <w:sz w:val="21"/>
          <w:szCs w:val="21"/>
        </w:rPr>
      </w:pPr>
      <w:r w:rsidRPr="005A20FD">
        <w:rPr>
          <w:rFonts w:hint="eastAsia"/>
          <w:sz w:val="21"/>
          <w:szCs w:val="21"/>
        </w:rPr>
        <w:t>场地周边规划情况</w:t>
      </w:r>
    </w:p>
    <w:p w:rsidR="00B2376F" w:rsidRPr="005A20FD" w:rsidRDefault="00B2376F" w:rsidP="00A5398A">
      <w:pPr>
        <w:pStyle w:val="aff3"/>
        <w:numPr>
          <w:ilvl w:val="0"/>
          <w:numId w:val="72"/>
        </w:numPr>
        <w:ind w:left="0" w:firstLineChars="0" w:firstLine="426"/>
        <w:rPr>
          <w:sz w:val="21"/>
          <w:szCs w:val="21"/>
        </w:rPr>
      </w:pPr>
      <w:r w:rsidRPr="005A20FD">
        <w:rPr>
          <w:rFonts w:hint="eastAsia"/>
          <w:sz w:val="21"/>
          <w:szCs w:val="21"/>
        </w:rPr>
        <w:t>场地周边建筑材料及可再循环利用材料建筑废弃物再利用材料的供应现状</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项目建设地气象资料</w:t>
      </w:r>
    </w:p>
    <w:p w:rsidR="00B2376F" w:rsidRPr="005A20FD" w:rsidRDefault="00B2376F" w:rsidP="00A5398A">
      <w:pPr>
        <w:pStyle w:val="aff3"/>
        <w:numPr>
          <w:ilvl w:val="0"/>
          <w:numId w:val="73"/>
        </w:numPr>
        <w:ind w:left="0" w:firstLineChars="0" w:firstLine="426"/>
        <w:rPr>
          <w:sz w:val="21"/>
          <w:szCs w:val="21"/>
        </w:rPr>
      </w:pPr>
      <w:r w:rsidRPr="005A20FD">
        <w:rPr>
          <w:rFonts w:hint="eastAsia"/>
          <w:sz w:val="21"/>
          <w:szCs w:val="21"/>
        </w:rPr>
        <w:t>气象概况；</w:t>
      </w:r>
    </w:p>
    <w:p w:rsidR="00B2376F" w:rsidRPr="005A20FD" w:rsidRDefault="00B2376F" w:rsidP="00A5398A">
      <w:pPr>
        <w:pStyle w:val="aff3"/>
        <w:numPr>
          <w:ilvl w:val="0"/>
          <w:numId w:val="73"/>
        </w:numPr>
        <w:ind w:left="0" w:firstLineChars="0" w:firstLine="426"/>
        <w:rPr>
          <w:sz w:val="21"/>
          <w:szCs w:val="21"/>
        </w:rPr>
      </w:pPr>
      <w:r w:rsidRPr="005A20FD">
        <w:rPr>
          <w:rFonts w:hint="eastAsia"/>
          <w:sz w:val="21"/>
          <w:szCs w:val="21"/>
        </w:rPr>
        <w:t>供暖通风与空气调节用气象参数；</w:t>
      </w:r>
    </w:p>
    <w:p w:rsidR="00B2376F" w:rsidRPr="005A20FD" w:rsidRDefault="00B2376F" w:rsidP="00A5398A">
      <w:pPr>
        <w:pStyle w:val="aff3"/>
        <w:numPr>
          <w:ilvl w:val="0"/>
          <w:numId w:val="73"/>
        </w:numPr>
        <w:ind w:left="0" w:firstLineChars="0" w:firstLine="426"/>
        <w:rPr>
          <w:sz w:val="21"/>
          <w:szCs w:val="21"/>
        </w:rPr>
      </w:pPr>
      <w:r w:rsidRPr="005A20FD">
        <w:rPr>
          <w:rFonts w:hint="eastAsia"/>
          <w:sz w:val="21"/>
          <w:szCs w:val="21"/>
        </w:rPr>
        <w:t>建设地日照模拟气象参数；</w:t>
      </w:r>
    </w:p>
    <w:p w:rsidR="00B2376F" w:rsidRPr="005A20FD" w:rsidRDefault="00B2376F" w:rsidP="00A5398A">
      <w:pPr>
        <w:pStyle w:val="aff3"/>
        <w:numPr>
          <w:ilvl w:val="0"/>
          <w:numId w:val="73"/>
        </w:numPr>
        <w:ind w:left="0" w:firstLineChars="0" w:firstLine="426"/>
        <w:rPr>
          <w:sz w:val="21"/>
          <w:szCs w:val="21"/>
        </w:rPr>
      </w:pPr>
      <w:r w:rsidRPr="005A20FD">
        <w:rPr>
          <w:rFonts w:hint="eastAsia"/>
          <w:sz w:val="21"/>
          <w:szCs w:val="21"/>
        </w:rPr>
        <w:t>建设地风、热模拟气象参数；</w:t>
      </w:r>
    </w:p>
    <w:p w:rsidR="00B2376F" w:rsidRPr="005A20FD" w:rsidRDefault="00B2376F" w:rsidP="00A5398A">
      <w:pPr>
        <w:pStyle w:val="aff3"/>
        <w:numPr>
          <w:ilvl w:val="0"/>
          <w:numId w:val="73"/>
        </w:numPr>
        <w:ind w:left="0" w:firstLineChars="0" w:firstLine="426"/>
        <w:rPr>
          <w:sz w:val="21"/>
          <w:szCs w:val="21"/>
        </w:rPr>
      </w:pPr>
      <w:r w:rsidRPr="005A20FD">
        <w:rPr>
          <w:rFonts w:hint="eastAsia"/>
          <w:sz w:val="21"/>
          <w:szCs w:val="21"/>
        </w:rPr>
        <w:t>建设地适用被动式策略概况；</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项目建设地水文资料</w:t>
      </w:r>
    </w:p>
    <w:p w:rsidR="00B2376F" w:rsidRPr="005A20FD" w:rsidRDefault="00B2376F" w:rsidP="00A5398A">
      <w:pPr>
        <w:pStyle w:val="aff3"/>
        <w:numPr>
          <w:ilvl w:val="0"/>
          <w:numId w:val="74"/>
        </w:numPr>
        <w:ind w:left="0" w:firstLineChars="0" w:firstLine="426"/>
        <w:rPr>
          <w:sz w:val="21"/>
          <w:szCs w:val="21"/>
        </w:rPr>
      </w:pPr>
      <w:r w:rsidRPr="005A20FD">
        <w:rPr>
          <w:rFonts w:hint="eastAsia"/>
          <w:sz w:val="21"/>
          <w:szCs w:val="21"/>
        </w:rPr>
        <w:lastRenderedPageBreak/>
        <w:t>地下水资源</w:t>
      </w:r>
    </w:p>
    <w:p w:rsidR="00B2376F" w:rsidRPr="005A20FD" w:rsidRDefault="00B2376F" w:rsidP="00A5398A">
      <w:pPr>
        <w:pStyle w:val="aff3"/>
        <w:numPr>
          <w:ilvl w:val="0"/>
          <w:numId w:val="74"/>
        </w:numPr>
        <w:ind w:left="0" w:firstLineChars="0" w:firstLine="426"/>
        <w:rPr>
          <w:sz w:val="21"/>
          <w:szCs w:val="21"/>
        </w:rPr>
      </w:pPr>
      <w:r w:rsidRPr="005A20FD">
        <w:rPr>
          <w:rFonts w:hint="eastAsia"/>
          <w:sz w:val="21"/>
          <w:szCs w:val="21"/>
        </w:rPr>
        <w:t>地表水资源</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项目建设地地质资料</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项目所在地能源条件</w:t>
      </w:r>
    </w:p>
    <w:p w:rsidR="00B2376F" w:rsidRPr="005A20FD" w:rsidRDefault="00B2376F" w:rsidP="00A5398A">
      <w:pPr>
        <w:pStyle w:val="aff3"/>
        <w:numPr>
          <w:ilvl w:val="0"/>
          <w:numId w:val="75"/>
        </w:numPr>
        <w:ind w:left="-142" w:firstLineChars="0" w:firstLine="568"/>
        <w:rPr>
          <w:sz w:val="21"/>
          <w:szCs w:val="21"/>
        </w:rPr>
      </w:pPr>
      <w:r w:rsidRPr="005A20FD">
        <w:rPr>
          <w:rFonts w:hint="eastAsia"/>
          <w:sz w:val="21"/>
          <w:szCs w:val="21"/>
        </w:rPr>
        <w:t>建设地能源发展战略及能源管理策略</w:t>
      </w:r>
    </w:p>
    <w:p w:rsidR="00B2376F" w:rsidRPr="005A20FD" w:rsidRDefault="00B2376F" w:rsidP="00A5398A">
      <w:pPr>
        <w:pStyle w:val="aff3"/>
        <w:numPr>
          <w:ilvl w:val="0"/>
          <w:numId w:val="75"/>
        </w:numPr>
        <w:ind w:left="-142" w:firstLineChars="0" w:firstLine="568"/>
        <w:rPr>
          <w:sz w:val="21"/>
          <w:szCs w:val="21"/>
        </w:rPr>
      </w:pPr>
      <w:r w:rsidRPr="005A20FD">
        <w:rPr>
          <w:rFonts w:hint="eastAsia"/>
          <w:sz w:val="21"/>
          <w:szCs w:val="21"/>
        </w:rPr>
        <w:t>建设地可再生能源利用及能源</w:t>
      </w:r>
      <w:proofErr w:type="gramStart"/>
      <w:r w:rsidRPr="005A20FD">
        <w:rPr>
          <w:rFonts w:hint="eastAsia"/>
          <w:sz w:val="21"/>
          <w:szCs w:val="21"/>
        </w:rPr>
        <w:t>新利用</w:t>
      </w:r>
      <w:proofErr w:type="gramEnd"/>
      <w:r w:rsidRPr="005A20FD">
        <w:rPr>
          <w:rFonts w:hint="eastAsia"/>
          <w:sz w:val="21"/>
          <w:szCs w:val="21"/>
        </w:rPr>
        <w:t>的现状和前景</w:t>
      </w:r>
    </w:p>
    <w:p w:rsidR="00B2376F" w:rsidRPr="005A20FD" w:rsidRDefault="00B2376F" w:rsidP="00A5398A">
      <w:pPr>
        <w:pStyle w:val="aff3"/>
        <w:numPr>
          <w:ilvl w:val="0"/>
          <w:numId w:val="75"/>
        </w:numPr>
        <w:ind w:left="-142" w:firstLineChars="0" w:firstLine="568"/>
        <w:rPr>
          <w:sz w:val="21"/>
          <w:szCs w:val="21"/>
        </w:rPr>
      </w:pPr>
      <w:r w:rsidRPr="005A20FD">
        <w:rPr>
          <w:rFonts w:hint="eastAsia"/>
          <w:sz w:val="21"/>
          <w:szCs w:val="21"/>
        </w:rPr>
        <w:t>场地周边能源供应条件、总平面图、能源价格及规划情况</w:t>
      </w:r>
    </w:p>
    <w:p w:rsidR="00B2376F" w:rsidRPr="005A20FD" w:rsidRDefault="00B2376F" w:rsidP="00A5398A">
      <w:pPr>
        <w:pStyle w:val="aff3"/>
        <w:numPr>
          <w:ilvl w:val="0"/>
          <w:numId w:val="75"/>
        </w:numPr>
        <w:ind w:left="-142" w:firstLineChars="0" w:firstLine="568"/>
        <w:rPr>
          <w:sz w:val="21"/>
          <w:szCs w:val="21"/>
        </w:rPr>
      </w:pPr>
      <w:r w:rsidRPr="005A20FD">
        <w:rPr>
          <w:rFonts w:hint="eastAsia"/>
          <w:sz w:val="21"/>
          <w:szCs w:val="21"/>
        </w:rPr>
        <w:t>场地周边已建成的类似建筑能源利用现状</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项目设计及预期运营管理资料</w:t>
      </w:r>
    </w:p>
    <w:p w:rsidR="00B2376F" w:rsidRPr="005A20FD" w:rsidRDefault="00B2376F" w:rsidP="00A5398A">
      <w:pPr>
        <w:pStyle w:val="aff3"/>
        <w:numPr>
          <w:ilvl w:val="0"/>
          <w:numId w:val="76"/>
        </w:numPr>
        <w:ind w:left="0" w:firstLineChars="0" w:firstLine="426"/>
        <w:rPr>
          <w:sz w:val="21"/>
          <w:szCs w:val="21"/>
        </w:rPr>
      </w:pPr>
      <w:r w:rsidRPr="005A20FD">
        <w:rPr>
          <w:rFonts w:hint="eastAsia"/>
          <w:sz w:val="21"/>
          <w:szCs w:val="21"/>
        </w:rPr>
        <w:t>建设项目的设计资料（按附录</w:t>
      </w:r>
      <w:r w:rsidRPr="005A20FD">
        <w:rPr>
          <w:rFonts w:hint="eastAsia"/>
          <w:sz w:val="21"/>
          <w:szCs w:val="21"/>
        </w:rPr>
        <w:t>F</w:t>
      </w:r>
      <w:r w:rsidRPr="005A20FD">
        <w:rPr>
          <w:rFonts w:hint="eastAsia"/>
          <w:sz w:val="21"/>
          <w:szCs w:val="21"/>
        </w:rPr>
        <w:t>）</w:t>
      </w:r>
    </w:p>
    <w:p w:rsidR="00B2376F" w:rsidRPr="005A20FD" w:rsidRDefault="00B2376F" w:rsidP="00A5398A">
      <w:pPr>
        <w:pStyle w:val="aff3"/>
        <w:numPr>
          <w:ilvl w:val="0"/>
          <w:numId w:val="76"/>
        </w:numPr>
        <w:ind w:left="0" w:firstLineChars="0" w:firstLine="426"/>
        <w:rPr>
          <w:sz w:val="21"/>
          <w:szCs w:val="21"/>
        </w:rPr>
      </w:pPr>
      <w:r w:rsidRPr="005A20FD">
        <w:rPr>
          <w:rFonts w:hint="eastAsia"/>
          <w:sz w:val="21"/>
          <w:szCs w:val="21"/>
        </w:rPr>
        <w:t>建设项目的功能及预期运营管理方式资料</w:t>
      </w:r>
    </w:p>
    <w:p w:rsidR="00B2376F" w:rsidRPr="005A20FD" w:rsidRDefault="00B2376F" w:rsidP="00B1193C">
      <w:pPr>
        <w:pStyle w:val="21"/>
        <w:numPr>
          <w:ilvl w:val="1"/>
          <w:numId w:val="71"/>
        </w:numPr>
        <w:ind w:firstLineChars="0"/>
        <w:rPr>
          <w:rFonts w:ascii="黑体" w:eastAsia="黑体" w:hAnsi="黑体"/>
          <w:b w:val="0"/>
          <w:sz w:val="21"/>
          <w:szCs w:val="21"/>
        </w:rPr>
      </w:pPr>
      <w:bookmarkStart w:id="267" w:name="_Toc449392248"/>
      <w:bookmarkStart w:id="268" w:name="_Toc449393219"/>
      <w:bookmarkStart w:id="269" w:name="_Toc449393343"/>
      <w:r w:rsidRPr="005A20FD">
        <w:rPr>
          <w:rFonts w:ascii="黑体" w:eastAsia="黑体" w:hAnsi="黑体" w:hint="eastAsia"/>
          <w:b w:val="0"/>
          <w:sz w:val="21"/>
          <w:szCs w:val="21"/>
        </w:rPr>
        <w:t>项目设计概况</w:t>
      </w:r>
      <w:bookmarkEnd w:id="267"/>
      <w:bookmarkEnd w:id="268"/>
      <w:bookmarkEnd w:id="269"/>
    </w:p>
    <w:p w:rsidR="00B2376F" w:rsidRPr="005A20FD" w:rsidRDefault="00B2376F" w:rsidP="00B1193C">
      <w:pPr>
        <w:pStyle w:val="aff3"/>
        <w:numPr>
          <w:ilvl w:val="2"/>
          <w:numId w:val="71"/>
        </w:numPr>
        <w:ind w:firstLineChars="0"/>
        <w:rPr>
          <w:sz w:val="21"/>
          <w:szCs w:val="21"/>
        </w:rPr>
      </w:pPr>
      <w:r w:rsidRPr="005A20FD">
        <w:rPr>
          <w:rFonts w:hint="eastAsia"/>
          <w:sz w:val="21"/>
          <w:szCs w:val="21"/>
        </w:rPr>
        <w:t>建筑设计</w:t>
      </w:r>
    </w:p>
    <w:p w:rsidR="00B2376F" w:rsidRPr="005A20FD" w:rsidRDefault="00B2376F" w:rsidP="00A5398A">
      <w:pPr>
        <w:pStyle w:val="aff3"/>
        <w:numPr>
          <w:ilvl w:val="0"/>
          <w:numId w:val="78"/>
        </w:numPr>
        <w:ind w:left="0" w:firstLineChars="0" w:firstLine="426"/>
        <w:rPr>
          <w:sz w:val="21"/>
          <w:szCs w:val="21"/>
        </w:rPr>
      </w:pPr>
      <w:r w:rsidRPr="005A20FD">
        <w:rPr>
          <w:rFonts w:hint="eastAsia"/>
          <w:sz w:val="21"/>
          <w:szCs w:val="21"/>
        </w:rPr>
        <w:t>建筑设计概况</w:t>
      </w:r>
    </w:p>
    <w:p w:rsidR="00B2376F" w:rsidRPr="005A20FD" w:rsidRDefault="00B2376F" w:rsidP="00A5398A">
      <w:pPr>
        <w:pStyle w:val="aff3"/>
        <w:numPr>
          <w:ilvl w:val="0"/>
          <w:numId w:val="78"/>
        </w:numPr>
        <w:ind w:left="0" w:firstLineChars="0" w:firstLine="426"/>
        <w:rPr>
          <w:sz w:val="21"/>
          <w:szCs w:val="21"/>
        </w:rPr>
      </w:pPr>
      <w:r w:rsidRPr="005A20FD">
        <w:rPr>
          <w:rFonts w:hint="eastAsia"/>
          <w:sz w:val="21"/>
          <w:szCs w:val="21"/>
        </w:rPr>
        <w:t>建筑设计依据</w:t>
      </w:r>
    </w:p>
    <w:p w:rsidR="00B2376F" w:rsidRPr="005A20FD" w:rsidRDefault="00B2376F" w:rsidP="00A5398A">
      <w:pPr>
        <w:pStyle w:val="aff3"/>
        <w:numPr>
          <w:ilvl w:val="0"/>
          <w:numId w:val="78"/>
        </w:numPr>
        <w:ind w:left="0" w:firstLineChars="0" w:firstLine="426"/>
        <w:rPr>
          <w:sz w:val="21"/>
          <w:szCs w:val="21"/>
        </w:rPr>
      </w:pPr>
      <w:r w:rsidRPr="005A20FD">
        <w:rPr>
          <w:rFonts w:hint="eastAsia"/>
          <w:sz w:val="21"/>
          <w:szCs w:val="21"/>
        </w:rPr>
        <w:t>建筑节能设计</w:t>
      </w:r>
    </w:p>
    <w:p w:rsidR="00B2376F" w:rsidRPr="005A20FD" w:rsidRDefault="00B2376F" w:rsidP="00A5398A">
      <w:pPr>
        <w:pStyle w:val="aff3"/>
        <w:numPr>
          <w:ilvl w:val="0"/>
          <w:numId w:val="78"/>
        </w:numPr>
        <w:ind w:left="0" w:firstLineChars="0" w:firstLine="426"/>
        <w:rPr>
          <w:sz w:val="21"/>
          <w:szCs w:val="21"/>
        </w:rPr>
      </w:pPr>
      <w:r w:rsidRPr="005A20FD">
        <w:rPr>
          <w:rFonts w:hint="eastAsia"/>
          <w:sz w:val="21"/>
          <w:szCs w:val="21"/>
        </w:rPr>
        <w:t>项目经济技术指标</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结构设计</w:t>
      </w:r>
    </w:p>
    <w:p w:rsidR="00B2376F" w:rsidRPr="005A20FD" w:rsidRDefault="00B2376F" w:rsidP="00A5398A">
      <w:pPr>
        <w:pStyle w:val="aff3"/>
        <w:numPr>
          <w:ilvl w:val="0"/>
          <w:numId w:val="79"/>
        </w:numPr>
        <w:ind w:left="0" w:firstLineChars="0" w:firstLine="426"/>
        <w:rPr>
          <w:sz w:val="21"/>
          <w:szCs w:val="21"/>
        </w:rPr>
      </w:pPr>
      <w:r w:rsidRPr="005A20FD">
        <w:rPr>
          <w:rFonts w:hint="eastAsia"/>
          <w:sz w:val="21"/>
          <w:szCs w:val="21"/>
        </w:rPr>
        <w:t>结构基本信息概况</w:t>
      </w:r>
    </w:p>
    <w:p w:rsidR="00B2376F" w:rsidRPr="005A20FD" w:rsidRDefault="00B2376F" w:rsidP="00A5398A">
      <w:pPr>
        <w:pStyle w:val="aff3"/>
        <w:numPr>
          <w:ilvl w:val="0"/>
          <w:numId w:val="79"/>
        </w:numPr>
        <w:ind w:left="0" w:firstLineChars="0" w:firstLine="426"/>
        <w:rPr>
          <w:sz w:val="21"/>
          <w:szCs w:val="21"/>
        </w:rPr>
      </w:pPr>
      <w:r w:rsidRPr="005A20FD">
        <w:rPr>
          <w:rFonts w:hint="eastAsia"/>
          <w:sz w:val="21"/>
          <w:szCs w:val="21"/>
        </w:rPr>
        <w:t>使用荷载标准值（恒载、活载、人防荷载、风荷载、雪荷载）</w:t>
      </w:r>
    </w:p>
    <w:p w:rsidR="00B2376F" w:rsidRPr="005A20FD" w:rsidRDefault="00B2376F" w:rsidP="00A5398A">
      <w:pPr>
        <w:pStyle w:val="aff3"/>
        <w:numPr>
          <w:ilvl w:val="0"/>
          <w:numId w:val="79"/>
        </w:numPr>
        <w:ind w:left="0" w:firstLineChars="0" w:firstLine="426"/>
        <w:rPr>
          <w:sz w:val="21"/>
          <w:szCs w:val="21"/>
        </w:rPr>
      </w:pPr>
      <w:r w:rsidRPr="005A20FD">
        <w:rPr>
          <w:rFonts w:hint="eastAsia"/>
          <w:sz w:val="21"/>
          <w:szCs w:val="21"/>
        </w:rPr>
        <w:t>结构选型、整体分析和抗震设计</w:t>
      </w:r>
    </w:p>
    <w:p w:rsidR="00B2376F" w:rsidRPr="005A20FD" w:rsidRDefault="00B2376F" w:rsidP="00A5398A">
      <w:pPr>
        <w:pStyle w:val="aff3"/>
        <w:numPr>
          <w:ilvl w:val="0"/>
          <w:numId w:val="79"/>
        </w:numPr>
        <w:ind w:left="0" w:firstLineChars="0" w:firstLine="426"/>
        <w:rPr>
          <w:sz w:val="21"/>
          <w:szCs w:val="21"/>
        </w:rPr>
      </w:pPr>
      <w:r w:rsidRPr="005A20FD">
        <w:rPr>
          <w:rFonts w:hint="eastAsia"/>
          <w:sz w:val="21"/>
          <w:szCs w:val="21"/>
        </w:rPr>
        <w:t>地基基础选型和设计</w:t>
      </w:r>
    </w:p>
    <w:p w:rsidR="00B2376F" w:rsidRPr="005A20FD" w:rsidRDefault="00B2376F" w:rsidP="00A5398A">
      <w:pPr>
        <w:pStyle w:val="aff3"/>
        <w:numPr>
          <w:ilvl w:val="0"/>
          <w:numId w:val="79"/>
        </w:numPr>
        <w:ind w:left="0" w:firstLineChars="0" w:firstLine="426"/>
        <w:rPr>
          <w:sz w:val="21"/>
          <w:szCs w:val="21"/>
        </w:rPr>
      </w:pPr>
      <w:r w:rsidRPr="005A20FD">
        <w:rPr>
          <w:rFonts w:hint="eastAsia"/>
          <w:sz w:val="21"/>
          <w:szCs w:val="21"/>
        </w:rPr>
        <w:t>主要结构材料</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暖通设计</w:t>
      </w:r>
    </w:p>
    <w:p w:rsidR="00B2376F" w:rsidRPr="005A20FD" w:rsidRDefault="00B2376F" w:rsidP="00A5398A">
      <w:pPr>
        <w:pStyle w:val="aff3"/>
        <w:numPr>
          <w:ilvl w:val="0"/>
          <w:numId w:val="80"/>
        </w:numPr>
        <w:ind w:left="0" w:firstLineChars="0" w:firstLine="426"/>
        <w:rPr>
          <w:sz w:val="21"/>
          <w:szCs w:val="21"/>
        </w:rPr>
      </w:pPr>
      <w:r w:rsidRPr="005A20FD">
        <w:rPr>
          <w:rFonts w:hint="eastAsia"/>
          <w:sz w:val="21"/>
          <w:szCs w:val="21"/>
        </w:rPr>
        <w:t>暖通设计概况</w:t>
      </w:r>
    </w:p>
    <w:p w:rsidR="00B2376F" w:rsidRPr="005A20FD" w:rsidRDefault="00B2376F" w:rsidP="00A5398A">
      <w:pPr>
        <w:pStyle w:val="aff3"/>
        <w:numPr>
          <w:ilvl w:val="0"/>
          <w:numId w:val="80"/>
        </w:numPr>
        <w:ind w:left="0" w:firstLineChars="0" w:firstLine="426"/>
        <w:rPr>
          <w:sz w:val="21"/>
          <w:szCs w:val="21"/>
        </w:rPr>
      </w:pPr>
      <w:r w:rsidRPr="005A20FD">
        <w:rPr>
          <w:rFonts w:hint="eastAsia"/>
          <w:sz w:val="21"/>
          <w:szCs w:val="21"/>
        </w:rPr>
        <w:t>暖通设计依据</w:t>
      </w:r>
    </w:p>
    <w:p w:rsidR="00B2376F" w:rsidRPr="005A20FD" w:rsidRDefault="00B2376F" w:rsidP="00A5398A">
      <w:pPr>
        <w:pStyle w:val="aff3"/>
        <w:numPr>
          <w:ilvl w:val="0"/>
          <w:numId w:val="80"/>
        </w:numPr>
        <w:ind w:left="0" w:firstLineChars="0" w:firstLine="426"/>
        <w:rPr>
          <w:sz w:val="21"/>
          <w:szCs w:val="21"/>
        </w:rPr>
      </w:pPr>
      <w:r w:rsidRPr="005A20FD">
        <w:rPr>
          <w:rFonts w:hint="eastAsia"/>
          <w:sz w:val="21"/>
          <w:szCs w:val="21"/>
        </w:rPr>
        <w:t>室内外空调设计参数及设计指标</w:t>
      </w:r>
    </w:p>
    <w:p w:rsidR="00B2376F" w:rsidRPr="005A20FD" w:rsidRDefault="00B2376F" w:rsidP="00A5398A">
      <w:pPr>
        <w:pStyle w:val="aff3"/>
        <w:numPr>
          <w:ilvl w:val="0"/>
          <w:numId w:val="80"/>
        </w:numPr>
        <w:ind w:left="0" w:firstLineChars="0" w:firstLine="426"/>
        <w:rPr>
          <w:sz w:val="21"/>
          <w:szCs w:val="21"/>
        </w:rPr>
      </w:pPr>
      <w:r w:rsidRPr="005A20FD">
        <w:rPr>
          <w:rFonts w:hint="eastAsia"/>
          <w:sz w:val="21"/>
          <w:szCs w:val="21"/>
        </w:rPr>
        <w:t>空调冷热源设计</w:t>
      </w:r>
    </w:p>
    <w:p w:rsidR="00B2376F" w:rsidRPr="005A20FD" w:rsidRDefault="00B2376F" w:rsidP="00A5398A">
      <w:pPr>
        <w:pStyle w:val="aff3"/>
        <w:numPr>
          <w:ilvl w:val="0"/>
          <w:numId w:val="80"/>
        </w:numPr>
        <w:ind w:left="0" w:firstLineChars="0" w:firstLine="426"/>
        <w:rPr>
          <w:sz w:val="21"/>
          <w:szCs w:val="21"/>
        </w:rPr>
      </w:pPr>
      <w:r w:rsidRPr="005A20FD">
        <w:rPr>
          <w:rFonts w:hint="eastAsia"/>
          <w:sz w:val="21"/>
          <w:szCs w:val="21"/>
        </w:rPr>
        <w:lastRenderedPageBreak/>
        <w:t>输配系统设计</w:t>
      </w:r>
    </w:p>
    <w:p w:rsidR="00B2376F" w:rsidRPr="005A20FD" w:rsidRDefault="00B2376F" w:rsidP="00A5398A">
      <w:pPr>
        <w:pStyle w:val="aff3"/>
        <w:numPr>
          <w:ilvl w:val="0"/>
          <w:numId w:val="80"/>
        </w:numPr>
        <w:ind w:left="0" w:firstLineChars="0" w:firstLine="426"/>
        <w:rPr>
          <w:sz w:val="21"/>
          <w:szCs w:val="21"/>
        </w:rPr>
      </w:pPr>
      <w:r w:rsidRPr="005A20FD">
        <w:rPr>
          <w:rFonts w:hint="eastAsia"/>
          <w:sz w:val="21"/>
          <w:szCs w:val="21"/>
        </w:rPr>
        <w:t>末端设计</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给排水设计</w:t>
      </w:r>
    </w:p>
    <w:p w:rsidR="00B2376F" w:rsidRPr="005A20FD" w:rsidRDefault="00B2376F" w:rsidP="00A5398A">
      <w:pPr>
        <w:pStyle w:val="aff3"/>
        <w:numPr>
          <w:ilvl w:val="0"/>
          <w:numId w:val="81"/>
        </w:numPr>
        <w:ind w:left="0" w:firstLineChars="0" w:firstLine="426"/>
        <w:rPr>
          <w:sz w:val="21"/>
          <w:szCs w:val="21"/>
        </w:rPr>
      </w:pPr>
      <w:r w:rsidRPr="005A20FD">
        <w:rPr>
          <w:rFonts w:hint="eastAsia"/>
          <w:sz w:val="21"/>
          <w:szCs w:val="21"/>
        </w:rPr>
        <w:t>给排水设计概况</w:t>
      </w:r>
    </w:p>
    <w:p w:rsidR="00B2376F" w:rsidRPr="005A20FD" w:rsidRDefault="00B2376F" w:rsidP="00A5398A">
      <w:pPr>
        <w:pStyle w:val="aff3"/>
        <w:numPr>
          <w:ilvl w:val="0"/>
          <w:numId w:val="81"/>
        </w:numPr>
        <w:ind w:left="0" w:firstLineChars="0" w:firstLine="426"/>
        <w:rPr>
          <w:sz w:val="21"/>
          <w:szCs w:val="21"/>
        </w:rPr>
      </w:pPr>
      <w:r w:rsidRPr="005A20FD">
        <w:rPr>
          <w:rFonts w:hint="eastAsia"/>
          <w:sz w:val="21"/>
          <w:szCs w:val="21"/>
        </w:rPr>
        <w:t>给排水设计依据</w:t>
      </w:r>
    </w:p>
    <w:p w:rsidR="00B2376F" w:rsidRPr="005A20FD" w:rsidRDefault="00B2376F" w:rsidP="00A5398A">
      <w:pPr>
        <w:pStyle w:val="aff3"/>
        <w:numPr>
          <w:ilvl w:val="0"/>
          <w:numId w:val="81"/>
        </w:numPr>
        <w:ind w:left="0" w:firstLineChars="0" w:firstLine="426"/>
        <w:rPr>
          <w:sz w:val="21"/>
          <w:szCs w:val="21"/>
        </w:rPr>
      </w:pPr>
      <w:r w:rsidRPr="005A20FD">
        <w:rPr>
          <w:rFonts w:hint="eastAsia"/>
          <w:sz w:val="21"/>
          <w:szCs w:val="21"/>
        </w:rPr>
        <w:t>给水设计</w:t>
      </w:r>
    </w:p>
    <w:p w:rsidR="00B2376F" w:rsidRPr="005A20FD" w:rsidRDefault="00B2376F" w:rsidP="00A5398A">
      <w:pPr>
        <w:pStyle w:val="aff3"/>
        <w:numPr>
          <w:ilvl w:val="0"/>
          <w:numId w:val="81"/>
        </w:numPr>
        <w:ind w:left="0" w:firstLineChars="0" w:firstLine="426"/>
        <w:rPr>
          <w:sz w:val="21"/>
          <w:szCs w:val="21"/>
        </w:rPr>
      </w:pPr>
      <w:r w:rsidRPr="005A20FD">
        <w:rPr>
          <w:rFonts w:hint="eastAsia"/>
          <w:sz w:val="21"/>
          <w:szCs w:val="21"/>
        </w:rPr>
        <w:t>热水设计</w:t>
      </w:r>
    </w:p>
    <w:p w:rsidR="00B2376F" w:rsidRPr="005A20FD" w:rsidRDefault="00B2376F" w:rsidP="00A5398A">
      <w:pPr>
        <w:pStyle w:val="aff3"/>
        <w:numPr>
          <w:ilvl w:val="0"/>
          <w:numId w:val="81"/>
        </w:numPr>
        <w:ind w:left="0" w:firstLineChars="0" w:firstLine="426"/>
        <w:rPr>
          <w:sz w:val="21"/>
          <w:szCs w:val="21"/>
        </w:rPr>
      </w:pPr>
      <w:r w:rsidRPr="005A20FD">
        <w:rPr>
          <w:rFonts w:hint="eastAsia"/>
          <w:sz w:val="21"/>
          <w:szCs w:val="21"/>
        </w:rPr>
        <w:t>排水设计</w:t>
      </w:r>
    </w:p>
    <w:p w:rsidR="00B2376F" w:rsidRPr="005A20FD" w:rsidRDefault="00B2376F" w:rsidP="00A5398A">
      <w:pPr>
        <w:pStyle w:val="aff3"/>
        <w:numPr>
          <w:ilvl w:val="0"/>
          <w:numId w:val="81"/>
        </w:numPr>
        <w:ind w:left="0" w:firstLineChars="0" w:firstLine="426"/>
        <w:rPr>
          <w:sz w:val="21"/>
          <w:szCs w:val="21"/>
        </w:rPr>
      </w:pPr>
      <w:r w:rsidRPr="005A20FD">
        <w:rPr>
          <w:rFonts w:hint="eastAsia"/>
          <w:sz w:val="21"/>
          <w:szCs w:val="21"/>
        </w:rPr>
        <w:t>消防给水设计</w:t>
      </w:r>
    </w:p>
    <w:p w:rsidR="00B2376F" w:rsidRPr="005A20FD" w:rsidRDefault="00B2376F" w:rsidP="00A5398A">
      <w:pPr>
        <w:pStyle w:val="aff3"/>
        <w:numPr>
          <w:ilvl w:val="0"/>
          <w:numId w:val="81"/>
        </w:numPr>
        <w:ind w:left="0" w:firstLineChars="0" w:firstLine="426"/>
        <w:rPr>
          <w:sz w:val="21"/>
          <w:szCs w:val="21"/>
        </w:rPr>
      </w:pPr>
      <w:r w:rsidRPr="005A20FD">
        <w:rPr>
          <w:rFonts w:hint="eastAsia"/>
          <w:sz w:val="21"/>
          <w:szCs w:val="21"/>
        </w:rPr>
        <w:t>给排水管材及主要设备</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电气</w:t>
      </w:r>
      <w:r w:rsidR="007953E1" w:rsidRPr="005A20FD">
        <w:rPr>
          <w:rFonts w:hint="eastAsia"/>
          <w:sz w:val="21"/>
          <w:szCs w:val="21"/>
        </w:rPr>
        <w:t>与智能化</w:t>
      </w:r>
      <w:r w:rsidRPr="005A20FD">
        <w:rPr>
          <w:rFonts w:hint="eastAsia"/>
          <w:sz w:val="21"/>
          <w:szCs w:val="21"/>
        </w:rPr>
        <w:t>设计</w:t>
      </w:r>
    </w:p>
    <w:p w:rsidR="00B2376F" w:rsidRPr="005A20FD" w:rsidRDefault="00B2376F" w:rsidP="00A5398A">
      <w:pPr>
        <w:pStyle w:val="aff3"/>
        <w:numPr>
          <w:ilvl w:val="0"/>
          <w:numId w:val="82"/>
        </w:numPr>
        <w:ind w:left="0" w:firstLineChars="0" w:firstLine="426"/>
        <w:rPr>
          <w:sz w:val="21"/>
          <w:szCs w:val="21"/>
        </w:rPr>
      </w:pPr>
      <w:r w:rsidRPr="005A20FD">
        <w:rPr>
          <w:rFonts w:hint="eastAsia"/>
          <w:sz w:val="21"/>
          <w:szCs w:val="21"/>
        </w:rPr>
        <w:t>电气设计概况</w:t>
      </w:r>
    </w:p>
    <w:p w:rsidR="00B2376F" w:rsidRPr="005A20FD" w:rsidRDefault="00B2376F" w:rsidP="00A5398A">
      <w:pPr>
        <w:pStyle w:val="aff3"/>
        <w:numPr>
          <w:ilvl w:val="0"/>
          <w:numId w:val="82"/>
        </w:numPr>
        <w:ind w:left="0" w:firstLineChars="0" w:firstLine="426"/>
        <w:rPr>
          <w:sz w:val="21"/>
          <w:szCs w:val="21"/>
        </w:rPr>
      </w:pPr>
      <w:r w:rsidRPr="005A20FD">
        <w:rPr>
          <w:rFonts w:hint="eastAsia"/>
          <w:sz w:val="21"/>
          <w:szCs w:val="21"/>
        </w:rPr>
        <w:t>电气设计依据</w:t>
      </w:r>
    </w:p>
    <w:p w:rsidR="00B2376F" w:rsidRPr="005A20FD" w:rsidRDefault="00B2376F" w:rsidP="00A5398A">
      <w:pPr>
        <w:pStyle w:val="aff3"/>
        <w:numPr>
          <w:ilvl w:val="0"/>
          <w:numId w:val="82"/>
        </w:numPr>
        <w:ind w:left="0" w:firstLineChars="0" w:firstLine="426"/>
        <w:rPr>
          <w:sz w:val="21"/>
          <w:szCs w:val="21"/>
        </w:rPr>
      </w:pPr>
      <w:r w:rsidRPr="005A20FD">
        <w:rPr>
          <w:rFonts w:hint="eastAsia"/>
          <w:sz w:val="21"/>
          <w:szCs w:val="21"/>
        </w:rPr>
        <w:t>用电负荷等级及供电电源</w:t>
      </w:r>
    </w:p>
    <w:p w:rsidR="00B2376F" w:rsidRPr="005A20FD" w:rsidRDefault="00B2376F" w:rsidP="00A5398A">
      <w:pPr>
        <w:pStyle w:val="aff3"/>
        <w:numPr>
          <w:ilvl w:val="0"/>
          <w:numId w:val="82"/>
        </w:numPr>
        <w:ind w:left="0" w:firstLineChars="0" w:firstLine="426"/>
        <w:rPr>
          <w:sz w:val="21"/>
          <w:szCs w:val="21"/>
        </w:rPr>
      </w:pPr>
      <w:r w:rsidRPr="005A20FD">
        <w:rPr>
          <w:rFonts w:hint="eastAsia"/>
          <w:sz w:val="21"/>
          <w:szCs w:val="21"/>
        </w:rPr>
        <w:t>负荷计算及变电所</w:t>
      </w:r>
    </w:p>
    <w:p w:rsidR="00B2376F" w:rsidRPr="005A20FD" w:rsidRDefault="00B2376F" w:rsidP="00A5398A">
      <w:pPr>
        <w:pStyle w:val="aff3"/>
        <w:numPr>
          <w:ilvl w:val="0"/>
          <w:numId w:val="82"/>
        </w:numPr>
        <w:ind w:left="0" w:firstLineChars="0" w:firstLine="426"/>
        <w:rPr>
          <w:sz w:val="21"/>
          <w:szCs w:val="21"/>
        </w:rPr>
      </w:pPr>
      <w:r w:rsidRPr="005A20FD">
        <w:rPr>
          <w:rFonts w:hint="eastAsia"/>
          <w:sz w:val="21"/>
          <w:szCs w:val="21"/>
        </w:rPr>
        <w:t>供、配电系统</w:t>
      </w:r>
    </w:p>
    <w:p w:rsidR="00B2376F" w:rsidRPr="005A20FD" w:rsidRDefault="00B2376F" w:rsidP="00A5398A">
      <w:pPr>
        <w:pStyle w:val="aff3"/>
        <w:numPr>
          <w:ilvl w:val="0"/>
          <w:numId w:val="82"/>
        </w:numPr>
        <w:ind w:left="0" w:firstLineChars="0" w:firstLine="426"/>
        <w:rPr>
          <w:sz w:val="21"/>
          <w:szCs w:val="21"/>
        </w:rPr>
      </w:pPr>
      <w:r w:rsidRPr="005A20FD">
        <w:rPr>
          <w:rFonts w:hint="eastAsia"/>
          <w:sz w:val="21"/>
          <w:szCs w:val="21"/>
        </w:rPr>
        <w:t>照明</w:t>
      </w:r>
      <w:r w:rsidR="008F6F25" w:rsidRPr="005A20FD">
        <w:rPr>
          <w:rFonts w:hint="eastAsia"/>
          <w:sz w:val="21"/>
          <w:szCs w:val="21"/>
        </w:rPr>
        <w:t>系统</w:t>
      </w:r>
    </w:p>
    <w:p w:rsidR="008F6F25" w:rsidRPr="005A20FD" w:rsidRDefault="008F6F25" w:rsidP="00A5398A">
      <w:pPr>
        <w:pStyle w:val="aff3"/>
        <w:numPr>
          <w:ilvl w:val="0"/>
          <w:numId w:val="82"/>
        </w:numPr>
        <w:ind w:left="0" w:firstLineChars="0" w:firstLine="426"/>
        <w:rPr>
          <w:sz w:val="21"/>
          <w:szCs w:val="21"/>
        </w:rPr>
      </w:pPr>
      <w:r w:rsidRPr="005A20FD">
        <w:rPr>
          <w:rFonts w:hint="eastAsia"/>
          <w:sz w:val="21"/>
          <w:szCs w:val="21"/>
        </w:rPr>
        <w:t>智能化设计</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建筑节能设计专篇</w:t>
      </w:r>
    </w:p>
    <w:p w:rsidR="00B2376F" w:rsidRPr="005A20FD" w:rsidRDefault="00B2376F" w:rsidP="00A5398A">
      <w:pPr>
        <w:pStyle w:val="aff3"/>
        <w:numPr>
          <w:ilvl w:val="0"/>
          <w:numId w:val="83"/>
        </w:numPr>
        <w:ind w:left="0" w:firstLineChars="0" w:firstLine="426"/>
        <w:rPr>
          <w:sz w:val="21"/>
          <w:szCs w:val="21"/>
        </w:rPr>
      </w:pPr>
      <w:r w:rsidRPr="005A20FD">
        <w:rPr>
          <w:rFonts w:hint="eastAsia"/>
          <w:sz w:val="21"/>
          <w:szCs w:val="21"/>
        </w:rPr>
        <w:t>项目绿色设计主要内容</w:t>
      </w:r>
    </w:p>
    <w:p w:rsidR="00B2376F" w:rsidRPr="005A20FD" w:rsidRDefault="00B2376F" w:rsidP="00A5398A">
      <w:pPr>
        <w:pStyle w:val="aff3"/>
        <w:numPr>
          <w:ilvl w:val="0"/>
          <w:numId w:val="83"/>
        </w:numPr>
        <w:ind w:left="0" w:firstLineChars="0" w:firstLine="426"/>
        <w:rPr>
          <w:sz w:val="21"/>
          <w:szCs w:val="21"/>
        </w:rPr>
      </w:pPr>
      <w:r w:rsidRPr="005A20FD">
        <w:rPr>
          <w:rFonts w:hint="eastAsia"/>
          <w:sz w:val="21"/>
          <w:szCs w:val="21"/>
        </w:rPr>
        <w:t>建筑围护结构的节能设计</w:t>
      </w:r>
    </w:p>
    <w:p w:rsidR="00B2376F" w:rsidRPr="005A20FD" w:rsidRDefault="00B2376F" w:rsidP="00A5398A">
      <w:pPr>
        <w:pStyle w:val="aff3"/>
        <w:numPr>
          <w:ilvl w:val="0"/>
          <w:numId w:val="83"/>
        </w:numPr>
        <w:ind w:left="0" w:firstLineChars="0" w:firstLine="426"/>
        <w:rPr>
          <w:sz w:val="21"/>
          <w:szCs w:val="21"/>
        </w:rPr>
      </w:pPr>
      <w:r w:rsidRPr="005A20FD">
        <w:rPr>
          <w:rFonts w:hint="eastAsia"/>
          <w:sz w:val="21"/>
          <w:szCs w:val="21"/>
        </w:rPr>
        <w:t>暖通专业节能设计</w:t>
      </w:r>
    </w:p>
    <w:p w:rsidR="00B2376F" w:rsidRPr="005A20FD" w:rsidRDefault="00B2376F" w:rsidP="00A5398A">
      <w:pPr>
        <w:pStyle w:val="aff3"/>
        <w:numPr>
          <w:ilvl w:val="0"/>
          <w:numId w:val="83"/>
        </w:numPr>
        <w:ind w:left="0" w:firstLineChars="0" w:firstLine="426"/>
        <w:rPr>
          <w:sz w:val="21"/>
          <w:szCs w:val="21"/>
        </w:rPr>
      </w:pPr>
      <w:r w:rsidRPr="005A20FD">
        <w:rPr>
          <w:rFonts w:hint="eastAsia"/>
          <w:sz w:val="21"/>
          <w:szCs w:val="21"/>
        </w:rPr>
        <w:t>给排水专业节能设计</w:t>
      </w:r>
    </w:p>
    <w:p w:rsidR="00B2376F" w:rsidRPr="005A20FD" w:rsidRDefault="00B2376F" w:rsidP="00A5398A">
      <w:pPr>
        <w:pStyle w:val="aff3"/>
        <w:numPr>
          <w:ilvl w:val="0"/>
          <w:numId w:val="83"/>
        </w:numPr>
        <w:ind w:left="0" w:firstLineChars="0" w:firstLine="426"/>
        <w:rPr>
          <w:sz w:val="21"/>
          <w:szCs w:val="21"/>
        </w:rPr>
      </w:pPr>
      <w:r w:rsidRPr="005A20FD">
        <w:rPr>
          <w:rFonts w:hint="eastAsia"/>
          <w:sz w:val="21"/>
          <w:szCs w:val="21"/>
        </w:rPr>
        <w:t>电气</w:t>
      </w:r>
      <w:r w:rsidR="008F6F25" w:rsidRPr="005A20FD">
        <w:rPr>
          <w:rFonts w:hint="eastAsia"/>
          <w:sz w:val="21"/>
          <w:szCs w:val="21"/>
        </w:rPr>
        <w:t>与智能化</w:t>
      </w:r>
      <w:r w:rsidRPr="005A20FD">
        <w:rPr>
          <w:rFonts w:hint="eastAsia"/>
          <w:sz w:val="21"/>
          <w:szCs w:val="21"/>
        </w:rPr>
        <w:t>专业节能设计</w:t>
      </w:r>
    </w:p>
    <w:p w:rsidR="00B2376F" w:rsidRPr="005A20FD" w:rsidRDefault="00B2376F" w:rsidP="00A5398A">
      <w:pPr>
        <w:pStyle w:val="aff3"/>
        <w:numPr>
          <w:ilvl w:val="0"/>
          <w:numId w:val="83"/>
        </w:numPr>
        <w:ind w:left="0" w:firstLineChars="0" w:firstLine="426"/>
        <w:rPr>
          <w:sz w:val="21"/>
          <w:szCs w:val="21"/>
        </w:rPr>
      </w:pPr>
      <w:r w:rsidRPr="005A20FD">
        <w:rPr>
          <w:rFonts w:hint="eastAsia"/>
          <w:sz w:val="21"/>
          <w:szCs w:val="21"/>
        </w:rPr>
        <w:t>可再生能源设计</w:t>
      </w:r>
    </w:p>
    <w:p w:rsidR="00B2376F" w:rsidRPr="005A20FD" w:rsidRDefault="00B2376F" w:rsidP="00B1193C">
      <w:pPr>
        <w:pStyle w:val="21"/>
        <w:numPr>
          <w:ilvl w:val="1"/>
          <w:numId w:val="71"/>
        </w:numPr>
        <w:ind w:firstLineChars="0"/>
        <w:rPr>
          <w:rFonts w:ascii="黑体" w:eastAsia="黑体" w:hAnsi="黑体"/>
          <w:b w:val="0"/>
          <w:sz w:val="21"/>
          <w:szCs w:val="21"/>
        </w:rPr>
      </w:pPr>
      <w:bookmarkStart w:id="270" w:name="_Toc449392249"/>
      <w:bookmarkStart w:id="271" w:name="_Toc449393220"/>
      <w:bookmarkStart w:id="272" w:name="_Toc449393344"/>
      <w:r w:rsidRPr="005A20FD">
        <w:rPr>
          <w:rFonts w:ascii="黑体" w:eastAsia="黑体" w:hAnsi="黑体" w:hint="eastAsia"/>
          <w:b w:val="0"/>
          <w:sz w:val="21"/>
          <w:szCs w:val="21"/>
        </w:rPr>
        <w:t>项目日照分析</w:t>
      </w:r>
      <w:bookmarkEnd w:id="270"/>
      <w:bookmarkEnd w:id="271"/>
      <w:bookmarkEnd w:id="272"/>
    </w:p>
    <w:p w:rsidR="00B2376F" w:rsidRPr="005A20FD" w:rsidRDefault="00B2376F" w:rsidP="00B1193C">
      <w:pPr>
        <w:pStyle w:val="aff3"/>
        <w:numPr>
          <w:ilvl w:val="2"/>
          <w:numId w:val="71"/>
        </w:numPr>
        <w:ind w:firstLineChars="0"/>
        <w:rPr>
          <w:sz w:val="21"/>
          <w:szCs w:val="21"/>
        </w:rPr>
      </w:pPr>
      <w:r w:rsidRPr="005A20FD">
        <w:rPr>
          <w:rFonts w:hint="eastAsia"/>
          <w:sz w:val="21"/>
          <w:szCs w:val="21"/>
        </w:rPr>
        <w:t>日照模拟的软件、日照模拟的范围；</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日照模拟的模型及说明；</w:t>
      </w:r>
    </w:p>
    <w:p w:rsidR="00B2376F" w:rsidRPr="005A20FD" w:rsidRDefault="00B2376F" w:rsidP="00B2376F">
      <w:pPr>
        <w:ind w:leftChars="295" w:left="708" w:firstLineChars="0" w:firstLine="0"/>
        <w:rPr>
          <w:sz w:val="21"/>
          <w:szCs w:val="21"/>
        </w:rPr>
      </w:pPr>
      <w:r w:rsidRPr="005A20FD">
        <w:rPr>
          <w:rFonts w:hint="eastAsia"/>
          <w:sz w:val="21"/>
          <w:szCs w:val="21"/>
        </w:rPr>
        <w:lastRenderedPageBreak/>
        <w:t>——模型顶视图</w:t>
      </w:r>
    </w:p>
    <w:p w:rsidR="00B2376F" w:rsidRPr="005A20FD" w:rsidRDefault="00B2376F" w:rsidP="00B2376F">
      <w:pPr>
        <w:ind w:leftChars="295" w:left="708" w:firstLineChars="0" w:firstLine="0"/>
        <w:rPr>
          <w:sz w:val="21"/>
          <w:szCs w:val="21"/>
        </w:rPr>
      </w:pPr>
      <w:r w:rsidRPr="005A20FD">
        <w:rPr>
          <w:rFonts w:hint="eastAsia"/>
          <w:sz w:val="21"/>
          <w:szCs w:val="21"/>
        </w:rPr>
        <w:t>——模型轴测图</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日照模拟的设置与边界条件</w:t>
      </w:r>
    </w:p>
    <w:p w:rsidR="00B2376F" w:rsidRPr="005A20FD" w:rsidRDefault="00B2376F" w:rsidP="00B1193C">
      <w:pPr>
        <w:pStyle w:val="aff3"/>
        <w:numPr>
          <w:ilvl w:val="0"/>
          <w:numId w:val="84"/>
        </w:numPr>
        <w:ind w:firstLineChars="0"/>
        <w:rPr>
          <w:sz w:val="21"/>
          <w:szCs w:val="21"/>
        </w:rPr>
      </w:pPr>
      <w:r w:rsidRPr="005A20FD">
        <w:rPr>
          <w:rFonts w:hint="eastAsia"/>
          <w:sz w:val="21"/>
          <w:szCs w:val="21"/>
        </w:rPr>
        <w:t>气象数据</w:t>
      </w:r>
    </w:p>
    <w:p w:rsidR="00B2376F" w:rsidRPr="005A20FD" w:rsidRDefault="00B2376F" w:rsidP="00B1193C">
      <w:pPr>
        <w:pStyle w:val="aff3"/>
        <w:numPr>
          <w:ilvl w:val="0"/>
          <w:numId w:val="84"/>
        </w:numPr>
        <w:ind w:firstLineChars="0"/>
        <w:rPr>
          <w:sz w:val="21"/>
          <w:szCs w:val="21"/>
        </w:rPr>
      </w:pPr>
      <w:r w:rsidRPr="005A20FD">
        <w:rPr>
          <w:rFonts w:hint="eastAsia"/>
          <w:sz w:val="21"/>
          <w:szCs w:val="21"/>
        </w:rPr>
        <w:t>日照日期、日照阴影时间设置</w:t>
      </w:r>
    </w:p>
    <w:p w:rsidR="00B2376F" w:rsidRPr="005A20FD" w:rsidRDefault="00B2376F" w:rsidP="00B1193C">
      <w:pPr>
        <w:pStyle w:val="aff3"/>
        <w:numPr>
          <w:ilvl w:val="0"/>
          <w:numId w:val="84"/>
        </w:numPr>
        <w:ind w:firstLineChars="0"/>
        <w:rPr>
          <w:sz w:val="21"/>
          <w:szCs w:val="21"/>
        </w:rPr>
      </w:pPr>
      <w:r w:rsidRPr="005A20FD">
        <w:rPr>
          <w:rFonts w:hint="eastAsia"/>
          <w:sz w:val="21"/>
          <w:szCs w:val="21"/>
        </w:rPr>
        <w:t>网格大小设置</w:t>
      </w:r>
    </w:p>
    <w:p w:rsidR="00B2376F" w:rsidRPr="005A20FD" w:rsidRDefault="00B2376F" w:rsidP="00B2376F">
      <w:pPr>
        <w:pStyle w:val="aff3"/>
        <w:ind w:left="900" w:firstLineChars="0" w:firstLine="0"/>
        <w:rPr>
          <w:sz w:val="21"/>
          <w:szCs w:val="21"/>
        </w:rPr>
      </w:pPr>
      <w:r w:rsidRPr="005A20FD">
        <w:rPr>
          <w:rFonts w:hint="eastAsia"/>
          <w:sz w:val="21"/>
          <w:szCs w:val="21"/>
        </w:rPr>
        <w:t>——模型网格图</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日照模拟及结论</w:t>
      </w:r>
    </w:p>
    <w:p w:rsidR="00B2376F" w:rsidRPr="005A20FD" w:rsidRDefault="00B2376F" w:rsidP="00B1193C">
      <w:pPr>
        <w:pStyle w:val="aff3"/>
        <w:numPr>
          <w:ilvl w:val="0"/>
          <w:numId w:val="106"/>
        </w:numPr>
        <w:ind w:firstLineChars="0"/>
        <w:rPr>
          <w:sz w:val="21"/>
          <w:szCs w:val="21"/>
        </w:rPr>
      </w:pPr>
      <w:r w:rsidRPr="005A20FD">
        <w:rPr>
          <w:rFonts w:hint="eastAsia"/>
          <w:sz w:val="21"/>
          <w:szCs w:val="21"/>
        </w:rPr>
        <w:t>玻璃幕墙立面夏季辐射量分析</w:t>
      </w:r>
    </w:p>
    <w:p w:rsidR="00B2376F" w:rsidRPr="005A20FD" w:rsidRDefault="00B2376F" w:rsidP="00B2376F">
      <w:pPr>
        <w:pStyle w:val="aff3"/>
        <w:ind w:left="900" w:firstLineChars="0" w:firstLine="0"/>
        <w:rPr>
          <w:sz w:val="21"/>
          <w:szCs w:val="21"/>
        </w:rPr>
      </w:pPr>
      <w:r w:rsidRPr="005A20FD">
        <w:rPr>
          <w:rFonts w:hint="eastAsia"/>
          <w:sz w:val="21"/>
          <w:szCs w:val="21"/>
        </w:rPr>
        <w:t>——建筑幕墙部分立面夏季辐射图</w:t>
      </w:r>
    </w:p>
    <w:p w:rsidR="00B2376F" w:rsidRPr="005A20FD" w:rsidRDefault="00B2376F" w:rsidP="00B1193C">
      <w:pPr>
        <w:pStyle w:val="aff3"/>
        <w:numPr>
          <w:ilvl w:val="0"/>
          <w:numId w:val="106"/>
        </w:numPr>
        <w:ind w:firstLineChars="0"/>
        <w:rPr>
          <w:sz w:val="21"/>
          <w:szCs w:val="21"/>
        </w:rPr>
      </w:pPr>
      <w:r w:rsidRPr="005A20FD">
        <w:rPr>
          <w:rFonts w:hint="eastAsia"/>
          <w:sz w:val="21"/>
          <w:szCs w:val="21"/>
        </w:rPr>
        <w:t>建筑最不利户型最不利房间大寒日的日照小时数分析（住宅）</w:t>
      </w:r>
    </w:p>
    <w:p w:rsidR="00B2376F" w:rsidRPr="005A20FD" w:rsidRDefault="00B2376F" w:rsidP="00B2376F">
      <w:pPr>
        <w:pStyle w:val="aff3"/>
        <w:ind w:left="900" w:firstLineChars="0" w:firstLine="0"/>
        <w:rPr>
          <w:sz w:val="21"/>
          <w:szCs w:val="21"/>
        </w:rPr>
      </w:pPr>
      <w:r w:rsidRPr="005A20FD">
        <w:rPr>
          <w:rFonts w:hint="eastAsia"/>
          <w:sz w:val="21"/>
          <w:szCs w:val="21"/>
        </w:rPr>
        <w:t>——</w:t>
      </w:r>
      <w:r w:rsidRPr="005A20FD">
        <w:rPr>
          <w:bCs/>
          <w:sz w:val="21"/>
          <w:szCs w:val="21"/>
        </w:rPr>
        <w:t>室内地坪</w:t>
      </w:r>
      <w:r w:rsidRPr="005A20FD">
        <w:rPr>
          <w:bCs/>
          <w:sz w:val="21"/>
          <w:szCs w:val="21"/>
        </w:rPr>
        <w:t>0.9m</w:t>
      </w:r>
      <w:r w:rsidRPr="005A20FD">
        <w:rPr>
          <w:bCs/>
          <w:sz w:val="21"/>
          <w:szCs w:val="21"/>
        </w:rPr>
        <w:t>高的外墙位置</w:t>
      </w:r>
      <w:r w:rsidRPr="005A20FD">
        <w:rPr>
          <w:rFonts w:hint="eastAsia"/>
          <w:bCs/>
          <w:sz w:val="21"/>
          <w:szCs w:val="21"/>
        </w:rPr>
        <w:t>日照时间图</w:t>
      </w:r>
    </w:p>
    <w:p w:rsidR="00B2376F" w:rsidRPr="005A20FD" w:rsidRDefault="00B2376F" w:rsidP="00B1193C">
      <w:pPr>
        <w:pStyle w:val="aff3"/>
        <w:numPr>
          <w:ilvl w:val="0"/>
          <w:numId w:val="106"/>
        </w:numPr>
        <w:ind w:firstLineChars="0"/>
        <w:rPr>
          <w:sz w:val="21"/>
          <w:szCs w:val="21"/>
        </w:rPr>
      </w:pPr>
      <w:r w:rsidRPr="005A20FD">
        <w:rPr>
          <w:rFonts w:hint="eastAsia"/>
          <w:sz w:val="21"/>
          <w:szCs w:val="21"/>
        </w:rPr>
        <w:t>场地内各建筑屋面全年辐射量</w:t>
      </w:r>
    </w:p>
    <w:p w:rsidR="00B2376F" w:rsidRPr="005A20FD" w:rsidRDefault="00B2376F" w:rsidP="00B2376F">
      <w:pPr>
        <w:pStyle w:val="aff3"/>
        <w:ind w:left="900" w:firstLineChars="0" w:firstLine="0"/>
        <w:rPr>
          <w:sz w:val="21"/>
          <w:szCs w:val="21"/>
        </w:rPr>
      </w:pPr>
      <w:r w:rsidRPr="005A20FD">
        <w:rPr>
          <w:rFonts w:hint="eastAsia"/>
          <w:sz w:val="21"/>
          <w:szCs w:val="21"/>
        </w:rPr>
        <w:t>——建筑楼</w:t>
      </w:r>
      <w:r w:rsidRPr="005A20FD">
        <w:rPr>
          <w:sz w:val="21"/>
          <w:szCs w:val="21"/>
        </w:rPr>
        <w:t>屋面太阳辐射总量</w:t>
      </w:r>
      <w:r w:rsidRPr="005A20FD">
        <w:rPr>
          <w:rFonts w:hint="eastAsia"/>
          <w:sz w:val="21"/>
          <w:szCs w:val="21"/>
        </w:rPr>
        <w:t>图</w:t>
      </w:r>
    </w:p>
    <w:p w:rsidR="00B2376F" w:rsidRPr="005A20FD" w:rsidRDefault="00B2376F" w:rsidP="00B1193C">
      <w:pPr>
        <w:pStyle w:val="aff3"/>
        <w:numPr>
          <w:ilvl w:val="0"/>
          <w:numId w:val="106"/>
        </w:numPr>
        <w:ind w:firstLineChars="0"/>
        <w:rPr>
          <w:sz w:val="21"/>
          <w:szCs w:val="21"/>
        </w:rPr>
      </w:pPr>
      <w:r w:rsidRPr="005A20FD">
        <w:rPr>
          <w:rFonts w:hint="eastAsia"/>
          <w:sz w:val="21"/>
          <w:szCs w:val="21"/>
        </w:rPr>
        <w:t>场地内各建筑屋面冬至日日照小时数</w:t>
      </w:r>
    </w:p>
    <w:p w:rsidR="00B2376F" w:rsidRPr="005A20FD" w:rsidRDefault="00B2376F" w:rsidP="00B2376F">
      <w:pPr>
        <w:pStyle w:val="aff3"/>
        <w:ind w:left="900" w:firstLineChars="0" w:firstLine="0"/>
        <w:rPr>
          <w:sz w:val="21"/>
          <w:szCs w:val="21"/>
        </w:rPr>
      </w:pPr>
      <w:r w:rsidRPr="005A20FD">
        <w:rPr>
          <w:rFonts w:hint="eastAsia"/>
          <w:sz w:val="21"/>
          <w:szCs w:val="21"/>
        </w:rPr>
        <w:t>——建筑楼</w:t>
      </w:r>
      <w:r w:rsidRPr="005A20FD">
        <w:rPr>
          <w:sz w:val="21"/>
          <w:szCs w:val="21"/>
        </w:rPr>
        <w:t>屋面</w:t>
      </w:r>
      <w:r w:rsidRPr="005A20FD">
        <w:rPr>
          <w:rFonts w:hint="eastAsia"/>
          <w:sz w:val="21"/>
          <w:szCs w:val="21"/>
        </w:rPr>
        <w:t>冬至日日照时间图</w:t>
      </w:r>
    </w:p>
    <w:p w:rsidR="00B2376F" w:rsidRPr="005A20FD" w:rsidRDefault="00B2376F" w:rsidP="00B1193C">
      <w:pPr>
        <w:pStyle w:val="aff3"/>
        <w:numPr>
          <w:ilvl w:val="0"/>
          <w:numId w:val="106"/>
        </w:numPr>
        <w:ind w:firstLineChars="0"/>
        <w:rPr>
          <w:sz w:val="21"/>
          <w:szCs w:val="21"/>
        </w:rPr>
      </w:pPr>
      <w:r w:rsidRPr="005A20FD">
        <w:rPr>
          <w:rFonts w:hint="eastAsia"/>
          <w:sz w:val="21"/>
          <w:szCs w:val="21"/>
        </w:rPr>
        <w:t>场地内地表全年辐射量；</w:t>
      </w:r>
    </w:p>
    <w:p w:rsidR="00B2376F" w:rsidRPr="005A20FD" w:rsidRDefault="00B2376F" w:rsidP="00B2376F">
      <w:pPr>
        <w:pStyle w:val="aff3"/>
        <w:ind w:left="900" w:firstLineChars="0" w:firstLine="0"/>
        <w:rPr>
          <w:sz w:val="21"/>
          <w:szCs w:val="21"/>
        </w:rPr>
      </w:pPr>
      <w:r w:rsidRPr="005A20FD">
        <w:rPr>
          <w:rFonts w:hint="eastAsia"/>
          <w:sz w:val="21"/>
          <w:szCs w:val="21"/>
        </w:rPr>
        <w:t>——场地及周边</w:t>
      </w:r>
      <w:r w:rsidRPr="005A20FD">
        <w:rPr>
          <w:sz w:val="21"/>
          <w:szCs w:val="21"/>
        </w:rPr>
        <w:t>地面全年太阳辐射总量</w:t>
      </w:r>
      <w:r w:rsidRPr="005A20FD">
        <w:rPr>
          <w:rFonts w:hint="eastAsia"/>
          <w:sz w:val="21"/>
          <w:szCs w:val="21"/>
        </w:rPr>
        <w:t>图</w:t>
      </w:r>
    </w:p>
    <w:p w:rsidR="00B2376F" w:rsidRPr="005A20FD" w:rsidRDefault="00B2376F" w:rsidP="00B1193C">
      <w:pPr>
        <w:pStyle w:val="aff3"/>
        <w:numPr>
          <w:ilvl w:val="0"/>
          <w:numId w:val="106"/>
        </w:numPr>
        <w:ind w:firstLineChars="0"/>
        <w:rPr>
          <w:sz w:val="21"/>
          <w:szCs w:val="21"/>
        </w:rPr>
      </w:pPr>
      <w:r w:rsidRPr="005A20FD">
        <w:rPr>
          <w:rFonts w:hint="eastAsia"/>
          <w:sz w:val="21"/>
          <w:szCs w:val="21"/>
        </w:rPr>
        <w:t>场地内全年日照小时数；</w:t>
      </w:r>
    </w:p>
    <w:p w:rsidR="00B2376F" w:rsidRPr="005A20FD" w:rsidRDefault="00B2376F" w:rsidP="00B2376F">
      <w:pPr>
        <w:pStyle w:val="aff3"/>
        <w:ind w:left="900" w:firstLineChars="0" w:firstLine="0"/>
        <w:rPr>
          <w:sz w:val="21"/>
          <w:szCs w:val="21"/>
        </w:rPr>
      </w:pPr>
      <w:r w:rsidRPr="005A20FD">
        <w:rPr>
          <w:rFonts w:hint="eastAsia"/>
          <w:sz w:val="21"/>
          <w:szCs w:val="21"/>
        </w:rPr>
        <w:t>——</w:t>
      </w:r>
      <w:r w:rsidRPr="005A20FD">
        <w:rPr>
          <w:sz w:val="21"/>
          <w:szCs w:val="21"/>
        </w:rPr>
        <w:t>周边地面日照时间</w:t>
      </w:r>
      <w:r w:rsidRPr="005A20FD">
        <w:rPr>
          <w:rFonts w:hint="eastAsia"/>
          <w:sz w:val="21"/>
          <w:szCs w:val="21"/>
        </w:rPr>
        <w:t>图</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评估结论</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改善</w:t>
      </w:r>
      <w:proofErr w:type="gramStart"/>
      <w:r w:rsidRPr="005A20FD">
        <w:rPr>
          <w:rFonts w:hint="eastAsia"/>
          <w:sz w:val="21"/>
          <w:szCs w:val="21"/>
        </w:rPr>
        <w:t>型意见</w:t>
      </w:r>
      <w:proofErr w:type="gramEnd"/>
      <w:r w:rsidRPr="005A20FD">
        <w:rPr>
          <w:rFonts w:hint="eastAsia"/>
          <w:sz w:val="21"/>
          <w:szCs w:val="21"/>
        </w:rPr>
        <w:t>和措施</w:t>
      </w:r>
    </w:p>
    <w:p w:rsidR="00B2376F" w:rsidRPr="005A20FD" w:rsidRDefault="00B2376F" w:rsidP="00B2376F">
      <w:pPr>
        <w:ind w:firstLine="420"/>
        <w:rPr>
          <w:sz w:val="21"/>
          <w:szCs w:val="21"/>
        </w:rPr>
      </w:pPr>
    </w:p>
    <w:p w:rsidR="00B2376F" w:rsidRPr="005A20FD" w:rsidRDefault="00B2376F" w:rsidP="00B1193C">
      <w:pPr>
        <w:pStyle w:val="21"/>
        <w:numPr>
          <w:ilvl w:val="1"/>
          <w:numId w:val="71"/>
        </w:numPr>
        <w:ind w:firstLineChars="0"/>
        <w:rPr>
          <w:rFonts w:ascii="黑体" w:eastAsia="黑体" w:hAnsi="黑体"/>
          <w:b w:val="0"/>
          <w:sz w:val="21"/>
          <w:szCs w:val="21"/>
        </w:rPr>
      </w:pPr>
      <w:bookmarkStart w:id="273" w:name="_Toc449392250"/>
      <w:bookmarkStart w:id="274" w:name="_Toc449393221"/>
      <w:bookmarkStart w:id="275" w:name="_Toc449393345"/>
      <w:r w:rsidRPr="005A20FD">
        <w:rPr>
          <w:rFonts w:ascii="黑体" w:eastAsia="黑体" w:hAnsi="黑体" w:hint="eastAsia"/>
          <w:b w:val="0"/>
          <w:sz w:val="21"/>
          <w:szCs w:val="21"/>
        </w:rPr>
        <w:t>项目采光分析</w:t>
      </w:r>
      <w:bookmarkEnd w:id="273"/>
      <w:bookmarkEnd w:id="274"/>
      <w:bookmarkEnd w:id="275"/>
    </w:p>
    <w:p w:rsidR="00B2376F" w:rsidRPr="005A20FD" w:rsidRDefault="00B2376F" w:rsidP="00B1193C">
      <w:pPr>
        <w:pStyle w:val="aff3"/>
        <w:numPr>
          <w:ilvl w:val="2"/>
          <w:numId w:val="71"/>
        </w:numPr>
        <w:ind w:firstLineChars="0"/>
        <w:rPr>
          <w:sz w:val="21"/>
          <w:szCs w:val="21"/>
        </w:rPr>
      </w:pPr>
      <w:r w:rsidRPr="005A20FD">
        <w:rPr>
          <w:rFonts w:hint="eastAsia"/>
          <w:sz w:val="21"/>
          <w:szCs w:val="21"/>
        </w:rPr>
        <w:t>采光模拟的软件、采光模拟的范围；</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采光模拟的模型及说明；</w:t>
      </w:r>
    </w:p>
    <w:p w:rsidR="00B2376F" w:rsidRPr="005A20FD" w:rsidRDefault="00B2376F" w:rsidP="00B2376F">
      <w:pPr>
        <w:ind w:leftChars="295" w:left="708" w:firstLineChars="0" w:firstLine="0"/>
        <w:rPr>
          <w:sz w:val="21"/>
          <w:szCs w:val="21"/>
        </w:rPr>
      </w:pPr>
      <w:r w:rsidRPr="005A20FD">
        <w:rPr>
          <w:rFonts w:hint="eastAsia"/>
          <w:sz w:val="21"/>
          <w:szCs w:val="21"/>
        </w:rPr>
        <w:t>——模型顶视图</w:t>
      </w:r>
    </w:p>
    <w:p w:rsidR="00B2376F" w:rsidRPr="005A20FD" w:rsidRDefault="00B2376F" w:rsidP="00B2376F">
      <w:pPr>
        <w:ind w:leftChars="295" w:left="708" w:firstLineChars="0" w:firstLine="0"/>
        <w:rPr>
          <w:sz w:val="21"/>
          <w:szCs w:val="21"/>
        </w:rPr>
      </w:pPr>
      <w:r w:rsidRPr="005A20FD">
        <w:rPr>
          <w:rFonts w:hint="eastAsia"/>
          <w:sz w:val="21"/>
          <w:szCs w:val="21"/>
        </w:rPr>
        <w:t>——模型轴测图</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lastRenderedPageBreak/>
        <w:t>采光模拟的设置与边界条件</w:t>
      </w:r>
    </w:p>
    <w:p w:rsidR="00B2376F" w:rsidRPr="005A20FD" w:rsidRDefault="00B2376F" w:rsidP="00B1193C">
      <w:pPr>
        <w:pStyle w:val="aff3"/>
        <w:numPr>
          <w:ilvl w:val="0"/>
          <w:numId w:val="107"/>
        </w:numPr>
        <w:ind w:firstLineChars="0"/>
        <w:rPr>
          <w:sz w:val="21"/>
          <w:szCs w:val="21"/>
        </w:rPr>
      </w:pPr>
      <w:r w:rsidRPr="005A20FD">
        <w:rPr>
          <w:rFonts w:hint="eastAsia"/>
          <w:sz w:val="21"/>
          <w:szCs w:val="21"/>
        </w:rPr>
        <w:t>光气候分区及室外采光设计值设置</w:t>
      </w:r>
    </w:p>
    <w:p w:rsidR="00B2376F" w:rsidRPr="005A20FD" w:rsidRDefault="00B2376F" w:rsidP="00B1193C">
      <w:pPr>
        <w:pStyle w:val="aff3"/>
        <w:numPr>
          <w:ilvl w:val="0"/>
          <w:numId w:val="107"/>
        </w:numPr>
        <w:ind w:firstLineChars="0"/>
        <w:rPr>
          <w:sz w:val="21"/>
          <w:szCs w:val="21"/>
        </w:rPr>
      </w:pPr>
      <w:r w:rsidRPr="005A20FD">
        <w:rPr>
          <w:rFonts w:hint="eastAsia"/>
          <w:sz w:val="21"/>
          <w:szCs w:val="21"/>
        </w:rPr>
        <w:t>采光系数要求</w:t>
      </w:r>
    </w:p>
    <w:p w:rsidR="00B2376F" w:rsidRPr="005A20FD" w:rsidRDefault="00B2376F" w:rsidP="00B1193C">
      <w:pPr>
        <w:pStyle w:val="aff3"/>
        <w:numPr>
          <w:ilvl w:val="0"/>
          <w:numId w:val="107"/>
        </w:numPr>
        <w:ind w:firstLineChars="0"/>
        <w:rPr>
          <w:sz w:val="21"/>
          <w:szCs w:val="21"/>
        </w:rPr>
      </w:pPr>
      <w:r w:rsidRPr="005A20FD">
        <w:rPr>
          <w:rFonts w:hint="eastAsia"/>
          <w:sz w:val="21"/>
          <w:szCs w:val="21"/>
        </w:rPr>
        <w:t>室内模拟参数设置</w:t>
      </w:r>
    </w:p>
    <w:p w:rsidR="00B2376F" w:rsidRPr="005A20FD" w:rsidRDefault="00B2376F" w:rsidP="00B1193C">
      <w:pPr>
        <w:pStyle w:val="aff3"/>
        <w:numPr>
          <w:ilvl w:val="0"/>
          <w:numId w:val="107"/>
        </w:numPr>
        <w:ind w:firstLineChars="0"/>
        <w:rPr>
          <w:sz w:val="21"/>
          <w:szCs w:val="21"/>
        </w:rPr>
      </w:pPr>
      <w:r w:rsidRPr="005A20FD">
        <w:rPr>
          <w:rFonts w:hint="eastAsia"/>
          <w:sz w:val="21"/>
          <w:szCs w:val="21"/>
        </w:rPr>
        <w:t>网格大小设置</w:t>
      </w:r>
    </w:p>
    <w:p w:rsidR="00B2376F" w:rsidRPr="005A20FD" w:rsidRDefault="00B2376F" w:rsidP="00B2376F">
      <w:pPr>
        <w:pStyle w:val="aff3"/>
        <w:ind w:left="900" w:firstLineChars="0" w:firstLine="0"/>
        <w:rPr>
          <w:sz w:val="21"/>
          <w:szCs w:val="21"/>
        </w:rPr>
      </w:pPr>
      <w:r w:rsidRPr="005A20FD">
        <w:rPr>
          <w:rFonts w:hint="eastAsia"/>
          <w:sz w:val="21"/>
          <w:szCs w:val="21"/>
        </w:rPr>
        <w:t>——模型网格图</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采光模拟及结论</w:t>
      </w:r>
    </w:p>
    <w:p w:rsidR="00B2376F" w:rsidRPr="005A20FD" w:rsidRDefault="00B2376F" w:rsidP="00B1193C">
      <w:pPr>
        <w:pStyle w:val="aff3"/>
        <w:numPr>
          <w:ilvl w:val="0"/>
          <w:numId w:val="108"/>
        </w:numPr>
        <w:ind w:firstLineChars="0"/>
        <w:rPr>
          <w:sz w:val="21"/>
          <w:szCs w:val="21"/>
        </w:rPr>
      </w:pPr>
      <w:r w:rsidRPr="005A20FD">
        <w:rPr>
          <w:rFonts w:hint="eastAsia"/>
          <w:sz w:val="21"/>
          <w:szCs w:val="21"/>
        </w:rPr>
        <w:t>各房间采光系数</w:t>
      </w:r>
    </w:p>
    <w:p w:rsidR="00B2376F" w:rsidRPr="005A20FD" w:rsidRDefault="00B2376F" w:rsidP="00B2376F">
      <w:pPr>
        <w:pStyle w:val="aff3"/>
        <w:ind w:left="900" w:firstLineChars="0" w:firstLine="0"/>
        <w:rPr>
          <w:sz w:val="21"/>
          <w:szCs w:val="21"/>
        </w:rPr>
      </w:pPr>
      <w:r w:rsidRPr="005A20FD">
        <w:rPr>
          <w:rFonts w:hint="eastAsia"/>
          <w:sz w:val="21"/>
          <w:szCs w:val="21"/>
        </w:rPr>
        <w:t>——采光系数分布图</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评估结论</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改善</w:t>
      </w:r>
      <w:proofErr w:type="gramStart"/>
      <w:r w:rsidRPr="005A20FD">
        <w:rPr>
          <w:rFonts w:hint="eastAsia"/>
          <w:sz w:val="21"/>
          <w:szCs w:val="21"/>
        </w:rPr>
        <w:t>型意见</w:t>
      </w:r>
      <w:proofErr w:type="gramEnd"/>
      <w:r w:rsidRPr="005A20FD">
        <w:rPr>
          <w:rFonts w:hint="eastAsia"/>
          <w:sz w:val="21"/>
          <w:szCs w:val="21"/>
        </w:rPr>
        <w:t>和措施</w:t>
      </w:r>
    </w:p>
    <w:p w:rsidR="00B2376F" w:rsidRPr="005A20FD" w:rsidRDefault="00B2376F" w:rsidP="00B2376F">
      <w:pPr>
        <w:ind w:firstLine="420"/>
        <w:rPr>
          <w:sz w:val="21"/>
          <w:szCs w:val="21"/>
        </w:rPr>
      </w:pPr>
    </w:p>
    <w:p w:rsidR="00B2376F" w:rsidRPr="005A20FD" w:rsidRDefault="00B2376F" w:rsidP="00B1193C">
      <w:pPr>
        <w:pStyle w:val="21"/>
        <w:numPr>
          <w:ilvl w:val="1"/>
          <w:numId w:val="71"/>
        </w:numPr>
        <w:ind w:firstLineChars="0"/>
        <w:rPr>
          <w:rFonts w:ascii="黑体" w:eastAsia="黑体" w:hAnsi="黑体"/>
          <w:b w:val="0"/>
          <w:sz w:val="21"/>
          <w:szCs w:val="21"/>
        </w:rPr>
      </w:pPr>
      <w:bookmarkStart w:id="276" w:name="_Toc449392251"/>
      <w:bookmarkStart w:id="277" w:name="_Toc449393222"/>
      <w:bookmarkStart w:id="278" w:name="_Toc449393346"/>
      <w:r w:rsidRPr="005A20FD">
        <w:rPr>
          <w:rFonts w:ascii="黑体" w:eastAsia="黑体" w:hAnsi="黑体" w:hint="eastAsia"/>
          <w:b w:val="0"/>
          <w:sz w:val="21"/>
          <w:szCs w:val="21"/>
        </w:rPr>
        <w:t>项目</w:t>
      </w:r>
      <w:proofErr w:type="gramStart"/>
      <w:r w:rsidRPr="005A20FD">
        <w:rPr>
          <w:rFonts w:ascii="黑体" w:eastAsia="黑体" w:hAnsi="黑体" w:hint="eastAsia"/>
          <w:b w:val="0"/>
          <w:sz w:val="21"/>
          <w:szCs w:val="21"/>
        </w:rPr>
        <w:t>风环境</w:t>
      </w:r>
      <w:proofErr w:type="gramEnd"/>
      <w:r w:rsidRPr="005A20FD">
        <w:rPr>
          <w:rFonts w:ascii="黑体" w:eastAsia="黑体" w:hAnsi="黑体" w:hint="eastAsia"/>
          <w:b w:val="0"/>
          <w:sz w:val="21"/>
          <w:szCs w:val="21"/>
        </w:rPr>
        <w:t>与热环境分析</w:t>
      </w:r>
      <w:bookmarkEnd w:id="276"/>
      <w:bookmarkEnd w:id="277"/>
      <w:bookmarkEnd w:id="278"/>
    </w:p>
    <w:p w:rsidR="00B2376F" w:rsidRPr="005A20FD" w:rsidRDefault="00B2376F" w:rsidP="00B1193C">
      <w:pPr>
        <w:pStyle w:val="aff3"/>
        <w:numPr>
          <w:ilvl w:val="2"/>
          <w:numId w:val="71"/>
        </w:numPr>
        <w:ind w:firstLineChars="0"/>
        <w:rPr>
          <w:sz w:val="21"/>
          <w:szCs w:val="21"/>
        </w:rPr>
      </w:pPr>
      <w:r w:rsidRPr="005A20FD">
        <w:rPr>
          <w:rFonts w:hint="eastAsia"/>
          <w:sz w:val="21"/>
          <w:szCs w:val="21"/>
        </w:rPr>
        <w:t>风环境、热环境模拟的软件、模拟的范围；</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风环境、热环境模拟的模型及说明；</w:t>
      </w:r>
    </w:p>
    <w:p w:rsidR="00B2376F" w:rsidRPr="005A20FD" w:rsidRDefault="00B2376F" w:rsidP="00B2376F">
      <w:pPr>
        <w:ind w:leftChars="295" w:left="708" w:firstLineChars="0" w:firstLine="0"/>
        <w:rPr>
          <w:sz w:val="21"/>
          <w:szCs w:val="21"/>
        </w:rPr>
      </w:pPr>
      <w:r w:rsidRPr="005A20FD">
        <w:rPr>
          <w:rFonts w:hint="eastAsia"/>
          <w:sz w:val="21"/>
          <w:szCs w:val="21"/>
        </w:rPr>
        <w:t>——模型顶视图</w:t>
      </w:r>
    </w:p>
    <w:p w:rsidR="00B2376F" w:rsidRPr="005A20FD" w:rsidRDefault="00B2376F" w:rsidP="00B2376F">
      <w:pPr>
        <w:ind w:leftChars="295" w:left="708" w:firstLineChars="0" w:firstLine="0"/>
        <w:rPr>
          <w:sz w:val="21"/>
          <w:szCs w:val="21"/>
        </w:rPr>
      </w:pPr>
      <w:r w:rsidRPr="005A20FD">
        <w:rPr>
          <w:rFonts w:hint="eastAsia"/>
          <w:sz w:val="21"/>
          <w:szCs w:val="21"/>
        </w:rPr>
        <w:t>——模型轴测图</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风环境、热环境模拟的设置与边界条件</w:t>
      </w:r>
    </w:p>
    <w:p w:rsidR="00B2376F" w:rsidRPr="005A20FD" w:rsidRDefault="00B2376F" w:rsidP="00B1193C">
      <w:pPr>
        <w:pStyle w:val="aff3"/>
        <w:numPr>
          <w:ilvl w:val="0"/>
          <w:numId w:val="85"/>
        </w:numPr>
        <w:ind w:firstLineChars="0"/>
        <w:rPr>
          <w:sz w:val="21"/>
          <w:szCs w:val="21"/>
        </w:rPr>
      </w:pPr>
      <w:r w:rsidRPr="005A20FD">
        <w:rPr>
          <w:rFonts w:hint="eastAsia"/>
          <w:sz w:val="21"/>
          <w:szCs w:val="21"/>
        </w:rPr>
        <w:t>气象数据</w:t>
      </w:r>
    </w:p>
    <w:p w:rsidR="00B2376F" w:rsidRPr="005A20FD" w:rsidRDefault="00B2376F" w:rsidP="00B1193C">
      <w:pPr>
        <w:pStyle w:val="aff3"/>
        <w:numPr>
          <w:ilvl w:val="0"/>
          <w:numId w:val="85"/>
        </w:numPr>
        <w:ind w:firstLineChars="0"/>
        <w:rPr>
          <w:sz w:val="21"/>
          <w:szCs w:val="21"/>
        </w:rPr>
      </w:pPr>
      <w:r w:rsidRPr="005A20FD">
        <w:rPr>
          <w:rFonts w:hint="eastAsia"/>
          <w:sz w:val="21"/>
          <w:szCs w:val="21"/>
        </w:rPr>
        <w:t>地形粗糙度设置</w:t>
      </w:r>
    </w:p>
    <w:p w:rsidR="00B2376F" w:rsidRPr="005A20FD" w:rsidRDefault="00B2376F" w:rsidP="00B1193C">
      <w:pPr>
        <w:pStyle w:val="aff3"/>
        <w:numPr>
          <w:ilvl w:val="0"/>
          <w:numId w:val="85"/>
        </w:numPr>
        <w:ind w:firstLineChars="0"/>
        <w:rPr>
          <w:sz w:val="21"/>
          <w:szCs w:val="21"/>
        </w:rPr>
      </w:pPr>
      <w:r w:rsidRPr="005A20FD">
        <w:rPr>
          <w:rFonts w:hint="eastAsia"/>
          <w:sz w:val="21"/>
          <w:szCs w:val="21"/>
        </w:rPr>
        <w:t>计算域、再现域设置</w:t>
      </w:r>
    </w:p>
    <w:p w:rsidR="00B2376F" w:rsidRPr="005A20FD" w:rsidRDefault="00B2376F" w:rsidP="00B1193C">
      <w:pPr>
        <w:pStyle w:val="aff3"/>
        <w:numPr>
          <w:ilvl w:val="0"/>
          <w:numId w:val="85"/>
        </w:numPr>
        <w:ind w:firstLineChars="0"/>
        <w:rPr>
          <w:sz w:val="21"/>
          <w:szCs w:val="21"/>
        </w:rPr>
      </w:pPr>
      <w:r w:rsidRPr="005A20FD">
        <w:rPr>
          <w:rFonts w:hint="eastAsia"/>
          <w:sz w:val="21"/>
          <w:szCs w:val="21"/>
        </w:rPr>
        <w:t>网格大小设置</w:t>
      </w:r>
    </w:p>
    <w:p w:rsidR="00B2376F" w:rsidRPr="005A20FD" w:rsidRDefault="00B2376F" w:rsidP="00B2376F">
      <w:pPr>
        <w:pStyle w:val="aff3"/>
        <w:ind w:left="900" w:firstLineChars="0" w:firstLine="0"/>
        <w:rPr>
          <w:sz w:val="21"/>
          <w:szCs w:val="21"/>
        </w:rPr>
      </w:pPr>
      <w:r w:rsidRPr="005A20FD">
        <w:rPr>
          <w:rFonts w:hint="eastAsia"/>
          <w:sz w:val="21"/>
          <w:szCs w:val="21"/>
        </w:rPr>
        <w:t>——模型网格图</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风环境、热环境模拟及结论</w:t>
      </w:r>
    </w:p>
    <w:p w:rsidR="00B2376F" w:rsidRPr="005A20FD" w:rsidRDefault="00B2376F" w:rsidP="00B1193C">
      <w:pPr>
        <w:pStyle w:val="aff3"/>
        <w:numPr>
          <w:ilvl w:val="0"/>
          <w:numId w:val="86"/>
        </w:numPr>
        <w:ind w:firstLineChars="0"/>
        <w:rPr>
          <w:sz w:val="21"/>
          <w:szCs w:val="21"/>
        </w:rPr>
      </w:pPr>
      <w:r w:rsidRPr="005A20FD">
        <w:rPr>
          <w:sz w:val="21"/>
          <w:szCs w:val="21"/>
        </w:rPr>
        <w:t>冬季工况</w:t>
      </w:r>
      <w:r w:rsidRPr="005A20FD">
        <w:rPr>
          <w:rFonts w:hint="eastAsia"/>
          <w:sz w:val="21"/>
          <w:szCs w:val="21"/>
        </w:rPr>
        <w:t>风环境模拟分析</w:t>
      </w:r>
    </w:p>
    <w:p w:rsidR="00B2376F" w:rsidRPr="005A20FD" w:rsidRDefault="00B2376F" w:rsidP="00B2376F">
      <w:pPr>
        <w:pStyle w:val="aff3"/>
        <w:ind w:left="900" w:firstLineChars="0" w:firstLine="0"/>
        <w:rPr>
          <w:sz w:val="21"/>
          <w:szCs w:val="21"/>
        </w:rPr>
      </w:pPr>
      <w:r w:rsidRPr="005A20FD">
        <w:rPr>
          <w:rFonts w:hint="eastAsia"/>
          <w:sz w:val="21"/>
          <w:szCs w:val="21"/>
        </w:rPr>
        <w:t>——冬季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平面压力分布</w:t>
      </w:r>
      <w:r w:rsidRPr="005A20FD">
        <w:rPr>
          <w:rFonts w:hint="eastAsia"/>
          <w:sz w:val="21"/>
          <w:szCs w:val="21"/>
        </w:rPr>
        <w:t>图</w:t>
      </w:r>
    </w:p>
    <w:p w:rsidR="00B2376F" w:rsidRPr="005A20FD" w:rsidRDefault="00B2376F" w:rsidP="00B2376F">
      <w:pPr>
        <w:pStyle w:val="aff3"/>
        <w:ind w:left="900" w:firstLineChars="0" w:firstLine="0"/>
        <w:rPr>
          <w:sz w:val="21"/>
          <w:szCs w:val="21"/>
        </w:rPr>
      </w:pPr>
      <w:r w:rsidRPr="005A20FD">
        <w:rPr>
          <w:rFonts w:hint="eastAsia"/>
          <w:sz w:val="21"/>
          <w:szCs w:val="21"/>
        </w:rPr>
        <w:t>——冬季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w:t>
      </w:r>
      <w:r w:rsidRPr="005A20FD">
        <w:rPr>
          <w:sz w:val="21"/>
          <w:szCs w:val="21"/>
        </w:rPr>
        <w:t>分布</w:t>
      </w:r>
      <w:r w:rsidRPr="005A20FD">
        <w:rPr>
          <w:rFonts w:hint="eastAsia"/>
          <w:sz w:val="21"/>
          <w:szCs w:val="21"/>
        </w:rPr>
        <w:t>（云图）</w:t>
      </w:r>
    </w:p>
    <w:p w:rsidR="00B2376F" w:rsidRPr="005A20FD" w:rsidRDefault="00B2376F" w:rsidP="00B2376F">
      <w:pPr>
        <w:pStyle w:val="aff3"/>
        <w:ind w:left="900" w:firstLineChars="0" w:firstLine="0"/>
        <w:rPr>
          <w:sz w:val="21"/>
          <w:szCs w:val="21"/>
        </w:rPr>
      </w:pPr>
      <w:r w:rsidRPr="005A20FD">
        <w:rPr>
          <w:rFonts w:hint="eastAsia"/>
          <w:sz w:val="21"/>
          <w:szCs w:val="21"/>
        </w:rPr>
        <w:t>——冬季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w:t>
      </w:r>
      <w:r w:rsidRPr="005A20FD">
        <w:rPr>
          <w:sz w:val="21"/>
          <w:szCs w:val="21"/>
        </w:rPr>
        <w:t>分布</w:t>
      </w:r>
      <w:r w:rsidRPr="005A20FD">
        <w:rPr>
          <w:rFonts w:hint="eastAsia"/>
          <w:sz w:val="21"/>
          <w:szCs w:val="21"/>
        </w:rPr>
        <w:t>（矢量图）</w:t>
      </w:r>
    </w:p>
    <w:p w:rsidR="00B2376F" w:rsidRPr="005A20FD" w:rsidRDefault="00B2376F" w:rsidP="00B2376F">
      <w:pPr>
        <w:pStyle w:val="aff3"/>
        <w:ind w:left="900" w:firstLineChars="0" w:firstLine="0"/>
        <w:rPr>
          <w:sz w:val="21"/>
          <w:szCs w:val="21"/>
        </w:rPr>
      </w:pPr>
      <w:r w:rsidRPr="005A20FD">
        <w:rPr>
          <w:rFonts w:hint="eastAsia"/>
          <w:sz w:val="21"/>
          <w:szCs w:val="21"/>
        </w:rPr>
        <w:lastRenderedPageBreak/>
        <w:t>——冬季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风速放大系数分布图</w:t>
      </w:r>
    </w:p>
    <w:p w:rsidR="00B2376F" w:rsidRPr="005A20FD" w:rsidRDefault="00B2376F" w:rsidP="00B2376F">
      <w:pPr>
        <w:pStyle w:val="aff3"/>
        <w:ind w:left="900" w:firstLineChars="0" w:firstLine="0"/>
        <w:rPr>
          <w:sz w:val="21"/>
          <w:szCs w:val="21"/>
        </w:rPr>
      </w:pPr>
      <w:r w:rsidRPr="005A20FD">
        <w:rPr>
          <w:rFonts w:hint="eastAsia"/>
          <w:sz w:val="21"/>
          <w:szCs w:val="21"/>
        </w:rPr>
        <w:t>——冬季</w:t>
      </w:r>
      <w:r w:rsidRPr="005A20FD">
        <w:rPr>
          <w:sz w:val="21"/>
          <w:szCs w:val="21"/>
        </w:rPr>
        <w:t>建筑</w:t>
      </w:r>
      <w:r w:rsidRPr="005A20FD">
        <w:rPr>
          <w:rFonts w:hint="eastAsia"/>
          <w:sz w:val="21"/>
          <w:szCs w:val="21"/>
        </w:rPr>
        <w:t>表面风压</w:t>
      </w:r>
      <w:r w:rsidRPr="005A20FD">
        <w:rPr>
          <w:sz w:val="21"/>
          <w:szCs w:val="21"/>
        </w:rPr>
        <w:t>分布</w:t>
      </w:r>
      <w:r w:rsidRPr="005A20FD">
        <w:rPr>
          <w:rFonts w:hint="eastAsia"/>
          <w:sz w:val="21"/>
          <w:szCs w:val="21"/>
        </w:rPr>
        <w:t>图</w:t>
      </w:r>
    </w:p>
    <w:p w:rsidR="00B2376F" w:rsidRPr="005A20FD" w:rsidRDefault="00B2376F" w:rsidP="00B2376F">
      <w:pPr>
        <w:pStyle w:val="aff3"/>
        <w:ind w:left="900" w:firstLineChars="0" w:firstLine="0"/>
        <w:rPr>
          <w:sz w:val="21"/>
          <w:szCs w:val="21"/>
        </w:rPr>
      </w:pPr>
      <w:r w:rsidRPr="005A20FD">
        <w:rPr>
          <w:rFonts w:hint="eastAsia"/>
          <w:sz w:val="21"/>
          <w:szCs w:val="21"/>
        </w:rPr>
        <w:t>——冬季</w:t>
      </w:r>
      <w:r w:rsidRPr="005A20FD">
        <w:rPr>
          <w:sz w:val="21"/>
          <w:szCs w:val="21"/>
        </w:rPr>
        <w:t>建筑</w:t>
      </w:r>
      <w:r w:rsidRPr="005A20FD">
        <w:rPr>
          <w:rFonts w:hint="eastAsia"/>
          <w:sz w:val="21"/>
          <w:szCs w:val="21"/>
        </w:rPr>
        <w:t>表面风速</w:t>
      </w:r>
      <w:r w:rsidRPr="005A20FD">
        <w:rPr>
          <w:sz w:val="21"/>
          <w:szCs w:val="21"/>
        </w:rPr>
        <w:t>分布</w:t>
      </w:r>
      <w:r w:rsidRPr="005A20FD">
        <w:rPr>
          <w:rFonts w:hint="eastAsia"/>
          <w:sz w:val="21"/>
          <w:szCs w:val="21"/>
        </w:rPr>
        <w:t>图</w:t>
      </w:r>
    </w:p>
    <w:p w:rsidR="00B2376F" w:rsidRPr="005A20FD" w:rsidRDefault="00B2376F" w:rsidP="00B1193C">
      <w:pPr>
        <w:pStyle w:val="aff3"/>
        <w:numPr>
          <w:ilvl w:val="0"/>
          <w:numId w:val="86"/>
        </w:numPr>
        <w:ind w:firstLineChars="0"/>
        <w:rPr>
          <w:sz w:val="21"/>
          <w:szCs w:val="21"/>
        </w:rPr>
      </w:pPr>
      <w:r w:rsidRPr="005A20FD">
        <w:rPr>
          <w:rFonts w:hint="eastAsia"/>
          <w:sz w:val="21"/>
          <w:szCs w:val="21"/>
        </w:rPr>
        <w:t>夏季</w:t>
      </w:r>
      <w:r w:rsidRPr="005A20FD">
        <w:rPr>
          <w:sz w:val="21"/>
          <w:szCs w:val="21"/>
        </w:rPr>
        <w:t>工况</w:t>
      </w:r>
      <w:r w:rsidRPr="005A20FD">
        <w:rPr>
          <w:rFonts w:hint="eastAsia"/>
          <w:sz w:val="21"/>
          <w:szCs w:val="21"/>
        </w:rPr>
        <w:t>风环境模拟分析</w:t>
      </w:r>
    </w:p>
    <w:p w:rsidR="00B2376F" w:rsidRPr="005A20FD" w:rsidRDefault="00B2376F" w:rsidP="00B2376F">
      <w:pPr>
        <w:pStyle w:val="aff3"/>
        <w:ind w:left="900" w:firstLineChars="0" w:firstLine="0"/>
        <w:rPr>
          <w:sz w:val="21"/>
          <w:szCs w:val="21"/>
        </w:rPr>
      </w:pPr>
      <w:r w:rsidRPr="005A20FD">
        <w:rPr>
          <w:rFonts w:hint="eastAsia"/>
          <w:sz w:val="21"/>
          <w:szCs w:val="21"/>
        </w:rPr>
        <w:t>——夏季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平面压力分布</w:t>
      </w:r>
      <w:r w:rsidRPr="005A20FD">
        <w:rPr>
          <w:rFonts w:hint="eastAsia"/>
          <w:sz w:val="21"/>
          <w:szCs w:val="21"/>
        </w:rPr>
        <w:t>图</w:t>
      </w:r>
    </w:p>
    <w:p w:rsidR="00B2376F" w:rsidRPr="005A20FD" w:rsidRDefault="00B2376F" w:rsidP="00B2376F">
      <w:pPr>
        <w:pStyle w:val="aff3"/>
        <w:ind w:left="900" w:firstLineChars="0" w:firstLine="0"/>
        <w:rPr>
          <w:sz w:val="21"/>
          <w:szCs w:val="21"/>
        </w:rPr>
      </w:pPr>
      <w:r w:rsidRPr="005A20FD">
        <w:rPr>
          <w:rFonts w:hint="eastAsia"/>
          <w:sz w:val="21"/>
          <w:szCs w:val="21"/>
        </w:rPr>
        <w:t>——夏季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w:t>
      </w:r>
      <w:r w:rsidRPr="005A20FD">
        <w:rPr>
          <w:sz w:val="21"/>
          <w:szCs w:val="21"/>
        </w:rPr>
        <w:t>分布</w:t>
      </w:r>
      <w:r w:rsidRPr="005A20FD">
        <w:rPr>
          <w:rFonts w:hint="eastAsia"/>
          <w:sz w:val="21"/>
          <w:szCs w:val="21"/>
        </w:rPr>
        <w:t>（云图）</w:t>
      </w:r>
    </w:p>
    <w:p w:rsidR="00B2376F" w:rsidRPr="005A20FD" w:rsidRDefault="00B2376F" w:rsidP="00B2376F">
      <w:pPr>
        <w:pStyle w:val="aff3"/>
        <w:ind w:left="900" w:firstLineChars="0" w:firstLine="0"/>
        <w:rPr>
          <w:sz w:val="21"/>
          <w:szCs w:val="21"/>
        </w:rPr>
      </w:pPr>
      <w:r w:rsidRPr="005A20FD">
        <w:rPr>
          <w:rFonts w:hint="eastAsia"/>
          <w:sz w:val="21"/>
          <w:szCs w:val="21"/>
        </w:rPr>
        <w:t>——夏季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w:t>
      </w:r>
      <w:r w:rsidRPr="005A20FD">
        <w:rPr>
          <w:sz w:val="21"/>
          <w:szCs w:val="21"/>
        </w:rPr>
        <w:t>分布</w:t>
      </w:r>
      <w:r w:rsidRPr="005A20FD">
        <w:rPr>
          <w:rFonts w:hint="eastAsia"/>
          <w:sz w:val="21"/>
          <w:szCs w:val="21"/>
        </w:rPr>
        <w:t>（矢量图）</w:t>
      </w:r>
    </w:p>
    <w:p w:rsidR="00B2376F" w:rsidRPr="005A20FD" w:rsidRDefault="00B2376F" w:rsidP="00B2376F">
      <w:pPr>
        <w:pStyle w:val="aff3"/>
        <w:ind w:left="900" w:firstLineChars="0" w:firstLine="0"/>
        <w:rPr>
          <w:sz w:val="21"/>
          <w:szCs w:val="21"/>
        </w:rPr>
      </w:pPr>
      <w:r w:rsidRPr="005A20FD">
        <w:rPr>
          <w:rFonts w:hint="eastAsia"/>
          <w:sz w:val="21"/>
          <w:szCs w:val="21"/>
        </w:rPr>
        <w:t>——夏季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风速放大系数分布图</w:t>
      </w:r>
    </w:p>
    <w:p w:rsidR="00B2376F" w:rsidRPr="005A20FD" w:rsidRDefault="00B2376F" w:rsidP="00B2376F">
      <w:pPr>
        <w:pStyle w:val="aff3"/>
        <w:ind w:left="900" w:firstLineChars="0" w:firstLine="0"/>
        <w:rPr>
          <w:sz w:val="21"/>
          <w:szCs w:val="21"/>
        </w:rPr>
      </w:pPr>
      <w:r w:rsidRPr="005A20FD">
        <w:rPr>
          <w:rFonts w:hint="eastAsia"/>
          <w:sz w:val="21"/>
          <w:szCs w:val="21"/>
        </w:rPr>
        <w:t>——夏季</w:t>
      </w:r>
      <w:r w:rsidRPr="005A20FD">
        <w:rPr>
          <w:sz w:val="21"/>
          <w:szCs w:val="21"/>
        </w:rPr>
        <w:t>建筑</w:t>
      </w:r>
      <w:r w:rsidRPr="005A20FD">
        <w:rPr>
          <w:rFonts w:hint="eastAsia"/>
          <w:sz w:val="21"/>
          <w:szCs w:val="21"/>
        </w:rPr>
        <w:t>表面风压</w:t>
      </w:r>
      <w:r w:rsidRPr="005A20FD">
        <w:rPr>
          <w:sz w:val="21"/>
          <w:szCs w:val="21"/>
        </w:rPr>
        <w:t>分布</w:t>
      </w:r>
      <w:r w:rsidRPr="005A20FD">
        <w:rPr>
          <w:rFonts w:hint="eastAsia"/>
          <w:sz w:val="21"/>
          <w:szCs w:val="21"/>
        </w:rPr>
        <w:t>图</w:t>
      </w:r>
    </w:p>
    <w:p w:rsidR="00B2376F" w:rsidRPr="005A20FD" w:rsidRDefault="00B2376F" w:rsidP="00B2376F">
      <w:pPr>
        <w:pStyle w:val="aff3"/>
        <w:ind w:left="900" w:firstLineChars="0" w:firstLine="0"/>
        <w:rPr>
          <w:sz w:val="21"/>
          <w:szCs w:val="21"/>
        </w:rPr>
      </w:pPr>
      <w:r w:rsidRPr="005A20FD">
        <w:rPr>
          <w:rFonts w:hint="eastAsia"/>
          <w:sz w:val="21"/>
          <w:szCs w:val="21"/>
        </w:rPr>
        <w:t>——夏季</w:t>
      </w:r>
      <w:r w:rsidRPr="005A20FD">
        <w:rPr>
          <w:sz w:val="21"/>
          <w:szCs w:val="21"/>
        </w:rPr>
        <w:t>建筑</w:t>
      </w:r>
      <w:r w:rsidRPr="005A20FD">
        <w:rPr>
          <w:rFonts w:hint="eastAsia"/>
          <w:sz w:val="21"/>
          <w:szCs w:val="21"/>
        </w:rPr>
        <w:t>表面风速</w:t>
      </w:r>
      <w:r w:rsidRPr="005A20FD">
        <w:rPr>
          <w:sz w:val="21"/>
          <w:szCs w:val="21"/>
        </w:rPr>
        <w:t>分布</w:t>
      </w:r>
      <w:r w:rsidRPr="005A20FD">
        <w:rPr>
          <w:rFonts w:hint="eastAsia"/>
          <w:sz w:val="21"/>
          <w:szCs w:val="21"/>
        </w:rPr>
        <w:t>图</w:t>
      </w:r>
    </w:p>
    <w:p w:rsidR="00B2376F" w:rsidRPr="005A20FD" w:rsidRDefault="00B2376F" w:rsidP="00B1193C">
      <w:pPr>
        <w:pStyle w:val="aff3"/>
        <w:numPr>
          <w:ilvl w:val="0"/>
          <w:numId w:val="86"/>
        </w:numPr>
        <w:ind w:firstLineChars="0"/>
        <w:rPr>
          <w:sz w:val="21"/>
          <w:szCs w:val="21"/>
        </w:rPr>
      </w:pPr>
      <w:r w:rsidRPr="005A20FD">
        <w:rPr>
          <w:rFonts w:hint="eastAsia"/>
          <w:sz w:val="21"/>
          <w:szCs w:val="21"/>
        </w:rPr>
        <w:t>过渡季（春季）工况风环境模拟分析</w:t>
      </w:r>
    </w:p>
    <w:p w:rsidR="00B2376F" w:rsidRPr="005A20FD" w:rsidRDefault="00B2376F" w:rsidP="00B2376F">
      <w:pPr>
        <w:pStyle w:val="aff3"/>
        <w:ind w:left="900" w:firstLineChars="0" w:firstLine="0"/>
        <w:rPr>
          <w:sz w:val="21"/>
          <w:szCs w:val="21"/>
        </w:rPr>
      </w:pPr>
      <w:r w:rsidRPr="005A20FD">
        <w:rPr>
          <w:rFonts w:hint="eastAsia"/>
          <w:sz w:val="21"/>
          <w:szCs w:val="21"/>
        </w:rPr>
        <w:t>——过渡季（春季）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平面压力分布</w:t>
      </w:r>
      <w:r w:rsidRPr="005A20FD">
        <w:rPr>
          <w:rFonts w:hint="eastAsia"/>
          <w:sz w:val="21"/>
          <w:szCs w:val="21"/>
        </w:rPr>
        <w:t>图</w:t>
      </w:r>
    </w:p>
    <w:p w:rsidR="00B2376F" w:rsidRPr="005A20FD" w:rsidRDefault="00B2376F" w:rsidP="00B2376F">
      <w:pPr>
        <w:pStyle w:val="aff3"/>
        <w:ind w:left="900" w:firstLineChars="0" w:firstLine="0"/>
        <w:rPr>
          <w:sz w:val="21"/>
          <w:szCs w:val="21"/>
        </w:rPr>
      </w:pPr>
      <w:r w:rsidRPr="005A20FD">
        <w:rPr>
          <w:rFonts w:hint="eastAsia"/>
          <w:sz w:val="21"/>
          <w:szCs w:val="21"/>
        </w:rPr>
        <w:t>——过渡季（春季）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w:t>
      </w:r>
      <w:r w:rsidRPr="005A20FD">
        <w:rPr>
          <w:sz w:val="21"/>
          <w:szCs w:val="21"/>
        </w:rPr>
        <w:t>分布</w:t>
      </w:r>
      <w:r w:rsidRPr="005A20FD">
        <w:rPr>
          <w:rFonts w:hint="eastAsia"/>
          <w:sz w:val="21"/>
          <w:szCs w:val="21"/>
        </w:rPr>
        <w:t>（云图）</w:t>
      </w:r>
    </w:p>
    <w:p w:rsidR="00B2376F" w:rsidRPr="005A20FD" w:rsidRDefault="00B2376F" w:rsidP="00B2376F">
      <w:pPr>
        <w:pStyle w:val="aff3"/>
        <w:ind w:left="900" w:firstLineChars="0" w:firstLine="0"/>
        <w:rPr>
          <w:sz w:val="21"/>
          <w:szCs w:val="21"/>
        </w:rPr>
      </w:pPr>
      <w:r w:rsidRPr="005A20FD">
        <w:rPr>
          <w:rFonts w:hint="eastAsia"/>
          <w:sz w:val="21"/>
          <w:szCs w:val="21"/>
        </w:rPr>
        <w:t>——过渡季（春季）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w:t>
      </w:r>
      <w:r w:rsidRPr="005A20FD">
        <w:rPr>
          <w:sz w:val="21"/>
          <w:szCs w:val="21"/>
        </w:rPr>
        <w:t>分布</w:t>
      </w:r>
      <w:r w:rsidRPr="005A20FD">
        <w:rPr>
          <w:rFonts w:hint="eastAsia"/>
          <w:sz w:val="21"/>
          <w:szCs w:val="21"/>
        </w:rPr>
        <w:t>（矢量图）</w:t>
      </w:r>
    </w:p>
    <w:p w:rsidR="00B2376F" w:rsidRPr="005A20FD" w:rsidRDefault="00B2376F" w:rsidP="00B2376F">
      <w:pPr>
        <w:pStyle w:val="aff3"/>
        <w:ind w:left="900" w:firstLineChars="0" w:firstLine="0"/>
        <w:rPr>
          <w:sz w:val="21"/>
          <w:szCs w:val="21"/>
        </w:rPr>
      </w:pPr>
      <w:r w:rsidRPr="005A20FD">
        <w:rPr>
          <w:rFonts w:hint="eastAsia"/>
          <w:sz w:val="21"/>
          <w:szCs w:val="21"/>
        </w:rPr>
        <w:t>——过渡季（春季）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风速放大系数分布图</w:t>
      </w:r>
    </w:p>
    <w:p w:rsidR="00B2376F" w:rsidRPr="005A20FD" w:rsidRDefault="00B2376F" w:rsidP="00B2376F">
      <w:pPr>
        <w:pStyle w:val="aff3"/>
        <w:ind w:left="900" w:firstLineChars="0" w:firstLine="0"/>
        <w:rPr>
          <w:sz w:val="21"/>
          <w:szCs w:val="21"/>
        </w:rPr>
      </w:pPr>
      <w:r w:rsidRPr="005A20FD">
        <w:rPr>
          <w:rFonts w:hint="eastAsia"/>
          <w:sz w:val="21"/>
          <w:szCs w:val="21"/>
        </w:rPr>
        <w:t>——过渡季（春季）</w:t>
      </w:r>
      <w:r w:rsidRPr="005A20FD">
        <w:rPr>
          <w:sz w:val="21"/>
          <w:szCs w:val="21"/>
        </w:rPr>
        <w:t>建筑</w:t>
      </w:r>
      <w:r w:rsidRPr="005A20FD">
        <w:rPr>
          <w:rFonts w:hint="eastAsia"/>
          <w:sz w:val="21"/>
          <w:szCs w:val="21"/>
        </w:rPr>
        <w:t>表面风压</w:t>
      </w:r>
      <w:r w:rsidRPr="005A20FD">
        <w:rPr>
          <w:sz w:val="21"/>
          <w:szCs w:val="21"/>
        </w:rPr>
        <w:t>分布</w:t>
      </w:r>
      <w:r w:rsidRPr="005A20FD">
        <w:rPr>
          <w:rFonts w:hint="eastAsia"/>
          <w:sz w:val="21"/>
          <w:szCs w:val="21"/>
        </w:rPr>
        <w:t>图</w:t>
      </w:r>
    </w:p>
    <w:p w:rsidR="00B2376F" w:rsidRPr="005A20FD" w:rsidRDefault="00B2376F" w:rsidP="00B2376F">
      <w:pPr>
        <w:pStyle w:val="aff3"/>
        <w:ind w:left="900" w:firstLineChars="0" w:firstLine="0"/>
        <w:rPr>
          <w:sz w:val="21"/>
          <w:szCs w:val="21"/>
        </w:rPr>
      </w:pPr>
      <w:r w:rsidRPr="005A20FD">
        <w:rPr>
          <w:rFonts w:hint="eastAsia"/>
          <w:sz w:val="21"/>
          <w:szCs w:val="21"/>
        </w:rPr>
        <w:t>——过渡季（春季）</w:t>
      </w:r>
      <w:r w:rsidRPr="005A20FD">
        <w:rPr>
          <w:sz w:val="21"/>
          <w:szCs w:val="21"/>
        </w:rPr>
        <w:t>建筑</w:t>
      </w:r>
      <w:r w:rsidRPr="005A20FD">
        <w:rPr>
          <w:rFonts w:hint="eastAsia"/>
          <w:sz w:val="21"/>
          <w:szCs w:val="21"/>
        </w:rPr>
        <w:t>表面风速</w:t>
      </w:r>
      <w:r w:rsidRPr="005A20FD">
        <w:rPr>
          <w:sz w:val="21"/>
          <w:szCs w:val="21"/>
        </w:rPr>
        <w:t>分布</w:t>
      </w:r>
      <w:r w:rsidRPr="005A20FD">
        <w:rPr>
          <w:rFonts w:hint="eastAsia"/>
          <w:sz w:val="21"/>
          <w:szCs w:val="21"/>
        </w:rPr>
        <w:t>图</w:t>
      </w:r>
    </w:p>
    <w:p w:rsidR="00B2376F" w:rsidRPr="005A20FD" w:rsidRDefault="00B2376F" w:rsidP="00B1193C">
      <w:pPr>
        <w:pStyle w:val="aff3"/>
        <w:numPr>
          <w:ilvl w:val="0"/>
          <w:numId w:val="86"/>
        </w:numPr>
        <w:ind w:firstLineChars="0"/>
        <w:rPr>
          <w:sz w:val="21"/>
          <w:szCs w:val="21"/>
        </w:rPr>
      </w:pPr>
      <w:r w:rsidRPr="005A20FD">
        <w:rPr>
          <w:rFonts w:hint="eastAsia"/>
          <w:sz w:val="21"/>
          <w:szCs w:val="21"/>
        </w:rPr>
        <w:t>过渡季（秋季）工况风环境模拟分析</w:t>
      </w:r>
    </w:p>
    <w:p w:rsidR="00B2376F" w:rsidRPr="005A20FD" w:rsidRDefault="00B2376F" w:rsidP="00B2376F">
      <w:pPr>
        <w:pStyle w:val="aff3"/>
        <w:ind w:left="900" w:firstLineChars="0" w:firstLine="0"/>
        <w:rPr>
          <w:sz w:val="21"/>
          <w:szCs w:val="21"/>
        </w:rPr>
      </w:pPr>
      <w:r w:rsidRPr="005A20FD">
        <w:rPr>
          <w:rFonts w:hint="eastAsia"/>
          <w:sz w:val="21"/>
          <w:szCs w:val="21"/>
        </w:rPr>
        <w:t>——过渡季（秋季）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平面压力分布</w:t>
      </w:r>
      <w:r w:rsidRPr="005A20FD">
        <w:rPr>
          <w:rFonts w:hint="eastAsia"/>
          <w:sz w:val="21"/>
          <w:szCs w:val="21"/>
        </w:rPr>
        <w:t>图</w:t>
      </w:r>
    </w:p>
    <w:p w:rsidR="00B2376F" w:rsidRPr="005A20FD" w:rsidRDefault="00B2376F" w:rsidP="00B2376F">
      <w:pPr>
        <w:pStyle w:val="aff3"/>
        <w:ind w:left="900" w:firstLineChars="0" w:firstLine="0"/>
        <w:rPr>
          <w:sz w:val="21"/>
          <w:szCs w:val="21"/>
        </w:rPr>
      </w:pPr>
      <w:r w:rsidRPr="005A20FD">
        <w:rPr>
          <w:rFonts w:hint="eastAsia"/>
          <w:sz w:val="21"/>
          <w:szCs w:val="21"/>
        </w:rPr>
        <w:t>——过渡季（秋季）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w:t>
      </w:r>
      <w:r w:rsidRPr="005A20FD">
        <w:rPr>
          <w:sz w:val="21"/>
          <w:szCs w:val="21"/>
        </w:rPr>
        <w:t>分布</w:t>
      </w:r>
      <w:r w:rsidRPr="005A20FD">
        <w:rPr>
          <w:rFonts w:hint="eastAsia"/>
          <w:sz w:val="21"/>
          <w:szCs w:val="21"/>
        </w:rPr>
        <w:t>（云图）</w:t>
      </w:r>
    </w:p>
    <w:p w:rsidR="00B2376F" w:rsidRPr="005A20FD" w:rsidRDefault="00B2376F" w:rsidP="00B2376F">
      <w:pPr>
        <w:pStyle w:val="aff3"/>
        <w:ind w:left="900" w:firstLineChars="0" w:firstLine="0"/>
        <w:rPr>
          <w:sz w:val="21"/>
          <w:szCs w:val="21"/>
        </w:rPr>
      </w:pPr>
      <w:r w:rsidRPr="005A20FD">
        <w:rPr>
          <w:rFonts w:hint="eastAsia"/>
          <w:sz w:val="21"/>
          <w:szCs w:val="21"/>
        </w:rPr>
        <w:t>——过渡季（秋季）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w:t>
      </w:r>
      <w:r w:rsidRPr="005A20FD">
        <w:rPr>
          <w:sz w:val="21"/>
          <w:szCs w:val="21"/>
        </w:rPr>
        <w:t>分布</w:t>
      </w:r>
      <w:r w:rsidRPr="005A20FD">
        <w:rPr>
          <w:rFonts w:hint="eastAsia"/>
          <w:sz w:val="21"/>
          <w:szCs w:val="21"/>
        </w:rPr>
        <w:t>（矢量图）</w:t>
      </w:r>
    </w:p>
    <w:p w:rsidR="00B2376F" w:rsidRPr="005A20FD" w:rsidRDefault="00B2376F" w:rsidP="00B2376F">
      <w:pPr>
        <w:pStyle w:val="aff3"/>
        <w:ind w:left="900" w:firstLineChars="0" w:firstLine="0"/>
        <w:rPr>
          <w:sz w:val="21"/>
          <w:szCs w:val="21"/>
        </w:rPr>
      </w:pPr>
      <w:r w:rsidRPr="005A20FD">
        <w:rPr>
          <w:rFonts w:hint="eastAsia"/>
          <w:sz w:val="21"/>
          <w:szCs w:val="21"/>
        </w:rPr>
        <w:t>——过渡季（秋季）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风速放大系数分布图</w:t>
      </w:r>
    </w:p>
    <w:p w:rsidR="00B2376F" w:rsidRPr="005A20FD" w:rsidRDefault="00B2376F" w:rsidP="00B2376F">
      <w:pPr>
        <w:pStyle w:val="aff3"/>
        <w:ind w:left="900" w:firstLineChars="0" w:firstLine="0"/>
        <w:rPr>
          <w:sz w:val="21"/>
          <w:szCs w:val="21"/>
        </w:rPr>
      </w:pPr>
      <w:r w:rsidRPr="005A20FD">
        <w:rPr>
          <w:rFonts w:hint="eastAsia"/>
          <w:sz w:val="21"/>
          <w:szCs w:val="21"/>
        </w:rPr>
        <w:t>——过渡季（秋季）</w:t>
      </w:r>
      <w:r w:rsidRPr="005A20FD">
        <w:rPr>
          <w:sz w:val="21"/>
          <w:szCs w:val="21"/>
        </w:rPr>
        <w:t>建筑</w:t>
      </w:r>
      <w:r w:rsidRPr="005A20FD">
        <w:rPr>
          <w:rFonts w:hint="eastAsia"/>
          <w:sz w:val="21"/>
          <w:szCs w:val="21"/>
        </w:rPr>
        <w:t>表面风压</w:t>
      </w:r>
      <w:r w:rsidRPr="005A20FD">
        <w:rPr>
          <w:sz w:val="21"/>
          <w:szCs w:val="21"/>
        </w:rPr>
        <w:t>分布</w:t>
      </w:r>
      <w:r w:rsidRPr="005A20FD">
        <w:rPr>
          <w:rFonts w:hint="eastAsia"/>
          <w:sz w:val="21"/>
          <w:szCs w:val="21"/>
        </w:rPr>
        <w:t>图</w:t>
      </w:r>
    </w:p>
    <w:p w:rsidR="00B2376F" w:rsidRPr="005A20FD" w:rsidRDefault="00B2376F" w:rsidP="00B2376F">
      <w:pPr>
        <w:pStyle w:val="aff3"/>
        <w:ind w:left="900" w:firstLineChars="0" w:firstLine="0"/>
        <w:rPr>
          <w:sz w:val="21"/>
          <w:szCs w:val="21"/>
        </w:rPr>
      </w:pPr>
      <w:r w:rsidRPr="005A20FD">
        <w:rPr>
          <w:rFonts w:hint="eastAsia"/>
          <w:sz w:val="21"/>
          <w:szCs w:val="21"/>
        </w:rPr>
        <w:t>——过渡季（秋季）</w:t>
      </w:r>
      <w:r w:rsidRPr="005A20FD">
        <w:rPr>
          <w:sz w:val="21"/>
          <w:szCs w:val="21"/>
        </w:rPr>
        <w:t>建筑</w:t>
      </w:r>
      <w:r w:rsidRPr="005A20FD">
        <w:rPr>
          <w:rFonts w:hint="eastAsia"/>
          <w:sz w:val="21"/>
          <w:szCs w:val="21"/>
        </w:rPr>
        <w:t>表面风速</w:t>
      </w:r>
      <w:r w:rsidRPr="005A20FD">
        <w:rPr>
          <w:sz w:val="21"/>
          <w:szCs w:val="21"/>
        </w:rPr>
        <w:t>分布</w:t>
      </w:r>
      <w:r w:rsidRPr="005A20FD">
        <w:rPr>
          <w:rFonts w:hint="eastAsia"/>
          <w:sz w:val="21"/>
          <w:szCs w:val="21"/>
        </w:rPr>
        <w:t>图</w:t>
      </w:r>
    </w:p>
    <w:p w:rsidR="00B2376F" w:rsidRPr="005A20FD" w:rsidRDefault="00B2376F" w:rsidP="00B1193C">
      <w:pPr>
        <w:pStyle w:val="aff3"/>
        <w:numPr>
          <w:ilvl w:val="0"/>
          <w:numId w:val="86"/>
        </w:numPr>
        <w:ind w:firstLineChars="0"/>
        <w:rPr>
          <w:sz w:val="21"/>
          <w:szCs w:val="21"/>
        </w:rPr>
      </w:pPr>
      <w:r w:rsidRPr="005A20FD">
        <w:rPr>
          <w:rFonts w:hint="eastAsia"/>
          <w:sz w:val="21"/>
          <w:szCs w:val="21"/>
        </w:rPr>
        <w:t>热环境模拟分析</w:t>
      </w:r>
    </w:p>
    <w:p w:rsidR="00B2376F" w:rsidRPr="005A20FD" w:rsidRDefault="00B2376F" w:rsidP="00B2376F">
      <w:pPr>
        <w:pStyle w:val="aff3"/>
        <w:ind w:left="900" w:firstLineChars="0" w:firstLine="0"/>
        <w:rPr>
          <w:sz w:val="21"/>
          <w:szCs w:val="21"/>
        </w:rPr>
      </w:pPr>
      <w:r w:rsidRPr="005A20FD">
        <w:rPr>
          <w:rFonts w:hint="eastAsia"/>
          <w:sz w:val="21"/>
          <w:szCs w:val="21"/>
        </w:rPr>
        <w:t>——夏季</w:t>
      </w:r>
      <w:r w:rsidRPr="005A20FD">
        <w:rPr>
          <w:sz w:val="21"/>
          <w:szCs w:val="21"/>
        </w:rPr>
        <w:t>距地面</w:t>
      </w:r>
      <w:smartTag w:uri="urn:schemas-microsoft-com:office:smarttags" w:element="chmetcnv">
        <w:smartTagPr>
          <w:attr w:name="TCSC" w:val="0"/>
          <w:attr w:name="NumberType" w:val="1"/>
          <w:attr w:name="Negative" w:val="False"/>
          <w:attr w:name="HasSpace" w:val="False"/>
          <w:attr w:name="SourceValue" w:val="1.5"/>
          <w:attr w:name="UnitName" w:val="m"/>
        </w:smartTagPr>
        <w:r w:rsidRPr="005A20FD">
          <w:rPr>
            <w:sz w:val="21"/>
            <w:szCs w:val="21"/>
          </w:rPr>
          <w:t>1.5m</w:t>
        </w:r>
      </w:smartTag>
      <w:r w:rsidRPr="005A20FD">
        <w:rPr>
          <w:sz w:val="21"/>
          <w:szCs w:val="21"/>
        </w:rPr>
        <w:t>平面</w:t>
      </w:r>
      <w:r w:rsidRPr="005A20FD">
        <w:rPr>
          <w:rFonts w:hint="eastAsia"/>
          <w:sz w:val="21"/>
          <w:szCs w:val="21"/>
        </w:rPr>
        <w:t>温度</w:t>
      </w:r>
      <w:r w:rsidRPr="005A20FD">
        <w:rPr>
          <w:sz w:val="21"/>
          <w:szCs w:val="21"/>
        </w:rPr>
        <w:t>分布</w:t>
      </w:r>
      <w:r w:rsidRPr="005A20FD">
        <w:rPr>
          <w:rFonts w:hint="eastAsia"/>
          <w:sz w:val="21"/>
          <w:szCs w:val="21"/>
        </w:rPr>
        <w:t>图</w:t>
      </w:r>
    </w:p>
    <w:p w:rsidR="00B2376F" w:rsidRPr="005A20FD" w:rsidRDefault="00B2376F" w:rsidP="00B2376F">
      <w:pPr>
        <w:pStyle w:val="aff3"/>
        <w:ind w:left="900" w:firstLineChars="0" w:firstLine="0"/>
        <w:rPr>
          <w:sz w:val="21"/>
          <w:szCs w:val="21"/>
        </w:rPr>
      </w:pPr>
      <w:r w:rsidRPr="005A20FD">
        <w:rPr>
          <w:rFonts w:hint="eastAsia"/>
          <w:sz w:val="21"/>
          <w:szCs w:val="21"/>
        </w:rPr>
        <w:t>——夏季建筑表面温度</w:t>
      </w:r>
      <w:r w:rsidRPr="005A20FD">
        <w:rPr>
          <w:sz w:val="21"/>
          <w:szCs w:val="21"/>
        </w:rPr>
        <w:t>分布</w:t>
      </w:r>
      <w:r w:rsidRPr="005A20FD">
        <w:rPr>
          <w:rFonts w:hint="eastAsia"/>
          <w:sz w:val="21"/>
          <w:szCs w:val="21"/>
        </w:rPr>
        <w:t>图</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评估结论</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改善</w:t>
      </w:r>
      <w:proofErr w:type="gramStart"/>
      <w:r w:rsidRPr="005A20FD">
        <w:rPr>
          <w:rFonts w:hint="eastAsia"/>
          <w:sz w:val="21"/>
          <w:szCs w:val="21"/>
        </w:rPr>
        <w:t>型意见</w:t>
      </w:r>
      <w:proofErr w:type="gramEnd"/>
      <w:r w:rsidRPr="005A20FD">
        <w:rPr>
          <w:rFonts w:hint="eastAsia"/>
          <w:sz w:val="21"/>
          <w:szCs w:val="21"/>
        </w:rPr>
        <w:t>和措施</w:t>
      </w:r>
    </w:p>
    <w:p w:rsidR="00B2376F" w:rsidRPr="005A20FD" w:rsidRDefault="00B2376F" w:rsidP="00B2376F">
      <w:pPr>
        <w:ind w:firstLine="420"/>
        <w:rPr>
          <w:sz w:val="21"/>
          <w:szCs w:val="21"/>
        </w:rPr>
      </w:pPr>
    </w:p>
    <w:p w:rsidR="00B2376F" w:rsidRPr="005A20FD" w:rsidRDefault="00B2376F" w:rsidP="00B1193C">
      <w:pPr>
        <w:pStyle w:val="21"/>
        <w:numPr>
          <w:ilvl w:val="1"/>
          <w:numId w:val="71"/>
        </w:numPr>
        <w:ind w:firstLineChars="0"/>
        <w:rPr>
          <w:rFonts w:ascii="黑体" w:eastAsia="黑体" w:hAnsi="黑体"/>
          <w:b w:val="0"/>
          <w:sz w:val="21"/>
          <w:szCs w:val="21"/>
        </w:rPr>
      </w:pPr>
      <w:bookmarkStart w:id="279" w:name="_Toc449392252"/>
      <w:bookmarkStart w:id="280" w:name="_Toc449393223"/>
      <w:bookmarkStart w:id="281" w:name="_Toc449393347"/>
      <w:r w:rsidRPr="005A20FD">
        <w:rPr>
          <w:rFonts w:ascii="黑体" w:eastAsia="黑体" w:hAnsi="黑体" w:hint="eastAsia"/>
          <w:b w:val="0"/>
          <w:sz w:val="21"/>
          <w:szCs w:val="21"/>
        </w:rPr>
        <w:lastRenderedPageBreak/>
        <w:t>规划及建筑设计节能评估</w:t>
      </w:r>
      <w:bookmarkEnd w:id="279"/>
      <w:bookmarkEnd w:id="280"/>
      <w:bookmarkEnd w:id="281"/>
    </w:p>
    <w:p w:rsidR="00B2376F" w:rsidRPr="005A20FD" w:rsidRDefault="00B2376F" w:rsidP="00B1193C">
      <w:pPr>
        <w:pStyle w:val="aff3"/>
        <w:numPr>
          <w:ilvl w:val="2"/>
          <w:numId w:val="71"/>
        </w:numPr>
        <w:ind w:firstLineChars="0"/>
        <w:rPr>
          <w:sz w:val="21"/>
          <w:szCs w:val="21"/>
        </w:rPr>
      </w:pPr>
      <w:r w:rsidRPr="005A20FD">
        <w:rPr>
          <w:rFonts w:hint="eastAsia"/>
          <w:sz w:val="21"/>
          <w:szCs w:val="21"/>
        </w:rPr>
        <w:t>设计内容分析及性能性评估</w:t>
      </w:r>
    </w:p>
    <w:p w:rsidR="00B2376F" w:rsidRPr="005A20FD" w:rsidRDefault="00B2376F" w:rsidP="00E33FE5">
      <w:pPr>
        <w:pStyle w:val="aff3"/>
        <w:numPr>
          <w:ilvl w:val="0"/>
          <w:numId w:val="87"/>
        </w:numPr>
        <w:ind w:left="-142" w:firstLineChars="0" w:firstLine="568"/>
        <w:rPr>
          <w:sz w:val="21"/>
          <w:szCs w:val="21"/>
        </w:rPr>
      </w:pPr>
      <w:r w:rsidRPr="005A20FD">
        <w:rPr>
          <w:rFonts w:hint="eastAsia"/>
          <w:sz w:val="21"/>
          <w:szCs w:val="21"/>
        </w:rPr>
        <w:t>规划设计内容分析及性能性评估；</w:t>
      </w:r>
    </w:p>
    <w:p w:rsidR="00B2376F" w:rsidRPr="005A20FD" w:rsidRDefault="00B2376F" w:rsidP="00E33FE5">
      <w:pPr>
        <w:pStyle w:val="aff3"/>
        <w:numPr>
          <w:ilvl w:val="0"/>
          <w:numId w:val="87"/>
        </w:numPr>
        <w:ind w:left="-142" w:firstLineChars="0" w:firstLine="568"/>
        <w:rPr>
          <w:sz w:val="21"/>
          <w:szCs w:val="21"/>
        </w:rPr>
      </w:pPr>
      <w:r w:rsidRPr="005A20FD">
        <w:rPr>
          <w:rFonts w:hint="eastAsia"/>
          <w:sz w:val="21"/>
          <w:szCs w:val="21"/>
        </w:rPr>
        <w:t>建筑设计内容分析及性能性评估。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符合性评估</w:t>
      </w:r>
    </w:p>
    <w:p w:rsidR="00B2376F" w:rsidRPr="005A20FD" w:rsidRDefault="00B2376F" w:rsidP="00E33FE5">
      <w:pPr>
        <w:pStyle w:val="aff3"/>
        <w:numPr>
          <w:ilvl w:val="0"/>
          <w:numId w:val="88"/>
        </w:numPr>
        <w:ind w:left="0" w:firstLineChars="0" w:firstLine="426"/>
        <w:rPr>
          <w:sz w:val="21"/>
          <w:szCs w:val="21"/>
        </w:rPr>
      </w:pPr>
      <w:r w:rsidRPr="005A20FD">
        <w:rPr>
          <w:rFonts w:hint="eastAsia"/>
          <w:sz w:val="21"/>
          <w:szCs w:val="21"/>
        </w:rPr>
        <w:t>规划指标的政策符合性评估；</w:t>
      </w:r>
    </w:p>
    <w:p w:rsidR="00B2376F" w:rsidRPr="005A20FD" w:rsidRDefault="00B2376F" w:rsidP="00E33FE5">
      <w:pPr>
        <w:pStyle w:val="aff3"/>
        <w:numPr>
          <w:ilvl w:val="0"/>
          <w:numId w:val="88"/>
        </w:numPr>
        <w:ind w:left="0" w:firstLineChars="0" w:firstLine="426"/>
        <w:rPr>
          <w:sz w:val="21"/>
          <w:szCs w:val="21"/>
        </w:rPr>
      </w:pPr>
      <w:r w:rsidRPr="005A20FD">
        <w:rPr>
          <w:rFonts w:hint="eastAsia"/>
          <w:sz w:val="21"/>
          <w:szCs w:val="21"/>
        </w:rPr>
        <w:t>围护结构保温隔热系统材料及构造选择的符合性评估</w:t>
      </w:r>
    </w:p>
    <w:p w:rsidR="00B2376F" w:rsidRPr="005A20FD" w:rsidRDefault="00B2376F" w:rsidP="00E33FE5">
      <w:pPr>
        <w:pStyle w:val="aff3"/>
        <w:numPr>
          <w:ilvl w:val="0"/>
          <w:numId w:val="88"/>
        </w:numPr>
        <w:ind w:left="0" w:firstLineChars="0" w:firstLine="426"/>
        <w:rPr>
          <w:sz w:val="21"/>
          <w:szCs w:val="21"/>
        </w:rPr>
      </w:pPr>
      <w:r w:rsidRPr="005A20FD">
        <w:rPr>
          <w:rFonts w:hint="eastAsia"/>
          <w:sz w:val="21"/>
          <w:szCs w:val="21"/>
        </w:rPr>
        <w:t>围护结构保温隔热系统相对规定性指标的判断与评估；</w:t>
      </w:r>
    </w:p>
    <w:p w:rsidR="00B2376F" w:rsidRPr="005A20FD" w:rsidRDefault="00B2376F" w:rsidP="00E33FE5">
      <w:pPr>
        <w:pStyle w:val="aff3"/>
        <w:numPr>
          <w:ilvl w:val="0"/>
          <w:numId w:val="88"/>
        </w:numPr>
        <w:ind w:left="0" w:firstLineChars="0" w:firstLine="426"/>
        <w:rPr>
          <w:sz w:val="21"/>
          <w:szCs w:val="21"/>
        </w:rPr>
      </w:pPr>
      <w:r w:rsidRPr="005A20FD">
        <w:rPr>
          <w:rFonts w:hint="eastAsia"/>
          <w:sz w:val="21"/>
          <w:szCs w:val="21"/>
        </w:rPr>
        <w:t>围护结构保温隔热系统性能性指标权衡计算与评估；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评估结论</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改善</w:t>
      </w:r>
      <w:proofErr w:type="gramStart"/>
      <w:r w:rsidRPr="005A20FD">
        <w:rPr>
          <w:rFonts w:hint="eastAsia"/>
          <w:sz w:val="21"/>
          <w:szCs w:val="21"/>
        </w:rPr>
        <w:t>型意见</w:t>
      </w:r>
      <w:proofErr w:type="gramEnd"/>
      <w:r w:rsidRPr="005A20FD">
        <w:rPr>
          <w:rFonts w:hint="eastAsia"/>
          <w:sz w:val="21"/>
          <w:szCs w:val="21"/>
        </w:rPr>
        <w:t>和措施</w:t>
      </w:r>
    </w:p>
    <w:p w:rsidR="00B2376F" w:rsidRPr="005A20FD" w:rsidRDefault="00B2376F" w:rsidP="00B2376F">
      <w:pPr>
        <w:ind w:firstLine="420"/>
        <w:rPr>
          <w:sz w:val="21"/>
          <w:szCs w:val="21"/>
        </w:rPr>
      </w:pPr>
      <w:r w:rsidRPr="005A20FD">
        <w:rPr>
          <w:rFonts w:hint="eastAsia"/>
          <w:sz w:val="21"/>
          <w:szCs w:val="21"/>
        </w:rPr>
        <w:t>附录：工程设计的节能计算报告</w:t>
      </w:r>
    </w:p>
    <w:p w:rsidR="00B2376F" w:rsidRPr="005A20FD" w:rsidRDefault="00B2376F" w:rsidP="00B1193C">
      <w:pPr>
        <w:pStyle w:val="21"/>
        <w:numPr>
          <w:ilvl w:val="1"/>
          <w:numId w:val="71"/>
        </w:numPr>
        <w:ind w:firstLineChars="0"/>
        <w:rPr>
          <w:rFonts w:ascii="黑体" w:eastAsia="黑体" w:hAnsi="黑体"/>
          <w:b w:val="0"/>
          <w:sz w:val="21"/>
          <w:szCs w:val="21"/>
        </w:rPr>
      </w:pPr>
      <w:bookmarkStart w:id="282" w:name="_Toc449392253"/>
      <w:bookmarkStart w:id="283" w:name="_Toc449393224"/>
      <w:bookmarkStart w:id="284" w:name="_Toc449393348"/>
      <w:r w:rsidRPr="005A20FD">
        <w:rPr>
          <w:rFonts w:ascii="黑体" w:eastAsia="黑体" w:hAnsi="黑体" w:hint="eastAsia"/>
          <w:b w:val="0"/>
          <w:sz w:val="21"/>
          <w:szCs w:val="21"/>
        </w:rPr>
        <w:t>结构设计节材评估</w:t>
      </w:r>
      <w:bookmarkEnd w:id="282"/>
      <w:bookmarkEnd w:id="283"/>
      <w:bookmarkEnd w:id="284"/>
    </w:p>
    <w:p w:rsidR="00B2376F" w:rsidRPr="005A20FD" w:rsidRDefault="00B2376F" w:rsidP="00B1193C">
      <w:pPr>
        <w:pStyle w:val="aff3"/>
        <w:numPr>
          <w:ilvl w:val="2"/>
          <w:numId w:val="71"/>
        </w:numPr>
        <w:ind w:firstLineChars="0"/>
        <w:rPr>
          <w:sz w:val="21"/>
          <w:szCs w:val="21"/>
        </w:rPr>
      </w:pPr>
      <w:r w:rsidRPr="005A20FD">
        <w:rPr>
          <w:rFonts w:hint="eastAsia"/>
          <w:sz w:val="21"/>
          <w:szCs w:val="21"/>
        </w:rPr>
        <w:t>节材评估依据及标准</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原结构设计内容分析：</w:t>
      </w:r>
    </w:p>
    <w:p w:rsidR="00B2376F" w:rsidRPr="005A20FD" w:rsidRDefault="00B2376F" w:rsidP="00B1193C">
      <w:pPr>
        <w:pStyle w:val="aff3"/>
        <w:numPr>
          <w:ilvl w:val="0"/>
          <w:numId w:val="89"/>
        </w:numPr>
        <w:ind w:firstLineChars="0"/>
        <w:rPr>
          <w:sz w:val="21"/>
          <w:szCs w:val="21"/>
        </w:rPr>
      </w:pPr>
      <w:r w:rsidRPr="005A20FD">
        <w:rPr>
          <w:rFonts w:hint="eastAsia"/>
          <w:sz w:val="21"/>
          <w:szCs w:val="21"/>
        </w:rPr>
        <w:t>设计信息完整性和符合性评估；</w:t>
      </w:r>
    </w:p>
    <w:p w:rsidR="00B2376F" w:rsidRPr="005A20FD" w:rsidRDefault="00B2376F" w:rsidP="00B1193C">
      <w:pPr>
        <w:pStyle w:val="aff3"/>
        <w:numPr>
          <w:ilvl w:val="0"/>
          <w:numId w:val="89"/>
        </w:numPr>
        <w:ind w:firstLineChars="0"/>
        <w:rPr>
          <w:sz w:val="21"/>
          <w:szCs w:val="21"/>
        </w:rPr>
      </w:pPr>
      <w:r w:rsidRPr="005A20FD">
        <w:rPr>
          <w:rFonts w:hint="eastAsia"/>
          <w:sz w:val="21"/>
          <w:szCs w:val="21"/>
        </w:rPr>
        <w:t>使用荷载完整性和符合性评估；</w:t>
      </w:r>
    </w:p>
    <w:p w:rsidR="00B2376F" w:rsidRPr="005A20FD" w:rsidRDefault="00B2376F" w:rsidP="00B1193C">
      <w:pPr>
        <w:pStyle w:val="aff3"/>
        <w:numPr>
          <w:ilvl w:val="0"/>
          <w:numId w:val="89"/>
        </w:numPr>
        <w:ind w:firstLineChars="0"/>
        <w:rPr>
          <w:sz w:val="21"/>
          <w:szCs w:val="21"/>
        </w:rPr>
      </w:pPr>
      <w:r w:rsidRPr="005A20FD">
        <w:rPr>
          <w:rFonts w:hint="eastAsia"/>
          <w:sz w:val="21"/>
          <w:szCs w:val="21"/>
        </w:rPr>
        <w:t>结构体系的性能性评估；</w:t>
      </w:r>
    </w:p>
    <w:p w:rsidR="00B2376F" w:rsidRPr="005A20FD" w:rsidRDefault="00B2376F" w:rsidP="00B1193C">
      <w:pPr>
        <w:pStyle w:val="aff3"/>
        <w:numPr>
          <w:ilvl w:val="0"/>
          <w:numId w:val="89"/>
        </w:numPr>
        <w:ind w:firstLineChars="0"/>
        <w:rPr>
          <w:sz w:val="21"/>
          <w:szCs w:val="21"/>
        </w:rPr>
      </w:pPr>
      <w:r w:rsidRPr="005A20FD">
        <w:rPr>
          <w:rFonts w:hint="eastAsia"/>
          <w:sz w:val="21"/>
          <w:szCs w:val="21"/>
        </w:rPr>
        <w:t>结构分析软件与分析模型的性能性评估；</w:t>
      </w:r>
    </w:p>
    <w:p w:rsidR="00B2376F" w:rsidRPr="005A20FD" w:rsidRDefault="00B2376F" w:rsidP="00B1193C">
      <w:pPr>
        <w:pStyle w:val="aff3"/>
        <w:numPr>
          <w:ilvl w:val="0"/>
          <w:numId w:val="89"/>
        </w:numPr>
        <w:ind w:firstLineChars="0"/>
        <w:rPr>
          <w:sz w:val="21"/>
          <w:szCs w:val="21"/>
        </w:rPr>
      </w:pPr>
      <w:r w:rsidRPr="005A20FD">
        <w:rPr>
          <w:rFonts w:hint="eastAsia"/>
          <w:sz w:val="21"/>
          <w:szCs w:val="21"/>
        </w:rPr>
        <w:t>基础设计性能性评估。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评估结论</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改善</w:t>
      </w:r>
      <w:proofErr w:type="gramStart"/>
      <w:r w:rsidRPr="005A20FD">
        <w:rPr>
          <w:rFonts w:hint="eastAsia"/>
          <w:sz w:val="21"/>
          <w:szCs w:val="21"/>
        </w:rPr>
        <w:t>型意见</w:t>
      </w:r>
      <w:proofErr w:type="gramEnd"/>
      <w:r w:rsidRPr="005A20FD">
        <w:rPr>
          <w:rFonts w:hint="eastAsia"/>
          <w:sz w:val="21"/>
          <w:szCs w:val="21"/>
        </w:rPr>
        <w:t>和措施</w:t>
      </w:r>
    </w:p>
    <w:p w:rsidR="00B2376F" w:rsidRPr="005A20FD" w:rsidRDefault="00B2376F" w:rsidP="00B2376F">
      <w:pPr>
        <w:ind w:firstLine="420"/>
        <w:rPr>
          <w:sz w:val="21"/>
          <w:szCs w:val="21"/>
        </w:rPr>
      </w:pPr>
      <w:r w:rsidRPr="005A20FD">
        <w:rPr>
          <w:rFonts w:hint="eastAsia"/>
          <w:sz w:val="21"/>
          <w:szCs w:val="21"/>
        </w:rPr>
        <w:t>附录：</w:t>
      </w:r>
      <w:r w:rsidRPr="005A20FD">
        <w:rPr>
          <w:rFonts w:eastAsia="宋体" w:hAnsi="宋体"/>
          <w:sz w:val="21"/>
          <w:szCs w:val="21"/>
        </w:rPr>
        <w:t>民用建筑项目节材评估表</w:t>
      </w:r>
    </w:p>
    <w:p w:rsidR="00B2376F" w:rsidRPr="005A20FD" w:rsidRDefault="00B2376F" w:rsidP="00B1193C">
      <w:pPr>
        <w:pStyle w:val="21"/>
        <w:numPr>
          <w:ilvl w:val="1"/>
          <w:numId w:val="71"/>
        </w:numPr>
        <w:ind w:firstLineChars="0"/>
        <w:rPr>
          <w:rFonts w:ascii="黑体" w:eastAsia="黑体" w:hAnsi="黑体"/>
          <w:b w:val="0"/>
          <w:sz w:val="21"/>
          <w:szCs w:val="21"/>
        </w:rPr>
      </w:pPr>
      <w:bookmarkStart w:id="285" w:name="_Toc449392254"/>
      <w:bookmarkStart w:id="286" w:name="_Toc449393225"/>
      <w:bookmarkStart w:id="287" w:name="_Toc449393349"/>
      <w:r w:rsidRPr="005A20FD">
        <w:rPr>
          <w:rFonts w:ascii="黑体" w:eastAsia="黑体" w:hAnsi="黑体" w:hint="eastAsia"/>
          <w:b w:val="0"/>
          <w:sz w:val="21"/>
          <w:szCs w:val="21"/>
        </w:rPr>
        <w:t>暖通空调系统节能评估</w:t>
      </w:r>
      <w:bookmarkEnd w:id="285"/>
      <w:bookmarkEnd w:id="286"/>
      <w:bookmarkEnd w:id="287"/>
    </w:p>
    <w:p w:rsidR="00B2376F" w:rsidRPr="005A20FD" w:rsidRDefault="00B2376F" w:rsidP="00B1193C">
      <w:pPr>
        <w:pStyle w:val="aff3"/>
        <w:numPr>
          <w:ilvl w:val="2"/>
          <w:numId w:val="71"/>
        </w:numPr>
        <w:ind w:firstLineChars="0"/>
        <w:rPr>
          <w:sz w:val="21"/>
          <w:szCs w:val="21"/>
        </w:rPr>
      </w:pPr>
      <w:r w:rsidRPr="005A20FD">
        <w:rPr>
          <w:rFonts w:hint="eastAsia"/>
          <w:sz w:val="21"/>
          <w:szCs w:val="21"/>
        </w:rPr>
        <w:t>设计内容分析及性能性评估</w:t>
      </w:r>
    </w:p>
    <w:p w:rsidR="00B2376F" w:rsidRPr="005A20FD" w:rsidRDefault="00B2376F" w:rsidP="00B1193C">
      <w:pPr>
        <w:pStyle w:val="aff3"/>
        <w:numPr>
          <w:ilvl w:val="0"/>
          <w:numId w:val="117"/>
        </w:numPr>
        <w:ind w:firstLineChars="0"/>
        <w:rPr>
          <w:sz w:val="21"/>
          <w:szCs w:val="21"/>
        </w:rPr>
      </w:pPr>
      <w:bookmarkStart w:id="288" w:name="_Ref383713817"/>
      <w:r w:rsidRPr="005A20FD">
        <w:rPr>
          <w:rFonts w:hint="eastAsia"/>
          <w:sz w:val="21"/>
          <w:szCs w:val="21"/>
        </w:rPr>
        <w:t>空调负荷与设计指标的分析</w:t>
      </w:r>
      <w:bookmarkEnd w:id="288"/>
      <w:r w:rsidRPr="005A20FD">
        <w:rPr>
          <w:rFonts w:hint="eastAsia"/>
          <w:sz w:val="21"/>
          <w:szCs w:val="21"/>
        </w:rPr>
        <w:t>与性能性评估；</w:t>
      </w:r>
    </w:p>
    <w:p w:rsidR="00B2376F" w:rsidRPr="005A20FD" w:rsidRDefault="00B2376F" w:rsidP="00B1193C">
      <w:pPr>
        <w:pStyle w:val="aff3"/>
        <w:numPr>
          <w:ilvl w:val="0"/>
          <w:numId w:val="117"/>
        </w:numPr>
        <w:ind w:firstLineChars="0"/>
        <w:rPr>
          <w:sz w:val="21"/>
          <w:szCs w:val="21"/>
        </w:rPr>
      </w:pPr>
      <w:r w:rsidRPr="005A20FD">
        <w:rPr>
          <w:rFonts w:hint="eastAsia"/>
          <w:sz w:val="21"/>
          <w:szCs w:val="21"/>
        </w:rPr>
        <w:t>冷热源系统分析与性能性评估</w:t>
      </w:r>
    </w:p>
    <w:p w:rsidR="00B2376F" w:rsidRPr="005A20FD" w:rsidRDefault="00B2376F" w:rsidP="00B1193C">
      <w:pPr>
        <w:pStyle w:val="aff3"/>
        <w:numPr>
          <w:ilvl w:val="0"/>
          <w:numId w:val="117"/>
        </w:numPr>
        <w:ind w:firstLineChars="0"/>
        <w:rPr>
          <w:sz w:val="21"/>
          <w:szCs w:val="21"/>
        </w:rPr>
      </w:pPr>
      <w:r w:rsidRPr="005A20FD">
        <w:rPr>
          <w:rFonts w:hint="eastAsia"/>
          <w:sz w:val="21"/>
          <w:szCs w:val="21"/>
        </w:rPr>
        <w:lastRenderedPageBreak/>
        <w:t>输配系统分析与性能性评估</w:t>
      </w:r>
    </w:p>
    <w:p w:rsidR="00B2376F" w:rsidRPr="005A20FD" w:rsidRDefault="00B2376F" w:rsidP="00B1193C">
      <w:pPr>
        <w:pStyle w:val="aff3"/>
        <w:numPr>
          <w:ilvl w:val="0"/>
          <w:numId w:val="117"/>
        </w:numPr>
        <w:ind w:firstLineChars="0"/>
        <w:rPr>
          <w:sz w:val="21"/>
          <w:szCs w:val="21"/>
        </w:rPr>
      </w:pPr>
      <w:r w:rsidRPr="005A20FD">
        <w:rPr>
          <w:rFonts w:hint="eastAsia"/>
          <w:sz w:val="21"/>
          <w:szCs w:val="21"/>
        </w:rPr>
        <w:t>末端系统分析与性能性评估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符合性评估</w:t>
      </w:r>
    </w:p>
    <w:p w:rsidR="00B2376F" w:rsidRPr="005A20FD" w:rsidRDefault="00B2376F" w:rsidP="00B1193C">
      <w:pPr>
        <w:pStyle w:val="aff3"/>
        <w:numPr>
          <w:ilvl w:val="0"/>
          <w:numId w:val="90"/>
        </w:numPr>
        <w:ind w:firstLineChars="0"/>
        <w:rPr>
          <w:sz w:val="21"/>
          <w:szCs w:val="21"/>
        </w:rPr>
      </w:pPr>
      <w:r w:rsidRPr="005A20FD">
        <w:rPr>
          <w:rFonts w:hint="eastAsia"/>
          <w:sz w:val="21"/>
          <w:szCs w:val="21"/>
        </w:rPr>
        <w:t>设计参数符合性评估</w:t>
      </w:r>
    </w:p>
    <w:p w:rsidR="00B2376F" w:rsidRPr="005A20FD" w:rsidRDefault="00B2376F" w:rsidP="00B1193C">
      <w:pPr>
        <w:pStyle w:val="aff3"/>
        <w:numPr>
          <w:ilvl w:val="0"/>
          <w:numId w:val="90"/>
        </w:numPr>
        <w:ind w:firstLineChars="0"/>
        <w:rPr>
          <w:sz w:val="21"/>
          <w:szCs w:val="21"/>
        </w:rPr>
      </w:pPr>
      <w:r w:rsidRPr="005A20FD">
        <w:rPr>
          <w:rFonts w:hint="eastAsia"/>
          <w:sz w:val="21"/>
          <w:szCs w:val="21"/>
        </w:rPr>
        <w:t>冷热源系统符合性评估</w:t>
      </w:r>
    </w:p>
    <w:p w:rsidR="00B2376F" w:rsidRPr="005A20FD" w:rsidRDefault="00B2376F" w:rsidP="00B1193C">
      <w:pPr>
        <w:pStyle w:val="aff3"/>
        <w:numPr>
          <w:ilvl w:val="0"/>
          <w:numId w:val="90"/>
        </w:numPr>
        <w:ind w:firstLineChars="0"/>
        <w:rPr>
          <w:sz w:val="21"/>
          <w:szCs w:val="21"/>
        </w:rPr>
      </w:pPr>
      <w:r w:rsidRPr="005A20FD">
        <w:rPr>
          <w:rFonts w:hint="eastAsia"/>
          <w:sz w:val="21"/>
          <w:szCs w:val="21"/>
        </w:rPr>
        <w:t>输配系</w:t>
      </w:r>
      <w:proofErr w:type="gramStart"/>
      <w:r w:rsidRPr="005A20FD">
        <w:rPr>
          <w:rFonts w:hint="eastAsia"/>
          <w:sz w:val="21"/>
          <w:szCs w:val="21"/>
        </w:rPr>
        <w:t>统符合</w:t>
      </w:r>
      <w:proofErr w:type="gramEnd"/>
      <w:r w:rsidRPr="005A20FD">
        <w:rPr>
          <w:rFonts w:hint="eastAsia"/>
          <w:sz w:val="21"/>
          <w:szCs w:val="21"/>
        </w:rPr>
        <w:t>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评估结论</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改善</w:t>
      </w:r>
      <w:proofErr w:type="gramStart"/>
      <w:r w:rsidRPr="005A20FD">
        <w:rPr>
          <w:rFonts w:hint="eastAsia"/>
          <w:sz w:val="21"/>
          <w:szCs w:val="21"/>
        </w:rPr>
        <w:t>型意见</w:t>
      </w:r>
      <w:proofErr w:type="gramEnd"/>
      <w:r w:rsidRPr="005A20FD">
        <w:rPr>
          <w:rFonts w:hint="eastAsia"/>
          <w:sz w:val="21"/>
          <w:szCs w:val="21"/>
        </w:rPr>
        <w:t>和措施</w:t>
      </w:r>
    </w:p>
    <w:p w:rsidR="00B2376F" w:rsidRPr="005A20FD" w:rsidRDefault="00B2376F" w:rsidP="00B1193C">
      <w:pPr>
        <w:pStyle w:val="21"/>
        <w:numPr>
          <w:ilvl w:val="1"/>
          <w:numId w:val="71"/>
        </w:numPr>
        <w:ind w:firstLineChars="0"/>
        <w:rPr>
          <w:rFonts w:ascii="黑体" w:eastAsia="黑体" w:hAnsi="黑体"/>
          <w:b w:val="0"/>
          <w:sz w:val="21"/>
          <w:szCs w:val="21"/>
        </w:rPr>
      </w:pPr>
      <w:bookmarkStart w:id="289" w:name="_Toc449392255"/>
      <w:bookmarkStart w:id="290" w:name="_Toc449393226"/>
      <w:bookmarkStart w:id="291" w:name="_Toc449393350"/>
      <w:r w:rsidRPr="005A20FD">
        <w:rPr>
          <w:rFonts w:ascii="黑体" w:eastAsia="黑体" w:hAnsi="黑体" w:hint="eastAsia"/>
          <w:b w:val="0"/>
          <w:sz w:val="21"/>
          <w:szCs w:val="21"/>
        </w:rPr>
        <w:t>电气系统</w:t>
      </w:r>
      <w:r w:rsidR="00F77BA6" w:rsidRPr="005A20FD">
        <w:rPr>
          <w:rFonts w:ascii="黑体" w:eastAsia="黑体" w:hAnsi="黑体" w:hint="eastAsia"/>
          <w:b w:val="0"/>
          <w:sz w:val="21"/>
          <w:szCs w:val="21"/>
        </w:rPr>
        <w:t>与智能化系统</w:t>
      </w:r>
      <w:r w:rsidRPr="005A20FD">
        <w:rPr>
          <w:rFonts w:ascii="黑体" w:eastAsia="黑体" w:hAnsi="黑体" w:hint="eastAsia"/>
          <w:b w:val="0"/>
          <w:sz w:val="21"/>
          <w:szCs w:val="21"/>
        </w:rPr>
        <w:t>节能评估</w:t>
      </w:r>
      <w:bookmarkEnd w:id="289"/>
      <w:bookmarkEnd w:id="290"/>
      <w:bookmarkEnd w:id="291"/>
    </w:p>
    <w:p w:rsidR="00B2376F" w:rsidRPr="005A20FD" w:rsidRDefault="00B2376F" w:rsidP="00B1193C">
      <w:pPr>
        <w:pStyle w:val="aff3"/>
        <w:numPr>
          <w:ilvl w:val="2"/>
          <w:numId w:val="71"/>
        </w:numPr>
        <w:ind w:firstLineChars="0"/>
        <w:rPr>
          <w:sz w:val="21"/>
          <w:szCs w:val="21"/>
        </w:rPr>
      </w:pPr>
      <w:r w:rsidRPr="005A20FD">
        <w:rPr>
          <w:rFonts w:hint="eastAsia"/>
          <w:sz w:val="21"/>
          <w:szCs w:val="21"/>
        </w:rPr>
        <w:t>设计内容分析及性能性评估</w:t>
      </w:r>
    </w:p>
    <w:p w:rsidR="00B2376F" w:rsidRPr="005A20FD" w:rsidRDefault="00B2376F" w:rsidP="00B1193C">
      <w:pPr>
        <w:pStyle w:val="aff3"/>
        <w:numPr>
          <w:ilvl w:val="0"/>
          <w:numId w:val="94"/>
        </w:numPr>
        <w:ind w:firstLineChars="0"/>
        <w:rPr>
          <w:sz w:val="21"/>
          <w:szCs w:val="21"/>
        </w:rPr>
      </w:pPr>
      <w:r w:rsidRPr="005A20FD">
        <w:rPr>
          <w:rFonts w:hint="eastAsia"/>
          <w:sz w:val="21"/>
          <w:szCs w:val="21"/>
        </w:rPr>
        <w:t>供配电系统分析与性能性评估；</w:t>
      </w:r>
    </w:p>
    <w:p w:rsidR="00B2376F" w:rsidRPr="005A20FD" w:rsidRDefault="00B2376F" w:rsidP="00B1193C">
      <w:pPr>
        <w:pStyle w:val="aff3"/>
        <w:numPr>
          <w:ilvl w:val="0"/>
          <w:numId w:val="94"/>
        </w:numPr>
        <w:ind w:firstLineChars="0"/>
        <w:rPr>
          <w:sz w:val="21"/>
          <w:szCs w:val="21"/>
        </w:rPr>
      </w:pPr>
      <w:r w:rsidRPr="005A20FD">
        <w:rPr>
          <w:rFonts w:hint="eastAsia"/>
          <w:sz w:val="21"/>
          <w:szCs w:val="21"/>
        </w:rPr>
        <w:t>照明系统分析与性能性评估；</w:t>
      </w:r>
    </w:p>
    <w:p w:rsidR="00B2376F" w:rsidRPr="005A20FD" w:rsidRDefault="00B2376F" w:rsidP="00B1193C">
      <w:pPr>
        <w:pStyle w:val="aff3"/>
        <w:numPr>
          <w:ilvl w:val="0"/>
          <w:numId w:val="94"/>
        </w:numPr>
        <w:ind w:firstLineChars="0"/>
        <w:rPr>
          <w:sz w:val="21"/>
          <w:szCs w:val="21"/>
        </w:rPr>
      </w:pPr>
      <w:r w:rsidRPr="005A20FD">
        <w:rPr>
          <w:rFonts w:hint="eastAsia"/>
          <w:sz w:val="21"/>
          <w:szCs w:val="21"/>
        </w:rPr>
        <w:t>动力系统分析与性能性评估；</w:t>
      </w:r>
    </w:p>
    <w:p w:rsidR="00B2376F" w:rsidRPr="005A20FD" w:rsidRDefault="00FB0295" w:rsidP="00B1193C">
      <w:pPr>
        <w:pStyle w:val="aff3"/>
        <w:numPr>
          <w:ilvl w:val="0"/>
          <w:numId w:val="94"/>
        </w:numPr>
        <w:ind w:firstLineChars="0"/>
        <w:rPr>
          <w:sz w:val="21"/>
          <w:szCs w:val="21"/>
        </w:rPr>
      </w:pPr>
      <w:r w:rsidRPr="005A20FD">
        <w:rPr>
          <w:rFonts w:hint="eastAsia"/>
          <w:sz w:val="21"/>
          <w:szCs w:val="21"/>
        </w:rPr>
        <w:t>用电分项</w:t>
      </w:r>
      <w:r w:rsidR="00B2376F" w:rsidRPr="005A20FD">
        <w:rPr>
          <w:rFonts w:hint="eastAsia"/>
          <w:sz w:val="21"/>
          <w:szCs w:val="21"/>
        </w:rPr>
        <w:t>计量及运行管理分析与性能性评估；</w:t>
      </w:r>
    </w:p>
    <w:p w:rsidR="00F77BA6" w:rsidRPr="005A20FD" w:rsidRDefault="00F77BA6" w:rsidP="00B1193C">
      <w:pPr>
        <w:pStyle w:val="aff3"/>
        <w:numPr>
          <w:ilvl w:val="0"/>
          <w:numId w:val="94"/>
        </w:numPr>
        <w:ind w:firstLineChars="0"/>
        <w:rPr>
          <w:sz w:val="21"/>
          <w:szCs w:val="21"/>
        </w:rPr>
      </w:pPr>
      <w:r w:rsidRPr="005A20FD">
        <w:rPr>
          <w:rFonts w:hint="eastAsia"/>
          <w:sz w:val="21"/>
          <w:szCs w:val="21"/>
        </w:rPr>
        <w:t>建筑设备监控系统（</w:t>
      </w:r>
      <w:r w:rsidRPr="005A20FD">
        <w:rPr>
          <w:rFonts w:hint="eastAsia"/>
          <w:sz w:val="21"/>
          <w:szCs w:val="21"/>
        </w:rPr>
        <w:t>BAS</w:t>
      </w:r>
      <w:r w:rsidRPr="005A20FD">
        <w:rPr>
          <w:rFonts w:hint="eastAsia"/>
          <w:sz w:val="21"/>
          <w:szCs w:val="21"/>
        </w:rPr>
        <w:t>）分析与性能性评估</w:t>
      </w:r>
    </w:p>
    <w:p w:rsidR="00F77BA6" w:rsidRPr="005A20FD" w:rsidRDefault="00F77BA6" w:rsidP="00B1193C">
      <w:pPr>
        <w:pStyle w:val="aff3"/>
        <w:numPr>
          <w:ilvl w:val="0"/>
          <w:numId w:val="94"/>
        </w:numPr>
        <w:ind w:firstLineChars="0"/>
        <w:rPr>
          <w:sz w:val="21"/>
          <w:szCs w:val="21"/>
        </w:rPr>
      </w:pPr>
      <w:r w:rsidRPr="005A20FD">
        <w:rPr>
          <w:rFonts w:hint="eastAsia"/>
          <w:sz w:val="21"/>
          <w:szCs w:val="21"/>
        </w:rPr>
        <w:t>能耗监测系统分析与性能性评估；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符合性评估</w:t>
      </w:r>
    </w:p>
    <w:p w:rsidR="00B2376F" w:rsidRPr="005A20FD" w:rsidRDefault="00B2376F" w:rsidP="00B1193C">
      <w:pPr>
        <w:pStyle w:val="aff3"/>
        <w:numPr>
          <w:ilvl w:val="0"/>
          <w:numId w:val="93"/>
        </w:numPr>
        <w:ind w:firstLineChars="0"/>
        <w:rPr>
          <w:sz w:val="21"/>
          <w:szCs w:val="21"/>
        </w:rPr>
      </w:pPr>
      <w:r w:rsidRPr="005A20FD">
        <w:rPr>
          <w:rFonts w:hint="eastAsia"/>
          <w:sz w:val="21"/>
          <w:szCs w:val="21"/>
        </w:rPr>
        <w:t>供配电系统符合性评估</w:t>
      </w:r>
    </w:p>
    <w:p w:rsidR="00B2376F" w:rsidRPr="005A20FD" w:rsidRDefault="00B2376F" w:rsidP="00B1193C">
      <w:pPr>
        <w:pStyle w:val="aff3"/>
        <w:numPr>
          <w:ilvl w:val="0"/>
          <w:numId w:val="93"/>
        </w:numPr>
        <w:ind w:firstLineChars="0"/>
        <w:rPr>
          <w:sz w:val="21"/>
          <w:szCs w:val="21"/>
        </w:rPr>
      </w:pPr>
      <w:r w:rsidRPr="005A20FD">
        <w:rPr>
          <w:rFonts w:hint="eastAsia"/>
          <w:sz w:val="21"/>
          <w:szCs w:val="21"/>
        </w:rPr>
        <w:t>照明系统符合性评估</w:t>
      </w:r>
    </w:p>
    <w:p w:rsidR="00B2376F" w:rsidRPr="005A20FD" w:rsidRDefault="00B2376F" w:rsidP="00B1193C">
      <w:pPr>
        <w:pStyle w:val="aff3"/>
        <w:numPr>
          <w:ilvl w:val="0"/>
          <w:numId w:val="93"/>
        </w:numPr>
        <w:ind w:firstLineChars="0"/>
        <w:rPr>
          <w:sz w:val="21"/>
          <w:szCs w:val="21"/>
        </w:rPr>
      </w:pPr>
      <w:r w:rsidRPr="005A20FD">
        <w:rPr>
          <w:rFonts w:hint="eastAsia"/>
          <w:sz w:val="21"/>
          <w:szCs w:val="21"/>
        </w:rPr>
        <w:t>动力系统符合性评估</w:t>
      </w:r>
    </w:p>
    <w:p w:rsidR="00B2376F" w:rsidRPr="005A20FD" w:rsidRDefault="00B2376F" w:rsidP="00B1193C">
      <w:pPr>
        <w:pStyle w:val="aff3"/>
        <w:numPr>
          <w:ilvl w:val="0"/>
          <w:numId w:val="93"/>
        </w:numPr>
        <w:ind w:firstLineChars="0"/>
        <w:rPr>
          <w:sz w:val="21"/>
          <w:szCs w:val="21"/>
        </w:rPr>
      </w:pPr>
      <w:r w:rsidRPr="005A20FD">
        <w:rPr>
          <w:rFonts w:hint="eastAsia"/>
          <w:sz w:val="21"/>
          <w:szCs w:val="21"/>
        </w:rPr>
        <w:t>计量及运行管理符合性评估</w:t>
      </w:r>
    </w:p>
    <w:p w:rsidR="00F77BA6" w:rsidRPr="005A20FD" w:rsidRDefault="00F77BA6" w:rsidP="00B1193C">
      <w:pPr>
        <w:pStyle w:val="aff3"/>
        <w:numPr>
          <w:ilvl w:val="0"/>
          <w:numId w:val="93"/>
        </w:numPr>
        <w:ind w:firstLineChars="0"/>
        <w:rPr>
          <w:sz w:val="21"/>
          <w:szCs w:val="21"/>
        </w:rPr>
      </w:pPr>
      <w:r w:rsidRPr="005A20FD">
        <w:rPr>
          <w:rFonts w:hint="eastAsia"/>
          <w:sz w:val="21"/>
          <w:szCs w:val="21"/>
        </w:rPr>
        <w:t>建筑设备监控系统（</w:t>
      </w:r>
      <w:r w:rsidRPr="005A20FD">
        <w:rPr>
          <w:rFonts w:hint="eastAsia"/>
          <w:sz w:val="21"/>
          <w:szCs w:val="21"/>
        </w:rPr>
        <w:t>BAS</w:t>
      </w:r>
      <w:r w:rsidRPr="005A20FD">
        <w:rPr>
          <w:rFonts w:hint="eastAsia"/>
          <w:sz w:val="21"/>
          <w:szCs w:val="21"/>
        </w:rPr>
        <w:t>）符合性评估</w:t>
      </w:r>
    </w:p>
    <w:p w:rsidR="00F77BA6" w:rsidRPr="005A20FD" w:rsidRDefault="00F77BA6" w:rsidP="00B1193C">
      <w:pPr>
        <w:pStyle w:val="aff3"/>
        <w:numPr>
          <w:ilvl w:val="0"/>
          <w:numId w:val="93"/>
        </w:numPr>
        <w:ind w:firstLineChars="0"/>
        <w:rPr>
          <w:sz w:val="21"/>
          <w:szCs w:val="21"/>
        </w:rPr>
      </w:pPr>
      <w:r w:rsidRPr="005A20FD">
        <w:rPr>
          <w:rFonts w:hint="eastAsia"/>
          <w:sz w:val="21"/>
          <w:szCs w:val="21"/>
        </w:rPr>
        <w:t>能耗监测系统符合性评估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评估结论</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改善</w:t>
      </w:r>
      <w:proofErr w:type="gramStart"/>
      <w:r w:rsidRPr="005A20FD">
        <w:rPr>
          <w:rFonts w:hint="eastAsia"/>
          <w:sz w:val="21"/>
          <w:szCs w:val="21"/>
        </w:rPr>
        <w:t>型意见</w:t>
      </w:r>
      <w:proofErr w:type="gramEnd"/>
      <w:r w:rsidRPr="005A20FD">
        <w:rPr>
          <w:rFonts w:hint="eastAsia"/>
          <w:sz w:val="21"/>
          <w:szCs w:val="21"/>
        </w:rPr>
        <w:t>和措施</w:t>
      </w:r>
    </w:p>
    <w:p w:rsidR="004206B4" w:rsidRPr="005A20FD" w:rsidRDefault="004206B4" w:rsidP="00B1193C">
      <w:pPr>
        <w:pStyle w:val="21"/>
        <w:numPr>
          <w:ilvl w:val="1"/>
          <w:numId w:val="71"/>
        </w:numPr>
        <w:ind w:firstLineChars="0"/>
        <w:rPr>
          <w:rFonts w:ascii="黑体" w:eastAsia="黑体" w:hAnsi="黑体"/>
          <w:b w:val="0"/>
          <w:sz w:val="21"/>
          <w:szCs w:val="21"/>
        </w:rPr>
      </w:pPr>
      <w:bookmarkStart w:id="292" w:name="_Toc449392256"/>
      <w:bookmarkStart w:id="293" w:name="_Toc449393227"/>
      <w:bookmarkStart w:id="294" w:name="_Toc449393351"/>
      <w:r w:rsidRPr="005A20FD">
        <w:rPr>
          <w:rFonts w:ascii="黑体" w:eastAsia="黑体" w:hAnsi="黑体" w:hint="eastAsia"/>
          <w:b w:val="0"/>
          <w:sz w:val="21"/>
          <w:szCs w:val="21"/>
        </w:rPr>
        <w:t>给排水设计节水、节能评估</w:t>
      </w:r>
      <w:bookmarkEnd w:id="292"/>
      <w:bookmarkEnd w:id="293"/>
      <w:bookmarkEnd w:id="294"/>
    </w:p>
    <w:p w:rsidR="004206B4" w:rsidRPr="005A20FD" w:rsidRDefault="004206B4" w:rsidP="00B1193C">
      <w:pPr>
        <w:pStyle w:val="aff3"/>
        <w:numPr>
          <w:ilvl w:val="2"/>
          <w:numId w:val="71"/>
        </w:numPr>
        <w:ind w:firstLineChars="0"/>
        <w:rPr>
          <w:sz w:val="21"/>
          <w:szCs w:val="21"/>
        </w:rPr>
      </w:pPr>
      <w:r w:rsidRPr="005A20FD">
        <w:rPr>
          <w:rFonts w:hint="eastAsia"/>
          <w:sz w:val="21"/>
          <w:szCs w:val="21"/>
        </w:rPr>
        <w:t>设计内容分析及性能性评估</w:t>
      </w:r>
    </w:p>
    <w:p w:rsidR="004206B4" w:rsidRPr="005A20FD" w:rsidRDefault="004206B4" w:rsidP="00B1193C">
      <w:pPr>
        <w:pStyle w:val="aff3"/>
        <w:numPr>
          <w:ilvl w:val="0"/>
          <w:numId w:val="91"/>
        </w:numPr>
        <w:ind w:firstLineChars="0"/>
        <w:rPr>
          <w:sz w:val="21"/>
          <w:szCs w:val="21"/>
        </w:rPr>
      </w:pPr>
      <w:r w:rsidRPr="005A20FD">
        <w:rPr>
          <w:rFonts w:hint="eastAsia"/>
          <w:sz w:val="21"/>
          <w:szCs w:val="21"/>
        </w:rPr>
        <w:lastRenderedPageBreak/>
        <w:t>给水设计分析与性能性评估；</w:t>
      </w:r>
    </w:p>
    <w:p w:rsidR="004206B4" w:rsidRPr="005A20FD" w:rsidRDefault="004206B4" w:rsidP="00B1193C">
      <w:pPr>
        <w:pStyle w:val="aff3"/>
        <w:numPr>
          <w:ilvl w:val="0"/>
          <w:numId w:val="91"/>
        </w:numPr>
        <w:ind w:firstLineChars="0"/>
        <w:rPr>
          <w:sz w:val="21"/>
          <w:szCs w:val="21"/>
        </w:rPr>
      </w:pPr>
      <w:r w:rsidRPr="005A20FD">
        <w:rPr>
          <w:rFonts w:hint="eastAsia"/>
          <w:sz w:val="21"/>
          <w:szCs w:val="21"/>
        </w:rPr>
        <w:t>热水设计分析与性能性评估；</w:t>
      </w:r>
    </w:p>
    <w:p w:rsidR="004206B4" w:rsidRPr="005A20FD" w:rsidRDefault="004206B4" w:rsidP="00B1193C">
      <w:pPr>
        <w:pStyle w:val="aff3"/>
        <w:numPr>
          <w:ilvl w:val="0"/>
          <w:numId w:val="91"/>
        </w:numPr>
        <w:ind w:firstLineChars="0"/>
        <w:rPr>
          <w:sz w:val="21"/>
          <w:szCs w:val="21"/>
        </w:rPr>
      </w:pPr>
      <w:r w:rsidRPr="005A20FD">
        <w:rPr>
          <w:rFonts w:hint="eastAsia"/>
          <w:sz w:val="21"/>
          <w:szCs w:val="21"/>
        </w:rPr>
        <w:t>排水设计分析与性能性评估；</w:t>
      </w:r>
    </w:p>
    <w:p w:rsidR="004206B4" w:rsidRPr="005A20FD" w:rsidRDefault="004206B4" w:rsidP="00B1193C">
      <w:pPr>
        <w:pStyle w:val="aff3"/>
        <w:numPr>
          <w:ilvl w:val="0"/>
          <w:numId w:val="91"/>
        </w:numPr>
        <w:ind w:firstLineChars="0"/>
        <w:rPr>
          <w:sz w:val="21"/>
          <w:szCs w:val="21"/>
        </w:rPr>
      </w:pPr>
      <w:r w:rsidRPr="005A20FD">
        <w:rPr>
          <w:rFonts w:hint="eastAsia"/>
          <w:sz w:val="21"/>
          <w:szCs w:val="21"/>
        </w:rPr>
        <w:t>消防给水设计分析与性能性评估；</w:t>
      </w:r>
    </w:p>
    <w:p w:rsidR="004206B4" w:rsidRPr="005A20FD" w:rsidRDefault="004206B4" w:rsidP="00B1193C">
      <w:pPr>
        <w:pStyle w:val="aff3"/>
        <w:numPr>
          <w:ilvl w:val="2"/>
          <w:numId w:val="71"/>
        </w:numPr>
        <w:ind w:firstLineChars="0"/>
        <w:rPr>
          <w:sz w:val="21"/>
          <w:szCs w:val="21"/>
        </w:rPr>
      </w:pPr>
      <w:r w:rsidRPr="005A20FD">
        <w:rPr>
          <w:rFonts w:hint="eastAsia"/>
          <w:sz w:val="21"/>
          <w:szCs w:val="21"/>
        </w:rPr>
        <w:t>符合性评估</w:t>
      </w:r>
    </w:p>
    <w:p w:rsidR="004206B4" w:rsidRPr="005A20FD" w:rsidRDefault="004206B4" w:rsidP="00B1193C">
      <w:pPr>
        <w:pStyle w:val="aff3"/>
        <w:numPr>
          <w:ilvl w:val="0"/>
          <w:numId w:val="92"/>
        </w:numPr>
        <w:ind w:firstLineChars="0"/>
        <w:rPr>
          <w:sz w:val="21"/>
          <w:szCs w:val="21"/>
        </w:rPr>
      </w:pPr>
      <w:r w:rsidRPr="005A20FD">
        <w:rPr>
          <w:rFonts w:hint="eastAsia"/>
          <w:sz w:val="21"/>
          <w:szCs w:val="21"/>
        </w:rPr>
        <w:t>供水系统符合性评估</w:t>
      </w:r>
    </w:p>
    <w:p w:rsidR="004206B4" w:rsidRPr="005A20FD" w:rsidRDefault="004206B4" w:rsidP="00B1193C">
      <w:pPr>
        <w:pStyle w:val="aff3"/>
        <w:numPr>
          <w:ilvl w:val="0"/>
          <w:numId w:val="92"/>
        </w:numPr>
        <w:ind w:firstLineChars="0"/>
        <w:rPr>
          <w:sz w:val="21"/>
          <w:szCs w:val="21"/>
        </w:rPr>
      </w:pPr>
      <w:r w:rsidRPr="005A20FD">
        <w:rPr>
          <w:rFonts w:hint="eastAsia"/>
          <w:sz w:val="21"/>
          <w:szCs w:val="21"/>
        </w:rPr>
        <w:t>节水措施符合性评估</w:t>
      </w:r>
    </w:p>
    <w:p w:rsidR="004206B4" w:rsidRPr="005A20FD" w:rsidRDefault="004206B4" w:rsidP="00B1193C">
      <w:pPr>
        <w:pStyle w:val="aff3"/>
        <w:numPr>
          <w:ilvl w:val="0"/>
          <w:numId w:val="92"/>
        </w:numPr>
        <w:ind w:firstLineChars="0"/>
        <w:rPr>
          <w:sz w:val="21"/>
          <w:szCs w:val="21"/>
        </w:rPr>
      </w:pPr>
      <w:r w:rsidRPr="005A20FD">
        <w:rPr>
          <w:rFonts w:hint="eastAsia"/>
          <w:sz w:val="21"/>
          <w:szCs w:val="21"/>
        </w:rPr>
        <w:t>非传统水源利用符合性评估</w:t>
      </w:r>
    </w:p>
    <w:p w:rsidR="004206B4" w:rsidRPr="005A20FD" w:rsidRDefault="004206B4" w:rsidP="00B1193C">
      <w:pPr>
        <w:pStyle w:val="aff3"/>
        <w:numPr>
          <w:ilvl w:val="0"/>
          <w:numId w:val="92"/>
        </w:numPr>
        <w:ind w:firstLineChars="0"/>
        <w:rPr>
          <w:sz w:val="21"/>
          <w:szCs w:val="21"/>
        </w:rPr>
      </w:pPr>
      <w:proofErr w:type="gramStart"/>
      <w:r w:rsidRPr="005A20FD">
        <w:rPr>
          <w:rFonts w:cs="宋体" w:hint="eastAsia"/>
          <w:sz w:val="21"/>
          <w:szCs w:val="21"/>
        </w:rPr>
        <w:t>对年径流量控制</w:t>
      </w:r>
      <w:proofErr w:type="gramEnd"/>
      <w:r w:rsidRPr="005A20FD">
        <w:rPr>
          <w:rFonts w:cs="宋体" w:hint="eastAsia"/>
          <w:sz w:val="21"/>
          <w:szCs w:val="21"/>
        </w:rPr>
        <w:t>率、外排雨水量径流系数、雨水控制和利用设施进行合理性和符合性评估</w:t>
      </w:r>
    </w:p>
    <w:p w:rsidR="004206B4" w:rsidRPr="005A20FD" w:rsidRDefault="004206B4" w:rsidP="00B1193C">
      <w:pPr>
        <w:pStyle w:val="aff3"/>
        <w:numPr>
          <w:ilvl w:val="2"/>
          <w:numId w:val="71"/>
        </w:numPr>
        <w:ind w:firstLineChars="0"/>
        <w:rPr>
          <w:sz w:val="21"/>
          <w:szCs w:val="21"/>
        </w:rPr>
      </w:pPr>
      <w:r w:rsidRPr="005A20FD">
        <w:rPr>
          <w:rFonts w:hint="eastAsia"/>
          <w:sz w:val="21"/>
          <w:szCs w:val="21"/>
        </w:rPr>
        <w:t>评估结论</w:t>
      </w:r>
    </w:p>
    <w:p w:rsidR="004206B4" w:rsidRPr="005A20FD" w:rsidRDefault="004206B4" w:rsidP="00B1193C">
      <w:pPr>
        <w:pStyle w:val="aff3"/>
        <w:numPr>
          <w:ilvl w:val="2"/>
          <w:numId w:val="71"/>
        </w:numPr>
        <w:ind w:firstLineChars="0"/>
        <w:rPr>
          <w:sz w:val="21"/>
          <w:szCs w:val="21"/>
        </w:rPr>
      </w:pPr>
      <w:r w:rsidRPr="005A20FD">
        <w:rPr>
          <w:rFonts w:hint="eastAsia"/>
          <w:sz w:val="21"/>
          <w:szCs w:val="21"/>
        </w:rPr>
        <w:t>改善</w:t>
      </w:r>
      <w:proofErr w:type="gramStart"/>
      <w:r w:rsidRPr="005A20FD">
        <w:rPr>
          <w:rFonts w:hint="eastAsia"/>
          <w:sz w:val="21"/>
          <w:szCs w:val="21"/>
        </w:rPr>
        <w:t>型意见</w:t>
      </w:r>
      <w:proofErr w:type="gramEnd"/>
      <w:r w:rsidRPr="005A20FD">
        <w:rPr>
          <w:rFonts w:hint="eastAsia"/>
          <w:sz w:val="21"/>
          <w:szCs w:val="21"/>
        </w:rPr>
        <w:t>和措施</w:t>
      </w:r>
    </w:p>
    <w:p w:rsidR="00B2376F" w:rsidRPr="005A20FD" w:rsidRDefault="00B2376F" w:rsidP="00B1193C">
      <w:pPr>
        <w:pStyle w:val="21"/>
        <w:numPr>
          <w:ilvl w:val="1"/>
          <w:numId w:val="71"/>
        </w:numPr>
        <w:ind w:firstLineChars="0"/>
        <w:rPr>
          <w:rFonts w:ascii="黑体" w:eastAsia="黑体" w:hAnsi="黑体"/>
          <w:b w:val="0"/>
          <w:sz w:val="21"/>
          <w:szCs w:val="21"/>
        </w:rPr>
      </w:pPr>
      <w:bookmarkStart w:id="295" w:name="_Toc449392257"/>
      <w:bookmarkStart w:id="296" w:name="_Toc449393228"/>
      <w:bookmarkStart w:id="297" w:name="_Toc449393352"/>
      <w:r w:rsidRPr="005A20FD">
        <w:rPr>
          <w:rFonts w:ascii="黑体" w:eastAsia="黑体" w:hAnsi="黑体" w:hint="eastAsia"/>
          <w:b w:val="0"/>
          <w:sz w:val="21"/>
          <w:szCs w:val="21"/>
        </w:rPr>
        <w:t>建筑节材设计评估</w:t>
      </w:r>
      <w:bookmarkEnd w:id="295"/>
      <w:bookmarkEnd w:id="296"/>
      <w:bookmarkEnd w:id="297"/>
    </w:p>
    <w:p w:rsidR="00B2376F" w:rsidRPr="005A20FD" w:rsidRDefault="00B2376F" w:rsidP="00B1193C">
      <w:pPr>
        <w:pStyle w:val="aff3"/>
        <w:numPr>
          <w:ilvl w:val="2"/>
          <w:numId w:val="71"/>
        </w:numPr>
        <w:ind w:firstLineChars="0"/>
        <w:rPr>
          <w:sz w:val="21"/>
          <w:szCs w:val="21"/>
        </w:rPr>
      </w:pPr>
      <w:r w:rsidRPr="005A20FD">
        <w:rPr>
          <w:rFonts w:hint="eastAsia"/>
          <w:sz w:val="21"/>
          <w:szCs w:val="21"/>
        </w:rPr>
        <w:t>建筑主要材料设计评估</w:t>
      </w:r>
    </w:p>
    <w:p w:rsidR="00B2376F" w:rsidRPr="005A20FD" w:rsidRDefault="00B2376F" w:rsidP="00B1193C">
      <w:pPr>
        <w:pStyle w:val="aff3"/>
        <w:numPr>
          <w:ilvl w:val="0"/>
          <w:numId w:val="115"/>
        </w:numPr>
        <w:ind w:firstLineChars="0"/>
        <w:rPr>
          <w:sz w:val="21"/>
          <w:szCs w:val="21"/>
        </w:rPr>
      </w:pPr>
      <w:r w:rsidRPr="005A20FD">
        <w:rPr>
          <w:rFonts w:hint="eastAsia"/>
          <w:sz w:val="21"/>
          <w:szCs w:val="21"/>
        </w:rPr>
        <w:t>土方平衡的符合性评估；</w:t>
      </w:r>
    </w:p>
    <w:p w:rsidR="00B2376F" w:rsidRPr="005A20FD" w:rsidRDefault="00B2376F" w:rsidP="00B1193C">
      <w:pPr>
        <w:pStyle w:val="aff3"/>
        <w:numPr>
          <w:ilvl w:val="0"/>
          <w:numId w:val="115"/>
        </w:numPr>
        <w:ind w:firstLineChars="0"/>
        <w:rPr>
          <w:sz w:val="21"/>
          <w:szCs w:val="21"/>
        </w:rPr>
      </w:pPr>
      <w:r w:rsidRPr="005A20FD">
        <w:rPr>
          <w:rFonts w:hint="eastAsia"/>
          <w:sz w:val="21"/>
          <w:szCs w:val="21"/>
        </w:rPr>
        <w:t>建筑造型及构件的符合性评估；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结构主要材料应用评估</w:t>
      </w:r>
    </w:p>
    <w:p w:rsidR="00B2376F" w:rsidRPr="005A20FD" w:rsidRDefault="00B2376F" w:rsidP="00B1193C">
      <w:pPr>
        <w:pStyle w:val="aff3"/>
        <w:numPr>
          <w:ilvl w:val="0"/>
          <w:numId w:val="116"/>
        </w:numPr>
        <w:ind w:firstLineChars="0"/>
        <w:rPr>
          <w:sz w:val="21"/>
          <w:szCs w:val="21"/>
        </w:rPr>
      </w:pPr>
      <w:r w:rsidRPr="005A20FD">
        <w:rPr>
          <w:rFonts w:hint="eastAsia"/>
          <w:sz w:val="21"/>
          <w:szCs w:val="21"/>
        </w:rPr>
        <w:t>主要结构材料完整性和符合性评估；</w:t>
      </w:r>
    </w:p>
    <w:p w:rsidR="00B2376F" w:rsidRPr="005A20FD" w:rsidRDefault="00B2376F" w:rsidP="00B1193C">
      <w:pPr>
        <w:pStyle w:val="aff3"/>
        <w:numPr>
          <w:ilvl w:val="0"/>
          <w:numId w:val="116"/>
        </w:numPr>
        <w:ind w:firstLineChars="0"/>
        <w:rPr>
          <w:sz w:val="21"/>
          <w:szCs w:val="21"/>
        </w:rPr>
      </w:pPr>
      <w:r w:rsidRPr="005A20FD">
        <w:rPr>
          <w:rFonts w:hint="eastAsia"/>
          <w:sz w:val="21"/>
          <w:szCs w:val="21"/>
        </w:rPr>
        <w:t>结构节材措施性能性评估；</w:t>
      </w:r>
    </w:p>
    <w:p w:rsidR="00B2376F" w:rsidRPr="005A20FD" w:rsidRDefault="00B2376F" w:rsidP="00B1193C">
      <w:pPr>
        <w:pStyle w:val="aff3"/>
        <w:numPr>
          <w:ilvl w:val="0"/>
          <w:numId w:val="116"/>
        </w:numPr>
        <w:ind w:firstLineChars="0"/>
        <w:rPr>
          <w:sz w:val="21"/>
          <w:szCs w:val="21"/>
        </w:rPr>
      </w:pPr>
      <w:r w:rsidRPr="005A20FD">
        <w:rPr>
          <w:rFonts w:hint="eastAsia"/>
          <w:sz w:val="21"/>
          <w:szCs w:val="21"/>
        </w:rPr>
        <w:t>项目所在地供应条件评估；</w:t>
      </w:r>
    </w:p>
    <w:p w:rsidR="00B2376F" w:rsidRPr="005A20FD" w:rsidRDefault="00B2376F" w:rsidP="00B1193C">
      <w:pPr>
        <w:pStyle w:val="aff3"/>
        <w:numPr>
          <w:ilvl w:val="0"/>
          <w:numId w:val="116"/>
        </w:numPr>
        <w:ind w:firstLineChars="0"/>
        <w:rPr>
          <w:sz w:val="21"/>
          <w:szCs w:val="21"/>
        </w:rPr>
      </w:pPr>
      <w:r w:rsidRPr="005A20FD">
        <w:rPr>
          <w:rFonts w:hint="eastAsia"/>
          <w:sz w:val="21"/>
          <w:szCs w:val="21"/>
        </w:rPr>
        <w:t>可再利用和</w:t>
      </w:r>
      <w:proofErr w:type="gramStart"/>
      <w:r w:rsidRPr="005A20FD">
        <w:rPr>
          <w:rFonts w:hint="eastAsia"/>
          <w:sz w:val="21"/>
          <w:szCs w:val="21"/>
        </w:rPr>
        <w:t>可</w:t>
      </w:r>
      <w:proofErr w:type="gramEnd"/>
      <w:r w:rsidRPr="005A20FD">
        <w:rPr>
          <w:rFonts w:hint="eastAsia"/>
          <w:sz w:val="21"/>
          <w:szCs w:val="21"/>
        </w:rPr>
        <w:t>再循环利用材料评估；</w:t>
      </w:r>
    </w:p>
    <w:p w:rsidR="00B2376F" w:rsidRPr="005A20FD" w:rsidRDefault="00B2376F" w:rsidP="00B1193C">
      <w:pPr>
        <w:pStyle w:val="aff3"/>
        <w:numPr>
          <w:ilvl w:val="0"/>
          <w:numId w:val="116"/>
        </w:numPr>
        <w:ind w:firstLineChars="0"/>
        <w:rPr>
          <w:sz w:val="21"/>
          <w:szCs w:val="21"/>
        </w:rPr>
      </w:pPr>
      <w:r w:rsidRPr="005A20FD">
        <w:rPr>
          <w:rFonts w:hint="eastAsia"/>
          <w:sz w:val="21"/>
          <w:szCs w:val="21"/>
        </w:rPr>
        <w:t>新型墙</w:t>
      </w:r>
      <w:proofErr w:type="gramStart"/>
      <w:r w:rsidRPr="005A20FD">
        <w:rPr>
          <w:rFonts w:hint="eastAsia"/>
          <w:sz w:val="21"/>
          <w:szCs w:val="21"/>
        </w:rPr>
        <w:t>体材</w:t>
      </w:r>
      <w:proofErr w:type="gramEnd"/>
      <w:r w:rsidRPr="005A20FD">
        <w:rPr>
          <w:rFonts w:hint="eastAsia"/>
          <w:sz w:val="21"/>
          <w:szCs w:val="21"/>
        </w:rPr>
        <w:t>料、高性能材料性能性评估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建筑设备主要材料使用性能性评估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评估结论</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改善</w:t>
      </w:r>
      <w:proofErr w:type="gramStart"/>
      <w:r w:rsidRPr="005A20FD">
        <w:rPr>
          <w:rFonts w:hint="eastAsia"/>
          <w:sz w:val="21"/>
          <w:szCs w:val="21"/>
        </w:rPr>
        <w:t>型意见</w:t>
      </w:r>
      <w:proofErr w:type="gramEnd"/>
      <w:r w:rsidRPr="005A20FD">
        <w:rPr>
          <w:rFonts w:hint="eastAsia"/>
          <w:sz w:val="21"/>
          <w:szCs w:val="21"/>
        </w:rPr>
        <w:t>和措施</w:t>
      </w:r>
    </w:p>
    <w:p w:rsidR="00B2376F" w:rsidRPr="005A20FD" w:rsidRDefault="00B2376F" w:rsidP="00B1193C">
      <w:pPr>
        <w:pStyle w:val="21"/>
        <w:numPr>
          <w:ilvl w:val="1"/>
          <w:numId w:val="71"/>
        </w:numPr>
        <w:ind w:firstLineChars="0"/>
        <w:rPr>
          <w:rFonts w:ascii="黑体" w:eastAsia="黑体" w:hAnsi="黑体"/>
          <w:b w:val="0"/>
          <w:sz w:val="21"/>
          <w:szCs w:val="21"/>
        </w:rPr>
      </w:pPr>
      <w:bookmarkStart w:id="298" w:name="_Toc449392258"/>
      <w:bookmarkStart w:id="299" w:name="_Toc449393229"/>
      <w:bookmarkStart w:id="300" w:name="_Toc449393353"/>
      <w:r w:rsidRPr="005A20FD">
        <w:rPr>
          <w:rFonts w:ascii="黑体" w:eastAsia="黑体" w:hAnsi="黑体" w:hint="eastAsia"/>
          <w:b w:val="0"/>
          <w:sz w:val="21"/>
          <w:szCs w:val="21"/>
        </w:rPr>
        <w:t>建筑</w:t>
      </w:r>
      <w:r w:rsidR="004206B4" w:rsidRPr="005A20FD">
        <w:rPr>
          <w:rFonts w:ascii="黑体" w:eastAsia="黑体" w:hAnsi="黑体" w:hint="eastAsia"/>
          <w:b w:val="0"/>
          <w:sz w:val="21"/>
          <w:szCs w:val="21"/>
        </w:rPr>
        <w:t>总平面设计</w:t>
      </w:r>
      <w:r w:rsidRPr="005A20FD">
        <w:rPr>
          <w:rFonts w:ascii="黑体" w:eastAsia="黑体" w:hAnsi="黑体" w:hint="eastAsia"/>
          <w:b w:val="0"/>
          <w:sz w:val="21"/>
          <w:szCs w:val="21"/>
        </w:rPr>
        <w:t>评估</w:t>
      </w:r>
      <w:bookmarkEnd w:id="298"/>
      <w:bookmarkEnd w:id="299"/>
      <w:bookmarkEnd w:id="300"/>
    </w:p>
    <w:p w:rsidR="00B2376F" w:rsidRPr="005A20FD" w:rsidRDefault="00B2376F" w:rsidP="00B1193C">
      <w:pPr>
        <w:pStyle w:val="aff3"/>
        <w:numPr>
          <w:ilvl w:val="2"/>
          <w:numId w:val="71"/>
        </w:numPr>
        <w:ind w:firstLineChars="0"/>
        <w:rPr>
          <w:sz w:val="21"/>
          <w:szCs w:val="21"/>
        </w:rPr>
      </w:pPr>
      <w:r w:rsidRPr="005A20FD">
        <w:rPr>
          <w:rFonts w:hint="eastAsia"/>
          <w:sz w:val="21"/>
          <w:szCs w:val="21"/>
        </w:rPr>
        <w:t>设计内容分析及性能性评估</w:t>
      </w:r>
    </w:p>
    <w:p w:rsidR="00B2376F" w:rsidRPr="005A20FD" w:rsidRDefault="00B2376F" w:rsidP="00B1193C">
      <w:pPr>
        <w:pStyle w:val="aff3"/>
        <w:numPr>
          <w:ilvl w:val="0"/>
          <w:numId w:val="95"/>
        </w:numPr>
        <w:ind w:firstLineChars="0"/>
        <w:rPr>
          <w:sz w:val="21"/>
          <w:szCs w:val="21"/>
        </w:rPr>
      </w:pPr>
      <w:r w:rsidRPr="005A20FD">
        <w:rPr>
          <w:rFonts w:hint="eastAsia"/>
          <w:sz w:val="21"/>
          <w:szCs w:val="21"/>
        </w:rPr>
        <w:lastRenderedPageBreak/>
        <w:t>建筑空间分隔与功能布局的性能性评估</w:t>
      </w:r>
    </w:p>
    <w:p w:rsidR="00B2376F" w:rsidRPr="005A20FD" w:rsidRDefault="00B2376F" w:rsidP="00B1193C">
      <w:pPr>
        <w:pStyle w:val="aff3"/>
        <w:numPr>
          <w:ilvl w:val="0"/>
          <w:numId w:val="95"/>
        </w:numPr>
        <w:ind w:firstLineChars="0"/>
        <w:rPr>
          <w:sz w:val="21"/>
          <w:szCs w:val="21"/>
        </w:rPr>
      </w:pPr>
      <w:r w:rsidRPr="005A20FD">
        <w:rPr>
          <w:rFonts w:hint="eastAsia"/>
          <w:sz w:val="21"/>
          <w:szCs w:val="21"/>
        </w:rPr>
        <w:t>地下空间采光、通风性能性评估</w:t>
      </w:r>
    </w:p>
    <w:p w:rsidR="00B2376F" w:rsidRPr="005A20FD" w:rsidRDefault="00B2376F" w:rsidP="00B1193C">
      <w:pPr>
        <w:pStyle w:val="aff3"/>
        <w:numPr>
          <w:ilvl w:val="0"/>
          <w:numId w:val="95"/>
        </w:numPr>
        <w:ind w:firstLineChars="0"/>
        <w:rPr>
          <w:sz w:val="21"/>
          <w:szCs w:val="21"/>
        </w:rPr>
      </w:pPr>
      <w:r w:rsidRPr="005A20FD">
        <w:rPr>
          <w:rFonts w:hint="eastAsia"/>
          <w:sz w:val="21"/>
          <w:szCs w:val="21"/>
        </w:rPr>
        <w:t>建设项目的公共服务设施布置性能性评估</w:t>
      </w:r>
    </w:p>
    <w:p w:rsidR="00B2376F" w:rsidRPr="005A20FD" w:rsidRDefault="00B2376F" w:rsidP="00B1193C">
      <w:pPr>
        <w:pStyle w:val="aff3"/>
        <w:numPr>
          <w:ilvl w:val="0"/>
          <w:numId w:val="95"/>
        </w:numPr>
        <w:ind w:firstLineChars="0"/>
        <w:rPr>
          <w:sz w:val="21"/>
          <w:szCs w:val="21"/>
        </w:rPr>
      </w:pPr>
      <w:r w:rsidRPr="005A20FD">
        <w:rPr>
          <w:rFonts w:ascii="宋体" w:hAnsi="宋体" w:hint="eastAsia"/>
          <w:sz w:val="21"/>
          <w:szCs w:val="21"/>
        </w:rPr>
        <w:t>机动车停车设施设置的</w:t>
      </w:r>
      <w:r w:rsidRPr="005A20FD">
        <w:rPr>
          <w:rFonts w:hint="eastAsia"/>
          <w:sz w:val="21"/>
          <w:szCs w:val="21"/>
        </w:rPr>
        <w:t>性能性评估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符合性评估</w:t>
      </w:r>
    </w:p>
    <w:p w:rsidR="00B2376F" w:rsidRPr="005A20FD" w:rsidRDefault="00B2376F" w:rsidP="00B1193C">
      <w:pPr>
        <w:pStyle w:val="aff3"/>
        <w:numPr>
          <w:ilvl w:val="0"/>
          <w:numId w:val="96"/>
        </w:numPr>
        <w:ind w:firstLineChars="0"/>
        <w:rPr>
          <w:sz w:val="21"/>
          <w:szCs w:val="21"/>
        </w:rPr>
      </w:pPr>
      <w:r w:rsidRPr="005A20FD">
        <w:rPr>
          <w:rFonts w:hint="eastAsia"/>
          <w:sz w:val="21"/>
          <w:szCs w:val="21"/>
        </w:rPr>
        <w:t>地下空间与规划、规范、标准要求的</w:t>
      </w:r>
      <w:proofErr w:type="gramStart"/>
      <w:r w:rsidRPr="005A20FD">
        <w:rPr>
          <w:rFonts w:hint="eastAsia"/>
          <w:sz w:val="21"/>
          <w:szCs w:val="21"/>
        </w:rPr>
        <w:t>的</w:t>
      </w:r>
      <w:proofErr w:type="gramEnd"/>
      <w:r w:rsidRPr="005A20FD">
        <w:rPr>
          <w:rFonts w:hint="eastAsia"/>
          <w:sz w:val="21"/>
          <w:szCs w:val="21"/>
        </w:rPr>
        <w:t>符合性评估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评估结论</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改善</w:t>
      </w:r>
      <w:proofErr w:type="gramStart"/>
      <w:r w:rsidRPr="005A20FD">
        <w:rPr>
          <w:rFonts w:hint="eastAsia"/>
          <w:sz w:val="21"/>
          <w:szCs w:val="21"/>
        </w:rPr>
        <w:t>型意见</w:t>
      </w:r>
      <w:proofErr w:type="gramEnd"/>
      <w:r w:rsidRPr="005A20FD">
        <w:rPr>
          <w:rFonts w:hint="eastAsia"/>
          <w:sz w:val="21"/>
          <w:szCs w:val="21"/>
        </w:rPr>
        <w:t>和措施</w:t>
      </w:r>
    </w:p>
    <w:p w:rsidR="00B2376F" w:rsidRPr="005A20FD" w:rsidRDefault="00B2376F" w:rsidP="00F5338A">
      <w:pPr>
        <w:ind w:left="480" w:firstLineChars="0" w:firstLine="0"/>
        <w:rPr>
          <w:sz w:val="21"/>
          <w:szCs w:val="21"/>
        </w:rPr>
      </w:pPr>
    </w:p>
    <w:p w:rsidR="00B2376F" w:rsidRPr="005A20FD" w:rsidRDefault="00B2376F" w:rsidP="00B1193C">
      <w:pPr>
        <w:pStyle w:val="21"/>
        <w:numPr>
          <w:ilvl w:val="1"/>
          <w:numId w:val="71"/>
        </w:numPr>
        <w:ind w:firstLineChars="0"/>
        <w:rPr>
          <w:rFonts w:ascii="黑体" w:eastAsia="黑体" w:hAnsi="黑体"/>
          <w:b w:val="0"/>
          <w:sz w:val="21"/>
          <w:szCs w:val="21"/>
        </w:rPr>
      </w:pPr>
      <w:bookmarkStart w:id="301" w:name="_Toc449392259"/>
      <w:bookmarkStart w:id="302" w:name="_Toc449393230"/>
      <w:bookmarkStart w:id="303" w:name="_Toc449393354"/>
      <w:r w:rsidRPr="005A20FD">
        <w:rPr>
          <w:rFonts w:ascii="黑体" w:eastAsia="黑体" w:hAnsi="黑体" w:hint="eastAsia"/>
          <w:b w:val="0"/>
          <w:sz w:val="21"/>
          <w:szCs w:val="21"/>
        </w:rPr>
        <w:t>可再生能源及</w:t>
      </w:r>
      <w:r w:rsidR="004206B4" w:rsidRPr="005A20FD">
        <w:rPr>
          <w:rFonts w:ascii="黑体" w:eastAsia="黑体" w:hAnsi="黑体" w:hint="eastAsia"/>
          <w:b w:val="0"/>
          <w:sz w:val="21"/>
          <w:szCs w:val="21"/>
        </w:rPr>
        <w:t>能源</w:t>
      </w:r>
      <w:proofErr w:type="gramStart"/>
      <w:r w:rsidRPr="005A20FD">
        <w:rPr>
          <w:rFonts w:ascii="黑体" w:eastAsia="黑体" w:hAnsi="黑体" w:hint="eastAsia"/>
          <w:b w:val="0"/>
          <w:sz w:val="21"/>
          <w:szCs w:val="21"/>
        </w:rPr>
        <w:t>新利用</w:t>
      </w:r>
      <w:proofErr w:type="gramEnd"/>
      <w:r w:rsidRPr="005A20FD">
        <w:rPr>
          <w:rFonts w:ascii="黑体" w:eastAsia="黑体" w:hAnsi="黑体" w:hint="eastAsia"/>
          <w:b w:val="0"/>
          <w:sz w:val="21"/>
          <w:szCs w:val="21"/>
        </w:rPr>
        <w:t>评估</w:t>
      </w:r>
      <w:bookmarkEnd w:id="301"/>
      <w:bookmarkEnd w:id="302"/>
      <w:bookmarkEnd w:id="303"/>
    </w:p>
    <w:p w:rsidR="00B2376F" w:rsidRPr="005A20FD" w:rsidRDefault="00B2376F" w:rsidP="00B1193C">
      <w:pPr>
        <w:pStyle w:val="aff3"/>
        <w:numPr>
          <w:ilvl w:val="2"/>
          <w:numId w:val="71"/>
        </w:numPr>
        <w:ind w:firstLineChars="0"/>
        <w:rPr>
          <w:sz w:val="21"/>
          <w:szCs w:val="21"/>
        </w:rPr>
      </w:pPr>
      <w:r w:rsidRPr="005A20FD">
        <w:rPr>
          <w:rFonts w:hint="eastAsia"/>
          <w:sz w:val="21"/>
          <w:szCs w:val="21"/>
        </w:rPr>
        <w:t>地块主要可再生能源及</w:t>
      </w:r>
      <w:r w:rsidR="004206B4" w:rsidRPr="005A20FD">
        <w:rPr>
          <w:rFonts w:hint="eastAsia"/>
          <w:sz w:val="21"/>
          <w:szCs w:val="21"/>
        </w:rPr>
        <w:t>能源</w:t>
      </w:r>
      <w:proofErr w:type="gramStart"/>
      <w:r w:rsidRPr="005A20FD">
        <w:rPr>
          <w:rFonts w:hint="eastAsia"/>
          <w:sz w:val="21"/>
          <w:szCs w:val="21"/>
        </w:rPr>
        <w:t>新利用</w:t>
      </w:r>
      <w:proofErr w:type="gramEnd"/>
      <w:r w:rsidRPr="005A20FD">
        <w:rPr>
          <w:rFonts w:hint="eastAsia"/>
          <w:sz w:val="21"/>
          <w:szCs w:val="21"/>
        </w:rPr>
        <w:t>的可行性分析与评估</w:t>
      </w:r>
    </w:p>
    <w:p w:rsidR="00B2376F" w:rsidRPr="005A20FD" w:rsidRDefault="00B2376F" w:rsidP="00B1193C">
      <w:pPr>
        <w:pStyle w:val="aff3"/>
        <w:numPr>
          <w:ilvl w:val="0"/>
          <w:numId w:val="99"/>
        </w:numPr>
        <w:ind w:firstLineChars="0"/>
        <w:rPr>
          <w:sz w:val="21"/>
          <w:szCs w:val="21"/>
        </w:rPr>
      </w:pPr>
      <w:r w:rsidRPr="005A20FD">
        <w:rPr>
          <w:rFonts w:hint="eastAsia"/>
          <w:sz w:val="21"/>
          <w:szCs w:val="21"/>
        </w:rPr>
        <w:t>项目余热废热利用的可行性分析与性能性评估</w:t>
      </w:r>
    </w:p>
    <w:p w:rsidR="00B2376F" w:rsidRPr="005A20FD" w:rsidRDefault="00B2376F" w:rsidP="00B1193C">
      <w:pPr>
        <w:pStyle w:val="aff3"/>
        <w:numPr>
          <w:ilvl w:val="0"/>
          <w:numId w:val="99"/>
        </w:numPr>
        <w:ind w:firstLineChars="0"/>
        <w:rPr>
          <w:sz w:val="21"/>
          <w:szCs w:val="21"/>
        </w:rPr>
      </w:pPr>
      <w:r w:rsidRPr="005A20FD">
        <w:rPr>
          <w:rFonts w:hint="eastAsia"/>
          <w:sz w:val="21"/>
          <w:szCs w:val="21"/>
        </w:rPr>
        <w:t>项目太阳能光热设计的可行性分析与性能性评估</w:t>
      </w:r>
    </w:p>
    <w:p w:rsidR="00B2376F" w:rsidRPr="005A20FD" w:rsidRDefault="00B2376F" w:rsidP="00B1193C">
      <w:pPr>
        <w:pStyle w:val="aff3"/>
        <w:numPr>
          <w:ilvl w:val="0"/>
          <w:numId w:val="99"/>
        </w:numPr>
        <w:ind w:firstLineChars="0"/>
        <w:rPr>
          <w:sz w:val="21"/>
          <w:szCs w:val="21"/>
        </w:rPr>
      </w:pPr>
      <w:r w:rsidRPr="005A20FD">
        <w:rPr>
          <w:rFonts w:hint="eastAsia"/>
          <w:sz w:val="21"/>
          <w:szCs w:val="21"/>
        </w:rPr>
        <w:t>项目空气源热泵热水系统的可行性分析与性能性评估</w:t>
      </w:r>
    </w:p>
    <w:p w:rsidR="00B2376F" w:rsidRPr="005A20FD" w:rsidRDefault="00B2376F" w:rsidP="00B1193C">
      <w:pPr>
        <w:pStyle w:val="aff3"/>
        <w:numPr>
          <w:ilvl w:val="0"/>
          <w:numId w:val="99"/>
        </w:numPr>
        <w:ind w:firstLineChars="0"/>
        <w:rPr>
          <w:sz w:val="21"/>
          <w:szCs w:val="21"/>
        </w:rPr>
      </w:pPr>
      <w:r w:rsidRPr="005A20FD">
        <w:rPr>
          <w:rFonts w:hint="eastAsia"/>
          <w:sz w:val="21"/>
          <w:szCs w:val="21"/>
        </w:rPr>
        <w:t>项目太阳能光</w:t>
      </w:r>
      <w:proofErr w:type="gramStart"/>
      <w:r w:rsidRPr="005A20FD">
        <w:rPr>
          <w:rFonts w:hint="eastAsia"/>
          <w:sz w:val="21"/>
          <w:szCs w:val="21"/>
        </w:rPr>
        <w:t>伏系统</w:t>
      </w:r>
      <w:proofErr w:type="gramEnd"/>
      <w:r w:rsidRPr="005A20FD">
        <w:rPr>
          <w:rFonts w:hint="eastAsia"/>
          <w:sz w:val="21"/>
          <w:szCs w:val="21"/>
        </w:rPr>
        <w:t>的可行性分析与性能性评估</w:t>
      </w:r>
    </w:p>
    <w:p w:rsidR="00B2376F" w:rsidRPr="005A20FD" w:rsidRDefault="00B2376F" w:rsidP="00B1193C">
      <w:pPr>
        <w:pStyle w:val="aff3"/>
        <w:numPr>
          <w:ilvl w:val="0"/>
          <w:numId w:val="99"/>
        </w:numPr>
        <w:ind w:firstLineChars="0"/>
        <w:rPr>
          <w:sz w:val="21"/>
          <w:szCs w:val="21"/>
        </w:rPr>
      </w:pPr>
      <w:r w:rsidRPr="005A20FD">
        <w:rPr>
          <w:rFonts w:hint="eastAsia"/>
          <w:sz w:val="21"/>
          <w:szCs w:val="21"/>
        </w:rPr>
        <w:t>导光管采光系统的可行性分析与性能性评估</w:t>
      </w:r>
    </w:p>
    <w:p w:rsidR="00B2376F" w:rsidRPr="005A20FD" w:rsidRDefault="00B2376F" w:rsidP="00B1193C">
      <w:pPr>
        <w:pStyle w:val="aff3"/>
        <w:numPr>
          <w:ilvl w:val="0"/>
          <w:numId w:val="99"/>
        </w:numPr>
        <w:ind w:firstLineChars="0"/>
        <w:rPr>
          <w:sz w:val="21"/>
          <w:szCs w:val="21"/>
        </w:rPr>
      </w:pPr>
      <w:r w:rsidRPr="005A20FD">
        <w:rPr>
          <w:rFonts w:hint="eastAsia"/>
          <w:sz w:val="21"/>
          <w:szCs w:val="21"/>
        </w:rPr>
        <w:t>项目</w:t>
      </w:r>
      <w:r w:rsidRPr="005A20FD">
        <w:rPr>
          <w:rFonts w:hAnsi="宋体" w:cs="黑体" w:hint="eastAsia"/>
          <w:sz w:val="21"/>
          <w:szCs w:val="21"/>
        </w:rPr>
        <w:t>地（水）源热泵系统</w:t>
      </w:r>
      <w:r w:rsidRPr="005A20FD">
        <w:rPr>
          <w:rFonts w:hint="eastAsia"/>
          <w:sz w:val="21"/>
          <w:szCs w:val="21"/>
        </w:rPr>
        <w:t>的可行性分析与性能性评估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设计中采用的可再生能源及</w:t>
      </w:r>
      <w:r w:rsidR="004206B4" w:rsidRPr="005A20FD">
        <w:rPr>
          <w:rFonts w:hint="eastAsia"/>
          <w:sz w:val="21"/>
          <w:szCs w:val="21"/>
        </w:rPr>
        <w:t>能源</w:t>
      </w:r>
      <w:proofErr w:type="gramStart"/>
      <w:r w:rsidRPr="005A20FD">
        <w:rPr>
          <w:rFonts w:hint="eastAsia"/>
          <w:sz w:val="21"/>
          <w:szCs w:val="21"/>
        </w:rPr>
        <w:t>新利用</w:t>
      </w:r>
      <w:proofErr w:type="gramEnd"/>
      <w:r w:rsidRPr="005A20FD">
        <w:rPr>
          <w:rFonts w:hint="eastAsia"/>
          <w:sz w:val="21"/>
          <w:szCs w:val="21"/>
        </w:rPr>
        <w:t>分析及性能性评估；</w:t>
      </w:r>
    </w:p>
    <w:p w:rsidR="00B2376F" w:rsidRPr="005A20FD" w:rsidRDefault="00B2376F" w:rsidP="00B1193C">
      <w:pPr>
        <w:pStyle w:val="aff3"/>
        <w:numPr>
          <w:ilvl w:val="0"/>
          <w:numId w:val="97"/>
        </w:numPr>
        <w:ind w:firstLineChars="0"/>
        <w:rPr>
          <w:sz w:val="21"/>
          <w:szCs w:val="21"/>
        </w:rPr>
      </w:pPr>
      <w:r w:rsidRPr="005A20FD">
        <w:rPr>
          <w:rFonts w:hint="eastAsia"/>
          <w:sz w:val="21"/>
          <w:szCs w:val="21"/>
        </w:rPr>
        <w:t>可再生能源及</w:t>
      </w:r>
      <w:r w:rsidR="004206B4" w:rsidRPr="005A20FD">
        <w:rPr>
          <w:rFonts w:hint="eastAsia"/>
          <w:sz w:val="21"/>
          <w:szCs w:val="21"/>
        </w:rPr>
        <w:t>能源</w:t>
      </w:r>
      <w:proofErr w:type="gramStart"/>
      <w:r w:rsidRPr="005A20FD">
        <w:rPr>
          <w:rFonts w:hint="eastAsia"/>
          <w:sz w:val="21"/>
          <w:szCs w:val="21"/>
        </w:rPr>
        <w:t>新利用</w:t>
      </w:r>
      <w:proofErr w:type="gramEnd"/>
      <w:r w:rsidRPr="005A20FD">
        <w:rPr>
          <w:rFonts w:hint="eastAsia"/>
          <w:sz w:val="21"/>
          <w:szCs w:val="21"/>
        </w:rPr>
        <w:t>资源合理性的性能性评估</w:t>
      </w:r>
    </w:p>
    <w:p w:rsidR="00B2376F" w:rsidRPr="005A20FD" w:rsidRDefault="00B2376F" w:rsidP="00B1193C">
      <w:pPr>
        <w:pStyle w:val="aff3"/>
        <w:numPr>
          <w:ilvl w:val="0"/>
          <w:numId w:val="97"/>
        </w:numPr>
        <w:ind w:firstLineChars="0"/>
        <w:rPr>
          <w:sz w:val="21"/>
          <w:szCs w:val="21"/>
        </w:rPr>
      </w:pPr>
      <w:r w:rsidRPr="005A20FD">
        <w:rPr>
          <w:rFonts w:hint="eastAsia"/>
          <w:sz w:val="21"/>
          <w:szCs w:val="21"/>
        </w:rPr>
        <w:t>可再生能源及</w:t>
      </w:r>
      <w:r w:rsidR="004206B4" w:rsidRPr="005A20FD">
        <w:rPr>
          <w:rFonts w:hint="eastAsia"/>
          <w:sz w:val="21"/>
          <w:szCs w:val="21"/>
        </w:rPr>
        <w:t>能源</w:t>
      </w:r>
      <w:proofErr w:type="gramStart"/>
      <w:r w:rsidRPr="005A20FD">
        <w:rPr>
          <w:rFonts w:hint="eastAsia"/>
          <w:sz w:val="21"/>
          <w:szCs w:val="21"/>
        </w:rPr>
        <w:t>新利用</w:t>
      </w:r>
      <w:proofErr w:type="gramEnd"/>
      <w:r w:rsidRPr="005A20FD">
        <w:rPr>
          <w:rFonts w:hint="eastAsia"/>
          <w:sz w:val="21"/>
          <w:szCs w:val="21"/>
        </w:rPr>
        <w:t>系统的性能性评估</w:t>
      </w:r>
    </w:p>
    <w:p w:rsidR="00B2376F" w:rsidRPr="005A20FD" w:rsidRDefault="00B2376F" w:rsidP="00B1193C">
      <w:pPr>
        <w:pStyle w:val="aff3"/>
        <w:numPr>
          <w:ilvl w:val="0"/>
          <w:numId w:val="97"/>
        </w:numPr>
        <w:ind w:firstLineChars="0"/>
        <w:rPr>
          <w:sz w:val="21"/>
          <w:szCs w:val="21"/>
        </w:rPr>
      </w:pPr>
      <w:r w:rsidRPr="005A20FD">
        <w:rPr>
          <w:rFonts w:hint="eastAsia"/>
          <w:sz w:val="21"/>
          <w:szCs w:val="21"/>
        </w:rPr>
        <w:t>可再生能源及</w:t>
      </w:r>
      <w:r w:rsidR="004206B4" w:rsidRPr="005A20FD">
        <w:rPr>
          <w:rFonts w:hint="eastAsia"/>
          <w:sz w:val="21"/>
          <w:szCs w:val="21"/>
        </w:rPr>
        <w:t>能源</w:t>
      </w:r>
      <w:proofErr w:type="gramStart"/>
      <w:r w:rsidRPr="005A20FD">
        <w:rPr>
          <w:rFonts w:hint="eastAsia"/>
          <w:sz w:val="21"/>
          <w:szCs w:val="21"/>
        </w:rPr>
        <w:t>新利用</w:t>
      </w:r>
      <w:proofErr w:type="gramEnd"/>
      <w:r w:rsidRPr="005A20FD">
        <w:rPr>
          <w:rFonts w:hint="eastAsia"/>
          <w:sz w:val="21"/>
          <w:szCs w:val="21"/>
        </w:rPr>
        <w:t>设备配置的性能性评估</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设计中采用的可再生能源及</w:t>
      </w:r>
      <w:r w:rsidR="004206B4" w:rsidRPr="005A20FD">
        <w:rPr>
          <w:rFonts w:hint="eastAsia"/>
          <w:sz w:val="21"/>
          <w:szCs w:val="21"/>
        </w:rPr>
        <w:t>能源</w:t>
      </w:r>
      <w:proofErr w:type="gramStart"/>
      <w:r w:rsidRPr="005A20FD">
        <w:rPr>
          <w:rFonts w:hint="eastAsia"/>
          <w:sz w:val="21"/>
          <w:szCs w:val="21"/>
        </w:rPr>
        <w:t>新利用</w:t>
      </w:r>
      <w:proofErr w:type="gramEnd"/>
      <w:r w:rsidRPr="005A20FD">
        <w:rPr>
          <w:rFonts w:hint="eastAsia"/>
          <w:sz w:val="21"/>
          <w:szCs w:val="21"/>
        </w:rPr>
        <w:t>符合性评估</w:t>
      </w:r>
    </w:p>
    <w:p w:rsidR="00B2376F" w:rsidRPr="005A20FD" w:rsidRDefault="00B2376F" w:rsidP="00B1193C">
      <w:pPr>
        <w:pStyle w:val="aff3"/>
        <w:numPr>
          <w:ilvl w:val="0"/>
          <w:numId w:val="98"/>
        </w:numPr>
        <w:ind w:firstLineChars="0"/>
        <w:rPr>
          <w:sz w:val="21"/>
          <w:szCs w:val="21"/>
        </w:rPr>
      </w:pPr>
      <w:r w:rsidRPr="005A20FD">
        <w:rPr>
          <w:rFonts w:hint="eastAsia"/>
          <w:sz w:val="21"/>
          <w:szCs w:val="21"/>
        </w:rPr>
        <w:t>可再生能源及</w:t>
      </w:r>
      <w:r w:rsidR="004206B4" w:rsidRPr="005A20FD">
        <w:rPr>
          <w:rFonts w:hint="eastAsia"/>
          <w:sz w:val="21"/>
          <w:szCs w:val="21"/>
        </w:rPr>
        <w:t>能源</w:t>
      </w:r>
      <w:proofErr w:type="gramStart"/>
      <w:r w:rsidRPr="005A20FD">
        <w:rPr>
          <w:rFonts w:hint="eastAsia"/>
          <w:sz w:val="21"/>
          <w:szCs w:val="21"/>
        </w:rPr>
        <w:t>新利用</w:t>
      </w:r>
      <w:proofErr w:type="gramEnd"/>
      <w:r w:rsidRPr="005A20FD">
        <w:rPr>
          <w:rFonts w:hint="eastAsia"/>
          <w:sz w:val="21"/>
          <w:szCs w:val="21"/>
        </w:rPr>
        <w:t>要求与利用量的判断值计算</w:t>
      </w:r>
    </w:p>
    <w:p w:rsidR="00B2376F" w:rsidRPr="005A20FD" w:rsidRDefault="00B2376F" w:rsidP="00B1193C">
      <w:pPr>
        <w:pStyle w:val="aff3"/>
        <w:numPr>
          <w:ilvl w:val="0"/>
          <w:numId w:val="98"/>
        </w:numPr>
        <w:ind w:firstLineChars="0"/>
        <w:rPr>
          <w:sz w:val="21"/>
          <w:szCs w:val="21"/>
        </w:rPr>
      </w:pPr>
      <w:r w:rsidRPr="005A20FD">
        <w:rPr>
          <w:rFonts w:hint="eastAsia"/>
          <w:sz w:val="21"/>
          <w:szCs w:val="21"/>
        </w:rPr>
        <w:t>可再生能源及</w:t>
      </w:r>
      <w:r w:rsidR="004206B4" w:rsidRPr="005A20FD">
        <w:rPr>
          <w:rFonts w:hint="eastAsia"/>
          <w:sz w:val="21"/>
          <w:szCs w:val="21"/>
        </w:rPr>
        <w:t>能源</w:t>
      </w:r>
      <w:proofErr w:type="gramStart"/>
      <w:r w:rsidRPr="005A20FD">
        <w:rPr>
          <w:rFonts w:hint="eastAsia"/>
          <w:sz w:val="21"/>
          <w:szCs w:val="21"/>
        </w:rPr>
        <w:t>新利用</w:t>
      </w:r>
      <w:proofErr w:type="gramEnd"/>
      <w:r w:rsidRPr="005A20FD">
        <w:rPr>
          <w:rFonts w:hint="eastAsia"/>
          <w:sz w:val="21"/>
          <w:szCs w:val="21"/>
        </w:rPr>
        <w:t>要求与利用量的计算</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评估结论</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改善</w:t>
      </w:r>
      <w:proofErr w:type="gramStart"/>
      <w:r w:rsidRPr="005A20FD">
        <w:rPr>
          <w:rFonts w:hint="eastAsia"/>
          <w:sz w:val="21"/>
          <w:szCs w:val="21"/>
        </w:rPr>
        <w:t>型意见</w:t>
      </w:r>
      <w:proofErr w:type="gramEnd"/>
      <w:r w:rsidRPr="005A20FD">
        <w:rPr>
          <w:rFonts w:hint="eastAsia"/>
          <w:sz w:val="21"/>
          <w:szCs w:val="21"/>
        </w:rPr>
        <w:t>和措施</w:t>
      </w:r>
    </w:p>
    <w:p w:rsidR="00B2376F" w:rsidRPr="005A20FD" w:rsidRDefault="00B2376F" w:rsidP="00B1193C">
      <w:pPr>
        <w:pStyle w:val="21"/>
        <w:numPr>
          <w:ilvl w:val="1"/>
          <w:numId w:val="71"/>
        </w:numPr>
        <w:ind w:firstLineChars="0"/>
        <w:rPr>
          <w:rFonts w:ascii="黑体" w:eastAsia="黑体" w:hAnsi="黑体"/>
          <w:b w:val="0"/>
          <w:sz w:val="21"/>
          <w:szCs w:val="21"/>
        </w:rPr>
      </w:pPr>
      <w:bookmarkStart w:id="304" w:name="_Toc449392260"/>
      <w:bookmarkStart w:id="305" w:name="_Toc449393231"/>
      <w:bookmarkStart w:id="306" w:name="_Toc449393355"/>
      <w:r w:rsidRPr="005A20FD">
        <w:rPr>
          <w:rFonts w:ascii="黑体" w:eastAsia="黑体" w:hAnsi="黑体" w:hint="eastAsia"/>
          <w:b w:val="0"/>
          <w:sz w:val="21"/>
          <w:szCs w:val="21"/>
        </w:rPr>
        <w:lastRenderedPageBreak/>
        <w:t>项目能耗预测评估</w:t>
      </w:r>
      <w:bookmarkEnd w:id="304"/>
      <w:bookmarkEnd w:id="305"/>
      <w:bookmarkEnd w:id="306"/>
    </w:p>
    <w:p w:rsidR="00B2376F" w:rsidRPr="005A20FD" w:rsidRDefault="00B2376F" w:rsidP="00B1193C">
      <w:pPr>
        <w:pStyle w:val="aff3"/>
        <w:numPr>
          <w:ilvl w:val="2"/>
          <w:numId w:val="71"/>
        </w:numPr>
        <w:ind w:firstLineChars="0"/>
        <w:rPr>
          <w:sz w:val="21"/>
          <w:szCs w:val="21"/>
        </w:rPr>
      </w:pPr>
      <w:r w:rsidRPr="005A20FD">
        <w:rPr>
          <w:rFonts w:hint="eastAsia"/>
          <w:sz w:val="21"/>
          <w:szCs w:val="21"/>
        </w:rPr>
        <w:t>建设项目用能种类、用能系统、主要用能设备、能耗情况；</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参照建筑规模计算；</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年用电能耗预测计算与分析</w:t>
      </w:r>
    </w:p>
    <w:p w:rsidR="00B2376F" w:rsidRPr="005A20FD" w:rsidRDefault="00B2376F" w:rsidP="00B1193C">
      <w:pPr>
        <w:pStyle w:val="aff3"/>
        <w:numPr>
          <w:ilvl w:val="0"/>
          <w:numId w:val="100"/>
        </w:numPr>
        <w:ind w:firstLineChars="0"/>
        <w:rPr>
          <w:sz w:val="21"/>
          <w:szCs w:val="21"/>
        </w:rPr>
      </w:pPr>
      <w:r w:rsidRPr="005A20FD">
        <w:rPr>
          <w:rFonts w:hint="eastAsia"/>
          <w:sz w:val="21"/>
          <w:szCs w:val="21"/>
        </w:rPr>
        <w:t>空调用电能耗预测计算与分析</w:t>
      </w:r>
    </w:p>
    <w:p w:rsidR="00B2376F" w:rsidRPr="005A20FD" w:rsidRDefault="00B2376F" w:rsidP="00B1193C">
      <w:pPr>
        <w:pStyle w:val="aff3"/>
        <w:numPr>
          <w:ilvl w:val="0"/>
          <w:numId w:val="100"/>
        </w:numPr>
        <w:ind w:firstLineChars="0"/>
        <w:rPr>
          <w:sz w:val="21"/>
          <w:szCs w:val="21"/>
        </w:rPr>
      </w:pPr>
      <w:r w:rsidRPr="005A20FD">
        <w:rPr>
          <w:rFonts w:hint="eastAsia"/>
          <w:sz w:val="21"/>
          <w:szCs w:val="21"/>
        </w:rPr>
        <w:t>照明用电能耗预测计算与分析</w:t>
      </w:r>
    </w:p>
    <w:p w:rsidR="00B2376F" w:rsidRPr="005A20FD" w:rsidRDefault="00B2376F" w:rsidP="00B1193C">
      <w:pPr>
        <w:pStyle w:val="aff3"/>
        <w:numPr>
          <w:ilvl w:val="0"/>
          <w:numId w:val="100"/>
        </w:numPr>
        <w:ind w:firstLineChars="0"/>
        <w:rPr>
          <w:sz w:val="21"/>
          <w:szCs w:val="21"/>
        </w:rPr>
      </w:pPr>
      <w:r w:rsidRPr="005A20FD">
        <w:rPr>
          <w:rFonts w:hint="eastAsia"/>
          <w:sz w:val="21"/>
          <w:szCs w:val="21"/>
        </w:rPr>
        <w:t>插座用电能耗预测计算与分析</w:t>
      </w:r>
    </w:p>
    <w:p w:rsidR="00B2376F" w:rsidRPr="005A20FD" w:rsidRDefault="00B2376F" w:rsidP="00B1193C">
      <w:pPr>
        <w:pStyle w:val="aff3"/>
        <w:numPr>
          <w:ilvl w:val="0"/>
          <w:numId w:val="100"/>
        </w:numPr>
        <w:ind w:firstLineChars="0"/>
        <w:rPr>
          <w:sz w:val="21"/>
          <w:szCs w:val="21"/>
        </w:rPr>
      </w:pPr>
      <w:r w:rsidRPr="005A20FD">
        <w:rPr>
          <w:rFonts w:hint="eastAsia"/>
          <w:sz w:val="21"/>
          <w:szCs w:val="21"/>
        </w:rPr>
        <w:t>给排水用电能耗预测计算与分析</w:t>
      </w:r>
    </w:p>
    <w:p w:rsidR="00B2376F" w:rsidRPr="005A20FD" w:rsidRDefault="00B2376F" w:rsidP="00B1193C">
      <w:pPr>
        <w:pStyle w:val="aff3"/>
        <w:numPr>
          <w:ilvl w:val="0"/>
          <w:numId w:val="100"/>
        </w:numPr>
        <w:ind w:firstLineChars="0"/>
        <w:rPr>
          <w:sz w:val="21"/>
          <w:szCs w:val="21"/>
        </w:rPr>
      </w:pPr>
      <w:r w:rsidRPr="005A20FD">
        <w:rPr>
          <w:rFonts w:hint="eastAsia"/>
          <w:sz w:val="21"/>
          <w:szCs w:val="21"/>
        </w:rPr>
        <w:t>其他动力用电能耗预测计算与分析</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年用水能耗预测计算与分析；</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年燃料预测计算与分析；</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其他种类预测计算与分析</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建设项目年运行能耗汇总及结构分布分析（含可再生能源及</w:t>
      </w:r>
      <w:r w:rsidR="00587ED6" w:rsidRPr="005A20FD">
        <w:rPr>
          <w:rFonts w:hint="eastAsia"/>
          <w:sz w:val="21"/>
          <w:szCs w:val="21"/>
        </w:rPr>
        <w:t>其他能源新利用</w:t>
      </w:r>
      <w:r w:rsidRPr="005A20FD">
        <w:rPr>
          <w:rFonts w:hint="eastAsia"/>
          <w:sz w:val="21"/>
          <w:szCs w:val="21"/>
        </w:rPr>
        <w:t>）</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建设项目年运行费用预测与估算</w:t>
      </w:r>
    </w:p>
    <w:p w:rsidR="00B2376F" w:rsidRPr="005A20FD" w:rsidRDefault="00B2376F" w:rsidP="00B2376F">
      <w:pPr>
        <w:spacing w:line="240" w:lineRule="auto"/>
        <w:ind w:firstLineChars="0" w:firstLine="0"/>
        <w:jc w:val="both"/>
        <w:rPr>
          <w:rFonts w:eastAsia="宋体" w:cs="Times New Roman"/>
          <w:sz w:val="21"/>
          <w:szCs w:val="21"/>
        </w:rPr>
      </w:pPr>
    </w:p>
    <w:p w:rsidR="00B2376F" w:rsidRPr="005A20FD" w:rsidRDefault="00B2376F" w:rsidP="00B1193C">
      <w:pPr>
        <w:pStyle w:val="21"/>
        <w:numPr>
          <w:ilvl w:val="1"/>
          <w:numId w:val="71"/>
        </w:numPr>
        <w:ind w:firstLineChars="0"/>
        <w:rPr>
          <w:rFonts w:ascii="黑体" w:eastAsia="黑体" w:hAnsi="黑体"/>
          <w:b w:val="0"/>
          <w:sz w:val="21"/>
          <w:szCs w:val="21"/>
        </w:rPr>
      </w:pPr>
      <w:bookmarkStart w:id="307" w:name="_Toc449392261"/>
      <w:bookmarkStart w:id="308" w:name="_Toc449393232"/>
      <w:bookmarkStart w:id="309" w:name="_Toc449393356"/>
      <w:r w:rsidRPr="005A20FD">
        <w:rPr>
          <w:rFonts w:ascii="黑体" w:eastAsia="黑体" w:hAnsi="黑体" w:hint="eastAsia"/>
          <w:b w:val="0"/>
          <w:sz w:val="21"/>
          <w:szCs w:val="21"/>
        </w:rPr>
        <w:t>绿色建筑预评估</w:t>
      </w:r>
      <w:bookmarkEnd w:id="307"/>
      <w:bookmarkEnd w:id="308"/>
      <w:bookmarkEnd w:id="309"/>
    </w:p>
    <w:p w:rsidR="00B2376F" w:rsidRPr="005A20FD" w:rsidRDefault="00B2376F" w:rsidP="00B1193C">
      <w:pPr>
        <w:pStyle w:val="aff3"/>
        <w:numPr>
          <w:ilvl w:val="2"/>
          <w:numId w:val="71"/>
        </w:numPr>
        <w:ind w:firstLineChars="0"/>
        <w:rPr>
          <w:sz w:val="21"/>
          <w:szCs w:val="21"/>
        </w:rPr>
      </w:pPr>
      <w:r w:rsidRPr="005A20FD">
        <w:rPr>
          <w:rFonts w:hint="eastAsia"/>
          <w:sz w:val="21"/>
          <w:szCs w:val="21"/>
        </w:rPr>
        <w:t>项目绿色建筑技术体系</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项目绿色建筑技术评价</w:t>
      </w:r>
    </w:p>
    <w:p w:rsidR="00B2376F" w:rsidRPr="005A20FD" w:rsidRDefault="00B2376F" w:rsidP="00B1193C">
      <w:pPr>
        <w:pStyle w:val="aff3"/>
        <w:numPr>
          <w:ilvl w:val="2"/>
          <w:numId w:val="71"/>
        </w:numPr>
        <w:ind w:firstLineChars="0"/>
        <w:rPr>
          <w:sz w:val="21"/>
          <w:szCs w:val="21"/>
        </w:rPr>
      </w:pPr>
      <w:r w:rsidRPr="005A20FD">
        <w:rPr>
          <w:rFonts w:hint="eastAsia"/>
          <w:sz w:val="21"/>
          <w:szCs w:val="21"/>
        </w:rPr>
        <w:t>项目绿色建筑技术评价小结</w:t>
      </w:r>
    </w:p>
    <w:p w:rsidR="00B2376F" w:rsidRPr="005A20FD" w:rsidRDefault="00B2376F" w:rsidP="00B2376F">
      <w:pPr>
        <w:spacing w:line="240" w:lineRule="auto"/>
        <w:ind w:firstLineChars="0" w:firstLine="0"/>
        <w:jc w:val="both"/>
        <w:rPr>
          <w:rFonts w:eastAsia="宋体" w:cs="Times New Roman"/>
          <w:sz w:val="21"/>
          <w:szCs w:val="21"/>
        </w:rPr>
      </w:pPr>
    </w:p>
    <w:p w:rsidR="00B2376F" w:rsidRPr="005A20FD" w:rsidRDefault="00B2376F" w:rsidP="00B1193C">
      <w:pPr>
        <w:pStyle w:val="21"/>
        <w:numPr>
          <w:ilvl w:val="1"/>
          <w:numId w:val="71"/>
        </w:numPr>
        <w:ind w:firstLineChars="0"/>
        <w:rPr>
          <w:rFonts w:ascii="黑体" w:eastAsia="黑体" w:hAnsi="黑体"/>
          <w:b w:val="0"/>
          <w:sz w:val="21"/>
          <w:szCs w:val="21"/>
        </w:rPr>
      </w:pPr>
      <w:bookmarkStart w:id="310" w:name="_Toc140975622"/>
      <w:bookmarkStart w:id="311" w:name="_Toc124758047"/>
      <w:bookmarkStart w:id="312" w:name="_Toc124758916"/>
      <w:bookmarkStart w:id="313" w:name="_Toc124760208"/>
      <w:bookmarkStart w:id="314" w:name="_Toc449392262"/>
      <w:bookmarkStart w:id="315" w:name="_Toc449393233"/>
      <w:bookmarkStart w:id="316" w:name="_Toc449393357"/>
      <w:r w:rsidRPr="005A20FD">
        <w:rPr>
          <w:rFonts w:ascii="黑体" w:eastAsia="黑体" w:hAnsi="黑体" w:hint="eastAsia"/>
          <w:b w:val="0"/>
          <w:sz w:val="21"/>
          <w:szCs w:val="21"/>
        </w:rPr>
        <w:t>综合</w:t>
      </w:r>
      <w:r w:rsidRPr="005A20FD">
        <w:rPr>
          <w:rFonts w:ascii="黑体" w:eastAsia="黑体" w:hAnsi="黑体"/>
          <w:b w:val="0"/>
          <w:sz w:val="21"/>
          <w:szCs w:val="21"/>
        </w:rPr>
        <w:t>结论</w:t>
      </w:r>
      <w:bookmarkEnd w:id="310"/>
      <w:bookmarkEnd w:id="311"/>
      <w:bookmarkEnd w:id="312"/>
      <w:bookmarkEnd w:id="313"/>
      <w:bookmarkEnd w:id="314"/>
      <w:bookmarkEnd w:id="315"/>
      <w:bookmarkEnd w:id="316"/>
    </w:p>
    <w:p w:rsidR="00B2376F" w:rsidRPr="005A20FD" w:rsidRDefault="00B2376F" w:rsidP="00B1193C">
      <w:pPr>
        <w:pStyle w:val="21"/>
        <w:numPr>
          <w:ilvl w:val="1"/>
          <w:numId w:val="71"/>
        </w:numPr>
        <w:ind w:firstLineChars="0"/>
        <w:rPr>
          <w:rFonts w:ascii="黑体" w:eastAsia="黑体" w:hAnsi="黑体"/>
          <w:b w:val="0"/>
          <w:sz w:val="21"/>
          <w:szCs w:val="21"/>
        </w:rPr>
      </w:pPr>
      <w:bookmarkStart w:id="317" w:name="_Toc449392263"/>
      <w:bookmarkStart w:id="318" w:name="_Toc449393234"/>
      <w:bookmarkStart w:id="319" w:name="_Toc449393358"/>
      <w:r w:rsidRPr="005A20FD">
        <w:rPr>
          <w:rFonts w:ascii="黑体" w:eastAsia="黑体" w:hAnsi="黑体"/>
          <w:b w:val="0"/>
          <w:sz w:val="21"/>
          <w:szCs w:val="21"/>
        </w:rPr>
        <w:t>图纸</w:t>
      </w:r>
      <w:r w:rsidRPr="005A20FD">
        <w:rPr>
          <w:rFonts w:ascii="黑体" w:eastAsia="黑体" w:hAnsi="黑体" w:hint="eastAsia"/>
          <w:b w:val="0"/>
          <w:sz w:val="21"/>
          <w:szCs w:val="21"/>
        </w:rPr>
        <w:t>及附录</w:t>
      </w:r>
      <w:bookmarkEnd w:id="317"/>
      <w:bookmarkEnd w:id="318"/>
      <w:bookmarkEnd w:id="319"/>
    </w:p>
    <w:p w:rsidR="00B2376F" w:rsidRPr="005A20FD" w:rsidRDefault="00B2376F" w:rsidP="00B1193C">
      <w:pPr>
        <w:pStyle w:val="aff3"/>
        <w:numPr>
          <w:ilvl w:val="2"/>
          <w:numId w:val="71"/>
        </w:numPr>
        <w:ind w:firstLineChars="0"/>
        <w:rPr>
          <w:sz w:val="21"/>
          <w:szCs w:val="21"/>
        </w:rPr>
      </w:pPr>
      <w:r w:rsidRPr="005A20FD">
        <w:rPr>
          <w:rFonts w:hint="eastAsia"/>
          <w:sz w:val="21"/>
          <w:szCs w:val="21"/>
        </w:rPr>
        <w:t>必要的图纸</w:t>
      </w:r>
    </w:p>
    <w:p w:rsidR="00B2376F" w:rsidRPr="005A20FD" w:rsidRDefault="00B2376F" w:rsidP="00B1193C">
      <w:pPr>
        <w:pStyle w:val="aff3"/>
        <w:numPr>
          <w:ilvl w:val="2"/>
          <w:numId w:val="71"/>
        </w:numPr>
        <w:ind w:firstLineChars="0"/>
        <w:rPr>
          <w:sz w:val="21"/>
          <w:szCs w:val="21"/>
        </w:rPr>
      </w:pPr>
      <w:bookmarkStart w:id="320" w:name="_Toc395272399"/>
      <w:bookmarkStart w:id="321" w:name="_Toc434396870"/>
      <w:bookmarkStart w:id="322" w:name="_Toc436746694"/>
      <w:r w:rsidRPr="005A20FD">
        <w:rPr>
          <w:rFonts w:hint="eastAsia"/>
          <w:sz w:val="21"/>
          <w:szCs w:val="21"/>
        </w:rPr>
        <w:t>相关资料</w:t>
      </w:r>
    </w:p>
    <w:p w:rsidR="00B2376F" w:rsidRPr="005A20FD" w:rsidRDefault="00B2376F" w:rsidP="00B1193C">
      <w:pPr>
        <w:pStyle w:val="aff3"/>
        <w:numPr>
          <w:ilvl w:val="0"/>
          <w:numId w:val="77"/>
        </w:numPr>
        <w:ind w:firstLineChars="0"/>
        <w:rPr>
          <w:sz w:val="21"/>
          <w:szCs w:val="21"/>
        </w:rPr>
      </w:pPr>
      <w:r w:rsidRPr="005A20FD">
        <w:rPr>
          <w:rFonts w:hint="eastAsia"/>
          <w:sz w:val="21"/>
          <w:szCs w:val="21"/>
        </w:rPr>
        <w:t>项目审批文件</w:t>
      </w:r>
    </w:p>
    <w:p w:rsidR="00B2376F" w:rsidRPr="005A20FD" w:rsidRDefault="00B2376F" w:rsidP="00B1193C">
      <w:pPr>
        <w:pStyle w:val="aff3"/>
        <w:numPr>
          <w:ilvl w:val="0"/>
          <w:numId w:val="77"/>
        </w:numPr>
        <w:ind w:firstLineChars="0"/>
        <w:rPr>
          <w:sz w:val="21"/>
          <w:szCs w:val="21"/>
        </w:rPr>
      </w:pPr>
      <w:r w:rsidRPr="005A20FD">
        <w:rPr>
          <w:rFonts w:hint="eastAsia"/>
          <w:sz w:val="21"/>
          <w:szCs w:val="21"/>
        </w:rPr>
        <w:t>节能评估前期项目资料清单（按附录</w:t>
      </w:r>
      <w:r w:rsidRPr="005A20FD">
        <w:rPr>
          <w:rFonts w:hint="eastAsia"/>
          <w:sz w:val="21"/>
          <w:szCs w:val="21"/>
        </w:rPr>
        <w:t>F</w:t>
      </w:r>
      <w:r w:rsidRPr="005A20FD">
        <w:rPr>
          <w:rFonts w:hint="eastAsia"/>
          <w:sz w:val="21"/>
          <w:szCs w:val="21"/>
        </w:rPr>
        <w:t>）</w:t>
      </w:r>
    </w:p>
    <w:p w:rsidR="00B2376F" w:rsidRPr="005A20FD" w:rsidRDefault="00B2376F" w:rsidP="00B1193C">
      <w:pPr>
        <w:pStyle w:val="aff3"/>
        <w:numPr>
          <w:ilvl w:val="0"/>
          <w:numId w:val="77"/>
        </w:numPr>
        <w:ind w:firstLineChars="0"/>
        <w:rPr>
          <w:sz w:val="21"/>
          <w:szCs w:val="21"/>
        </w:rPr>
      </w:pPr>
      <w:r w:rsidRPr="005A20FD">
        <w:rPr>
          <w:rFonts w:hint="eastAsia"/>
          <w:sz w:val="21"/>
          <w:szCs w:val="21"/>
        </w:rPr>
        <w:t>节能评估提供图审单位复查内容（按附录</w:t>
      </w:r>
      <w:r w:rsidRPr="005A20FD">
        <w:rPr>
          <w:rFonts w:hint="eastAsia"/>
          <w:sz w:val="21"/>
          <w:szCs w:val="21"/>
        </w:rPr>
        <w:t>G</w:t>
      </w:r>
      <w:r w:rsidRPr="005A20FD">
        <w:rPr>
          <w:rFonts w:hint="eastAsia"/>
          <w:sz w:val="21"/>
          <w:szCs w:val="21"/>
        </w:rPr>
        <w:t>）</w:t>
      </w:r>
    </w:p>
    <w:p w:rsidR="00B2376F" w:rsidRPr="005A20FD" w:rsidRDefault="00B2376F" w:rsidP="00B1193C">
      <w:pPr>
        <w:pStyle w:val="aff3"/>
        <w:numPr>
          <w:ilvl w:val="0"/>
          <w:numId w:val="77"/>
        </w:numPr>
        <w:ind w:firstLineChars="0"/>
        <w:rPr>
          <w:sz w:val="21"/>
          <w:szCs w:val="21"/>
        </w:rPr>
      </w:pPr>
      <w:r w:rsidRPr="005A20FD">
        <w:rPr>
          <w:sz w:val="21"/>
          <w:szCs w:val="21"/>
        </w:rPr>
        <w:lastRenderedPageBreak/>
        <w:t>民用建筑项目节能评估汇总表</w:t>
      </w:r>
      <w:bookmarkEnd w:id="320"/>
      <w:bookmarkEnd w:id="321"/>
      <w:bookmarkEnd w:id="322"/>
      <w:r w:rsidRPr="005A20FD">
        <w:rPr>
          <w:rFonts w:hint="eastAsia"/>
          <w:sz w:val="21"/>
          <w:szCs w:val="21"/>
        </w:rPr>
        <w:t>（按附录</w:t>
      </w:r>
      <w:r w:rsidRPr="005A20FD">
        <w:rPr>
          <w:rFonts w:hint="eastAsia"/>
          <w:sz w:val="21"/>
          <w:szCs w:val="21"/>
        </w:rPr>
        <w:t>B</w:t>
      </w:r>
      <w:r w:rsidRPr="005A20FD">
        <w:rPr>
          <w:rFonts w:hint="eastAsia"/>
          <w:sz w:val="21"/>
          <w:szCs w:val="21"/>
        </w:rPr>
        <w:t>）</w:t>
      </w:r>
    </w:p>
    <w:p w:rsidR="00B2376F" w:rsidRPr="005A20FD" w:rsidRDefault="00B2376F" w:rsidP="00B1193C">
      <w:pPr>
        <w:pStyle w:val="aff3"/>
        <w:numPr>
          <w:ilvl w:val="0"/>
          <w:numId w:val="77"/>
        </w:numPr>
        <w:ind w:firstLineChars="0"/>
        <w:rPr>
          <w:sz w:val="21"/>
          <w:szCs w:val="21"/>
        </w:rPr>
      </w:pPr>
      <w:r w:rsidRPr="005A20FD">
        <w:rPr>
          <w:rFonts w:hint="eastAsia"/>
          <w:sz w:val="21"/>
          <w:szCs w:val="21"/>
        </w:rPr>
        <w:t>绿色建筑预评估表（按附录</w:t>
      </w:r>
      <w:r w:rsidRPr="005A20FD">
        <w:rPr>
          <w:rFonts w:hint="eastAsia"/>
          <w:sz w:val="21"/>
          <w:szCs w:val="21"/>
        </w:rPr>
        <w:t>E</w:t>
      </w:r>
      <w:r w:rsidRPr="005A20FD">
        <w:rPr>
          <w:rFonts w:hint="eastAsia"/>
          <w:sz w:val="21"/>
          <w:szCs w:val="21"/>
        </w:rPr>
        <w:t>）</w:t>
      </w:r>
    </w:p>
    <w:p w:rsidR="00B2376F" w:rsidRPr="005A20FD" w:rsidRDefault="00B2376F" w:rsidP="00B2376F">
      <w:pPr>
        <w:ind w:firstLineChars="0" w:firstLine="0"/>
        <w:jc w:val="both"/>
        <w:rPr>
          <w:rFonts w:ascii="宋体" w:eastAsia="宋体" w:hAnsi="宋体" w:cs="Times New Roman"/>
          <w:b/>
          <w:bCs/>
          <w:szCs w:val="24"/>
        </w:rPr>
        <w:sectPr w:rsidR="00B2376F" w:rsidRPr="005A20FD" w:rsidSect="002C5E77">
          <w:pgSz w:w="11906" w:h="16838" w:code="9"/>
          <w:pgMar w:top="1457" w:right="1616" w:bottom="1402" w:left="1575" w:header="851" w:footer="992" w:gutter="0"/>
          <w:paperSrc w:first="4"/>
          <w:cols w:space="425"/>
          <w:docGrid w:type="lines" w:linePitch="312"/>
        </w:sectPr>
      </w:pPr>
    </w:p>
    <w:p w:rsidR="00276806" w:rsidRPr="005A20FD" w:rsidRDefault="00276806" w:rsidP="00B1193C">
      <w:pPr>
        <w:pStyle w:val="13"/>
        <w:numPr>
          <w:ilvl w:val="0"/>
          <w:numId w:val="70"/>
        </w:numPr>
        <w:ind w:left="0" w:firstLineChars="0" w:firstLine="0"/>
        <w:rPr>
          <w:rFonts w:asciiTheme="minorEastAsia" w:eastAsiaTheme="minorEastAsia" w:hAnsiTheme="minorEastAsia"/>
          <w:b w:val="0"/>
          <w:sz w:val="28"/>
          <w:szCs w:val="28"/>
        </w:rPr>
      </w:pPr>
      <w:bookmarkStart w:id="323" w:name="_Toc449392264"/>
      <w:bookmarkStart w:id="324" w:name="_Toc449393235"/>
      <w:bookmarkStart w:id="325" w:name="_Toc449393359"/>
      <w:r w:rsidRPr="005A20FD">
        <w:rPr>
          <w:rFonts w:asciiTheme="minorEastAsia" w:eastAsiaTheme="minorEastAsia" w:hAnsiTheme="minorEastAsia" w:hint="eastAsia"/>
          <w:b w:val="0"/>
          <w:sz w:val="28"/>
          <w:szCs w:val="28"/>
        </w:rPr>
        <w:lastRenderedPageBreak/>
        <w:t>民用建筑项目节能评估汇总表</w:t>
      </w:r>
      <w:bookmarkEnd w:id="323"/>
      <w:bookmarkEnd w:id="324"/>
      <w:bookmarkEnd w:id="325"/>
    </w:p>
    <w:tbl>
      <w:tblPr>
        <w:tblW w:w="8789" w:type="dxa"/>
        <w:tblInd w:w="-34" w:type="dxa"/>
        <w:tblLayout w:type="fixed"/>
        <w:tblLook w:val="04A0" w:firstRow="1" w:lastRow="0" w:firstColumn="1" w:lastColumn="0" w:noHBand="0" w:noVBand="1"/>
      </w:tblPr>
      <w:tblGrid>
        <w:gridCol w:w="706"/>
        <w:gridCol w:w="406"/>
        <w:gridCol w:w="117"/>
        <w:gridCol w:w="506"/>
        <w:gridCol w:w="100"/>
        <w:gridCol w:w="168"/>
        <w:gridCol w:w="39"/>
        <w:gridCol w:w="225"/>
        <w:gridCol w:w="106"/>
        <w:gridCol w:w="84"/>
        <w:gridCol w:w="87"/>
        <w:gridCol w:w="11"/>
        <w:gridCol w:w="678"/>
        <w:gridCol w:w="304"/>
        <w:gridCol w:w="252"/>
        <w:gridCol w:w="34"/>
        <w:gridCol w:w="525"/>
        <w:gridCol w:w="29"/>
        <w:gridCol w:w="10"/>
        <w:gridCol w:w="6"/>
        <w:gridCol w:w="283"/>
        <w:gridCol w:w="12"/>
        <w:gridCol w:w="401"/>
        <w:gridCol w:w="226"/>
        <w:gridCol w:w="67"/>
        <w:gridCol w:w="139"/>
        <w:gridCol w:w="6"/>
        <w:gridCol w:w="186"/>
        <w:gridCol w:w="30"/>
        <w:gridCol w:w="319"/>
        <w:gridCol w:w="32"/>
        <w:gridCol w:w="142"/>
        <w:gridCol w:w="143"/>
        <w:gridCol w:w="27"/>
        <w:gridCol w:w="113"/>
        <w:gridCol w:w="142"/>
        <w:gridCol w:w="142"/>
        <w:gridCol w:w="89"/>
        <w:gridCol w:w="124"/>
        <w:gridCol w:w="86"/>
        <w:gridCol w:w="97"/>
        <w:gridCol w:w="29"/>
        <w:gridCol w:w="139"/>
        <w:gridCol w:w="144"/>
        <w:gridCol w:w="142"/>
        <w:gridCol w:w="96"/>
        <w:gridCol w:w="36"/>
        <w:gridCol w:w="162"/>
        <w:gridCol w:w="131"/>
        <w:gridCol w:w="52"/>
        <w:gridCol w:w="51"/>
        <w:gridCol w:w="41"/>
        <w:gridCol w:w="567"/>
      </w:tblGrid>
      <w:tr w:rsidR="00C65889" w:rsidRPr="005A20FD" w:rsidTr="00366461">
        <w:trPr>
          <w:trHeight w:val="285"/>
        </w:trPr>
        <w:tc>
          <w:tcPr>
            <w:tcW w:w="17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65889" w:rsidRPr="005A20FD" w:rsidRDefault="00C65889" w:rsidP="00841617">
            <w:pPr>
              <w:widowControl/>
              <w:spacing w:line="240" w:lineRule="auto"/>
              <w:ind w:firstLineChars="0" w:firstLine="0"/>
              <w:jc w:val="both"/>
              <w:rPr>
                <w:rFonts w:ascii="宋体" w:eastAsia="宋体" w:hAnsi="宋体" w:cs="宋体"/>
                <w:kern w:val="0"/>
                <w:sz w:val="18"/>
                <w:szCs w:val="18"/>
              </w:rPr>
            </w:pPr>
            <w:r w:rsidRPr="005A20FD">
              <w:rPr>
                <w:rFonts w:ascii="宋体" w:eastAsia="宋体" w:hAnsi="宋体" w:cs="宋体" w:hint="eastAsia"/>
                <w:kern w:val="0"/>
                <w:sz w:val="18"/>
                <w:szCs w:val="18"/>
              </w:rPr>
              <w:t>项目名称</w:t>
            </w:r>
          </w:p>
        </w:tc>
        <w:tc>
          <w:tcPr>
            <w:tcW w:w="7054" w:type="dxa"/>
            <w:gridSpan w:val="49"/>
            <w:tcBorders>
              <w:top w:val="single" w:sz="4" w:space="0" w:color="auto"/>
              <w:left w:val="nil"/>
              <w:bottom w:val="single" w:sz="4" w:space="0" w:color="auto"/>
              <w:right w:val="single" w:sz="4" w:space="0" w:color="auto"/>
            </w:tcBorders>
            <w:shd w:val="clear" w:color="auto" w:fill="auto"/>
            <w:vAlign w:val="center"/>
            <w:hideMark/>
          </w:tcPr>
          <w:p w:rsidR="00C65889" w:rsidRPr="005A20FD" w:rsidRDefault="00C65889" w:rsidP="00C65889">
            <w:pPr>
              <w:widowControl/>
              <w:spacing w:line="240" w:lineRule="auto"/>
              <w:ind w:firstLineChars="0" w:firstLine="0"/>
              <w:jc w:val="both"/>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841617" w:rsidRPr="005A20FD" w:rsidTr="00366461">
        <w:trPr>
          <w:trHeight w:val="330"/>
        </w:trPr>
        <w:tc>
          <w:tcPr>
            <w:tcW w:w="17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both"/>
              <w:rPr>
                <w:rFonts w:ascii="宋体" w:eastAsia="宋体" w:hAnsi="宋体" w:cs="宋体"/>
                <w:kern w:val="0"/>
                <w:sz w:val="18"/>
                <w:szCs w:val="18"/>
              </w:rPr>
            </w:pPr>
            <w:r w:rsidRPr="005A20FD">
              <w:rPr>
                <w:rFonts w:ascii="宋体" w:eastAsia="宋体" w:hAnsi="宋体" w:cs="宋体" w:hint="eastAsia"/>
                <w:kern w:val="0"/>
                <w:sz w:val="18"/>
                <w:szCs w:val="18"/>
              </w:rPr>
              <w:t>建筑类型</w:t>
            </w:r>
          </w:p>
        </w:tc>
        <w:tc>
          <w:tcPr>
            <w:tcW w:w="2953" w:type="dxa"/>
            <w:gridSpan w:val="18"/>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204" w:type="dxa"/>
            <w:gridSpan w:val="16"/>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B1A3C" w:rsidP="00841617">
            <w:pPr>
              <w:widowControl/>
              <w:spacing w:line="240" w:lineRule="auto"/>
              <w:ind w:firstLineChars="0" w:firstLine="0"/>
              <w:jc w:val="both"/>
              <w:rPr>
                <w:rFonts w:ascii="宋体" w:eastAsia="宋体" w:hAnsi="宋体" w:cs="宋体"/>
                <w:kern w:val="0"/>
                <w:sz w:val="18"/>
                <w:szCs w:val="18"/>
              </w:rPr>
            </w:pPr>
            <w:r w:rsidRPr="005A20FD">
              <w:rPr>
                <w:rFonts w:ascii="宋体" w:eastAsia="宋体" w:hAnsi="宋体" w:cs="宋体" w:hint="eastAsia"/>
                <w:kern w:val="0"/>
                <w:sz w:val="18"/>
                <w:szCs w:val="18"/>
              </w:rPr>
              <w:t>绿色建筑星级</w:t>
            </w:r>
          </w:p>
        </w:tc>
        <w:tc>
          <w:tcPr>
            <w:tcW w:w="1897" w:type="dxa"/>
            <w:gridSpan w:val="15"/>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8B1A3C" w:rsidRPr="005A20FD" w:rsidTr="00366461">
        <w:trPr>
          <w:trHeight w:val="330"/>
        </w:trPr>
        <w:tc>
          <w:tcPr>
            <w:tcW w:w="17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B1A3C" w:rsidRPr="005A20FD" w:rsidRDefault="008B1A3C" w:rsidP="00841617">
            <w:pPr>
              <w:widowControl/>
              <w:spacing w:line="240" w:lineRule="auto"/>
              <w:ind w:firstLineChars="0" w:firstLine="0"/>
              <w:jc w:val="both"/>
              <w:rPr>
                <w:rFonts w:ascii="宋体" w:eastAsia="宋体" w:hAnsi="宋体" w:cs="宋体"/>
                <w:kern w:val="0"/>
                <w:sz w:val="18"/>
                <w:szCs w:val="18"/>
              </w:rPr>
            </w:pPr>
            <w:r w:rsidRPr="005A20FD">
              <w:rPr>
                <w:rFonts w:ascii="宋体" w:eastAsia="宋体" w:hAnsi="宋体" w:cs="宋体" w:hint="eastAsia"/>
                <w:kern w:val="0"/>
                <w:sz w:val="18"/>
                <w:szCs w:val="18"/>
              </w:rPr>
              <w:t>项目性质</w:t>
            </w:r>
          </w:p>
        </w:tc>
        <w:tc>
          <w:tcPr>
            <w:tcW w:w="7054" w:type="dxa"/>
            <w:gridSpan w:val="49"/>
            <w:tcBorders>
              <w:top w:val="single" w:sz="4" w:space="0" w:color="auto"/>
              <w:left w:val="nil"/>
              <w:bottom w:val="single" w:sz="4" w:space="0" w:color="auto"/>
              <w:right w:val="single" w:sz="4" w:space="0" w:color="auto"/>
            </w:tcBorders>
            <w:shd w:val="clear" w:color="auto" w:fill="auto"/>
            <w:vAlign w:val="center"/>
            <w:hideMark/>
          </w:tcPr>
          <w:p w:rsidR="008B1A3C" w:rsidRPr="005A20FD" w:rsidRDefault="008B1A3C"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公共建筑：甲类□，乙类□，丙类□；  居住建筑</w:t>
            </w:r>
            <w:r w:rsidR="005F7CA6" w:rsidRPr="005A20FD">
              <w:rPr>
                <w:rFonts w:ascii="宋体" w:eastAsia="宋体" w:hAnsi="宋体" w:cs="宋体" w:hint="eastAsia"/>
                <w:kern w:val="0"/>
                <w:sz w:val="18"/>
                <w:szCs w:val="18"/>
              </w:rPr>
              <w:t>:北区</w:t>
            </w:r>
            <w:r w:rsidRPr="005A20FD">
              <w:rPr>
                <w:rFonts w:ascii="宋体" w:eastAsia="宋体" w:hAnsi="宋体" w:cs="宋体" w:hint="eastAsia"/>
                <w:kern w:val="0"/>
                <w:sz w:val="18"/>
                <w:szCs w:val="18"/>
              </w:rPr>
              <w:t>□</w:t>
            </w:r>
            <w:r w:rsidR="005F7CA6" w:rsidRPr="005A20FD">
              <w:rPr>
                <w:rFonts w:ascii="宋体" w:eastAsia="宋体" w:hAnsi="宋体" w:cs="宋体" w:hint="eastAsia"/>
                <w:kern w:val="0"/>
                <w:sz w:val="18"/>
                <w:szCs w:val="18"/>
              </w:rPr>
              <w:t>，南区□</w:t>
            </w:r>
          </w:p>
        </w:tc>
      </w:tr>
      <w:tr w:rsidR="00841617" w:rsidRPr="005A20FD" w:rsidTr="00366461">
        <w:trPr>
          <w:trHeight w:val="285"/>
        </w:trPr>
        <w:tc>
          <w:tcPr>
            <w:tcW w:w="17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1617" w:rsidRPr="005A20FD" w:rsidRDefault="008B1A3C" w:rsidP="00841617">
            <w:pPr>
              <w:widowControl/>
              <w:spacing w:line="240" w:lineRule="auto"/>
              <w:ind w:firstLineChars="0" w:firstLine="0"/>
              <w:jc w:val="both"/>
              <w:rPr>
                <w:rFonts w:ascii="宋体" w:eastAsia="宋体" w:hAnsi="宋体" w:cs="宋体"/>
                <w:kern w:val="0"/>
                <w:sz w:val="18"/>
                <w:szCs w:val="18"/>
              </w:rPr>
            </w:pPr>
            <w:r w:rsidRPr="005A20FD">
              <w:rPr>
                <w:rFonts w:ascii="宋体" w:eastAsia="宋体" w:hAnsi="宋体" w:cs="宋体" w:hint="eastAsia"/>
                <w:kern w:val="0"/>
                <w:sz w:val="18"/>
                <w:szCs w:val="18"/>
              </w:rPr>
              <w:t>建筑面积（</w:t>
            </w:r>
            <w:r w:rsidR="00D1398A" w:rsidRPr="005A20FD">
              <w:rPr>
                <w:rFonts w:ascii="宋体" w:eastAsia="宋体" w:hAnsi="宋体" w:cs="宋体" w:hint="eastAsia"/>
                <w:kern w:val="0"/>
                <w:sz w:val="18"/>
                <w:szCs w:val="18"/>
              </w:rPr>
              <w:t>m</w:t>
            </w:r>
            <w:r w:rsidR="00D1398A" w:rsidRPr="005A20FD">
              <w:rPr>
                <w:rFonts w:ascii="宋体" w:eastAsia="宋体" w:hAnsi="宋体" w:cs="宋体" w:hint="eastAsia"/>
                <w:kern w:val="0"/>
                <w:sz w:val="18"/>
                <w:szCs w:val="18"/>
                <w:vertAlign w:val="superscript"/>
              </w:rPr>
              <w:t>2</w:t>
            </w:r>
            <w:r w:rsidRPr="005A20FD">
              <w:rPr>
                <w:rFonts w:ascii="宋体" w:eastAsia="宋体" w:hAnsi="宋体" w:cs="宋体" w:hint="eastAsia"/>
                <w:kern w:val="0"/>
                <w:sz w:val="18"/>
                <w:szCs w:val="18"/>
              </w:rPr>
              <w:t>）</w:t>
            </w:r>
          </w:p>
        </w:tc>
        <w:tc>
          <w:tcPr>
            <w:tcW w:w="2953" w:type="dxa"/>
            <w:gridSpan w:val="18"/>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p>
        </w:tc>
        <w:tc>
          <w:tcPr>
            <w:tcW w:w="2204" w:type="dxa"/>
            <w:gridSpan w:val="16"/>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both"/>
              <w:rPr>
                <w:rFonts w:ascii="宋体" w:eastAsia="宋体" w:hAnsi="宋体" w:cs="宋体"/>
                <w:kern w:val="0"/>
                <w:sz w:val="18"/>
                <w:szCs w:val="18"/>
              </w:rPr>
            </w:pPr>
            <w:r w:rsidRPr="005A20FD">
              <w:rPr>
                <w:rFonts w:ascii="宋体" w:eastAsia="宋体" w:hAnsi="宋体" w:cs="宋体" w:hint="eastAsia"/>
                <w:kern w:val="0"/>
                <w:sz w:val="18"/>
                <w:szCs w:val="18"/>
              </w:rPr>
              <w:t>建筑高度（m）</w:t>
            </w:r>
          </w:p>
        </w:tc>
        <w:tc>
          <w:tcPr>
            <w:tcW w:w="1897" w:type="dxa"/>
            <w:gridSpan w:val="15"/>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841617" w:rsidRPr="005A20FD" w:rsidTr="00366461">
        <w:trPr>
          <w:trHeight w:val="285"/>
        </w:trPr>
        <w:tc>
          <w:tcPr>
            <w:tcW w:w="173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both"/>
              <w:rPr>
                <w:rFonts w:ascii="宋体" w:eastAsia="宋体" w:hAnsi="宋体" w:cs="宋体"/>
                <w:kern w:val="0"/>
                <w:sz w:val="18"/>
                <w:szCs w:val="18"/>
              </w:rPr>
            </w:pPr>
            <w:r w:rsidRPr="005A20FD">
              <w:rPr>
                <w:rFonts w:ascii="宋体" w:eastAsia="宋体" w:hAnsi="宋体" w:cs="宋体" w:hint="eastAsia"/>
                <w:kern w:val="0"/>
                <w:sz w:val="18"/>
                <w:szCs w:val="18"/>
              </w:rPr>
              <w:t>建筑层数</w:t>
            </w:r>
          </w:p>
        </w:tc>
        <w:tc>
          <w:tcPr>
            <w:tcW w:w="2953" w:type="dxa"/>
            <w:gridSpan w:val="18"/>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地上   层    地下   层</w:t>
            </w:r>
          </w:p>
        </w:tc>
        <w:tc>
          <w:tcPr>
            <w:tcW w:w="2204" w:type="dxa"/>
            <w:gridSpan w:val="16"/>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5F7CA6" w:rsidP="005F7CA6">
            <w:pPr>
              <w:widowControl/>
              <w:spacing w:line="240" w:lineRule="auto"/>
              <w:ind w:firstLineChars="0" w:firstLine="0"/>
              <w:rPr>
                <w:rFonts w:ascii="宋体" w:eastAsia="宋体" w:hAnsi="宋体" w:cs="宋体"/>
                <w:kern w:val="0"/>
                <w:sz w:val="18"/>
                <w:szCs w:val="18"/>
              </w:rPr>
            </w:pPr>
            <w:r w:rsidRPr="005A20FD">
              <w:rPr>
                <w:rFonts w:hint="eastAsia"/>
                <w:sz w:val="18"/>
                <w:szCs w:val="18"/>
              </w:rPr>
              <w:t>能耗分析用建筑</w:t>
            </w:r>
            <w:proofErr w:type="gramStart"/>
            <w:r w:rsidRPr="005A20FD">
              <w:rPr>
                <w:rFonts w:hint="eastAsia"/>
                <w:sz w:val="18"/>
                <w:szCs w:val="18"/>
              </w:rPr>
              <w:t>规</w:t>
            </w:r>
            <w:proofErr w:type="gramEnd"/>
            <w:r w:rsidR="008B1A3C" w:rsidRPr="005A20FD">
              <w:rPr>
                <w:rFonts w:ascii="宋体" w:eastAsia="宋体" w:hAnsi="宋体" w:cs="宋体" w:hint="eastAsia"/>
                <w:kern w:val="0"/>
                <w:sz w:val="18"/>
                <w:szCs w:val="18"/>
              </w:rPr>
              <w:t>倍数</w:t>
            </w:r>
          </w:p>
        </w:tc>
        <w:tc>
          <w:tcPr>
            <w:tcW w:w="1897" w:type="dxa"/>
            <w:gridSpan w:val="15"/>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EA3196" w:rsidRPr="005A20FD" w:rsidTr="00366461">
        <w:trPr>
          <w:trHeight w:val="570"/>
        </w:trPr>
        <w:tc>
          <w:tcPr>
            <w:tcW w:w="706" w:type="dxa"/>
            <w:vMerge w:val="restart"/>
            <w:tcBorders>
              <w:top w:val="nil"/>
              <w:left w:val="single" w:sz="4" w:space="0" w:color="auto"/>
              <w:bottom w:val="single" w:sz="4" w:space="0" w:color="auto"/>
              <w:right w:val="single" w:sz="4" w:space="0" w:color="auto"/>
            </w:tcBorders>
            <w:shd w:val="clear" w:color="auto" w:fill="auto"/>
            <w:vAlign w:val="center"/>
            <w:hideMark/>
          </w:tcPr>
          <w:p w:rsidR="00EA3196" w:rsidRPr="005A20FD" w:rsidRDefault="00EA3196"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主要耗能品种及年耗能量</w:t>
            </w:r>
          </w:p>
        </w:tc>
        <w:tc>
          <w:tcPr>
            <w:tcW w:w="1751" w:type="dxa"/>
            <w:gridSpan w:val="9"/>
            <w:tcBorders>
              <w:top w:val="single" w:sz="4" w:space="0" w:color="auto"/>
              <w:left w:val="nil"/>
              <w:bottom w:val="single" w:sz="4" w:space="0" w:color="auto"/>
              <w:right w:val="single" w:sz="4" w:space="0" w:color="auto"/>
            </w:tcBorders>
            <w:shd w:val="clear" w:color="auto" w:fill="auto"/>
            <w:vAlign w:val="center"/>
            <w:hideMark/>
          </w:tcPr>
          <w:p w:rsidR="00EA3196" w:rsidRPr="005A20FD" w:rsidRDefault="00EA3196" w:rsidP="00EA319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电能设计总耗量（kWh）</w:t>
            </w:r>
          </w:p>
        </w:tc>
        <w:tc>
          <w:tcPr>
            <w:tcW w:w="6332" w:type="dxa"/>
            <w:gridSpan w:val="43"/>
            <w:tcBorders>
              <w:top w:val="single" w:sz="4" w:space="0" w:color="auto"/>
              <w:left w:val="nil"/>
              <w:bottom w:val="single" w:sz="4" w:space="0" w:color="auto"/>
              <w:right w:val="single" w:sz="4" w:space="0" w:color="auto"/>
            </w:tcBorders>
            <w:shd w:val="clear" w:color="auto" w:fill="auto"/>
            <w:vAlign w:val="center"/>
            <w:hideMark/>
          </w:tcPr>
          <w:p w:rsidR="00EA3196" w:rsidRPr="005A20FD" w:rsidRDefault="00EA3196"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p w:rsidR="00EA3196" w:rsidRPr="005A20FD" w:rsidRDefault="00EA3196"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841617" w:rsidRPr="005A20FD" w:rsidTr="00366461">
        <w:trPr>
          <w:trHeight w:val="330"/>
        </w:trPr>
        <w:tc>
          <w:tcPr>
            <w:tcW w:w="706" w:type="dxa"/>
            <w:vMerge/>
            <w:tcBorders>
              <w:top w:val="nil"/>
              <w:left w:val="single" w:sz="4" w:space="0" w:color="auto"/>
              <w:bottom w:val="single" w:sz="4" w:space="0" w:color="auto"/>
              <w:right w:val="single" w:sz="4" w:space="0" w:color="auto"/>
            </w:tcBorders>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p>
        </w:tc>
        <w:tc>
          <w:tcPr>
            <w:tcW w:w="1751" w:type="dxa"/>
            <w:gridSpan w:val="9"/>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燃气种类</w:t>
            </w:r>
          </w:p>
        </w:tc>
        <w:tc>
          <w:tcPr>
            <w:tcW w:w="2231" w:type="dxa"/>
            <w:gridSpan w:val="12"/>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204" w:type="dxa"/>
            <w:gridSpan w:val="16"/>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EA319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燃气设计总耗量（Nm</w:t>
            </w:r>
            <w:r w:rsidRPr="005A20FD">
              <w:rPr>
                <w:rFonts w:ascii="宋体" w:eastAsia="宋体" w:hAnsi="宋体" w:cs="宋体" w:hint="eastAsia"/>
                <w:kern w:val="0"/>
                <w:sz w:val="18"/>
                <w:szCs w:val="18"/>
                <w:vertAlign w:val="superscript"/>
              </w:rPr>
              <w:t>3</w:t>
            </w:r>
            <w:r w:rsidRPr="005A20FD">
              <w:rPr>
                <w:rFonts w:ascii="宋体" w:eastAsia="宋体" w:hAnsi="宋体" w:cs="宋体" w:hint="eastAsia"/>
                <w:kern w:val="0"/>
                <w:sz w:val="18"/>
                <w:szCs w:val="18"/>
              </w:rPr>
              <w:t>）</w:t>
            </w:r>
          </w:p>
        </w:tc>
        <w:tc>
          <w:tcPr>
            <w:tcW w:w="1897" w:type="dxa"/>
            <w:gridSpan w:val="15"/>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841617"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p>
        </w:tc>
        <w:tc>
          <w:tcPr>
            <w:tcW w:w="1751" w:type="dxa"/>
            <w:gridSpan w:val="9"/>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燃油种类</w:t>
            </w:r>
          </w:p>
        </w:tc>
        <w:tc>
          <w:tcPr>
            <w:tcW w:w="2231" w:type="dxa"/>
            <w:gridSpan w:val="12"/>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204" w:type="dxa"/>
            <w:gridSpan w:val="16"/>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EA319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燃油设计总耗量（t）</w:t>
            </w:r>
          </w:p>
        </w:tc>
        <w:tc>
          <w:tcPr>
            <w:tcW w:w="1897" w:type="dxa"/>
            <w:gridSpan w:val="15"/>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841617"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p>
        </w:tc>
        <w:tc>
          <w:tcPr>
            <w:tcW w:w="1751" w:type="dxa"/>
            <w:gridSpan w:val="9"/>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燃煤种类</w:t>
            </w:r>
          </w:p>
        </w:tc>
        <w:tc>
          <w:tcPr>
            <w:tcW w:w="2231" w:type="dxa"/>
            <w:gridSpan w:val="12"/>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204" w:type="dxa"/>
            <w:gridSpan w:val="16"/>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EA319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燃煤设计总耗量（t）</w:t>
            </w:r>
          </w:p>
        </w:tc>
        <w:tc>
          <w:tcPr>
            <w:tcW w:w="1897" w:type="dxa"/>
            <w:gridSpan w:val="15"/>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841617"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p>
        </w:tc>
        <w:tc>
          <w:tcPr>
            <w:tcW w:w="1751" w:type="dxa"/>
            <w:gridSpan w:val="9"/>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热力种类</w:t>
            </w:r>
          </w:p>
        </w:tc>
        <w:tc>
          <w:tcPr>
            <w:tcW w:w="2231" w:type="dxa"/>
            <w:gridSpan w:val="12"/>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204" w:type="dxa"/>
            <w:gridSpan w:val="16"/>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EA319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热力设计总耗量（t）</w:t>
            </w:r>
            <w:r w:rsidR="00EA3196" w:rsidRPr="005A20FD">
              <w:rPr>
                <w:rFonts w:ascii="宋体" w:eastAsia="宋体" w:hAnsi="宋体" w:cs="宋体" w:hint="eastAsia"/>
                <w:kern w:val="0"/>
                <w:sz w:val="18"/>
                <w:szCs w:val="18"/>
              </w:rPr>
              <w:t>/（kWh）</w:t>
            </w:r>
          </w:p>
        </w:tc>
        <w:tc>
          <w:tcPr>
            <w:tcW w:w="1897" w:type="dxa"/>
            <w:gridSpan w:val="15"/>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732146"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732146" w:rsidRPr="005A20FD" w:rsidRDefault="00732146" w:rsidP="00841617">
            <w:pPr>
              <w:widowControl/>
              <w:spacing w:line="240" w:lineRule="auto"/>
              <w:ind w:firstLineChars="0" w:firstLine="0"/>
              <w:rPr>
                <w:rFonts w:ascii="宋体" w:eastAsia="宋体" w:hAnsi="宋体" w:cs="宋体"/>
                <w:kern w:val="0"/>
                <w:sz w:val="18"/>
                <w:szCs w:val="18"/>
              </w:rPr>
            </w:pPr>
          </w:p>
        </w:tc>
        <w:tc>
          <w:tcPr>
            <w:tcW w:w="3982" w:type="dxa"/>
            <w:gridSpan w:val="21"/>
            <w:tcBorders>
              <w:top w:val="single" w:sz="4" w:space="0" w:color="auto"/>
              <w:left w:val="nil"/>
              <w:bottom w:val="single" w:sz="4" w:space="0" w:color="auto"/>
              <w:right w:val="single" w:sz="4" w:space="0" w:color="auto"/>
            </w:tcBorders>
            <w:shd w:val="clear" w:color="auto" w:fill="auto"/>
            <w:vAlign w:val="center"/>
            <w:hideMark/>
          </w:tcPr>
          <w:p w:rsidR="00732146" w:rsidRPr="005A20FD" w:rsidRDefault="00732146"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年能耗设计总量（tce）</w:t>
            </w:r>
          </w:p>
        </w:tc>
        <w:tc>
          <w:tcPr>
            <w:tcW w:w="4101" w:type="dxa"/>
            <w:gridSpan w:val="31"/>
            <w:tcBorders>
              <w:top w:val="single" w:sz="4" w:space="0" w:color="auto"/>
              <w:left w:val="nil"/>
              <w:bottom w:val="single" w:sz="4" w:space="0" w:color="auto"/>
              <w:right w:val="single" w:sz="4" w:space="0" w:color="auto"/>
            </w:tcBorders>
            <w:shd w:val="clear" w:color="auto" w:fill="auto"/>
            <w:vAlign w:val="center"/>
            <w:hideMark/>
          </w:tcPr>
          <w:p w:rsidR="00732146" w:rsidRPr="005A20FD" w:rsidRDefault="00732146" w:rsidP="0073214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732146" w:rsidRPr="005A20FD" w:rsidTr="00366461">
        <w:trPr>
          <w:trHeight w:val="330"/>
        </w:trPr>
        <w:tc>
          <w:tcPr>
            <w:tcW w:w="706" w:type="dxa"/>
            <w:vMerge/>
            <w:tcBorders>
              <w:top w:val="nil"/>
              <w:left w:val="single" w:sz="4" w:space="0" w:color="auto"/>
              <w:bottom w:val="single" w:sz="4" w:space="0" w:color="auto"/>
              <w:right w:val="single" w:sz="4" w:space="0" w:color="auto"/>
            </w:tcBorders>
            <w:vAlign w:val="center"/>
            <w:hideMark/>
          </w:tcPr>
          <w:p w:rsidR="00732146" w:rsidRPr="005A20FD" w:rsidRDefault="00732146" w:rsidP="00841617">
            <w:pPr>
              <w:widowControl/>
              <w:spacing w:line="240" w:lineRule="auto"/>
              <w:ind w:firstLineChars="0" w:firstLine="0"/>
              <w:rPr>
                <w:rFonts w:ascii="宋体" w:eastAsia="宋体" w:hAnsi="宋体" w:cs="宋体"/>
                <w:kern w:val="0"/>
                <w:sz w:val="18"/>
                <w:szCs w:val="18"/>
              </w:rPr>
            </w:pPr>
          </w:p>
        </w:tc>
        <w:tc>
          <w:tcPr>
            <w:tcW w:w="3982" w:type="dxa"/>
            <w:gridSpan w:val="21"/>
            <w:tcBorders>
              <w:top w:val="single" w:sz="4" w:space="0" w:color="auto"/>
              <w:left w:val="nil"/>
              <w:bottom w:val="single" w:sz="4" w:space="0" w:color="auto"/>
              <w:right w:val="single" w:sz="4" w:space="0" w:color="auto"/>
            </w:tcBorders>
            <w:shd w:val="clear" w:color="auto" w:fill="auto"/>
            <w:vAlign w:val="center"/>
            <w:hideMark/>
          </w:tcPr>
          <w:p w:rsidR="00732146" w:rsidRPr="005A20FD" w:rsidRDefault="00732146"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单位面积能耗设计指标</w:t>
            </w:r>
          </w:p>
          <w:p w:rsidR="00732146" w:rsidRPr="005A20FD" w:rsidRDefault="00732146" w:rsidP="00EA319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[tce/（</w:t>
            </w:r>
            <w:r w:rsidR="00D1398A" w:rsidRPr="005A20FD">
              <w:rPr>
                <w:rFonts w:ascii="宋体" w:eastAsia="宋体" w:hAnsi="宋体" w:cs="宋体" w:hint="eastAsia"/>
                <w:kern w:val="0"/>
                <w:sz w:val="18"/>
                <w:szCs w:val="18"/>
              </w:rPr>
              <w:t>m</w:t>
            </w:r>
            <w:r w:rsidR="00D1398A" w:rsidRPr="005A20FD">
              <w:rPr>
                <w:rFonts w:ascii="宋体" w:eastAsia="宋体" w:hAnsi="宋体" w:cs="宋体" w:hint="eastAsia"/>
                <w:kern w:val="0"/>
                <w:sz w:val="18"/>
                <w:szCs w:val="18"/>
                <w:vertAlign w:val="superscript"/>
              </w:rPr>
              <w:t>2</w:t>
            </w:r>
            <w:r w:rsidRPr="005A20FD">
              <w:rPr>
                <w:rFonts w:ascii="宋体" w:eastAsia="宋体" w:hAnsi="宋体" w:cs="宋体" w:hint="eastAsia"/>
                <w:kern w:val="0"/>
                <w:sz w:val="18"/>
                <w:szCs w:val="18"/>
              </w:rPr>
              <w:t>）]</w:t>
            </w:r>
          </w:p>
        </w:tc>
        <w:tc>
          <w:tcPr>
            <w:tcW w:w="4101" w:type="dxa"/>
            <w:gridSpan w:val="31"/>
            <w:tcBorders>
              <w:top w:val="single" w:sz="4" w:space="0" w:color="auto"/>
              <w:left w:val="nil"/>
              <w:bottom w:val="single" w:sz="4" w:space="0" w:color="auto"/>
              <w:right w:val="single" w:sz="4" w:space="0" w:color="auto"/>
            </w:tcBorders>
            <w:shd w:val="clear" w:color="auto" w:fill="auto"/>
            <w:vAlign w:val="center"/>
            <w:hideMark/>
          </w:tcPr>
          <w:p w:rsidR="00732146" w:rsidRPr="005A20FD" w:rsidRDefault="00732146" w:rsidP="0073214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841617" w:rsidRPr="005A20FD" w:rsidTr="00366461">
        <w:trPr>
          <w:trHeight w:val="285"/>
        </w:trPr>
        <w:tc>
          <w:tcPr>
            <w:tcW w:w="706" w:type="dxa"/>
            <w:vMerge w:val="restart"/>
            <w:tcBorders>
              <w:top w:val="nil"/>
              <w:left w:val="single" w:sz="4" w:space="0" w:color="auto"/>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建筑分项能耗</w:t>
            </w:r>
          </w:p>
        </w:tc>
        <w:tc>
          <w:tcPr>
            <w:tcW w:w="1667" w:type="dxa"/>
            <w:gridSpan w:val="8"/>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both"/>
              <w:rPr>
                <w:rFonts w:ascii="宋体" w:eastAsia="宋体" w:hAnsi="宋体" w:cs="宋体"/>
                <w:kern w:val="0"/>
                <w:sz w:val="18"/>
                <w:szCs w:val="18"/>
              </w:rPr>
            </w:pPr>
            <w:r w:rsidRPr="005A20FD">
              <w:rPr>
                <w:rFonts w:ascii="宋体" w:eastAsia="宋体" w:hAnsi="宋体" w:cs="宋体" w:hint="eastAsia"/>
                <w:kern w:val="0"/>
                <w:sz w:val="18"/>
                <w:szCs w:val="18"/>
              </w:rPr>
              <w:t>耗能系统</w:t>
            </w:r>
          </w:p>
        </w:tc>
        <w:tc>
          <w:tcPr>
            <w:tcW w:w="2315" w:type="dxa"/>
            <w:gridSpan w:val="13"/>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设计年耗能量（tce）</w:t>
            </w:r>
          </w:p>
        </w:tc>
        <w:tc>
          <w:tcPr>
            <w:tcW w:w="4101" w:type="dxa"/>
            <w:gridSpan w:val="31"/>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分项能耗占总能耗百分比</w:t>
            </w:r>
          </w:p>
        </w:tc>
      </w:tr>
      <w:tr w:rsidR="00841617"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p>
        </w:tc>
        <w:tc>
          <w:tcPr>
            <w:tcW w:w="1667" w:type="dxa"/>
            <w:gridSpan w:val="8"/>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暖通空调系统</w:t>
            </w:r>
          </w:p>
        </w:tc>
        <w:tc>
          <w:tcPr>
            <w:tcW w:w="2315" w:type="dxa"/>
            <w:gridSpan w:val="13"/>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01" w:type="dxa"/>
            <w:gridSpan w:val="31"/>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841617"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p>
        </w:tc>
        <w:tc>
          <w:tcPr>
            <w:tcW w:w="1667" w:type="dxa"/>
            <w:gridSpan w:val="8"/>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照明系统</w:t>
            </w:r>
          </w:p>
        </w:tc>
        <w:tc>
          <w:tcPr>
            <w:tcW w:w="2315" w:type="dxa"/>
            <w:gridSpan w:val="13"/>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01" w:type="dxa"/>
            <w:gridSpan w:val="31"/>
            <w:tcBorders>
              <w:top w:val="single" w:sz="4" w:space="0" w:color="auto"/>
              <w:left w:val="nil"/>
              <w:bottom w:val="single" w:sz="4" w:space="0" w:color="auto"/>
              <w:right w:val="single" w:sz="4" w:space="0" w:color="auto"/>
            </w:tcBorders>
            <w:shd w:val="clear" w:color="auto" w:fill="auto"/>
            <w:vAlign w:val="center"/>
            <w:hideMark/>
          </w:tcPr>
          <w:p w:rsidR="00841617" w:rsidRPr="005A20FD" w:rsidRDefault="00841617"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667" w:type="dxa"/>
            <w:gridSpan w:val="8"/>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4B579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生活供水系统</w:t>
            </w:r>
          </w:p>
        </w:tc>
        <w:tc>
          <w:tcPr>
            <w:tcW w:w="2315"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01" w:type="dxa"/>
            <w:gridSpan w:val="31"/>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667" w:type="dxa"/>
            <w:gridSpan w:val="8"/>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厨房炊事系统</w:t>
            </w:r>
          </w:p>
        </w:tc>
        <w:tc>
          <w:tcPr>
            <w:tcW w:w="2315"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01" w:type="dxa"/>
            <w:gridSpan w:val="31"/>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667" w:type="dxa"/>
            <w:gridSpan w:val="8"/>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电梯运输系统</w:t>
            </w:r>
          </w:p>
        </w:tc>
        <w:tc>
          <w:tcPr>
            <w:tcW w:w="2315"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01" w:type="dxa"/>
            <w:gridSpan w:val="31"/>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667" w:type="dxa"/>
            <w:gridSpan w:val="8"/>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插座供电系统</w:t>
            </w:r>
          </w:p>
        </w:tc>
        <w:tc>
          <w:tcPr>
            <w:tcW w:w="2315"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01" w:type="dxa"/>
            <w:gridSpan w:val="31"/>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667" w:type="dxa"/>
            <w:gridSpan w:val="8"/>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B1A3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315"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01" w:type="dxa"/>
            <w:gridSpan w:val="31"/>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667" w:type="dxa"/>
            <w:gridSpan w:val="8"/>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总计</w:t>
            </w:r>
          </w:p>
        </w:tc>
        <w:tc>
          <w:tcPr>
            <w:tcW w:w="2315"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01" w:type="dxa"/>
            <w:gridSpan w:val="31"/>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val="restart"/>
            <w:vAlign w:val="center"/>
          </w:tcPr>
          <w:p w:rsidR="00961FC3" w:rsidRPr="005A20FD" w:rsidRDefault="00961FC3" w:rsidP="002A4DE1">
            <w:pPr>
              <w:ind w:firstLineChars="0" w:firstLine="0"/>
              <w:jc w:val="center"/>
              <w:rPr>
                <w:bCs/>
                <w:sz w:val="18"/>
                <w:szCs w:val="18"/>
              </w:rPr>
            </w:pPr>
            <w:r w:rsidRPr="005A20FD">
              <w:rPr>
                <w:rFonts w:ascii="宋体" w:eastAsia="宋体" w:hAnsi="宋体" w:cs="宋体" w:hint="eastAsia"/>
                <w:kern w:val="0"/>
                <w:sz w:val="18"/>
                <w:szCs w:val="18"/>
              </w:rPr>
              <w:t>居住建筑围护结构保温隔热设计</w:t>
            </w:r>
          </w:p>
        </w:tc>
        <w:tc>
          <w:tcPr>
            <w:tcW w:w="1297" w:type="dxa"/>
            <w:gridSpan w:val="5"/>
            <w:vMerge w:val="restart"/>
            <w:vAlign w:val="center"/>
          </w:tcPr>
          <w:p w:rsidR="00961FC3" w:rsidRPr="005A20FD" w:rsidRDefault="00961FC3" w:rsidP="005F7CA6">
            <w:pPr>
              <w:ind w:firstLineChars="0" w:firstLine="0"/>
              <w:rPr>
                <w:bCs/>
                <w:sz w:val="18"/>
                <w:szCs w:val="18"/>
              </w:rPr>
            </w:pPr>
            <w:r w:rsidRPr="005A20FD">
              <w:rPr>
                <w:rFonts w:hint="eastAsia"/>
                <w:bCs/>
                <w:sz w:val="18"/>
                <w:szCs w:val="18"/>
              </w:rPr>
              <w:t>围护结构</w:t>
            </w:r>
          </w:p>
        </w:tc>
        <w:tc>
          <w:tcPr>
            <w:tcW w:w="3740" w:type="dxa"/>
            <w:gridSpan w:val="23"/>
            <w:vAlign w:val="center"/>
          </w:tcPr>
          <w:p w:rsidR="00961FC3" w:rsidRPr="005A20FD" w:rsidRDefault="00961FC3" w:rsidP="005F7CA6">
            <w:pPr>
              <w:ind w:firstLineChars="0" w:firstLine="0"/>
              <w:rPr>
                <w:bCs/>
                <w:sz w:val="18"/>
                <w:szCs w:val="18"/>
              </w:rPr>
            </w:pPr>
            <w:r w:rsidRPr="005A20FD">
              <w:rPr>
                <w:rFonts w:hint="eastAsia"/>
                <w:bCs/>
                <w:sz w:val="18"/>
                <w:szCs w:val="18"/>
              </w:rPr>
              <w:t>限值</w:t>
            </w:r>
          </w:p>
        </w:tc>
        <w:tc>
          <w:tcPr>
            <w:tcW w:w="3046" w:type="dxa"/>
            <w:gridSpan w:val="24"/>
            <w:vAlign w:val="center"/>
          </w:tcPr>
          <w:p w:rsidR="00961FC3" w:rsidRPr="005A20FD" w:rsidRDefault="00961FC3" w:rsidP="005F7CA6">
            <w:pPr>
              <w:ind w:firstLineChars="0" w:firstLine="0"/>
              <w:rPr>
                <w:bCs/>
                <w:sz w:val="18"/>
                <w:szCs w:val="18"/>
              </w:rPr>
            </w:pPr>
            <w:r w:rsidRPr="005A20FD">
              <w:rPr>
                <w:rFonts w:hint="eastAsia"/>
                <w:bCs/>
                <w:sz w:val="18"/>
                <w:szCs w:val="18"/>
              </w:rPr>
              <w:t>设计建筑</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3740" w:type="dxa"/>
            <w:gridSpan w:val="23"/>
            <w:vAlign w:val="center"/>
          </w:tcPr>
          <w:p w:rsidR="00961FC3" w:rsidRPr="005A20FD" w:rsidRDefault="00961FC3" w:rsidP="00366461">
            <w:pPr>
              <w:ind w:firstLineChars="0" w:firstLine="0"/>
              <w:rPr>
                <w:bCs/>
                <w:sz w:val="18"/>
                <w:szCs w:val="18"/>
              </w:rPr>
            </w:pPr>
            <w:r w:rsidRPr="005A20FD">
              <w:rPr>
                <w:rFonts w:hint="eastAsia"/>
                <w:bCs/>
                <w:sz w:val="18"/>
                <w:szCs w:val="18"/>
              </w:rPr>
              <w:t>传热系数限值</w:t>
            </w:r>
            <w:r w:rsidRPr="005A20FD">
              <w:rPr>
                <w:rFonts w:hint="eastAsia"/>
                <w:bCs/>
                <w:sz w:val="18"/>
                <w:szCs w:val="18"/>
              </w:rPr>
              <w:t>K</w:t>
            </w:r>
            <w:r w:rsidRPr="005A20FD">
              <w:rPr>
                <w:rFonts w:hint="eastAsia"/>
                <w:bCs/>
                <w:sz w:val="18"/>
                <w:szCs w:val="18"/>
              </w:rPr>
              <w:t>〔</w:t>
            </w:r>
            <w:r w:rsidRPr="005A20FD">
              <w:rPr>
                <w:rFonts w:hint="eastAsia"/>
                <w:bCs/>
                <w:sz w:val="18"/>
                <w:szCs w:val="18"/>
              </w:rPr>
              <w:t>W/(m</w:t>
            </w:r>
            <w:r w:rsidRPr="005A20FD">
              <w:rPr>
                <w:rFonts w:hint="eastAsia"/>
                <w:bCs/>
                <w:sz w:val="18"/>
                <w:szCs w:val="18"/>
                <w:vertAlign w:val="superscript"/>
              </w:rPr>
              <w:t>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663" w:type="dxa"/>
            <w:gridSpan w:val="5"/>
            <w:vMerge w:val="restart"/>
            <w:vAlign w:val="center"/>
          </w:tcPr>
          <w:p w:rsidR="00961FC3" w:rsidRPr="005A20FD" w:rsidRDefault="00961FC3" w:rsidP="005F7CA6">
            <w:pPr>
              <w:ind w:firstLineChars="0" w:firstLine="0"/>
              <w:rPr>
                <w:bCs/>
                <w:sz w:val="18"/>
                <w:szCs w:val="18"/>
              </w:rPr>
            </w:pPr>
            <w:r w:rsidRPr="005A20FD">
              <w:rPr>
                <w:rFonts w:hint="eastAsia"/>
                <w:bCs/>
                <w:sz w:val="18"/>
                <w:szCs w:val="18"/>
              </w:rPr>
              <w:t>热惰性指标</w:t>
            </w:r>
            <w:r w:rsidRPr="005A20FD">
              <w:rPr>
                <w:rFonts w:hint="eastAsia"/>
                <w:bCs/>
                <w:sz w:val="18"/>
                <w:szCs w:val="18"/>
              </w:rPr>
              <w:t>D</w:t>
            </w:r>
          </w:p>
        </w:tc>
        <w:tc>
          <w:tcPr>
            <w:tcW w:w="696" w:type="dxa"/>
            <w:gridSpan w:val="6"/>
            <w:vMerge w:val="restart"/>
            <w:vAlign w:val="center"/>
          </w:tcPr>
          <w:p w:rsidR="00961FC3" w:rsidRPr="005A20FD" w:rsidRDefault="00961FC3" w:rsidP="005F7CA6">
            <w:pPr>
              <w:ind w:firstLineChars="0" w:firstLine="0"/>
              <w:rPr>
                <w:bCs/>
                <w:sz w:val="18"/>
                <w:szCs w:val="18"/>
              </w:rPr>
            </w:pPr>
            <w:r w:rsidRPr="005A20FD">
              <w:rPr>
                <w:rFonts w:hint="eastAsia"/>
                <w:bCs/>
                <w:sz w:val="18"/>
                <w:szCs w:val="18"/>
              </w:rPr>
              <w:t>传热系数</w:t>
            </w:r>
          </w:p>
        </w:tc>
        <w:tc>
          <w:tcPr>
            <w:tcW w:w="1028" w:type="dxa"/>
            <w:gridSpan w:val="10"/>
            <w:vMerge w:val="restart"/>
            <w:vAlign w:val="center"/>
          </w:tcPr>
          <w:p w:rsidR="00961FC3" w:rsidRPr="005A20FD" w:rsidRDefault="00961FC3" w:rsidP="00366461">
            <w:pPr>
              <w:ind w:firstLineChars="0" w:firstLine="0"/>
              <w:rPr>
                <w:bCs/>
                <w:sz w:val="18"/>
                <w:szCs w:val="18"/>
              </w:rPr>
            </w:pPr>
            <w:r w:rsidRPr="005A20FD">
              <w:rPr>
                <w:rFonts w:hint="eastAsia"/>
                <w:bCs/>
                <w:sz w:val="18"/>
                <w:szCs w:val="18"/>
              </w:rPr>
              <w:t>节能构造措施（节能材料名称、防火隔离带）</w:t>
            </w:r>
          </w:p>
        </w:tc>
        <w:tc>
          <w:tcPr>
            <w:tcW w:w="659" w:type="dxa"/>
            <w:gridSpan w:val="3"/>
            <w:vMerge w:val="restart"/>
            <w:tcBorders>
              <w:right w:val="single" w:sz="4" w:space="0" w:color="auto"/>
            </w:tcBorders>
            <w:vAlign w:val="center"/>
          </w:tcPr>
          <w:p w:rsidR="00961FC3" w:rsidRPr="005A20FD" w:rsidRDefault="00961FC3" w:rsidP="005F7CA6">
            <w:pPr>
              <w:ind w:firstLineChars="0" w:firstLine="0"/>
              <w:rPr>
                <w:bCs/>
                <w:sz w:val="18"/>
                <w:szCs w:val="18"/>
              </w:rPr>
            </w:pPr>
            <w:r w:rsidRPr="005A20FD">
              <w:rPr>
                <w:rFonts w:hint="eastAsia"/>
                <w:bCs/>
                <w:sz w:val="18"/>
                <w:szCs w:val="18"/>
              </w:rPr>
              <w:t>燃烧性能等级</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1786" w:type="dxa"/>
            <w:gridSpan w:val="9"/>
            <w:vAlign w:val="center"/>
          </w:tcPr>
          <w:p w:rsidR="00961FC3" w:rsidRPr="005A20FD" w:rsidRDefault="00961FC3" w:rsidP="005F7CA6">
            <w:pPr>
              <w:ind w:firstLineChars="0" w:firstLine="0"/>
              <w:rPr>
                <w:bCs/>
                <w:sz w:val="18"/>
                <w:szCs w:val="18"/>
              </w:rPr>
            </w:pPr>
            <w:r w:rsidRPr="005A20FD">
              <w:rPr>
                <w:rFonts w:hint="eastAsia"/>
                <w:bCs/>
                <w:sz w:val="18"/>
                <w:szCs w:val="18"/>
              </w:rPr>
              <w:t>体形系数＞</w:t>
            </w:r>
            <w:r w:rsidRPr="005A20FD">
              <w:rPr>
                <w:rFonts w:hint="eastAsia"/>
                <w:bCs/>
                <w:sz w:val="18"/>
                <w:szCs w:val="18"/>
              </w:rPr>
              <w:t>0.4</w:t>
            </w:r>
          </w:p>
        </w:tc>
        <w:tc>
          <w:tcPr>
            <w:tcW w:w="1954" w:type="dxa"/>
            <w:gridSpan w:val="14"/>
            <w:vAlign w:val="center"/>
          </w:tcPr>
          <w:p w:rsidR="00961FC3" w:rsidRPr="005A20FD" w:rsidRDefault="00961FC3" w:rsidP="005F7CA6">
            <w:pPr>
              <w:ind w:firstLineChars="0" w:firstLine="0"/>
              <w:rPr>
                <w:bCs/>
                <w:sz w:val="18"/>
                <w:szCs w:val="18"/>
              </w:rPr>
            </w:pPr>
            <w:r w:rsidRPr="005A20FD">
              <w:rPr>
                <w:rFonts w:hint="eastAsia"/>
                <w:bCs/>
                <w:sz w:val="18"/>
                <w:szCs w:val="18"/>
              </w:rPr>
              <w:t>体形系数≤</w:t>
            </w:r>
            <w:r w:rsidRPr="005A20FD">
              <w:rPr>
                <w:rFonts w:hint="eastAsia"/>
                <w:bCs/>
                <w:sz w:val="18"/>
                <w:szCs w:val="18"/>
              </w:rPr>
              <w:t>0.4</w:t>
            </w:r>
          </w:p>
        </w:tc>
        <w:tc>
          <w:tcPr>
            <w:tcW w:w="663" w:type="dxa"/>
            <w:gridSpan w:val="5"/>
            <w:vMerge/>
            <w:vAlign w:val="center"/>
          </w:tcPr>
          <w:p w:rsidR="00961FC3" w:rsidRPr="005A20FD" w:rsidRDefault="00961FC3" w:rsidP="005F7CA6">
            <w:pPr>
              <w:ind w:firstLineChars="0" w:firstLine="0"/>
              <w:rPr>
                <w:bCs/>
                <w:sz w:val="18"/>
                <w:szCs w:val="18"/>
              </w:rPr>
            </w:pPr>
          </w:p>
        </w:tc>
        <w:tc>
          <w:tcPr>
            <w:tcW w:w="696" w:type="dxa"/>
            <w:gridSpan w:val="6"/>
            <w:vMerge/>
            <w:vAlign w:val="center"/>
          </w:tcPr>
          <w:p w:rsidR="00961FC3" w:rsidRPr="005A20FD" w:rsidRDefault="00961FC3" w:rsidP="005F7CA6">
            <w:pPr>
              <w:ind w:firstLineChars="0" w:firstLine="0"/>
              <w:rPr>
                <w:bCs/>
                <w:sz w:val="18"/>
                <w:szCs w:val="18"/>
              </w:rPr>
            </w:pPr>
          </w:p>
        </w:tc>
        <w:tc>
          <w:tcPr>
            <w:tcW w:w="1028" w:type="dxa"/>
            <w:gridSpan w:val="10"/>
            <w:vMerge/>
            <w:vAlign w:val="center"/>
          </w:tcPr>
          <w:p w:rsidR="00961FC3" w:rsidRPr="005A20FD" w:rsidRDefault="00961FC3" w:rsidP="005F7CA6">
            <w:pPr>
              <w:ind w:firstLineChars="0" w:firstLine="0"/>
              <w:rPr>
                <w:bCs/>
                <w:sz w:val="18"/>
                <w:szCs w:val="18"/>
              </w:rPr>
            </w:pPr>
          </w:p>
        </w:tc>
        <w:tc>
          <w:tcPr>
            <w:tcW w:w="659" w:type="dxa"/>
            <w:gridSpan w:val="3"/>
            <w:vMerge/>
            <w:tcBorders>
              <w:right w:val="single" w:sz="4" w:space="0" w:color="auto"/>
            </w:tcBorders>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552" w:type="dxa"/>
            <w:gridSpan w:val="6"/>
            <w:vAlign w:val="center"/>
          </w:tcPr>
          <w:p w:rsidR="00961FC3" w:rsidRPr="005A20FD" w:rsidRDefault="00961FC3" w:rsidP="005F7CA6">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2.5</w:t>
            </w:r>
          </w:p>
        </w:tc>
        <w:tc>
          <w:tcPr>
            <w:tcW w:w="678" w:type="dxa"/>
            <w:vAlign w:val="center"/>
          </w:tcPr>
          <w:p w:rsidR="00961FC3" w:rsidRPr="005A20FD" w:rsidRDefault="00961FC3" w:rsidP="005F7CA6">
            <w:pPr>
              <w:ind w:firstLineChars="0" w:firstLine="0"/>
              <w:rPr>
                <w:bCs/>
                <w:sz w:val="18"/>
                <w:szCs w:val="18"/>
              </w:rPr>
            </w:pPr>
            <w:r w:rsidRPr="005A20FD">
              <w:rPr>
                <w:rFonts w:hint="eastAsia"/>
                <w:bCs/>
                <w:sz w:val="18"/>
                <w:szCs w:val="18"/>
              </w:rPr>
              <w:t>2.5</w:t>
            </w:r>
            <w:r w:rsidRPr="005A20FD">
              <w:rPr>
                <w:rFonts w:hint="eastAsia"/>
                <w:bCs/>
                <w:sz w:val="18"/>
                <w:szCs w:val="18"/>
              </w:rPr>
              <w:t>﹤</w:t>
            </w: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556" w:type="dxa"/>
            <w:gridSpan w:val="2"/>
            <w:vAlign w:val="center"/>
          </w:tcPr>
          <w:p w:rsidR="00961FC3" w:rsidRPr="005A20FD" w:rsidRDefault="00961FC3" w:rsidP="005F7CA6">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588" w:type="dxa"/>
            <w:gridSpan w:val="3"/>
            <w:vAlign w:val="center"/>
          </w:tcPr>
          <w:p w:rsidR="00961FC3" w:rsidRPr="005A20FD" w:rsidRDefault="00961FC3" w:rsidP="005F7CA6">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2.5</w:t>
            </w:r>
          </w:p>
        </w:tc>
        <w:tc>
          <w:tcPr>
            <w:tcW w:w="712" w:type="dxa"/>
            <w:gridSpan w:val="5"/>
            <w:vAlign w:val="center"/>
          </w:tcPr>
          <w:p w:rsidR="00961FC3" w:rsidRPr="005A20FD" w:rsidRDefault="00961FC3" w:rsidP="005F7CA6">
            <w:pPr>
              <w:ind w:firstLineChars="0" w:firstLine="0"/>
              <w:rPr>
                <w:bCs/>
                <w:sz w:val="18"/>
                <w:szCs w:val="18"/>
              </w:rPr>
            </w:pPr>
            <w:r w:rsidRPr="005A20FD">
              <w:rPr>
                <w:rFonts w:hint="eastAsia"/>
                <w:bCs/>
                <w:sz w:val="18"/>
                <w:szCs w:val="18"/>
              </w:rPr>
              <w:t>2.5</w:t>
            </w:r>
            <w:r w:rsidRPr="005A20FD">
              <w:rPr>
                <w:rFonts w:hint="eastAsia"/>
                <w:bCs/>
                <w:sz w:val="18"/>
                <w:szCs w:val="18"/>
              </w:rPr>
              <w:t>﹤</w:t>
            </w: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654" w:type="dxa"/>
            <w:gridSpan w:val="6"/>
            <w:vAlign w:val="center"/>
          </w:tcPr>
          <w:p w:rsidR="00961FC3" w:rsidRPr="005A20FD" w:rsidRDefault="00961FC3" w:rsidP="005F7CA6">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663" w:type="dxa"/>
            <w:gridSpan w:val="5"/>
            <w:vAlign w:val="center"/>
          </w:tcPr>
          <w:p w:rsidR="00961FC3" w:rsidRPr="005A20FD" w:rsidRDefault="00961FC3" w:rsidP="005F7CA6">
            <w:pPr>
              <w:ind w:firstLineChars="0" w:firstLine="0"/>
              <w:rPr>
                <w:bCs/>
                <w:sz w:val="18"/>
                <w:szCs w:val="18"/>
              </w:rPr>
            </w:pPr>
          </w:p>
        </w:tc>
        <w:tc>
          <w:tcPr>
            <w:tcW w:w="696" w:type="dxa"/>
            <w:gridSpan w:val="6"/>
            <w:vAlign w:val="center"/>
          </w:tcPr>
          <w:p w:rsidR="00961FC3" w:rsidRPr="005A20FD" w:rsidRDefault="00961FC3" w:rsidP="005F7CA6">
            <w:pPr>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Align w:val="center"/>
          </w:tcPr>
          <w:p w:rsidR="00961FC3" w:rsidRPr="005A20FD" w:rsidRDefault="00961FC3" w:rsidP="005F7CA6">
            <w:pPr>
              <w:ind w:firstLineChars="0" w:firstLine="0"/>
              <w:rPr>
                <w:bCs/>
                <w:sz w:val="18"/>
                <w:szCs w:val="18"/>
              </w:rPr>
            </w:pPr>
            <w:r w:rsidRPr="005A20FD">
              <w:rPr>
                <w:rFonts w:hint="eastAsia"/>
                <w:bCs/>
                <w:sz w:val="18"/>
                <w:szCs w:val="18"/>
              </w:rPr>
              <w:t>屋顶</w:t>
            </w:r>
          </w:p>
        </w:tc>
        <w:tc>
          <w:tcPr>
            <w:tcW w:w="552" w:type="dxa"/>
            <w:gridSpan w:val="6"/>
            <w:vAlign w:val="center"/>
          </w:tcPr>
          <w:p w:rsidR="00961FC3" w:rsidRPr="005A20FD" w:rsidRDefault="00961FC3" w:rsidP="005F7CA6">
            <w:pPr>
              <w:ind w:firstLineChars="0" w:firstLine="0"/>
              <w:rPr>
                <w:bCs/>
                <w:sz w:val="18"/>
                <w:szCs w:val="18"/>
              </w:rPr>
            </w:pPr>
            <w:r w:rsidRPr="005A20FD">
              <w:rPr>
                <w:rFonts w:hint="eastAsia"/>
                <w:bCs/>
                <w:sz w:val="18"/>
                <w:szCs w:val="18"/>
              </w:rPr>
              <w:t>0.50</w:t>
            </w:r>
          </w:p>
        </w:tc>
        <w:tc>
          <w:tcPr>
            <w:tcW w:w="678" w:type="dxa"/>
            <w:vAlign w:val="center"/>
          </w:tcPr>
          <w:p w:rsidR="00961FC3" w:rsidRPr="005A20FD" w:rsidRDefault="00961FC3" w:rsidP="005F7CA6">
            <w:pPr>
              <w:ind w:firstLineChars="0" w:firstLine="0"/>
              <w:rPr>
                <w:bCs/>
                <w:sz w:val="18"/>
                <w:szCs w:val="18"/>
              </w:rPr>
            </w:pPr>
            <w:r w:rsidRPr="005A20FD">
              <w:rPr>
                <w:rFonts w:hint="eastAsia"/>
                <w:bCs/>
                <w:sz w:val="18"/>
                <w:szCs w:val="18"/>
              </w:rPr>
              <w:t>0.60</w:t>
            </w:r>
          </w:p>
        </w:tc>
        <w:tc>
          <w:tcPr>
            <w:tcW w:w="556" w:type="dxa"/>
            <w:gridSpan w:val="2"/>
            <w:vAlign w:val="center"/>
          </w:tcPr>
          <w:p w:rsidR="00961FC3" w:rsidRPr="005A20FD" w:rsidRDefault="00961FC3" w:rsidP="005F7CA6">
            <w:pPr>
              <w:ind w:firstLineChars="0" w:firstLine="0"/>
              <w:rPr>
                <w:bCs/>
                <w:sz w:val="18"/>
                <w:szCs w:val="18"/>
              </w:rPr>
            </w:pPr>
            <w:r w:rsidRPr="005A20FD">
              <w:rPr>
                <w:rFonts w:hint="eastAsia"/>
                <w:bCs/>
                <w:sz w:val="18"/>
                <w:szCs w:val="18"/>
              </w:rPr>
              <w:t>0.70</w:t>
            </w:r>
          </w:p>
        </w:tc>
        <w:tc>
          <w:tcPr>
            <w:tcW w:w="588" w:type="dxa"/>
            <w:gridSpan w:val="3"/>
            <w:vAlign w:val="center"/>
          </w:tcPr>
          <w:p w:rsidR="00961FC3" w:rsidRPr="005A20FD" w:rsidRDefault="00961FC3" w:rsidP="005F7CA6">
            <w:pPr>
              <w:ind w:firstLineChars="0" w:firstLine="0"/>
              <w:rPr>
                <w:bCs/>
                <w:sz w:val="18"/>
                <w:szCs w:val="18"/>
              </w:rPr>
            </w:pPr>
            <w:r w:rsidRPr="005A20FD">
              <w:rPr>
                <w:rFonts w:hint="eastAsia"/>
                <w:bCs/>
                <w:sz w:val="18"/>
                <w:szCs w:val="18"/>
              </w:rPr>
              <w:t>0.60</w:t>
            </w:r>
          </w:p>
        </w:tc>
        <w:tc>
          <w:tcPr>
            <w:tcW w:w="712" w:type="dxa"/>
            <w:gridSpan w:val="5"/>
            <w:vAlign w:val="center"/>
          </w:tcPr>
          <w:p w:rsidR="00961FC3" w:rsidRPr="005A20FD" w:rsidRDefault="00961FC3" w:rsidP="005F7CA6">
            <w:pPr>
              <w:ind w:firstLineChars="0" w:firstLine="0"/>
              <w:rPr>
                <w:bCs/>
                <w:sz w:val="18"/>
                <w:szCs w:val="18"/>
              </w:rPr>
            </w:pPr>
            <w:r w:rsidRPr="005A20FD">
              <w:rPr>
                <w:rFonts w:hint="eastAsia"/>
                <w:bCs/>
                <w:sz w:val="18"/>
                <w:szCs w:val="18"/>
              </w:rPr>
              <w:t>0.70</w:t>
            </w:r>
          </w:p>
        </w:tc>
        <w:tc>
          <w:tcPr>
            <w:tcW w:w="654" w:type="dxa"/>
            <w:gridSpan w:val="6"/>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0.80</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snapToGrid w:val="0"/>
              <w:ind w:firstLineChars="0" w:firstLine="0"/>
              <w:rPr>
                <w:bCs/>
                <w:sz w:val="18"/>
                <w:szCs w:val="18"/>
              </w:rPr>
            </w:pPr>
          </w:p>
        </w:tc>
        <w:tc>
          <w:tcPr>
            <w:tcW w:w="659" w:type="dxa"/>
            <w:gridSpan w:val="3"/>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292"/>
        </w:trPr>
        <w:tc>
          <w:tcPr>
            <w:tcW w:w="706" w:type="dxa"/>
            <w:vMerge/>
          </w:tcPr>
          <w:p w:rsidR="00961FC3" w:rsidRPr="005A20FD" w:rsidRDefault="00961FC3" w:rsidP="005F7CA6">
            <w:pPr>
              <w:ind w:firstLineChars="0" w:firstLine="0"/>
              <w:rPr>
                <w:bCs/>
                <w:sz w:val="18"/>
                <w:szCs w:val="18"/>
              </w:rPr>
            </w:pPr>
          </w:p>
        </w:tc>
        <w:tc>
          <w:tcPr>
            <w:tcW w:w="523" w:type="dxa"/>
            <w:gridSpan w:val="2"/>
            <w:vMerge w:val="restart"/>
            <w:vAlign w:val="center"/>
          </w:tcPr>
          <w:p w:rsidR="00961FC3" w:rsidRPr="005A20FD" w:rsidRDefault="00961FC3" w:rsidP="005F7CA6">
            <w:pPr>
              <w:ind w:firstLineChars="0" w:firstLine="0"/>
              <w:rPr>
                <w:bCs/>
                <w:sz w:val="18"/>
                <w:szCs w:val="18"/>
              </w:rPr>
            </w:pPr>
            <w:r w:rsidRPr="005A20FD">
              <w:rPr>
                <w:rFonts w:hint="eastAsia"/>
                <w:bCs/>
                <w:sz w:val="18"/>
                <w:szCs w:val="18"/>
              </w:rPr>
              <w:t>外墙</w:t>
            </w:r>
          </w:p>
        </w:tc>
        <w:tc>
          <w:tcPr>
            <w:tcW w:w="774" w:type="dxa"/>
            <w:gridSpan w:val="3"/>
            <w:vAlign w:val="center"/>
          </w:tcPr>
          <w:p w:rsidR="00961FC3" w:rsidRPr="005A20FD" w:rsidRDefault="00961FC3" w:rsidP="00366461">
            <w:pPr>
              <w:ind w:firstLineChars="0" w:firstLine="0"/>
              <w:rPr>
                <w:bCs/>
                <w:sz w:val="18"/>
                <w:szCs w:val="18"/>
              </w:rPr>
            </w:pPr>
            <w:r w:rsidRPr="005A20FD">
              <w:rPr>
                <w:rFonts w:hint="eastAsia"/>
                <w:bCs/>
                <w:sz w:val="18"/>
                <w:szCs w:val="18"/>
              </w:rPr>
              <w:t>北区</w:t>
            </w:r>
          </w:p>
        </w:tc>
        <w:tc>
          <w:tcPr>
            <w:tcW w:w="552" w:type="dxa"/>
            <w:gridSpan w:val="6"/>
            <w:vAlign w:val="center"/>
          </w:tcPr>
          <w:p w:rsidR="00961FC3" w:rsidRPr="005A20FD" w:rsidRDefault="00961FC3" w:rsidP="005F7CA6">
            <w:pPr>
              <w:ind w:firstLineChars="0" w:firstLine="0"/>
              <w:rPr>
                <w:bCs/>
                <w:sz w:val="18"/>
                <w:szCs w:val="18"/>
              </w:rPr>
            </w:pPr>
            <w:r w:rsidRPr="005A20FD">
              <w:rPr>
                <w:rFonts w:hint="eastAsia"/>
                <w:bCs/>
                <w:sz w:val="18"/>
                <w:szCs w:val="18"/>
              </w:rPr>
              <w:t>0.80</w:t>
            </w:r>
          </w:p>
        </w:tc>
        <w:tc>
          <w:tcPr>
            <w:tcW w:w="678" w:type="dxa"/>
            <w:vAlign w:val="center"/>
          </w:tcPr>
          <w:p w:rsidR="00961FC3" w:rsidRPr="005A20FD" w:rsidRDefault="00961FC3" w:rsidP="005F7CA6">
            <w:pPr>
              <w:ind w:firstLineChars="0" w:firstLine="0"/>
              <w:rPr>
                <w:bCs/>
                <w:sz w:val="18"/>
                <w:szCs w:val="18"/>
              </w:rPr>
            </w:pPr>
            <w:r w:rsidRPr="005A20FD">
              <w:rPr>
                <w:rFonts w:hint="eastAsia"/>
                <w:bCs/>
                <w:sz w:val="18"/>
                <w:szCs w:val="18"/>
              </w:rPr>
              <w:t>1.00</w:t>
            </w:r>
          </w:p>
        </w:tc>
        <w:tc>
          <w:tcPr>
            <w:tcW w:w="556" w:type="dxa"/>
            <w:gridSpan w:val="2"/>
            <w:vAlign w:val="center"/>
          </w:tcPr>
          <w:p w:rsidR="00961FC3" w:rsidRPr="005A20FD" w:rsidRDefault="00961FC3" w:rsidP="005F7CA6">
            <w:pPr>
              <w:ind w:firstLineChars="0" w:firstLine="0"/>
              <w:rPr>
                <w:bCs/>
                <w:sz w:val="18"/>
                <w:szCs w:val="18"/>
              </w:rPr>
            </w:pPr>
            <w:r w:rsidRPr="005A20FD">
              <w:rPr>
                <w:rFonts w:hint="eastAsia"/>
                <w:bCs/>
                <w:sz w:val="18"/>
                <w:szCs w:val="18"/>
              </w:rPr>
              <w:t>1.20</w:t>
            </w:r>
          </w:p>
        </w:tc>
        <w:tc>
          <w:tcPr>
            <w:tcW w:w="588" w:type="dxa"/>
            <w:gridSpan w:val="3"/>
            <w:vAlign w:val="center"/>
          </w:tcPr>
          <w:p w:rsidR="00961FC3" w:rsidRPr="005A20FD" w:rsidRDefault="00961FC3" w:rsidP="005F7CA6">
            <w:pPr>
              <w:ind w:firstLineChars="0" w:firstLine="0"/>
              <w:rPr>
                <w:bCs/>
                <w:sz w:val="18"/>
                <w:szCs w:val="18"/>
              </w:rPr>
            </w:pPr>
            <w:r w:rsidRPr="005A20FD">
              <w:rPr>
                <w:rFonts w:hint="eastAsia"/>
                <w:bCs/>
                <w:sz w:val="18"/>
                <w:szCs w:val="18"/>
              </w:rPr>
              <w:t>1.00</w:t>
            </w:r>
          </w:p>
        </w:tc>
        <w:tc>
          <w:tcPr>
            <w:tcW w:w="712" w:type="dxa"/>
            <w:gridSpan w:val="5"/>
            <w:vAlign w:val="center"/>
          </w:tcPr>
          <w:p w:rsidR="00961FC3" w:rsidRPr="005A20FD" w:rsidRDefault="00961FC3" w:rsidP="005F7CA6">
            <w:pPr>
              <w:ind w:firstLineChars="0" w:firstLine="0"/>
              <w:rPr>
                <w:bCs/>
                <w:sz w:val="18"/>
                <w:szCs w:val="18"/>
              </w:rPr>
            </w:pPr>
            <w:r w:rsidRPr="005A20FD">
              <w:rPr>
                <w:rFonts w:hint="eastAsia"/>
                <w:bCs/>
                <w:sz w:val="18"/>
                <w:szCs w:val="18"/>
              </w:rPr>
              <w:t>1.20</w:t>
            </w:r>
          </w:p>
        </w:tc>
        <w:tc>
          <w:tcPr>
            <w:tcW w:w="654" w:type="dxa"/>
            <w:gridSpan w:val="6"/>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1.50</w:t>
            </w:r>
          </w:p>
        </w:tc>
        <w:tc>
          <w:tcPr>
            <w:tcW w:w="663" w:type="dxa"/>
            <w:gridSpan w:val="5"/>
            <w:vMerge w:val="restart"/>
            <w:vAlign w:val="center"/>
          </w:tcPr>
          <w:p w:rsidR="00961FC3" w:rsidRPr="005A20FD" w:rsidRDefault="00961FC3" w:rsidP="005F7CA6">
            <w:pPr>
              <w:snapToGrid w:val="0"/>
              <w:ind w:firstLineChars="0" w:firstLine="0"/>
              <w:rPr>
                <w:bCs/>
                <w:sz w:val="18"/>
                <w:szCs w:val="18"/>
              </w:rPr>
            </w:pPr>
          </w:p>
        </w:tc>
        <w:tc>
          <w:tcPr>
            <w:tcW w:w="696" w:type="dxa"/>
            <w:gridSpan w:val="6"/>
            <w:vMerge w:val="restart"/>
            <w:vAlign w:val="center"/>
          </w:tcPr>
          <w:p w:rsidR="00961FC3" w:rsidRPr="005A20FD" w:rsidRDefault="00961FC3" w:rsidP="005F7CA6">
            <w:pPr>
              <w:snapToGrid w:val="0"/>
              <w:ind w:firstLineChars="0" w:firstLine="0"/>
              <w:rPr>
                <w:bCs/>
                <w:sz w:val="18"/>
                <w:szCs w:val="18"/>
              </w:rPr>
            </w:pPr>
          </w:p>
        </w:tc>
        <w:tc>
          <w:tcPr>
            <w:tcW w:w="1028" w:type="dxa"/>
            <w:gridSpan w:val="10"/>
            <w:vMerge w:val="restart"/>
            <w:vAlign w:val="center"/>
          </w:tcPr>
          <w:p w:rsidR="00961FC3" w:rsidRPr="005A20FD" w:rsidRDefault="00961FC3" w:rsidP="005F7CA6">
            <w:pPr>
              <w:snapToGrid w:val="0"/>
              <w:ind w:firstLineChars="0" w:firstLine="0"/>
              <w:rPr>
                <w:bCs/>
                <w:sz w:val="18"/>
                <w:szCs w:val="18"/>
              </w:rPr>
            </w:pPr>
          </w:p>
          <w:p w:rsidR="00961FC3" w:rsidRPr="005A20FD" w:rsidRDefault="00961FC3" w:rsidP="005F7CA6">
            <w:pPr>
              <w:ind w:firstLineChars="0" w:firstLine="0"/>
              <w:rPr>
                <w:sz w:val="18"/>
                <w:szCs w:val="18"/>
              </w:rPr>
            </w:pPr>
          </w:p>
        </w:tc>
        <w:tc>
          <w:tcPr>
            <w:tcW w:w="659" w:type="dxa"/>
            <w:gridSpan w:val="3"/>
            <w:vMerge w:val="restart"/>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292"/>
        </w:trPr>
        <w:tc>
          <w:tcPr>
            <w:tcW w:w="706" w:type="dxa"/>
            <w:vMerge/>
          </w:tcPr>
          <w:p w:rsidR="00961FC3" w:rsidRPr="005A20FD" w:rsidRDefault="00961FC3" w:rsidP="005F7CA6">
            <w:pPr>
              <w:ind w:firstLineChars="0" w:firstLine="0"/>
              <w:rPr>
                <w:bCs/>
                <w:sz w:val="18"/>
                <w:szCs w:val="18"/>
              </w:rPr>
            </w:pPr>
          </w:p>
        </w:tc>
        <w:tc>
          <w:tcPr>
            <w:tcW w:w="523" w:type="dxa"/>
            <w:gridSpan w:val="2"/>
            <w:vMerge/>
            <w:vAlign w:val="center"/>
          </w:tcPr>
          <w:p w:rsidR="00961FC3" w:rsidRPr="005A20FD" w:rsidRDefault="00961FC3" w:rsidP="005F7CA6">
            <w:pPr>
              <w:ind w:firstLineChars="0" w:firstLine="0"/>
              <w:rPr>
                <w:bCs/>
                <w:sz w:val="18"/>
                <w:szCs w:val="18"/>
              </w:rPr>
            </w:pPr>
          </w:p>
        </w:tc>
        <w:tc>
          <w:tcPr>
            <w:tcW w:w="774" w:type="dxa"/>
            <w:gridSpan w:val="3"/>
            <w:vAlign w:val="center"/>
          </w:tcPr>
          <w:p w:rsidR="00961FC3" w:rsidRPr="005A20FD" w:rsidRDefault="00961FC3" w:rsidP="00366461">
            <w:pPr>
              <w:ind w:firstLineChars="0" w:firstLine="0"/>
              <w:rPr>
                <w:bCs/>
                <w:sz w:val="18"/>
                <w:szCs w:val="18"/>
              </w:rPr>
            </w:pPr>
            <w:r w:rsidRPr="005A20FD">
              <w:rPr>
                <w:rFonts w:hint="eastAsia"/>
                <w:b/>
                <w:bCs/>
                <w:sz w:val="18"/>
                <w:szCs w:val="18"/>
              </w:rPr>
              <w:t>极限值</w:t>
            </w:r>
          </w:p>
        </w:tc>
        <w:tc>
          <w:tcPr>
            <w:tcW w:w="1230" w:type="dxa"/>
            <w:gridSpan w:val="7"/>
            <w:vAlign w:val="center"/>
          </w:tcPr>
          <w:p w:rsidR="00961FC3" w:rsidRPr="005A20FD" w:rsidRDefault="00961FC3" w:rsidP="005F7CA6">
            <w:pPr>
              <w:ind w:firstLineChars="0" w:firstLine="0"/>
              <w:rPr>
                <w:b/>
                <w:bCs/>
                <w:sz w:val="18"/>
                <w:szCs w:val="18"/>
              </w:rPr>
            </w:pPr>
            <w:r w:rsidRPr="005A20FD">
              <w:rPr>
                <w:rFonts w:hint="eastAsia"/>
                <w:b/>
                <w:bCs/>
                <w:sz w:val="18"/>
                <w:szCs w:val="18"/>
              </w:rPr>
              <w:t>1.2</w:t>
            </w:r>
          </w:p>
        </w:tc>
        <w:tc>
          <w:tcPr>
            <w:tcW w:w="556" w:type="dxa"/>
            <w:gridSpan w:val="2"/>
            <w:vAlign w:val="center"/>
          </w:tcPr>
          <w:p w:rsidR="00961FC3" w:rsidRPr="005A20FD" w:rsidRDefault="00961FC3" w:rsidP="005F7CA6">
            <w:pPr>
              <w:ind w:firstLineChars="0" w:firstLine="0"/>
              <w:rPr>
                <w:b/>
                <w:bCs/>
                <w:sz w:val="18"/>
                <w:szCs w:val="18"/>
              </w:rPr>
            </w:pPr>
            <w:r w:rsidRPr="005A20FD">
              <w:rPr>
                <w:rFonts w:hint="eastAsia"/>
                <w:b/>
                <w:bCs/>
                <w:sz w:val="18"/>
                <w:szCs w:val="18"/>
              </w:rPr>
              <w:t>1.5</w:t>
            </w:r>
          </w:p>
        </w:tc>
        <w:tc>
          <w:tcPr>
            <w:tcW w:w="1300" w:type="dxa"/>
            <w:gridSpan w:val="8"/>
            <w:vAlign w:val="center"/>
          </w:tcPr>
          <w:p w:rsidR="00961FC3" w:rsidRPr="005A20FD" w:rsidRDefault="00961FC3" w:rsidP="005F7CA6">
            <w:pPr>
              <w:ind w:firstLineChars="0" w:firstLine="0"/>
              <w:rPr>
                <w:b/>
                <w:bCs/>
                <w:sz w:val="18"/>
                <w:szCs w:val="18"/>
              </w:rPr>
            </w:pPr>
            <w:r w:rsidRPr="005A20FD">
              <w:rPr>
                <w:rFonts w:hint="eastAsia"/>
                <w:b/>
                <w:bCs/>
                <w:sz w:val="18"/>
                <w:szCs w:val="18"/>
              </w:rPr>
              <w:t>1.5</w:t>
            </w:r>
          </w:p>
        </w:tc>
        <w:tc>
          <w:tcPr>
            <w:tcW w:w="654" w:type="dxa"/>
            <w:gridSpan w:val="6"/>
            <w:vAlign w:val="center"/>
          </w:tcPr>
          <w:p w:rsidR="00961FC3" w:rsidRPr="005A20FD" w:rsidRDefault="00961FC3" w:rsidP="005F7CA6">
            <w:pPr>
              <w:snapToGrid w:val="0"/>
              <w:ind w:firstLineChars="0" w:firstLine="0"/>
              <w:rPr>
                <w:b/>
                <w:bCs/>
                <w:sz w:val="18"/>
                <w:szCs w:val="18"/>
              </w:rPr>
            </w:pPr>
            <w:r w:rsidRPr="005A20FD">
              <w:rPr>
                <w:rFonts w:hint="eastAsia"/>
                <w:b/>
                <w:bCs/>
                <w:sz w:val="18"/>
                <w:szCs w:val="18"/>
              </w:rPr>
              <w:t>1.8</w:t>
            </w:r>
          </w:p>
        </w:tc>
        <w:tc>
          <w:tcPr>
            <w:tcW w:w="663" w:type="dxa"/>
            <w:gridSpan w:val="5"/>
            <w:vMerge/>
            <w:vAlign w:val="center"/>
          </w:tcPr>
          <w:p w:rsidR="00961FC3" w:rsidRPr="005A20FD" w:rsidRDefault="00961FC3" w:rsidP="005F7CA6">
            <w:pPr>
              <w:snapToGrid w:val="0"/>
              <w:ind w:firstLineChars="0" w:firstLine="0"/>
              <w:rPr>
                <w:bCs/>
                <w:sz w:val="18"/>
                <w:szCs w:val="18"/>
              </w:rPr>
            </w:pPr>
          </w:p>
        </w:tc>
        <w:tc>
          <w:tcPr>
            <w:tcW w:w="696" w:type="dxa"/>
            <w:gridSpan w:val="6"/>
            <w:vMerge/>
            <w:vAlign w:val="center"/>
          </w:tcPr>
          <w:p w:rsidR="00961FC3" w:rsidRPr="005A20FD" w:rsidRDefault="00961FC3" w:rsidP="005F7CA6">
            <w:pPr>
              <w:snapToGrid w:val="0"/>
              <w:ind w:firstLineChars="0" w:firstLine="0"/>
              <w:rPr>
                <w:bCs/>
                <w:sz w:val="18"/>
                <w:szCs w:val="18"/>
              </w:rPr>
            </w:pPr>
          </w:p>
        </w:tc>
        <w:tc>
          <w:tcPr>
            <w:tcW w:w="1028" w:type="dxa"/>
            <w:gridSpan w:val="10"/>
            <w:vMerge/>
            <w:vAlign w:val="center"/>
          </w:tcPr>
          <w:p w:rsidR="00961FC3" w:rsidRPr="005A20FD" w:rsidRDefault="00961FC3" w:rsidP="005F7CA6">
            <w:pPr>
              <w:snapToGrid w:val="0"/>
              <w:ind w:firstLineChars="0" w:firstLine="0"/>
              <w:rPr>
                <w:bCs/>
                <w:sz w:val="18"/>
                <w:szCs w:val="18"/>
              </w:rPr>
            </w:pPr>
          </w:p>
        </w:tc>
        <w:tc>
          <w:tcPr>
            <w:tcW w:w="659" w:type="dxa"/>
            <w:gridSpan w:val="3"/>
            <w:vMerge/>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21"/>
        </w:trPr>
        <w:tc>
          <w:tcPr>
            <w:tcW w:w="706" w:type="dxa"/>
            <w:vMerge/>
          </w:tcPr>
          <w:p w:rsidR="00961FC3" w:rsidRPr="005A20FD" w:rsidRDefault="00961FC3" w:rsidP="005F7CA6">
            <w:pPr>
              <w:ind w:firstLineChars="0" w:firstLine="0"/>
              <w:rPr>
                <w:bCs/>
                <w:sz w:val="18"/>
                <w:szCs w:val="18"/>
              </w:rPr>
            </w:pPr>
          </w:p>
        </w:tc>
        <w:tc>
          <w:tcPr>
            <w:tcW w:w="523" w:type="dxa"/>
            <w:gridSpan w:val="2"/>
            <w:vMerge/>
            <w:vAlign w:val="center"/>
          </w:tcPr>
          <w:p w:rsidR="00961FC3" w:rsidRPr="005A20FD" w:rsidRDefault="00961FC3" w:rsidP="005F7CA6">
            <w:pPr>
              <w:ind w:firstLineChars="0" w:firstLine="0"/>
              <w:rPr>
                <w:bCs/>
                <w:sz w:val="18"/>
                <w:szCs w:val="18"/>
              </w:rPr>
            </w:pPr>
          </w:p>
        </w:tc>
        <w:tc>
          <w:tcPr>
            <w:tcW w:w="774" w:type="dxa"/>
            <w:gridSpan w:val="3"/>
            <w:vAlign w:val="center"/>
          </w:tcPr>
          <w:p w:rsidR="00961FC3" w:rsidRPr="005A20FD" w:rsidRDefault="00961FC3" w:rsidP="00366461">
            <w:pPr>
              <w:ind w:firstLineChars="0" w:firstLine="0"/>
              <w:rPr>
                <w:bCs/>
                <w:sz w:val="18"/>
                <w:szCs w:val="18"/>
              </w:rPr>
            </w:pPr>
            <w:r w:rsidRPr="005A20FD">
              <w:rPr>
                <w:rFonts w:hint="eastAsia"/>
                <w:bCs/>
                <w:sz w:val="18"/>
                <w:szCs w:val="18"/>
              </w:rPr>
              <w:t>南区</w:t>
            </w:r>
          </w:p>
        </w:tc>
        <w:tc>
          <w:tcPr>
            <w:tcW w:w="552" w:type="dxa"/>
            <w:gridSpan w:val="6"/>
            <w:vAlign w:val="center"/>
          </w:tcPr>
          <w:p w:rsidR="00961FC3" w:rsidRPr="005A20FD" w:rsidRDefault="00961FC3" w:rsidP="005F7CA6">
            <w:pPr>
              <w:ind w:firstLineChars="0" w:firstLine="0"/>
              <w:rPr>
                <w:bCs/>
                <w:sz w:val="18"/>
                <w:szCs w:val="18"/>
              </w:rPr>
            </w:pPr>
            <w:r w:rsidRPr="005A20FD">
              <w:rPr>
                <w:rFonts w:hint="eastAsia"/>
                <w:bCs/>
                <w:sz w:val="18"/>
                <w:szCs w:val="18"/>
              </w:rPr>
              <w:t>1.00</w:t>
            </w:r>
          </w:p>
        </w:tc>
        <w:tc>
          <w:tcPr>
            <w:tcW w:w="678" w:type="dxa"/>
            <w:vAlign w:val="center"/>
          </w:tcPr>
          <w:p w:rsidR="00961FC3" w:rsidRPr="005A20FD" w:rsidRDefault="00961FC3" w:rsidP="005F7CA6">
            <w:pPr>
              <w:ind w:firstLineChars="0" w:firstLine="0"/>
              <w:rPr>
                <w:bCs/>
                <w:sz w:val="18"/>
                <w:szCs w:val="18"/>
              </w:rPr>
            </w:pPr>
            <w:r w:rsidRPr="005A20FD">
              <w:rPr>
                <w:rFonts w:hint="eastAsia"/>
                <w:bCs/>
                <w:sz w:val="18"/>
                <w:szCs w:val="18"/>
              </w:rPr>
              <w:t>1.20</w:t>
            </w:r>
          </w:p>
        </w:tc>
        <w:tc>
          <w:tcPr>
            <w:tcW w:w="556" w:type="dxa"/>
            <w:gridSpan w:val="2"/>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1.50</w:t>
            </w:r>
          </w:p>
        </w:tc>
        <w:tc>
          <w:tcPr>
            <w:tcW w:w="588" w:type="dxa"/>
            <w:gridSpan w:val="3"/>
            <w:vAlign w:val="center"/>
          </w:tcPr>
          <w:p w:rsidR="00961FC3" w:rsidRPr="005A20FD" w:rsidRDefault="00961FC3" w:rsidP="005F7CA6">
            <w:pPr>
              <w:ind w:firstLineChars="0" w:firstLine="0"/>
              <w:rPr>
                <w:bCs/>
                <w:sz w:val="18"/>
                <w:szCs w:val="18"/>
              </w:rPr>
            </w:pPr>
            <w:r w:rsidRPr="005A20FD">
              <w:rPr>
                <w:rFonts w:hint="eastAsia"/>
                <w:bCs/>
                <w:sz w:val="18"/>
                <w:szCs w:val="18"/>
              </w:rPr>
              <w:t>1.20</w:t>
            </w:r>
          </w:p>
        </w:tc>
        <w:tc>
          <w:tcPr>
            <w:tcW w:w="712" w:type="dxa"/>
            <w:gridSpan w:val="5"/>
            <w:vAlign w:val="center"/>
          </w:tcPr>
          <w:p w:rsidR="00961FC3" w:rsidRPr="005A20FD" w:rsidRDefault="00961FC3" w:rsidP="005F7CA6">
            <w:pPr>
              <w:ind w:firstLineChars="0" w:firstLine="0"/>
              <w:rPr>
                <w:bCs/>
                <w:sz w:val="18"/>
                <w:szCs w:val="18"/>
              </w:rPr>
            </w:pPr>
            <w:r w:rsidRPr="005A20FD">
              <w:rPr>
                <w:rFonts w:hint="eastAsia"/>
                <w:bCs/>
                <w:sz w:val="18"/>
                <w:szCs w:val="18"/>
              </w:rPr>
              <w:t>1.50</w:t>
            </w:r>
          </w:p>
        </w:tc>
        <w:tc>
          <w:tcPr>
            <w:tcW w:w="654" w:type="dxa"/>
            <w:gridSpan w:val="6"/>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1.80</w:t>
            </w:r>
          </w:p>
        </w:tc>
        <w:tc>
          <w:tcPr>
            <w:tcW w:w="663" w:type="dxa"/>
            <w:gridSpan w:val="5"/>
            <w:vMerge w:val="restart"/>
            <w:vAlign w:val="center"/>
          </w:tcPr>
          <w:p w:rsidR="00961FC3" w:rsidRPr="005A20FD" w:rsidRDefault="00961FC3" w:rsidP="005F7CA6">
            <w:pPr>
              <w:snapToGrid w:val="0"/>
              <w:ind w:firstLineChars="0" w:firstLine="0"/>
              <w:rPr>
                <w:bCs/>
                <w:sz w:val="18"/>
                <w:szCs w:val="18"/>
              </w:rPr>
            </w:pPr>
          </w:p>
        </w:tc>
        <w:tc>
          <w:tcPr>
            <w:tcW w:w="696" w:type="dxa"/>
            <w:gridSpan w:val="6"/>
            <w:vMerge w:val="restart"/>
            <w:vAlign w:val="center"/>
          </w:tcPr>
          <w:p w:rsidR="00961FC3" w:rsidRPr="005A20FD" w:rsidRDefault="00961FC3" w:rsidP="005F7CA6">
            <w:pPr>
              <w:snapToGrid w:val="0"/>
              <w:ind w:firstLineChars="0" w:firstLine="0"/>
              <w:rPr>
                <w:bCs/>
                <w:sz w:val="18"/>
                <w:szCs w:val="18"/>
              </w:rPr>
            </w:pPr>
          </w:p>
        </w:tc>
        <w:tc>
          <w:tcPr>
            <w:tcW w:w="1028" w:type="dxa"/>
            <w:gridSpan w:val="10"/>
            <w:vMerge w:val="restart"/>
            <w:vAlign w:val="center"/>
          </w:tcPr>
          <w:p w:rsidR="00961FC3" w:rsidRPr="005A20FD" w:rsidRDefault="00961FC3" w:rsidP="005F7CA6">
            <w:pPr>
              <w:snapToGrid w:val="0"/>
              <w:ind w:firstLineChars="0" w:firstLine="0"/>
              <w:rPr>
                <w:bCs/>
                <w:sz w:val="18"/>
                <w:szCs w:val="18"/>
              </w:rPr>
            </w:pPr>
          </w:p>
        </w:tc>
        <w:tc>
          <w:tcPr>
            <w:tcW w:w="659" w:type="dxa"/>
            <w:gridSpan w:val="3"/>
            <w:vMerge w:val="restart"/>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1"/>
        </w:trPr>
        <w:tc>
          <w:tcPr>
            <w:tcW w:w="706" w:type="dxa"/>
            <w:vMerge/>
          </w:tcPr>
          <w:p w:rsidR="00961FC3" w:rsidRPr="005A20FD" w:rsidRDefault="00961FC3" w:rsidP="005F7CA6">
            <w:pPr>
              <w:ind w:firstLineChars="0" w:firstLine="0"/>
              <w:rPr>
                <w:bCs/>
                <w:sz w:val="18"/>
                <w:szCs w:val="18"/>
              </w:rPr>
            </w:pPr>
          </w:p>
        </w:tc>
        <w:tc>
          <w:tcPr>
            <w:tcW w:w="523" w:type="dxa"/>
            <w:gridSpan w:val="2"/>
            <w:vMerge/>
            <w:vAlign w:val="center"/>
          </w:tcPr>
          <w:p w:rsidR="00961FC3" w:rsidRPr="005A20FD" w:rsidRDefault="00961FC3" w:rsidP="005F7CA6">
            <w:pPr>
              <w:ind w:firstLineChars="0" w:firstLine="0"/>
              <w:rPr>
                <w:bCs/>
                <w:sz w:val="18"/>
                <w:szCs w:val="18"/>
              </w:rPr>
            </w:pPr>
          </w:p>
        </w:tc>
        <w:tc>
          <w:tcPr>
            <w:tcW w:w="774" w:type="dxa"/>
            <w:gridSpan w:val="3"/>
            <w:vAlign w:val="center"/>
          </w:tcPr>
          <w:p w:rsidR="00961FC3" w:rsidRPr="005A20FD" w:rsidRDefault="00961FC3" w:rsidP="00366461">
            <w:pPr>
              <w:ind w:firstLineChars="0" w:firstLine="0"/>
              <w:rPr>
                <w:bCs/>
                <w:sz w:val="18"/>
                <w:szCs w:val="18"/>
              </w:rPr>
            </w:pPr>
            <w:r w:rsidRPr="005A20FD">
              <w:rPr>
                <w:rFonts w:hint="eastAsia"/>
                <w:bCs/>
                <w:sz w:val="18"/>
                <w:szCs w:val="18"/>
              </w:rPr>
              <w:t>极限值</w:t>
            </w:r>
          </w:p>
        </w:tc>
        <w:tc>
          <w:tcPr>
            <w:tcW w:w="1230" w:type="dxa"/>
            <w:gridSpan w:val="7"/>
            <w:vAlign w:val="center"/>
          </w:tcPr>
          <w:p w:rsidR="00961FC3" w:rsidRPr="005A20FD" w:rsidRDefault="00961FC3" w:rsidP="005F7CA6">
            <w:pPr>
              <w:ind w:firstLineChars="0" w:firstLine="0"/>
              <w:rPr>
                <w:b/>
                <w:bCs/>
                <w:sz w:val="18"/>
                <w:szCs w:val="18"/>
              </w:rPr>
            </w:pPr>
            <w:r w:rsidRPr="005A20FD">
              <w:rPr>
                <w:rFonts w:hint="eastAsia"/>
                <w:b/>
                <w:bCs/>
                <w:sz w:val="18"/>
                <w:szCs w:val="18"/>
              </w:rPr>
              <w:t>1.5</w:t>
            </w:r>
          </w:p>
        </w:tc>
        <w:tc>
          <w:tcPr>
            <w:tcW w:w="556" w:type="dxa"/>
            <w:gridSpan w:val="2"/>
            <w:vAlign w:val="center"/>
          </w:tcPr>
          <w:p w:rsidR="00961FC3" w:rsidRPr="005A20FD" w:rsidRDefault="00961FC3" w:rsidP="005F7CA6">
            <w:pPr>
              <w:snapToGrid w:val="0"/>
              <w:ind w:firstLineChars="0" w:firstLine="0"/>
              <w:rPr>
                <w:b/>
                <w:bCs/>
                <w:sz w:val="18"/>
                <w:szCs w:val="18"/>
              </w:rPr>
            </w:pPr>
            <w:r w:rsidRPr="005A20FD">
              <w:rPr>
                <w:rFonts w:hint="eastAsia"/>
                <w:b/>
                <w:bCs/>
                <w:sz w:val="18"/>
                <w:szCs w:val="18"/>
              </w:rPr>
              <w:t>1.8</w:t>
            </w:r>
          </w:p>
        </w:tc>
        <w:tc>
          <w:tcPr>
            <w:tcW w:w="1300" w:type="dxa"/>
            <w:gridSpan w:val="8"/>
            <w:vAlign w:val="center"/>
          </w:tcPr>
          <w:p w:rsidR="00961FC3" w:rsidRPr="005A20FD" w:rsidRDefault="00961FC3" w:rsidP="005F7CA6">
            <w:pPr>
              <w:ind w:firstLineChars="0" w:firstLine="0"/>
              <w:rPr>
                <w:b/>
                <w:bCs/>
                <w:sz w:val="18"/>
                <w:szCs w:val="18"/>
              </w:rPr>
            </w:pPr>
            <w:r w:rsidRPr="005A20FD">
              <w:rPr>
                <w:rFonts w:hint="eastAsia"/>
                <w:b/>
                <w:bCs/>
                <w:sz w:val="18"/>
                <w:szCs w:val="18"/>
              </w:rPr>
              <w:t>1.8</w:t>
            </w:r>
          </w:p>
        </w:tc>
        <w:tc>
          <w:tcPr>
            <w:tcW w:w="654" w:type="dxa"/>
            <w:gridSpan w:val="6"/>
            <w:vAlign w:val="center"/>
          </w:tcPr>
          <w:p w:rsidR="00961FC3" w:rsidRPr="005A20FD" w:rsidRDefault="00961FC3" w:rsidP="005F7CA6">
            <w:pPr>
              <w:snapToGrid w:val="0"/>
              <w:ind w:firstLineChars="0" w:firstLine="0"/>
              <w:rPr>
                <w:b/>
                <w:bCs/>
                <w:sz w:val="18"/>
                <w:szCs w:val="18"/>
              </w:rPr>
            </w:pPr>
            <w:r w:rsidRPr="005A20FD">
              <w:rPr>
                <w:rFonts w:hint="eastAsia"/>
                <w:b/>
                <w:bCs/>
                <w:sz w:val="18"/>
                <w:szCs w:val="18"/>
              </w:rPr>
              <w:t>2.0</w:t>
            </w:r>
          </w:p>
        </w:tc>
        <w:tc>
          <w:tcPr>
            <w:tcW w:w="663" w:type="dxa"/>
            <w:gridSpan w:val="5"/>
            <w:vMerge/>
            <w:vAlign w:val="center"/>
          </w:tcPr>
          <w:p w:rsidR="00961FC3" w:rsidRPr="005A20FD" w:rsidRDefault="00961FC3" w:rsidP="005F7CA6">
            <w:pPr>
              <w:snapToGrid w:val="0"/>
              <w:ind w:firstLineChars="0" w:firstLine="0"/>
              <w:rPr>
                <w:bCs/>
                <w:sz w:val="18"/>
                <w:szCs w:val="18"/>
              </w:rPr>
            </w:pPr>
          </w:p>
        </w:tc>
        <w:tc>
          <w:tcPr>
            <w:tcW w:w="696" w:type="dxa"/>
            <w:gridSpan w:val="6"/>
            <w:vMerge/>
            <w:vAlign w:val="center"/>
          </w:tcPr>
          <w:p w:rsidR="00961FC3" w:rsidRPr="005A20FD" w:rsidRDefault="00961FC3" w:rsidP="005F7CA6">
            <w:pPr>
              <w:snapToGrid w:val="0"/>
              <w:ind w:firstLineChars="0" w:firstLine="0"/>
              <w:rPr>
                <w:bCs/>
                <w:sz w:val="18"/>
                <w:szCs w:val="18"/>
              </w:rPr>
            </w:pPr>
          </w:p>
        </w:tc>
        <w:tc>
          <w:tcPr>
            <w:tcW w:w="1028" w:type="dxa"/>
            <w:gridSpan w:val="10"/>
            <w:vMerge/>
            <w:vAlign w:val="center"/>
          </w:tcPr>
          <w:p w:rsidR="00961FC3" w:rsidRPr="005A20FD" w:rsidRDefault="00961FC3" w:rsidP="005F7CA6">
            <w:pPr>
              <w:snapToGrid w:val="0"/>
              <w:ind w:firstLineChars="0" w:firstLine="0"/>
              <w:rPr>
                <w:bCs/>
                <w:sz w:val="18"/>
                <w:szCs w:val="18"/>
              </w:rPr>
            </w:pPr>
          </w:p>
        </w:tc>
        <w:tc>
          <w:tcPr>
            <w:tcW w:w="659" w:type="dxa"/>
            <w:gridSpan w:val="3"/>
            <w:vMerge/>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Align w:val="center"/>
          </w:tcPr>
          <w:p w:rsidR="00961FC3" w:rsidRPr="005A20FD" w:rsidRDefault="00961FC3" w:rsidP="005F7CA6">
            <w:pPr>
              <w:ind w:firstLineChars="0" w:firstLine="0"/>
              <w:rPr>
                <w:bCs/>
                <w:sz w:val="18"/>
                <w:szCs w:val="18"/>
              </w:rPr>
            </w:pPr>
            <w:r w:rsidRPr="005A20FD">
              <w:rPr>
                <w:rFonts w:hint="eastAsia"/>
                <w:bCs/>
                <w:sz w:val="18"/>
                <w:szCs w:val="18"/>
              </w:rPr>
              <w:t>凸窗的上顶板、下底板和侧向不透明部分</w:t>
            </w:r>
          </w:p>
        </w:tc>
        <w:tc>
          <w:tcPr>
            <w:tcW w:w="3740" w:type="dxa"/>
            <w:gridSpan w:val="23"/>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（限值同上）</w:t>
            </w:r>
          </w:p>
          <w:p w:rsidR="00961FC3" w:rsidRPr="005A20FD" w:rsidRDefault="00961FC3" w:rsidP="005F7CA6">
            <w:pPr>
              <w:ind w:firstLineChars="0" w:firstLine="0"/>
              <w:rPr>
                <w:bCs/>
                <w:sz w:val="18"/>
                <w:szCs w:val="18"/>
              </w:rPr>
            </w:pPr>
            <w:r w:rsidRPr="005A20FD">
              <w:rPr>
                <w:rFonts w:hint="eastAsia"/>
                <w:bCs/>
                <w:sz w:val="18"/>
                <w:szCs w:val="18"/>
              </w:rPr>
              <w:t>极限值</w:t>
            </w:r>
            <w:r w:rsidRPr="005A20FD">
              <w:rPr>
                <w:rFonts w:hint="eastAsia"/>
                <w:bCs/>
                <w:sz w:val="18"/>
                <w:szCs w:val="18"/>
              </w:rPr>
              <w:t xml:space="preserve"> 2.0</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tcBorders>
              <w:right w:val="single" w:sz="4" w:space="0" w:color="auto"/>
            </w:tcBorders>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Align w:val="center"/>
          </w:tcPr>
          <w:p w:rsidR="00961FC3" w:rsidRPr="005A20FD" w:rsidRDefault="00961FC3" w:rsidP="005F7CA6">
            <w:pPr>
              <w:ind w:firstLineChars="0" w:firstLine="0"/>
              <w:rPr>
                <w:bCs/>
                <w:sz w:val="18"/>
                <w:szCs w:val="18"/>
              </w:rPr>
            </w:pPr>
            <w:r w:rsidRPr="005A20FD">
              <w:rPr>
                <w:rFonts w:hint="eastAsia"/>
                <w:bCs/>
                <w:sz w:val="18"/>
                <w:szCs w:val="18"/>
              </w:rPr>
              <w:t>分户墙</w:t>
            </w:r>
          </w:p>
        </w:tc>
        <w:tc>
          <w:tcPr>
            <w:tcW w:w="3740" w:type="dxa"/>
            <w:gridSpan w:val="23"/>
            <w:vAlign w:val="center"/>
          </w:tcPr>
          <w:p w:rsidR="00961FC3" w:rsidRPr="005A20FD" w:rsidRDefault="00961FC3" w:rsidP="005F7CA6">
            <w:pPr>
              <w:ind w:firstLineChars="0" w:firstLine="0"/>
              <w:rPr>
                <w:bCs/>
                <w:sz w:val="18"/>
                <w:szCs w:val="18"/>
              </w:rPr>
            </w:pPr>
            <w:r w:rsidRPr="005A20FD">
              <w:rPr>
                <w:rFonts w:hint="eastAsia"/>
                <w:bCs/>
                <w:sz w:val="18"/>
                <w:szCs w:val="18"/>
              </w:rPr>
              <w:t>2.00</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tcBorders>
              <w:right w:val="single" w:sz="4" w:space="0" w:color="auto"/>
            </w:tcBorders>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Align w:val="center"/>
          </w:tcPr>
          <w:p w:rsidR="00961FC3" w:rsidRPr="005A20FD" w:rsidRDefault="00961FC3" w:rsidP="005F7CA6">
            <w:pPr>
              <w:ind w:firstLineChars="0" w:firstLine="0"/>
              <w:rPr>
                <w:bCs/>
                <w:sz w:val="18"/>
                <w:szCs w:val="18"/>
              </w:rPr>
            </w:pPr>
            <w:r w:rsidRPr="005A20FD">
              <w:rPr>
                <w:rFonts w:hint="eastAsia"/>
                <w:bCs/>
                <w:sz w:val="18"/>
                <w:szCs w:val="18"/>
              </w:rPr>
              <w:t>封闭楼梯间（或防烟楼梯间隔墙、前室（合用前室）隔墙、封闭外走廊隔墙</w:t>
            </w:r>
          </w:p>
        </w:tc>
        <w:tc>
          <w:tcPr>
            <w:tcW w:w="3740" w:type="dxa"/>
            <w:gridSpan w:val="23"/>
            <w:vAlign w:val="center"/>
          </w:tcPr>
          <w:p w:rsidR="00961FC3" w:rsidRPr="005A20FD" w:rsidRDefault="00961FC3" w:rsidP="005F7CA6">
            <w:pPr>
              <w:ind w:firstLineChars="0" w:firstLine="0"/>
              <w:rPr>
                <w:bCs/>
                <w:sz w:val="18"/>
                <w:szCs w:val="18"/>
              </w:rPr>
            </w:pPr>
            <w:r w:rsidRPr="005A20FD">
              <w:rPr>
                <w:rFonts w:hint="eastAsia"/>
                <w:bCs/>
                <w:sz w:val="18"/>
                <w:szCs w:val="18"/>
              </w:rPr>
              <w:t>2.00</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tcBorders>
              <w:right w:val="single" w:sz="4" w:space="0" w:color="auto"/>
            </w:tcBorders>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6" w:type="dxa"/>
            <w:vMerge/>
          </w:tcPr>
          <w:p w:rsidR="00961FC3" w:rsidRPr="005A20FD" w:rsidRDefault="00961FC3" w:rsidP="005F7CA6">
            <w:pPr>
              <w:ind w:firstLineChars="0" w:firstLine="0"/>
              <w:rPr>
                <w:bCs/>
                <w:sz w:val="18"/>
                <w:szCs w:val="18"/>
              </w:rPr>
            </w:pPr>
          </w:p>
        </w:tc>
        <w:tc>
          <w:tcPr>
            <w:tcW w:w="1297" w:type="dxa"/>
            <w:gridSpan w:val="5"/>
            <w:vMerge w:val="restart"/>
            <w:vAlign w:val="center"/>
          </w:tcPr>
          <w:p w:rsidR="00961FC3" w:rsidRPr="005A20FD" w:rsidRDefault="00961FC3" w:rsidP="005F7CA6">
            <w:pPr>
              <w:ind w:firstLineChars="0" w:firstLine="0"/>
              <w:rPr>
                <w:bCs/>
                <w:sz w:val="18"/>
                <w:szCs w:val="18"/>
              </w:rPr>
            </w:pPr>
            <w:r w:rsidRPr="005A20FD">
              <w:rPr>
                <w:rFonts w:hint="eastAsia"/>
                <w:bCs/>
                <w:sz w:val="18"/>
                <w:szCs w:val="18"/>
              </w:rPr>
              <w:t>楼板</w:t>
            </w:r>
          </w:p>
        </w:tc>
        <w:tc>
          <w:tcPr>
            <w:tcW w:w="3740" w:type="dxa"/>
            <w:gridSpan w:val="23"/>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1.80</w:t>
            </w:r>
            <w:r w:rsidRPr="005A20FD">
              <w:rPr>
                <w:rFonts w:hint="eastAsia"/>
                <w:bCs/>
                <w:sz w:val="18"/>
                <w:szCs w:val="18"/>
              </w:rPr>
              <w:t>（下部为与室外相通的空间）</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3740" w:type="dxa"/>
            <w:gridSpan w:val="23"/>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2.00</w:t>
            </w:r>
            <w:r w:rsidRPr="005A20FD">
              <w:rPr>
                <w:rFonts w:hint="eastAsia"/>
                <w:bCs/>
                <w:sz w:val="18"/>
                <w:szCs w:val="18"/>
              </w:rPr>
              <w:t>（下部为与土壤或非供暖空调空间相邻）</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3740" w:type="dxa"/>
            <w:gridSpan w:val="23"/>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2.00</w:t>
            </w:r>
            <w:r w:rsidRPr="005A20FD">
              <w:rPr>
                <w:rFonts w:hint="eastAsia"/>
                <w:bCs/>
                <w:sz w:val="18"/>
                <w:szCs w:val="18"/>
              </w:rPr>
              <w:t>（设置地板辐射供暖时，相邻房间之间）</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3740" w:type="dxa"/>
            <w:gridSpan w:val="23"/>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1.40</w:t>
            </w:r>
            <w:r w:rsidRPr="005A20FD">
              <w:rPr>
                <w:rFonts w:hint="eastAsia"/>
                <w:bCs/>
                <w:sz w:val="18"/>
                <w:szCs w:val="18"/>
              </w:rPr>
              <w:t>（设置地板辐射供暖，与土壤或非供暖空调空间相邻）</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3740" w:type="dxa"/>
            <w:gridSpan w:val="23"/>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1.00</w:t>
            </w:r>
            <w:r w:rsidRPr="005A20FD">
              <w:rPr>
                <w:rFonts w:hint="eastAsia"/>
                <w:bCs/>
                <w:sz w:val="18"/>
                <w:szCs w:val="18"/>
              </w:rPr>
              <w:t>（设置地板辐射供暖时，与室外空气相邻）</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6" w:type="dxa"/>
            <w:vMerge/>
          </w:tcPr>
          <w:p w:rsidR="00961FC3" w:rsidRPr="005A20FD" w:rsidRDefault="00961FC3" w:rsidP="005F7CA6">
            <w:pPr>
              <w:ind w:firstLineChars="0" w:firstLine="0"/>
              <w:rPr>
                <w:bCs/>
                <w:sz w:val="18"/>
                <w:szCs w:val="18"/>
              </w:rPr>
            </w:pPr>
          </w:p>
        </w:tc>
        <w:tc>
          <w:tcPr>
            <w:tcW w:w="1297" w:type="dxa"/>
            <w:gridSpan w:val="5"/>
            <w:vMerge w:val="restart"/>
            <w:vAlign w:val="center"/>
          </w:tcPr>
          <w:p w:rsidR="00961FC3" w:rsidRPr="005A20FD" w:rsidRDefault="00961FC3" w:rsidP="005F7CA6">
            <w:pPr>
              <w:ind w:firstLineChars="0" w:firstLine="0"/>
              <w:rPr>
                <w:bCs/>
                <w:sz w:val="18"/>
                <w:szCs w:val="18"/>
              </w:rPr>
            </w:pPr>
            <w:r w:rsidRPr="005A20FD">
              <w:rPr>
                <w:rFonts w:hint="eastAsia"/>
                <w:bCs/>
                <w:sz w:val="18"/>
                <w:szCs w:val="18"/>
              </w:rPr>
              <w:t>架空</w:t>
            </w:r>
            <w:proofErr w:type="gramStart"/>
            <w:r w:rsidRPr="005A20FD">
              <w:rPr>
                <w:rFonts w:hint="eastAsia"/>
                <w:bCs/>
                <w:sz w:val="18"/>
                <w:szCs w:val="18"/>
              </w:rPr>
              <w:t>或外挑楼板</w:t>
            </w:r>
            <w:proofErr w:type="gramEnd"/>
          </w:p>
        </w:tc>
        <w:tc>
          <w:tcPr>
            <w:tcW w:w="3740" w:type="dxa"/>
            <w:gridSpan w:val="23"/>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1.50(</w:t>
            </w:r>
            <w:r w:rsidRPr="005A20FD">
              <w:rPr>
                <w:rFonts w:hint="eastAsia"/>
                <w:bCs/>
                <w:sz w:val="18"/>
                <w:szCs w:val="18"/>
              </w:rPr>
              <w:t>体形系数≤</w:t>
            </w:r>
            <w:r w:rsidRPr="005A20FD">
              <w:rPr>
                <w:rFonts w:hint="eastAsia"/>
                <w:bCs/>
                <w:sz w:val="18"/>
                <w:szCs w:val="18"/>
              </w:rPr>
              <w:t>0.4)</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3740" w:type="dxa"/>
            <w:gridSpan w:val="23"/>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1.00(</w:t>
            </w:r>
            <w:r w:rsidRPr="005A20FD">
              <w:rPr>
                <w:rFonts w:hint="eastAsia"/>
                <w:bCs/>
                <w:sz w:val="18"/>
                <w:szCs w:val="18"/>
              </w:rPr>
              <w:t>体形系数＞</w:t>
            </w:r>
            <w:r w:rsidRPr="005A20FD">
              <w:rPr>
                <w:rFonts w:hint="eastAsia"/>
                <w:bCs/>
                <w:sz w:val="18"/>
                <w:szCs w:val="18"/>
              </w:rPr>
              <w:t>0.4)</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6" w:type="dxa"/>
            <w:vMerge/>
          </w:tcPr>
          <w:p w:rsidR="00961FC3" w:rsidRPr="005A20FD" w:rsidRDefault="00961FC3" w:rsidP="005F7CA6">
            <w:pPr>
              <w:ind w:firstLineChars="0" w:firstLine="0"/>
              <w:rPr>
                <w:bCs/>
                <w:sz w:val="18"/>
                <w:szCs w:val="18"/>
              </w:rPr>
            </w:pPr>
          </w:p>
        </w:tc>
        <w:tc>
          <w:tcPr>
            <w:tcW w:w="1297" w:type="dxa"/>
            <w:gridSpan w:val="5"/>
            <w:vMerge w:val="restart"/>
            <w:vAlign w:val="center"/>
          </w:tcPr>
          <w:p w:rsidR="00961FC3" w:rsidRPr="005A20FD" w:rsidRDefault="00961FC3" w:rsidP="005F7CA6">
            <w:pPr>
              <w:ind w:firstLineChars="0" w:firstLine="0"/>
              <w:rPr>
                <w:bCs/>
                <w:sz w:val="18"/>
                <w:szCs w:val="18"/>
              </w:rPr>
            </w:pPr>
            <w:r w:rsidRPr="005A20FD">
              <w:rPr>
                <w:rFonts w:hint="eastAsia"/>
                <w:bCs/>
                <w:sz w:val="18"/>
                <w:szCs w:val="18"/>
              </w:rPr>
              <w:t>户门</w:t>
            </w:r>
          </w:p>
        </w:tc>
        <w:tc>
          <w:tcPr>
            <w:tcW w:w="3740" w:type="dxa"/>
            <w:gridSpan w:val="23"/>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2.50</w:t>
            </w:r>
            <w:r w:rsidRPr="005A20FD">
              <w:rPr>
                <w:rFonts w:hint="eastAsia"/>
                <w:bCs/>
                <w:sz w:val="18"/>
                <w:szCs w:val="18"/>
              </w:rPr>
              <w:t>（通往封闭空间）</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snapToGrid w:val="0"/>
              <w:ind w:firstLineChars="0" w:firstLine="0"/>
              <w:rPr>
                <w:bCs/>
                <w:sz w:val="18"/>
                <w:szCs w:val="18"/>
              </w:rPr>
            </w:pPr>
          </w:p>
        </w:tc>
        <w:tc>
          <w:tcPr>
            <w:tcW w:w="659" w:type="dxa"/>
            <w:gridSpan w:val="3"/>
            <w:tcBorders>
              <w:right w:val="single" w:sz="4" w:space="0" w:color="auto"/>
            </w:tcBorders>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3740" w:type="dxa"/>
            <w:gridSpan w:val="23"/>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2.00</w:t>
            </w:r>
            <w:r w:rsidRPr="005A20FD">
              <w:rPr>
                <w:rFonts w:hint="eastAsia"/>
                <w:bCs/>
                <w:sz w:val="18"/>
                <w:szCs w:val="18"/>
              </w:rPr>
              <w:t>（通往非封闭空间或户外）</w:t>
            </w:r>
          </w:p>
        </w:tc>
        <w:tc>
          <w:tcPr>
            <w:tcW w:w="663" w:type="dxa"/>
            <w:gridSpan w:val="5"/>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snapToGrid w:val="0"/>
              <w:ind w:firstLineChars="0" w:firstLine="0"/>
              <w:rPr>
                <w:bCs/>
                <w:sz w:val="18"/>
                <w:szCs w:val="18"/>
              </w:rPr>
            </w:pPr>
          </w:p>
        </w:tc>
        <w:tc>
          <w:tcPr>
            <w:tcW w:w="659" w:type="dxa"/>
            <w:gridSpan w:val="3"/>
            <w:tcBorders>
              <w:right w:val="single" w:sz="4" w:space="0" w:color="auto"/>
            </w:tcBorders>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Merge w:val="restart"/>
            <w:vAlign w:val="center"/>
          </w:tcPr>
          <w:p w:rsidR="00961FC3" w:rsidRPr="005A20FD" w:rsidRDefault="00961FC3" w:rsidP="005F7CA6">
            <w:pPr>
              <w:ind w:firstLineChars="0" w:firstLine="0"/>
              <w:rPr>
                <w:bCs/>
                <w:sz w:val="18"/>
                <w:szCs w:val="18"/>
              </w:rPr>
            </w:pPr>
            <w:r w:rsidRPr="005A20FD">
              <w:rPr>
                <w:rFonts w:hint="eastAsia"/>
                <w:bCs/>
                <w:sz w:val="18"/>
                <w:szCs w:val="18"/>
              </w:rPr>
              <w:t>外窗</w:t>
            </w:r>
          </w:p>
        </w:tc>
        <w:tc>
          <w:tcPr>
            <w:tcW w:w="1230" w:type="dxa"/>
            <w:gridSpan w:val="7"/>
            <w:vAlign w:val="center"/>
          </w:tcPr>
          <w:p w:rsidR="00961FC3" w:rsidRPr="005A20FD" w:rsidRDefault="00961FC3" w:rsidP="005F7CA6">
            <w:pPr>
              <w:ind w:firstLineChars="0" w:firstLine="0"/>
              <w:rPr>
                <w:bCs/>
                <w:sz w:val="18"/>
                <w:szCs w:val="18"/>
              </w:rPr>
            </w:pPr>
            <w:proofErr w:type="gramStart"/>
            <w:r w:rsidRPr="005A20FD">
              <w:rPr>
                <w:rFonts w:hint="eastAsia"/>
                <w:bCs/>
                <w:sz w:val="18"/>
                <w:szCs w:val="18"/>
              </w:rPr>
              <w:t>窗墙面积</w:t>
            </w:r>
            <w:proofErr w:type="gramEnd"/>
            <w:r w:rsidRPr="005A20FD">
              <w:rPr>
                <w:rFonts w:hint="eastAsia"/>
                <w:bCs/>
                <w:sz w:val="18"/>
                <w:szCs w:val="18"/>
              </w:rPr>
              <w:t>比</w:t>
            </w:r>
          </w:p>
        </w:tc>
        <w:tc>
          <w:tcPr>
            <w:tcW w:w="1115" w:type="dxa"/>
            <w:gridSpan w:val="4"/>
            <w:vAlign w:val="center"/>
          </w:tcPr>
          <w:p w:rsidR="00961FC3" w:rsidRPr="005A20FD" w:rsidRDefault="00961FC3" w:rsidP="005F7CA6">
            <w:pPr>
              <w:ind w:firstLineChars="0" w:firstLine="0"/>
              <w:rPr>
                <w:bCs/>
                <w:sz w:val="18"/>
                <w:szCs w:val="18"/>
              </w:rPr>
            </w:pPr>
            <w:r w:rsidRPr="005A20FD">
              <w:rPr>
                <w:rFonts w:hint="eastAsia"/>
                <w:bCs/>
                <w:sz w:val="18"/>
                <w:szCs w:val="18"/>
              </w:rPr>
              <w:t>传热系数</w:t>
            </w:r>
          </w:p>
        </w:tc>
        <w:tc>
          <w:tcPr>
            <w:tcW w:w="1365" w:type="dxa"/>
            <w:gridSpan w:val="11"/>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综合遮阳系数</w:t>
            </w:r>
          </w:p>
        </w:tc>
        <w:tc>
          <w:tcPr>
            <w:tcW w:w="693" w:type="dxa"/>
            <w:gridSpan w:val="6"/>
            <w:vAlign w:val="center"/>
          </w:tcPr>
          <w:p w:rsidR="00961FC3" w:rsidRPr="005A20FD" w:rsidRDefault="00961FC3" w:rsidP="005F7CA6">
            <w:pPr>
              <w:ind w:firstLineChars="0" w:firstLine="0"/>
              <w:rPr>
                <w:bCs/>
                <w:sz w:val="18"/>
                <w:szCs w:val="18"/>
              </w:rPr>
            </w:pPr>
            <w:proofErr w:type="gramStart"/>
            <w:r w:rsidRPr="005A20FD">
              <w:rPr>
                <w:rFonts w:hint="eastAsia"/>
                <w:bCs/>
                <w:sz w:val="18"/>
                <w:szCs w:val="18"/>
              </w:rPr>
              <w:t>窗墙面积</w:t>
            </w:r>
            <w:proofErr w:type="gramEnd"/>
            <w:r w:rsidRPr="005A20FD">
              <w:rPr>
                <w:rFonts w:hint="eastAsia"/>
                <w:bCs/>
                <w:sz w:val="18"/>
                <w:szCs w:val="18"/>
              </w:rPr>
              <w:t>比</w:t>
            </w:r>
          </w:p>
        </w:tc>
        <w:tc>
          <w:tcPr>
            <w:tcW w:w="696" w:type="dxa"/>
            <w:gridSpan w:val="6"/>
            <w:vAlign w:val="center"/>
          </w:tcPr>
          <w:p w:rsidR="00961FC3" w:rsidRPr="005A20FD" w:rsidRDefault="00961FC3" w:rsidP="005F7CA6">
            <w:pPr>
              <w:ind w:firstLineChars="0" w:firstLine="0"/>
              <w:rPr>
                <w:bCs/>
                <w:sz w:val="18"/>
                <w:szCs w:val="18"/>
              </w:rPr>
            </w:pPr>
            <w:r w:rsidRPr="005A20FD">
              <w:rPr>
                <w:rFonts w:hint="eastAsia"/>
                <w:bCs/>
                <w:sz w:val="18"/>
                <w:szCs w:val="18"/>
              </w:rPr>
              <w:t>传热系数</w:t>
            </w:r>
          </w:p>
        </w:tc>
        <w:tc>
          <w:tcPr>
            <w:tcW w:w="1028" w:type="dxa"/>
            <w:gridSpan w:val="10"/>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综合遮阳系数</w:t>
            </w:r>
          </w:p>
        </w:tc>
        <w:tc>
          <w:tcPr>
            <w:tcW w:w="659" w:type="dxa"/>
            <w:gridSpan w:val="3"/>
            <w:vAlign w:val="center"/>
          </w:tcPr>
          <w:p w:rsidR="00961FC3" w:rsidRPr="005A20FD" w:rsidRDefault="00961FC3" w:rsidP="00366461">
            <w:pPr>
              <w:ind w:firstLineChars="0" w:firstLine="0"/>
              <w:rPr>
                <w:bCs/>
                <w:sz w:val="18"/>
                <w:szCs w:val="18"/>
              </w:rPr>
            </w:pPr>
            <w:r w:rsidRPr="005A20FD">
              <w:rPr>
                <w:rFonts w:hint="eastAsia"/>
                <w:bCs/>
                <w:sz w:val="18"/>
                <w:szCs w:val="18"/>
              </w:rPr>
              <w:t>型材及玻璃选型</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552" w:type="dxa"/>
            <w:gridSpan w:val="6"/>
            <w:vAlign w:val="center"/>
          </w:tcPr>
          <w:p w:rsidR="00961FC3" w:rsidRPr="005A20FD" w:rsidRDefault="00961FC3" w:rsidP="005F7CA6">
            <w:pPr>
              <w:ind w:firstLineChars="0" w:firstLine="0"/>
              <w:rPr>
                <w:bCs/>
                <w:sz w:val="18"/>
                <w:szCs w:val="18"/>
              </w:rPr>
            </w:pPr>
            <w:r w:rsidRPr="005A20FD">
              <w:rPr>
                <w:rFonts w:hint="eastAsia"/>
                <w:bCs/>
                <w:sz w:val="18"/>
                <w:szCs w:val="18"/>
              </w:rPr>
              <w:t>南</w:t>
            </w:r>
          </w:p>
        </w:tc>
        <w:tc>
          <w:tcPr>
            <w:tcW w:w="678" w:type="dxa"/>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0.45</w:t>
            </w:r>
          </w:p>
        </w:tc>
        <w:tc>
          <w:tcPr>
            <w:tcW w:w="1115" w:type="dxa"/>
            <w:gridSpan w:val="4"/>
            <w:vAlign w:val="center"/>
          </w:tcPr>
          <w:p w:rsidR="00961FC3" w:rsidRPr="005A20FD" w:rsidRDefault="00961FC3" w:rsidP="005F7CA6">
            <w:pPr>
              <w:snapToGrid w:val="0"/>
              <w:ind w:firstLineChars="0" w:firstLine="0"/>
              <w:rPr>
                <w:bCs/>
                <w:sz w:val="18"/>
                <w:szCs w:val="18"/>
              </w:rPr>
            </w:pPr>
          </w:p>
        </w:tc>
        <w:tc>
          <w:tcPr>
            <w:tcW w:w="1365" w:type="dxa"/>
            <w:gridSpan w:val="11"/>
            <w:vAlign w:val="center"/>
          </w:tcPr>
          <w:p w:rsidR="00961FC3" w:rsidRPr="005A20FD" w:rsidRDefault="00961FC3" w:rsidP="005F7CA6">
            <w:pPr>
              <w:snapToGrid w:val="0"/>
              <w:ind w:firstLineChars="0" w:firstLine="0"/>
              <w:rPr>
                <w:bCs/>
                <w:sz w:val="18"/>
                <w:szCs w:val="18"/>
              </w:rPr>
            </w:pPr>
          </w:p>
        </w:tc>
        <w:tc>
          <w:tcPr>
            <w:tcW w:w="693" w:type="dxa"/>
            <w:gridSpan w:val="6"/>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vMerge w:val="restart"/>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552" w:type="dxa"/>
            <w:gridSpan w:val="6"/>
            <w:vAlign w:val="center"/>
          </w:tcPr>
          <w:p w:rsidR="00961FC3" w:rsidRPr="005A20FD" w:rsidRDefault="00961FC3" w:rsidP="005F7CA6">
            <w:pPr>
              <w:ind w:firstLineChars="0" w:firstLine="0"/>
              <w:rPr>
                <w:bCs/>
                <w:sz w:val="18"/>
                <w:szCs w:val="18"/>
              </w:rPr>
            </w:pPr>
            <w:r w:rsidRPr="005A20FD">
              <w:rPr>
                <w:rFonts w:hint="eastAsia"/>
                <w:bCs/>
                <w:sz w:val="18"/>
                <w:szCs w:val="18"/>
              </w:rPr>
              <w:t>北</w:t>
            </w:r>
          </w:p>
        </w:tc>
        <w:tc>
          <w:tcPr>
            <w:tcW w:w="678" w:type="dxa"/>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0.40</w:t>
            </w:r>
          </w:p>
        </w:tc>
        <w:tc>
          <w:tcPr>
            <w:tcW w:w="1115" w:type="dxa"/>
            <w:gridSpan w:val="4"/>
            <w:vAlign w:val="center"/>
          </w:tcPr>
          <w:p w:rsidR="00961FC3" w:rsidRPr="005A20FD" w:rsidRDefault="00961FC3" w:rsidP="005F7CA6">
            <w:pPr>
              <w:snapToGrid w:val="0"/>
              <w:ind w:firstLineChars="0" w:firstLine="0"/>
              <w:rPr>
                <w:bCs/>
                <w:sz w:val="18"/>
                <w:szCs w:val="18"/>
              </w:rPr>
            </w:pPr>
          </w:p>
        </w:tc>
        <w:tc>
          <w:tcPr>
            <w:tcW w:w="1365" w:type="dxa"/>
            <w:gridSpan w:val="11"/>
            <w:vAlign w:val="center"/>
          </w:tcPr>
          <w:p w:rsidR="00961FC3" w:rsidRPr="005A20FD" w:rsidRDefault="00961FC3" w:rsidP="005F7CA6">
            <w:pPr>
              <w:snapToGrid w:val="0"/>
              <w:ind w:firstLineChars="0" w:firstLine="0"/>
              <w:rPr>
                <w:bCs/>
                <w:sz w:val="18"/>
                <w:szCs w:val="18"/>
              </w:rPr>
            </w:pPr>
          </w:p>
        </w:tc>
        <w:tc>
          <w:tcPr>
            <w:tcW w:w="693" w:type="dxa"/>
            <w:gridSpan w:val="6"/>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vMerge/>
            <w:vAlign w:val="center"/>
          </w:tcPr>
          <w:p w:rsidR="00961FC3" w:rsidRPr="005A20FD" w:rsidRDefault="00961FC3" w:rsidP="005F7CA6">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552" w:type="dxa"/>
            <w:gridSpan w:val="6"/>
            <w:vAlign w:val="center"/>
          </w:tcPr>
          <w:p w:rsidR="00961FC3" w:rsidRPr="005A20FD" w:rsidRDefault="00961FC3" w:rsidP="005F7CA6">
            <w:pPr>
              <w:ind w:firstLineChars="0" w:firstLine="0"/>
              <w:rPr>
                <w:bCs/>
                <w:sz w:val="18"/>
                <w:szCs w:val="18"/>
              </w:rPr>
            </w:pPr>
            <w:r w:rsidRPr="005A20FD">
              <w:rPr>
                <w:rFonts w:hint="eastAsia"/>
                <w:bCs/>
                <w:sz w:val="18"/>
                <w:szCs w:val="18"/>
              </w:rPr>
              <w:t>东</w:t>
            </w:r>
          </w:p>
        </w:tc>
        <w:tc>
          <w:tcPr>
            <w:tcW w:w="678" w:type="dxa"/>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0.20</w:t>
            </w:r>
          </w:p>
        </w:tc>
        <w:tc>
          <w:tcPr>
            <w:tcW w:w="1115" w:type="dxa"/>
            <w:gridSpan w:val="4"/>
            <w:vAlign w:val="center"/>
          </w:tcPr>
          <w:p w:rsidR="00961FC3" w:rsidRPr="005A20FD" w:rsidRDefault="00961FC3" w:rsidP="005F7CA6">
            <w:pPr>
              <w:snapToGrid w:val="0"/>
              <w:ind w:firstLineChars="0" w:firstLine="0"/>
              <w:rPr>
                <w:bCs/>
                <w:sz w:val="18"/>
                <w:szCs w:val="18"/>
              </w:rPr>
            </w:pPr>
          </w:p>
        </w:tc>
        <w:tc>
          <w:tcPr>
            <w:tcW w:w="1365" w:type="dxa"/>
            <w:gridSpan w:val="11"/>
            <w:vAlign w:val="center"/>
          </w:tcPr>
          <w:p w:rsidR="00961FC3" w:rsidRPr="005A20FD" w:rsidRDefault="00961FC3" w:rsidP="005F7CA6">
            <w:pPr>
              <w:snapToGrid w:val="0"/>
              <w:ind w:firstLineChars="0" w:firstLine="0"/>
              <w:rPr>
                <w:bCs/>
                <w:sz w:val="18"/>
                <w:szCs w:val="18"/>
              </w:rPr>
            </w:pPr>
          </w:p>
        </w:tc>
        <w:tc>
          <w:tcPr>
            <w:tcW w:w="693" w:type="dxa"/>
            <w:gridSpan w:val="6"/>
            <w:vAlign w:val="center"/>
          </w:tcPr>
          <w:p w:rsidR="00961FC3" w:rsidRPr="005A20FD" w:rsidRDefault="00961FC3" w:rsidP="005F7CA6">
            <w:pPr>
              <w:snapToGrid w:val="0"/>
              <w:ind w:firstLineChars="0" w:firstLine="0"/>
              <w:rPr>
                <w:bCs/>
                <w:sz w:val="18"/>
                <w:szCs w:val="18"/>
              </w:rPr>
            </w:pPr>
          </w:p>
        </w:tc>
        <w:tc>
          <w:tcPr>
            <w:tcW w:w="696" w:type="dxa"/>
            <w:gridSpan w:val="6"/>
            <w:vAlign w:val="center"/>
          </w:tcPr>
          <w:p w:rsidR="00961FC3" w:rsidRPr="005A20FD" w:rsidRDefault="00961FC3" w:rsidP="005F7CA6">
            <w:pPr>
              <w:snapToGrid w:val="0"/>
              <w:ind w:firstLineChars="0" w:firstLine="0"/>
              <w:rPr>
                <w:bCs/>
                <w:sz w:val="18"/>
                <w:szCs w:val="18"/>
              </w:rPr>
            </w:pPr>
          </w:p>
        </w:tc>
        <w:tc>
          <w:tcPr>
            <w:tcW w:w="1028" w:type="dxa"/>
            <w:gridSpan w:val="10"/>
            <w:vAlign w:val="center"/>
          </w:tcPr>
          <w:p w:rsidR="00961FC3" w:rsidRPr="005A20FD" w:rsidRDefault="00961FC3" w:rsidP="005F7CA6">
            <w:pPr>
              <w:ind w:firstLineChars="0" w:firstLine="0"/>
              <w:rPr>
                <w:bCs/>
                <w:sz w:val="18"/>
                <w:szCs w:val="18"/>
              </w:rPr>
            </w:pPr>
          </w:p>
        </w:tc>
        <w:tc>
          <w:tcPr>
            <w:tcW w:w="659" w:type="dxa"/>
            <w:gridSpan w:val="3"/>
            <w:vMerge/>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552" w:type="dxa"/>
            <w:gridSpan w:val="6"/>
            <w:tcBorders>
              <w:bottom w:val="single" w:sz="4" w:space="0" w:color="auto"/>
            </w:tcBorders>
            <w:vAlign w:val="center"/>
          </w:tcPr>
          <w:p w:rsidR="00961FC3" w:rsidRPr="005A20FD" w:rsidRDefault="00961FC3" w:rsidP="005F7CA6">
            <w:pPr>
              <w:ind w:firstLineChars="0" w:firstLine="0"/>
              <w:rPr>
                <w:bCs/>
                <w:sz w:val="18"/>
                <w:szCs w:val="18"/>
              </w:rPr>
            </w:pPr>
            <w:r w:rsidRPr="005A20FD">
              <w:rPr>
                <w:rFonts w:hint="eastAsia"/>
                <w:bCs/>
                <w:sz w:val="18"/>
                <w:szCs w:val="18"/>
              </w:rPr>
              <w:t>西</w:t>
            </w:r>
          </w:p>
        </w:tc>
        <w:tc>
          <w:tcPr>
            <w:tcW w:w="678" w:type="dxa"/>
            <w:tcBorders>
              <w:bottom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0.20</w:t>
            </w:r>
          </w:p>
        </w:tc>
        <w:tc>
          <w:tcPr>
            <w:tcW w:w="1115" w:type="dxa"/>
            <w:gridSpan w:val="4"/>
            <w:tcBorders>
              <w:bottom w:val="single" w:sz="4" w:space="0" w:color="auto"/>
            </w:tcBorders>
            <w:vAlign w:val="center"/>
          </w:tcPr>
          <w:p w:rsidR="00961FC3" w:rsidRPr="005A20FD" w:rsidRDefault="00961FC3" w:rsidP="005F7CA6">
            <w:pPr>
              <w:snapToGrid w:val="0"/>
              <w:ind w:firstLineChars="0" w:firstLine="0"/>
              <w:rPr>
                <w:bCs/>
                <w:sz w:val="18"/>
                <w:szCs w:val="18"/>
              </w:rPr>
            </w:pPr>
          </w:p>
        </w:tc>
        <w:tc>
          <w:tcPr>
            <w:tcW w:w="1365" w:type="dxa"/>
            <w:gridSpan w:val="11"/>
            <w:tcBorders>
              <w:bottom w:val="single" w:sz="4" w:space="0" w:color="auto"/>
            </w:tcBorders>
            <w:vAlign w:val="center"/>
          </w:tcPr>
          <w:p w:rsidR="00961FC3" w:rsidRPr="005A20FD" w:rsidRDefault="00961FC3" w:rsidP="005F7CA6">
            <w:pPr>
              <w:snapToGrid w:val="0"/>
              <w:ind w:firstLineChars="0" w:firstLine="0"/>
              <w:rPr>
                <w:bCs/>
                <w:sz w:val="18"/>
                <w:szCs w:val="18"/>
              </w:rPr>
            </w:pPr>
          </w:p>
        </w:tc>
        <w:tc>
          <w:tcPr>
            <w:tcW w:w="693" w:type="dxa"/>
            <w:gridSpan w:val="6"/>
            <w:tcBorders>
              <w:bottom w:val="single" w:sz="4" w:space="0" w:color="auto"/>
            </w:tcBorders>
            <w:vAlign w:val="center"/>
          </w:tcPr>
          <w:p w:rsidR="00961FC3" w:rsidRPr="005A20FD" w:rsidRDefault="00961FC3" w:rsidP="005F7CA6">
            <w:pPr>
              <w:snapToGrid w:val="0"/>
              <w:ind w:firstLineChars="0" w:firstLine="0"/>
              <w:rPr>
                <w:bCs/>
                <w:sz w:val="18"/>
                <w:szCs w:val="18"/>
              </w:rPr>
            </w:pPr>
          </w:p>
        </w:tc>
        <w:tc>
          <w:tcPr>
            <w:tcW w:w="696" w:type="dxa"/>
            <w:gridSpan w:val="6"/>
            <w:tcBorders>
              <w:bottom w:val="single" w:sz="4" w:space="0" w:color="auto"/>
            </w:tcBorders>
            <w:vAlign w:val="center"/>
          </w:tcPr>
          <w:p w:rsidR="00961FC3" w:rsidRPr="005A20FD" w:rsidRDefault="00961FC3" w:rsidP="005F7CA6">
            <w:pPr>
              <w:snapToGrid w:val="0"/>
              <w:ind w:firstLineChars="0" w:firstLine="0"/>
              <w:rPr>
                <w:bCs/>
                <w:sz w:val="18"/>
                <w:szCs w:val="18"/>
              </w:rPr>
            </w:pPr>
          </w:p>
        </w:tc>
        <w:tc>
          <w:tcPr>
            <w:tcW w:w="1028" w:type="dxa"/>
            <w:gridSpan w:val="10"/>
            <w:tcBorders>
              <w:bottom w:val="single" w:sz="4" w:space="0" w:color="auto"/>
            </w:tcBorders>
            <w:vAlign w:val="center"/>
          </w:tcPr>
          <w:p w:rsidR="00961FC3" w:rsidRPr="005A20FD" w:rsidRDefault="00961FC3" w:rsidP="005F7CA6">
            <w:pPr>
              <w:ind w:firstLineChars="0" w:firstLine="0"/>
              <w:rPr>
                <w:bCs/>
                <w:sz w:val="18"/>
                <w:szCs w:val="18"/>
              </w:rPr>
            </w:pPr>
          </w:p>
        </w:tc>
        <w:tc>
          <w:tcPr>
            <w:tcW w:w="659" w:type="dxa"/>
            <w:gridSpan w:val="3"/>
            <w:vMerge/>
            <w:tcBorders>
              <w:bottom w:val="single" w:sz="4" w:space="0" w:color="auto"/>
            </w:tcBorders>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79"/>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552" w:type="dxa"/>
            <w:gridSpan w:val="6"/>
            <w:vMerge w:val="restart"/>
            <w:tcBorders>
              <w:top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凸窗</w:t>
            </w:r>
          </w:p>
        </w:tc>
        <w:tc>
          <w:tcPr>
            <w:tcW w:w="678" w:type="dxa"/>
            <w:tcBorders>
              <w:top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朝向</w:t>
            </w:r>
          </w:p>
        </w:tc>
        <w:tc>
          <w:tcPr>
            <w:tcW w:w="2480" w:type="dxa"/>
            <w:gridSpan w:val="15"/>
            <w:tcBorders>
              <w:top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南、东、西向</w:t>
            </w:r>
          </w:p>
        </w:tc>
        <w:tc>
          <w:tcPr>
            <w:tcW w:w="3076" w:type="dxa"/>
            <w:gridSpan w:val="25"/>
            <w:tcBorders>
              <w:top w:val="single" w:sz="4" w:space="0" w:color="auto"/>
            </w:tcBorders>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552" w:type="dxa"/>
            <w:gridSpan w:val="6"/>
            <w:vMerge/>
            <w:vAlign w:val="center"/>
          </w:tcPr>
          <w:p w:rsidR="00961FC3" w:rsidRPr="005A20FD" w:rsidRDefault="00961FC3" w:rsidP="005F7CA6">
            <w:pPr>
              <w:snapToGrid w:val="0"/>
              <w:ind w:firstLineChars="0" w:firstLine="0"/>
              <w:rPr>
                <w:bCs/>
                <w:sz w:val="18"/>
                <w:szCs w:val="18"/>
              </w:rPr>
            </w:pPr>
          </w:p>
        </w:tc>
        <w:tc>
          <w:tcPr>
            <w:tcW w:w="678" w:type="dxa"/>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传热系数</w:t>
            </w:r>
          </w:p>
        </w:tc>
        <w:tc>
          <w:tcPr>
            <w:tcW w:w="2480" w:type="dxa"/>
            <w:gridSpan w:val="15"/>
            <w:tcBorders>
              <w:top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比普通外窗限值小</w:t>
            </w:r>
            <w:r w:rsidRPr="005A20FD">
              <w:rPr>
                <w:rFonts w:hint="eastAsia"/>
                <w:bCs/>
                <w:sz w:val="18"/>
                <w:szCs w:val="18"/>
              </w:rPr>
              <w:t>10%</w:t>
            </w:r>
          </w:p>
        </w:tc>
        <w:tc>
          <w:tcPr>
            <w:tcW w:w="381" w:type="dxa"/>
            <w:gridSpan w:val="3"/>
            <w:tcBorders>
              <w:top w:val="single" w:sz="4" w:space="0" w:color="auto"/>
            </w:tcBorders>
            <w:vAlign w:val="center"/>
          </w:tcPr>
          <w:p w:rsidR="00961FC3" w:rsidRPr="005A20FD" w:rsidRDefault="00961FC3" w:rsidP="005F7CA6">
            <w:pPr>
              <w:ind w:firstLineChars="0" w:firstLine="0"/>
              <w:rPr>
                <w:bCs/>
                <w:sz w:val="18"/>
                <w:szCs w:val="18"/>
              </w:rPr>
            </w:pPr>
            <w:r w:rsidRPr="005A20FD">
              <w:rPr>
                <w:rFonts w:hint="eastAsia"/>
                <w:bCs/>
                <w:sz w:val="18"/>
                <w:szCs w:val="18"/>
              </w:rPr>
              <w:t>南</w:t>
            </w:r>
          </w:p>
        </w:tc>
        <w:tc>
          <w:tcPr>
            <w:tcW w:w="709" w:type="dxa"/>
            <w:gridSpan w:val="6"/>
            <w:tcBorders>
              <w:top w:val="single" w:sz="4" w:space="0" w:color="auto"/>
            </w:tcBorders>
            <w:vAlign w:val="center"/>
          </w:tcPr>
          <w:p w:rsidR="00961FC3" w:rsidRPr="005A20FD" w:rsidRDefault="00961FC3" w:rsidP="005F7CA6">
            <w:pPr>
              <w:ind w:firstLineChars="0" w:firstLine="0"/>
              <w:rPr>
                <w:bCs/>
                <w:sz w:val="18"/>
                <w:szCs w:val="18"/>
              </w:rPr>
            </w:pPr>
          </w:p>
        </w:tc>
        <w:tc>
          <w:tcPr>
            <w:tcW w:w="396" w:type="dxa"/>
            <w:gridSpan w:val="4"/>
            <w:tcBorders>
              <w:top w:val="single" w:sz="4" w:space="0" w:color="auto"/>
            </w:tcBorders>
            <w:vAlign w:val="center"/>
          </w:tcPr>
          <w:p w:rsidR="00961FC3" w:rsidRPr="005A20FD" w:rsidRDefault="00961FC3" w:rsidP="005F7CA6">
            <w:pPr>
              <w:ind w:firstLineChars="0" w:firstLine="0"/>
              <w:rPr>
                <w:bCs/>
                <w:sz w:val="18"/>
                <w:szCs w:val="18"/>
              </w:rPr>
            </w:pPr>
            <w:r w:rsidRPr="005A20FD">
              <w:rPr>
                <w:rFonts w:hint="eastAsia"/>
                <w:bCs/>
                <w:sz w:val="18"/>
                <w:szCs w:val="18"/>
              </w:rPr>
              <w:t>东</w:t>
            </w:r>
          </w:p>
        </w:tc>
        <w:tc>
          <w:tcPr>
            <w:tcW w:w="586" w:type="dxa"/>
            <w:gridSpan w:val="6"/>
            <w:tcBorders>
              <w:top w:val="single" w:sz="4" w:space="0" w:color="auto"/>
            </w:tcBorders>
            <w:vAlign w:val="center"/>
          </w:tcPr>
          <w:p w:rsidR="00961FC3" w:rsidRPr="005A20FD" w:rsidRDefault="00961FC3" w:rsidP="005F7CA6">
            <w:pPr>
              <w:ind w:firstLineChars="0" w:firstLine="0"/>
              <w:rPr>
                <w:bCs/>
                <w:sz w:val="18"/>
                <w:szCs w:val="18"/>
              </w:rPr>
            </w:pPr>
          </w:p>
        </w:tc>
        <w:tc>
          <w:tcPr>
            <w:tcW w:w="396" w:type="dxa"/>
            <w:gridSpan w:val="4"/>
            <w:tcBorders>
              <w:top w:val="single" w:sz="4" w:space="0" w:color="auto"/>
            </w:tcBorders>
            <w:vAlign w:val="center"/>
          </w:tcPr>
          <w:p w:rsidR="00961FC3" w:rsidRPr="005A20FD" w:rsidRDefault="00961FC3" w:rsidP="005F7CA6">
            <w:pPr>
              <w:ind w:firstLineChars="0" w:firstLine="0"/>
              <w:rPr>
                <w:bCs/>
                <w:sz w:val="18"/>
                <w:szCs w:val="18"/>
              </w:rPr>
            </w:pPr>
            <w:r w:rsidRPr="005A20FD">
              <w:rPr>
                <w:rFonts w:hint="eastAsia"/>
                <w:bCs/>
                <w:sz w:val="18"/>
                <w:szCs w:val="18"/>
              </w:rPr>
              <w:t>西</w:t>
            </w:r>
          </w:p>
        </w:tc>
        <w:tc>
          <w:tcPr>
            <w:tcW w:w="608" w:type="dxa"/>
            <w:gridSpan w:val="2"/>
            <w:tcBorders>
              <w:top w:val="single" w:sz="4" w:space="0" w:color="auto"/>
            </w:tcBorders>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552" w:type="dxa"/>
            <w:gridSpan w:val="6"/>
            <w:vMerge w:val="restart"/>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天窗</w:t>
            </w:r>
          </w:p>
        </w:tc>
        <w:tc>
          <w:tcPr>
            <w:tcW w:w="678" w:type="dxa"/>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总面积</w:t>
            </w:r>
          </w:p>
        </w:tc>
        <w:tc>
          <w:tcPr>
            <w:tcW w:w="2480" w:type="dxa"/>
            <w:gridSpan w:val="15"/>
            <w:tcBorders>
              <w:top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≤屋顶总面积的</w:t>
            </w:r>
            <w:r w:rsidRPr="005A20FD">
              <w:rPr>
                <w:rFonts w:hint="eastAsia"/>
                <w:bCs/>
                <w:sz w:val="18"/>
                <w:szCs w:val="18"/>
              </w:rPr>
              <w:t>4%</w:t>
            </w:r>
          </w:p>
        </w:tc>
        <w:tc>
          <w:tcPr>
            <w:tcW w:w="666" w:type="dxa"/>
            <w:gridSpan w:val="5"/>
            <w:tcBorders>
              <w:top w:val="single" w:sz="4" w:space="0" w:color="auto"/>
            </w:tcBorders>
            <w:vAlign w:val="center"/>
          </w:tcPr>
          <w:p w:rsidR="00961FC3" w:rsidRPr="005A20FD" w:rsidRDefault="00961FC3" w:rsidP="005F7CA6">
            <w:pPr>
              <w:ind w:firstLineChars="0" w:firstLine="0"/>
              <w:rPr>
                <w:bCs/>
                <w:sz w:val="18"/>
                <w:szCs w:val="18"/>
              </w:rPr>
            </w:pPr>
            <w:r w:rsidRPr="005A20FD">
              <w:rPr>
                <w:rFonts w:hint="eastAsia"/>
                <w:bCs/>
                <w:sz w:val="18"/>
                <w:szCs w:val="18"/>
              </w:rPr>
              <w:t>总面积</w:t>
            </w:r>
          </w:p>
        </w:tc>
        <w:tc>
          <w:tcPr>
            <w:tcW w:w="637" w:type="dxa"/>
            <w:gridSpan w:val="6"/>
            <w:tcBorders>
              <w:top w:val="single" w:sz="4" w:space="0" w:color="auto"/>
            </w:tcBorders>
            <w:vAlign w:val="center"/>
          </w:tcPr>
          <w:p w:rsidR="00961FC3" w:rsidRPr="005A20FD" w:rsidRDefault="00961FC3" w:rsidP="005F7CA6">
            <w:pPr>
              <w:ind w:firstLineChars="0" w:firstLine="0"/>
              <w:rPr>
                <w:bCs/>
                <w:sz w:val="18"/>
                <w:szCs w:val="18"/>
              </w:rPr>
            </w:pPr>
          </w:p>
        </w:tc>
        <w:tc>
          <w:tcPr>
            <w:tcW w:w="1206" w:type="dxa"/>
            <w:gridSpan w:val="13"/>
            <w:tcBorders>
              <w:top w:val="single" w:sz="4" w:space="0" w:color="auto"/>
            </w:tcBorders>
            <w:vAlign w:val="center"/>
          </w:tcPr>
          <w:p w:rsidR="00961FC3" w:rsidRPr="005A20FD" w:rsidRDefault="00961FC3" w:rsidP="005F7CA6">
            <w:pPr>
              <w:ind w:firstLineChars="0" w:firstLine="0"/>
              <w:rPr>
                <w:bCs/>
                <w:sz w:val="18"/>
                <w:szCs w:val="18"/>
              </w:rPr>
            </w:pPr>
            <w:r w:rsidRPr="005A20FD">
              <w:rPr>
                <w:rFonts w:hint="eastAsia"/>
                <w:bCs/>
                <w:sz w:val="18"/>
                <w:szCs w:val="18"/>
              </w:rPr>
              <w:t>占屋顶总面积的比例</w:t>
            </w:r>
          </w:p>
        </w:tc>
        <w:tc>
          <w:tcPr>
            <w:tcW w:w="567" w:type="dxa"/>
            <w:tcBorders>
              <w:top w:val="single" w:sz="4" w:space="0" w:color="auto"/>
            </w:tcBorders>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552" w:type="dxa"/>
            <w:gridSpan w:val="6"/>
            <w:vMerge/>
            <w:vAlign w:val="center"/>
          </w:tcPr>
          <w:p w:rsidR="00961FC3" w:rsidRPr="005A20FD" w:rsidRDefault="00961FC3" w:rsidP="005F7CA6">
            <w:pPr>
              <w:snapToGrid w:val="0"/>
              <w:ind w:firstLineChars="0" w:firstLine="0"/>
              <w:rPr>
                <w:bCs/>
                <w:sz w:val="18"/>
                <w:szCs w:val="18"/>
              </w:rPr>
            </w:pPr>
          </w:p>
        </w:tc>
        <w:tc>
          <w:tcPr>
            <w:tcW w:w="678" w:type="dxa"/>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传热系数</w:t>
            </w:r>
          </w:p>
        </w:tc>
        <w:tc>
          <w:tcPr>
            <w:tcW w:w="2480" w:type="dxa"/>
            <w:gridSpan w:val="15"/>
            <w:tcBorders>
              <w:top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3.2</w:t>
            </w:r>
          </w:p>
        </w:tc>
        <w:tc>
          <w:tcPr>
            <w:tcW w:w="3076" w:type="dxa"/>
            <w:gridSpan w:val="25"/>
            <w:tcBorders>
              <w:top w:val="single" w:sz="4" w:space="0" w:color="auto"/>
            </w:tcBorders>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552" w:type="dxa"/>
            <w:gridSpan w:val="6"/>
            <w:vMerge/>
            <w:vAlign w:val="center"/>
          </w:tcPr>
          <w:p w:rsidR="00961FC3" w:rsidRPr="005A20FD" w:rsidRDefault="00961FC3" w:rsidP="005F7CA6">
            <w:pPr>
              <w:snapToGrid w:val="0"/>
              <w:ind w:firstLineChars="0" w:firstLine="0"/>
              <w:rPr>
                <w:bCs/>
                <w:sz w:val="18"/>
                <w:szCs w:val="18"/>
              </w:rPr>
            </w:pPr>
          </w:p>
        </w:tc>
        <w:tc>
          <w:tcPr>
            <w:tcW w:w="678" w:type="dxa"/>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外遮阳</w:t>
            </w:r>
          </w:p>
        </w:tc>
        <w:tc>
          <w:tcPr>
            <w:tcW w:w="2480" w:type="dxa"/>
            <w:gridSpan w:val="15"/>
            <w:tcBorders>
              <w:top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除公共楼梯间、公共走廊的天窗和贴邻建筑外墙边的地下室空调供暖空间的天窗外，应全部设置外遮阳设施</w:t>
            </w:r>
          </w:p>
        </w:tc>
        <w:tc>
          <w:tcPr>
            <w:tcW w:w="3076" w:type="dxa"/>
            <w:gridSpan w:val="25"/>
            <w:tcBorders>
              <w:top w:val="single" w:sz="4" w:space="0" w:color="auto"/>
            </w:tcBorders>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1230" w:type="dxa"/>
            <w:gridSpan w:val="7"/>
            <w:vMerge w:val="restart"/>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气密性指标</w:t>
            </w:r>
          </w:p>
        </w:tc>
        <w:tc>
          <w:tcPr>
            <w:tcW w:w="2480" w:type="dxa"/>
            <w:gridSpan w:val="15"/>
            <w:tcBorders>
              <w:top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6</w:t>
            </w:r>
            <w:r w:rsidRPr="005A20FD">
              <w:rPr>
                <w:rFonts w:hint="eastAsia"/>
                <w:bCs/>
                <w:sz w:val="18"/>
                <w:szCs w:val="18"/>
              </w:rPr>
              <w:t>层以下</w:t>
            </w:r>
            <w:r w:rsidRPr="005A20FD">
              <w:rPr>
                <w:rFonts w:hint="eastAsia"/>
                <w:bCs/>
                <w:sz w:val="18"/>
                <w:szCs w:val="18"/>
              </w:rPr>
              <w:t>4</w:t>
            </w:r>
            <w:r w:rsidRPr="005A20FD">
              <w:rPr>
                <w:rFonts w:hint="eastAsia"/>
                <w:bCs/>
                <w:sz w:val="18"/>
                <w:szCs w:val="18"/>
              </w:rPr>
              <w:t>级</w:t>
            </w:r>
          </w:p>
        </w:tc>
        <w:tc>
          <w:tcPr>
            <w:tcW w:w="3076" w:type="dxa"/>
            <w:gridSpan w:val="25"/>
            <w:tcBorders>
              <w:top w:val="single" w:sz="4" w:space="0" w:color="auto"/>
            </w:tcBorders>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1230" w:type="dxa"/>
            <w:gridSpan w:val="7"/>
            <w:vMerge/>
            <w:vAlign w:val="center"/>
          </w:tcPr>
          <w:p w:rsidR="00961FC3" w:rsidRPr="005A20FD" w:rsidRDefault="00961FC3" w:rsidP="005F7CA6">
            <w:pPr>
              <w:snapToGrid w:val="0"/>
              <w:ind w:firstLineChars="0" w:firstLine="0"/>
              <w:rPr>
                <w:bCs/>
                <w:sz w:val="18"/>
                <w:szCs w:val="18"/>
              </w:rPr>
            </w:pPr>
          </w:p>
        </w:tc>
        <w:tc>
          <w:tcPr>
            <w:tcW w:w="2480" w:type="dxa"/>
            <w:gridSpan w:val="15"/>
            <w:tcBorders>
              <w:top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6</w:t>
            </w:r>
            <w:r w:rsidRPr="005A20FD">
              <w:rPr>
                <w:rFonts w:hint="eastAsia"/>
                <w:bCs/>
                <w:sz w:val="18"/>
                <w:szCs w:val="18"/>
              </w:rPr>
              <w:t>层以上</w:t>
            </w:r>
            <w:r w:rsidRPr="005A20FD">
              <w:rPr>
                <w:rFonts w:hint="eastAsia"/>
                <w:bCs/>
                <w:sz w:val="18"/>
                <w:szCs w:val="18"/>
              </w:rPr>
              <w:t>6</w:t>
            </w:r>
            <w:r w:rsidRPr="005A20FD">
              <w:rPr>
                <w:rFonts w:hint="eastAsia"/>
                <w:bCs/>
                <w:sz w:val="18"/>
                <w:szCs w:val="18"/>
              </w:rPr>
              <w:t>级</w:t>
            </w:r>
          </w:p>
        </w:tc>
        <w:tc>
          <w:tcPr>
            <w:tcW w:w="3076" w:type="dxa"/>
            <w:gridSpan w:val="25"/>
            <w:tcBorders>
              <w:top w:val="single" w:sz="4" w:space="0" w:color="auto"/>
            </w:tcBorders>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1230" w:type="dxa"/>
            <w:gridSpan w:val="7"/>
            <w:vMerge w:val="restart"/>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外窗（包括阳台门）通风开口面积的洞地比</w:t>
            </w:r>
            <w:r w:rsidRPr="005A20FD">
              <w:rPr>
                <w:rFonts w:hint="eastAsia"/>
                <w:bCs/>
                <w:sz w:val="18"/>
                <w:szCs w:val="18"/>
              </w:rPr>
              <w:t>M</w:t>
            </w:r>
          </w:p>
        </w:tc>
        <w:tc>
          <w:tcPr>
            <w:tcW w:w="2480" w:type="dxa"/>
            <w:gridSpan w:val="15"/>
            <w:tcBorders>
              <w:top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w:t>
            </w:r>
            <w:r w:rsidRPr="005A20FD">
              <w:rPr>
                <w:rFonts w:hint="eastAsia"/>
                <w:bCs/>
                <w:sz w:val="18"/>
                <w:szCs w:val="18"/>
              </w:rPr>
              <w:t>5%</w:t>
            </w:r>
            <w:r w:rsidRPr="005A20FD">
              <w:rPr>
                <w:rFonts w:hint="eastAsia"/>
                <w:bCs/>
                <w:sz w:val="18"/>
                <w:szCs w:val="18"/>
              </w:rPr>
              <w:t>（北区）</w:t>
            </w:r>
          </w:p>
        </w:tc>
        <w:tc>
          <w:tcPr>
            <w:tcW w:w="3076" w:type="dxa"/>
            <w:gridSpan w:val="25"/>
            <w:tcBorders>
              <w:top w:val="single" w:sz="4" w:space="0" w:color="auto"/>
            </w:tcBorders>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6" w:type="dxa"/>
            <w:vMerge/>
          </w:tcPr>
          <w:p w:rsidR="00961FC3" w:rsidRPr="005A20FD" w:rsidRDefault="00961FC3" w:rsidP="005F7CA6">
            <w:pPr>
              <w:ind w:firstLineChars="0" w:firstLine="0"/>
              <w:rPr>
                <w:bCs/>
                <w:sz w:val="18"/>
                <w:szCs w:val="18"/>
              </w:rPr>
            </w:pPr>
          </w:p>
        </w:tc>
        <w:tc>
          <w:tcPr>
            <w:tcW w:w="1297" w:type="dxa"/>
            <w:gridSpan w:val="5"/>
            <w:vMerge/>
            <w:vAlign w:val="center"/>
          </w:tcPr>
          <w:p w:rsidR="00961FC3" w:rsidRPr="005A20FD" w:rsidRDefault="00961FC3" w:rsidP="005F7CA6">
            <w:pPr>
              <w:ind w:firstLineChars="0" w:firstLine="0"/>
              <w:rPr>
                <w:bCs/>
                <w:sz w:val="18"/>
                <w:szCs w:val="18"/>
              </w:rPr>
            </w:pPr>
          </w:p>
        </w:tc>
        <w:tc>
          <w:tcPr>
            <w:tcW w:w="1230" w:type="dxa"/>
            <w:gridSpan w:val="7"/>
            <w:vMerge/>
            <w:vAlign w:val="center"/>
          </w:tcPr>
          <w:p w:rsidR="00961FC3" w:rsidRPr="005A20FD" w:rsidRDefault="00961FC3" w:rsidP="005F7CA6">
            <w:pPr>
              <w:snapToGrid w:val="0"/>
              <w:ind w:firstLineChars="0" w:firstLine="0"/>
              <w:rPr>
                <w:bCs/>
                <w:sz w:val="18"/>
                <w:szCs w:val="18"/>
              </w:rPr>
            </w:pPr>
          </w:p>
        </w:tc>
        <w:tc>
          <w:tcPr>
            <w:tcW w:w="2480" w:type="dxa"/>
            <w:gridSpan w:val="15"/>
            <w:tcBorders>
              <w:top w:val="single" w:sz="4" w:space="0" w:color="auto"/>
            </w:tcBorders>
            <w:vAlign w:val="center"/>
          </w:tcPr>
          <w:p w:rsidR="00961FC3" w:rsidRPr="005A20FD" w:rsidRDefault="00961FC3" w:rsidP="005F7CA6">
            <w:pPr>
              <w:snapToGrid w:val="0"/>
              <w:ind w:firstLineChars="0" w:firstLine="0"/>
              <w:rPr>
                <w:bCs/>
                <w:sz w:val="18"/>
                <w:szCs w:val="18"/>
              </w:rPr>
            </w:pPr>
            <w:r w:rsidRPr="005A20FD">
              <w:rPr>
                <w:rFonts w:hint="eastAsia"/>
                <w:bCs/>
                <w:sz w:val="18"/>
                <w:szCs w:val="18"/>
              </w:rPr>
              <w:t>≥</w:t>
            </w:r>
            <w:r w:rsidRPr="005A20FD">
              <w:rPr>
                <w:rFonts w:hint="eastAsia"/>
                <w:bCs/>
                <w:sz w:val="18"/>
                <w:szCs w:val="18"/>
              </w:rPr>
              <w:t>10%</w:t>
            </w:r>
            <w:r w:rsidRPr="005A20FD">
              <w:rPr>
                <w:rFonts w:hint="eastAsia"/>
                <w:bCs/>
                <w:sz w:val="18"/>
                <w:szCs w:val="18"/>
              </w:rPr>
              <w:t>或外窗面积</w:t>
            </w:r>
            <w:r w:rsidRPr="005A20FD">
              <w:rPr>
                <w:rFonts w:hint="eastAsia"/>
                <w:bCs/>
                <w:sz w:val="18"/>
                <w:szCs w:val="18"/>
              </w:rPr>
              <w:t>45%</w:t>
            </w:r>
            <w:r w:rsidRPr="005A20FD">
              <w:rPr>
                <w:rFonts w:hint="eastAsia"/>
                <w:bCs/>
                <w:sz w:val="18"/>
                <w:szCs w:val="18"/>
              </w:rPr>
              <w:t>（南区）</w:t>
            </w:r>
          </w:p>
        </w:tc>
        <w:tc>
          <w:tcPr>
            <w:tcW w:w="3076" w:type="dxa"/>
            <w:gridSpan w:val="25"/>
            <w:tcBorders>
              <w:top w:val="single" w:sz="4" w:space="0" w:color="auto"/>
            </w:tcBorders>
            <w:vAlign w:val="center"/>
          </w:tcPr>
          <w:p w:rsidR="00961FC3" w:rsidRPr="005A20FD" w:rsidRDefault="00961FC3" w:rsidP="005F7CA6">
            <w:pPr>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8083" w:type="dxa"/>
            <w:gridSpan w:val="52"/>
            <w:vAlign w:val="center"/>
          </w:tcPr>
          <w:p w:rsidR="00961FC3" w:rsidRPr="005A20FD" w:rsidRDefault="00961FC3" w:rsidP="005F7CA6">
            <w:pPr>
              <w:ind w:firstLineChars="0" w:firstLine="0"/>
              <w:rPr>
                <w:bCs/>
                <w:sz w:val="18"/>
                <w:szCs w:val="18"/>
              </w:rPr>
            </w:pPr>
            <w:r w:rsidRPr="005A20FD">
              <w:rPr>
                <w:rFonts w:hint="eastAsia"/>
                <w:bCs/>
                <w:sz w:val="18"/>
                <w:szCs w:val="18"/>
              </w:rPr>
              <w:t>围护结构热工性能的权衡判断</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3681" w:type="dxa"/>
            <w:gridSpan w:val="18"/>
            <w:vAlign w:val="center"/>
          </w:tcPr>
          <w:p w:rsidR="00961FC3" w:rsidRPr="005A20FD" w:rsidRDefault="00961FC3" w:rsidP="005F7CA6">
            <w:pPr>
              <w:ind w:firstLineChars="0" w:firstLine="0"/>
              <w:rPr>
                <w:bCs/>
                <w:sz w:val="18"/>
                <w:szCs w:val="18"/>
              </w:rPr>
            </w:pPr>
            <w:r w:rsidRPr="005A20FD">
              <w:rPr>
                <w:rFonts w:hint="eastAsia"/>
                <w:bCs/>
                <w:sz w:val="18"/>
                <w:szCs w:val="18"/>
              </w:rPr>
              <w:t>参照建筑在规定条件下的全年采暖和空气调节能耗</w:t>
            </w:r>
          </w:p>
        </w:tc>
        <w:tc>
          <w:tcPr>
            <w:tcW w:w="995" w:type="dxa"/>
            <w:gridSpan w:val="6"/>
            <w:vMerge w:val="restart"/>
            <w:vAlign w:val="center"/>
          </w:tcPr>
          <w:p w:rsidR="00961FC3" w:rsidRPr="005A20FD" w:rsidRDefault="00961FC3" w:rsidP="005F7CA6">
            <w:pPr>
              <w:ind w:firstLineChars="0" w:firstLine="0"/>
              <w:rPr>
                <w:bCs/>
                <w:sz w:val="18"/>
                <w:szCs w:val="18"/>
              </w:rPr>
            </w:pPr>
            <w:r w:rsidRPr="005A20FD">
              <w:rPr>
                <w:rFonts w:hint="eastAsia"/>
                <w:bCs/>
                <w:sz w:val="18"/>
                <w:szCs w:val="18"/>
              </w:rPr>
              <w:t>年能耗</w:t>
            </w:r>
          </w:p>
          <w:p w:rsidR="00961FC3" w:rsidRPr="005A20FD" w:rsidRDefault="00961FC3" w:rsidP="005F7CA6">
            <w:pPr>
              <w:snapToGrid w:val="0"/>
              <w:spacing w:line="240" w:lineRule="exact"/>
              <w:ind w:firstLineChars="0" w:firstLine="0"/>
              <w:rPr>
                <w:bCs/>
                <w:sz w:val="18"/>
                <w:szCs w:val="18"/>
              </w:rPr>
            </w:pPr>
            <w:r w:rsidRPr="005A20FD">
              <w:rPr>
                <w:rFonts w:hint="eastAsia"/>
                <w:bCs/>
                <w:sz w:val="18"/>
                <w:szCs w:val="18"/>
              </w:rPr>
              <w:t>（</w:t>
            </w:r>
            <w:r w:rsidRPr="005A20FD">
              <w:rPr>
                <w:rFonts w:hint="eastAsia"/>
                <w:bCs/>
                <w:sz w:val="18"/>
                <w:szCs w:val="18"/>
              </w:rPr>
              <w:t>kWh</w:t>
            </w:r>
            <w:r w:rsidRPr="005A20FD">
              <w:rPr>
                <w:rFonts w:hint="eastAsia"/>
                <w:bCs/>
                <w:sz w:val="18"/>
                <w:szCs w:val="18"/>
              </w:rPr>
              <w:t>）</w:t>
            </w:r>
          </w:p>
        </w:tc>
        <w:tc>
          <w:tcPr>
            <w:tcW w:w="1279" w:type="dxa"/>
            <w:gridSpan w:val="11"/>
            <w:vAlign w:val="center"/>
          </w:tcPr>
          <w:p w:rsidR="00961FC3" w:rsidRPr="005A20FD" w:rsidRDefault="00961FC3" w:rsidP="005F7CA6">
            <w:pPr>
              <w:snapToGrid w:val="0"/>
              <w:spacing w:line="240" w:lineRule="exact"/>
              <w:ind w:firstLineChars="0" w:firstLine="0"/>
              <w:rPr>
                <w:bCs/>
                <w:sz w:val="18"/>
                <w:szCs w:val="18"/>
              </w:rPr>
            </w:pPr>
          </w:p>
        </w:tc>
        <w:tc>
          <w:tcPr>
            <w:tcW w:w="1286" w:type="dxa"/>
            <w:gridSpan w:val="12"/>
            <w:vMerge w:val="restart"/>
            <w:vAlign w:val="center"/>
          </w:tcPr>
          <w:p w:rsidR="00961FC3" w:rsidRPr="005A20FD" w:rsidRDefault="00961FC3" w:rsidP="005F7CA6">
            <w:pPr>
              <w:ind w:firstLineChars="0" w:firstLine="0"/>
              <w:rPr>
                <w:bCs/>
                <w:sz w:val="18"/>
                <w:szCs w:val="18"/>
              </w:rPr>
            </w:pPr>
            <w:r w:rsidRPr="005A20FD">
              <w:rPr>
                <w:rFonts w:hint="eastAsia"/>
                <w:bCs/>
                <w:sz w:val="18"/>
                <w:szCs w:val="18"/>
              </w:rPr>
              <w:t>单位能耗</w:t>
            </w:r>
          </w:p>
          <w:p w:rsidR="00961FC3" w:rsidRPr="005A20FD" w:rsidRDefault="00961FC3" w:rsidP="005F7CA6">
            <w:pPr>
              <w:ind w:firstLineChars="0" w:firstLine="0"/>
              <w:rPr>
                <w:bCs/>
                <w:sz w:val="18"/>
                <w:szCs w:val="18"/>
              </w:rPr>
            </w:pPr>
            <w:r w:rsidRPr="005A20FD">
              <w:rPr>
                <w:rFonts w:hint="eastAsia"/>
                <w:bCs/>
                <w:sz w:val="18"/>
                <w:szCs w:val="18"/>
              </w:rPr>
              <w:t>（</w:t>
            </w:r>
            <w:r w:rsidRPr="005A20FD">
              <w:rPr>
                <w:rFonts w:hint="eastAsia"/>
                <w:bCs/>
                <w:sz w:val="18"/>
                <w:szCs w:val="18"/>
              </w:rPr>
              <w:t>kWh/m</w:t>
            </w:r>
            <w:r w:rsidRPr="005A20FD">
              <w:rPr>
                <w:rFonts w:hint="eastAsia"/>
                <w:bCs/>
                <w:sz w:val="18"/>
                <w:szCs w:val="18"/>
                <w:vertAlign w:val="superscript"/>
              </w:rPr>
              <w:t>2</w:t>
            </w:r>
            <w:r w:rsidRPr="005A20FD">
              <w:rPr>
                <w:rFonts w:hint="eastAsia"/>
                <w:bCs/>
                <w:sz w:val="18"/>
                <w:szCs w:val="18"/>
              </w:rPr>
              <w:t>）</w:t>
            </w:r>
          </w:p>
        </w:tc>
        <w:tc>
          <w:tcPr>
            <w:tcW w:w="842" w:type="dxa"/>
            <w:gridSpan w:val="5"/>
            <w:vAlign w:val="center"/>
          </w:tcPr>
          <w:p w:rsidR="00961FC3" w:rsidRPr="005A20FD" w:rsidRDefault="00961FC3" w:rsidP="005F7CA6">
            <w:pPr>
              <w:snapToGrid w:val="0"/>
              <w:spacing w:line="240" w:lineRule="exact"/>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6" w:type="dxa"/>
            <w:vMerge/>
          </w:tcPr>
          <w:p w:rsidR="00961FC3" w:rsidRPr="005A20FD" w:rsidRDefault="00961FC3" w:rsidP="005F7CA6">
            <w:pPr>
              <w:ind w:firstLineChars="0" w:firstLine="0"/>
              <w:rPr>
                <w:bCs/>
                <w:sz w:val="18"/>
                <w:szCs w:val="18"/>
              </w:rPr>
            </w:pPr>
          </w:p>
        </w:tc>
        <w:tc>
          <w:tcPr>
            <w:tcW w:w="3681" w:type="dxa"/>
            <w:gridSpan w:val="18"/>
            <w:vAlign w:val="center"/>
          </w:tcPr>
          <w:p w:rsidR="00961FC3" w:rsidRPr="005A20FD" w:rsidRDefault="00961FC3" w:rsidP="005F7CA6">
            <w:pPr>
              <w:ind w:firstLineChars="0" w:firstLine="0"/>
              <w:rPr>
                <w:bCs/>
                <w:sz w:val="18"/>
                <w:szCs w:val="18"/>
              </w:rPr>
            </w:pPr>
            <w:r w:rsidRPr="005A20FD">
              <w:rPr>
                <w:rFonts w:hint="eastAsia"/>
                <w:bCs/>
                <w:sz w:val="18"/>
                <w:szCs w:val="18"/>
              </w:rPr>
              <w:t>设计建筑在相同条件下的全年采暖和空气调节能耗</w:t>
            </w:r>
          </w:p>
        </w:tc>
        <w:tc>
          <w:tcPr>
            <w:tcW w:w="995" w:type="dxa"/>
            <w:gridSpan w:val="6"/>
            <w:vMerge/>
            <w:vAlign w:val="center"/>
          </w:tcPr>
          <w:p w:rsidR="00961FC3" w:rsidRPr="005A20FD" w:rsidRDefault="00961FC3" w:rsidP="005F7CA6">
            <w:pPr>
              <w:snapToGrid w:val="0"/>
              <w:spacing w:line="240" w:lineRule="exact"/>
              <w:ind w:firstLineChars="0" w:firstLine="0"/>
              <w:rPr>
                <w:bCs/>
                <w:sz w:val="18"/>
                <w:szCs w:val="18"/>
              </w:rPr>
            </w:pPr>
          </w:p>
        </w:tc>
        <w:tc>
          <w:tcPr>
            <w:tcW w:w="1279" w:type="dxa"/>
            <w:gridSpan w:val="11"/>
            <w:vAlign w:val="center"/>
          </w:tcPr>
          <w:p w:rsidR="00961FC3" w:rsidRPr="005A20FD" w:rsidRDefault="00961FC3" w:rsidP="005F7CA6">
            <w:pPr>
              <w:snapToGrid w:val="0"/>
              <w:spacing w:line="240" w:lineRule="exact"/>
              <w:ind w:firstLineChars="0" w:firstLine="0"/>
              <w:rPr>
                <w:bCs/>
                <w:sz w:val="18"/>
                <w:szCs w:val="18"/>
              </w:rPr>
            </w:pPr>
          </w:p>
        </w:tc>
        <w:tc>
          <w:tcPr>
            <w:tcW w:w="1286" w:type="dxa"/>
            <w:gridSpan w:val="12"/>
            <w:vMerge/>
            <w:vAlign w:val="center"/>
          </w:tcPr>
          <w:p w:rsidR="00961FC3" w:rsidRPr="005A20FD" w:rsidRDefault="00961FC3" w:rsidP="005F7CA6">
            <w:pPr>
              <w:ind w:firstLineChars="0" w:firstLine="0"/>
              <w:rPr>
                <w:bCs/>
                <w:sz w:val="18"/>
                <w:szCs w:val="18"/>
              </w:rPr>
            </w:pPr>
          </w:p>
        </w:tc>
        <w:tc>
          <w:tcPr>
            <w:tcW w:w="842" w:type="dxa"/>
            <w:gridSpan w:val="5"/>
            <w:vAlign w:val="center"/>
          </w:tcPr>
          <w:p w:rsidR="00961FC3" w:rsidRPr="005A20FD" w:rsidRDefault="00961FC3" w:rsidP="005F7CA6">
            <w:pPr>
              <w:snapToGrid w:val="0"/>
              <w:spacing w:line="240" w:lineRule="exact"/>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6" w:type="dxa"/>
            <w:vMerge w:val="restart"/>
            <w:tcBorders>
              <w:top w:val="single" w:sz="8" w:space="0" w:color="auto"/>
            </w:tcBorders>
            <w:vAlign w:val="bottom"/>
          </w:tcPr>
          <w:p w:rsidR="002A4DE1" w:rsidRPr="005A20FD" w:rsidRDefault="002A4DE1" w:rsidP="002A4DE1">
            <w:pPr>
              <w:snapToGrid w:val="0"/>
              <w:ind w:firstLineChars="0" w:firstLine="0"/>
              <w:jc w:val="center"/>
              <w:rPr>
                <w:rFonts w:ascii="宋体" w:eastAsia="宋体" w:hAnsi="宋体" w:cs="宋体"/>
                <w:kern w:val="0"/>
                <w:sz w:val="18"/>
                <w:szCs w:val="18"/>
              </w:rPr>
            </w:pPr>
          </w:p>
          <w:p w:rsidR="002A4DE1" w:rsidRPr="005A20FD" w:rsidRDefault="002A4DE1" w:rsidP="002A4DE1">
            <w:pPr>
              <w:snapToGrid w:val="0"/>
              <w:ind w:firstLineChars="0" w:firstLine="0"/>
              <w:jc w:val="center"/>
              <w:rPr>
                <w:rFonts w:ascii="宋体" w:eastAsia="宋体" w:hAnsi="宋体" w:cs="宋体"/>
                <w:kern w:val="0"/>
                <w:sz w:val="18"/>
                <w:szCs w:val="18"/>
              </w:rPr>
            </w:pPr>
          </w:p>
          <w:p w:rsidR="002A4DE1" w:rsidRPr="005A20FD" w:rsidRDefault="002A4DE1" w:rsidP="002A4DE1">
            <w:pPr>
              <w:snapToGrid w:val="0"/>
              <w:ind w:firstLineChars="0" w:firstLine="0"/>
              <w:jc w:val="center"/>
              <w:rPr>
                <w:rFonts w:ascii="宋体" w:eastAsia="宋体" w:hAnsi="宋体" w:cs="宋体"/>
                <w:kern w:val="0"/>
                <w:sz w:val="18"/>
                <w:szCs w:val="18"/>
              </w:rPr>
            </w:pPr>
          </w:p>
          <w:p w:rsidR="002A4DE1" w:rsidRPr="005A20FD" w:rsidRDefault="002A4DE1" w:rsidP="002A4DE1">
            <w:pPr>
              <w:snapToGrid w:val="0"/>
              <w:ind w:firstLineChars="0" w:firstLine="0"/>
              <w:jc w:val="center"/>
              <w:rPr>
                <w:rFonts w:ascii="宋体" w:eastAsia="宋体" w:hAnsi="宋体" w:cs="宋体"/>
                <w:kern w:val="0"/>
                <w:sz w:val="18"/>
                <w:szCs w:val="18"/>
              </w:rPr>
            </w:pPr>
          </w:p>
          <w:p w:rsidR="002A4DE1" w:rsidRPr="005A20FD" w:rsidRDefault="002A4DE1" w:rsidP="002A4DE1">
            <w:pPr>
              <w:snapToGrid w:val="0"/>
              <w:ind w:firstLineChars="0" w:firstLine="0"/>
              <w:jc w:val="center"/>
              <w:rPr>
                <w:rFonts w:ascii="宋体" w:eastAsia="宋体" w:hAnsi="宋体" w:cs="宋体"/>
                <w:kern w:val="0"/>
                <w:sz w:val="18"/>
                <w:szCs w:val="18"/>
              </w:rPr>
            </w:pPr>
          </w:p>
          <w:p w:rsidR="002A4DE1" w:rsidRPr="005A20FD" w:rsidRDefault="002A4DE1" w:rsidP="002A4DE1">
            <w:pPr>
              <w:snapToGrid w:val="0"/>
              <w:ind w:firstLineChars="0" w:firstLine="0"/>
              <w:jc w:val="center"/>
              <w:rPr>
                <w:rFonts w:ascii="宋体" w:eastAsia="宋体" w:hAnsi="宋体" w:cs="宋体"/>
                <w:kern w:val="0"/>
                <w:sz w:val="18"/>
                <w:szCs w:val="18"/>
              </w:rPr>
            </w:pPr>
          </w:p>
          <w:p w:rsidR="00B80BC8" w:rsidRPr="005A20FD" w:rsidRDefault="00B80BC8" w:rsidP="002A4DE1">
            <w:pPr>
              <w:snapToGrid w:val="0"/>
              <w:ind w:firstLineChars="0" w:firstLine="0"/>
              <w:jc w:val="center"/>
              <w:rPr>
                <w:sz w:val="18"/>
                <w:szCs w:val="18"/>
              </w:rPr>
            </w:pPr>
            <w:r w:rsidRPr="005A20FD">
              <w:rPr>
                <w:rFonts w:ascii="宋体" w:eastAsia="宋体" w:hAnsi="宋体" w:cs="宋体" w:hint="eastAsia"/>
                <w:kern w:val="0"/>
                <w:sz w:val="18"/>
                <w:szCs w:val="18"/>
              </w:rPr>
              <w:t>公共</w:t>
            </w:r>
            <w:r w:rsidRPr="005A20FD">
              <w:rPr>
                <w:rFonts w:ascii="宋体" w:eastAsia="宋体" w:hAnsi="宋体" w:cs="宋体" w:hint="eastAsia"/>
                <w:kern w:val="0"/>
                <w:sz w:val="18"/>
                <w:szCs w:val="18"/>
              </w:rPr>
              <w:lastRenderedPageBreak/>
              <w:t>建筑围护结构保温隔热设计</w:t>
            </w:r>
          </w:p>
        </w:tc>
        <w:tc>
          <w:tcPr>
            <w:tcW w:w="1336" w:type="dxa"/>
            <w:gridSpan w:val="6"/>
            <w:tcBorders>
              <w:top w:val="single" w:sz="8" w:space="0" w:color="auto"/>
            </w:tcBorders>
            <w:vAlign w:val="center"/>
          </w:tcPr>
          <w:p w:rsidR="00B80BC8" w:rsidRPr="005A20FD" w:rsidRDefault="00B80BC8" w:rsidP="00961FC3">
            <w:pPr>
              <w:snapToGrid w:val="0"/>
              <w:ind w:firstLineChars="0" w:firstLine="0"/>
              <w:rPr>
                <w:bCs/>
                <w:sz w:val="18"/>
                <w:szCs w:val="18"/>
              </w:rPr>
            </w:pPr>
            <w:r w:rsidRPr="005A20FD">
              <w:rPr>
                <w:rFonts w:hint="eastAsia"/>
                <w:sz w:val="18"/>
                <w:szCs w:val="18"/>
              </w:rPr>
              <w:lastRenderedPageBreak/>
              <w:t>采用软件</w:t>
            </w:r>
          </w:p>
        </w:tc>
        <w:tc>
          <w:tcPr>
            <w:tcW w:w="2345" w:type="dxa"/>
            <w:gridSpan w:val="12"/>
            <w:tcBorders>
              <w:top w:val="single" w:sz="8" w:space="0" w:color="auto"/>
            </w:tcBorders>
            <w:vAlign w:val="center"/>
          </w:tcPr>
          <w:p w:rsidR="00B80BC8" w:rsidRPr="005A20FD" w:rsidRDefault="00B80BC8" w:rsidP="00961FC3">
            <w:pPr>
              <w:snapToGrid w:val="0"/>
              <w:ind w:firstLineChars="0" w:firstLine="0"/>
              <w:rPr>
                <w:bCs/>
                <w:sz w:val="18"/>
                <w:szCs w:val="18"/>
              </w:rPr>
            </w:pPr>
          </w:p>
        </w:tc>
        <w:tc>
          <w:tcPr>
            <w:tcW w:w="995" w:type="dxa"/>
            <w:gridSpan w:val="6"/>
            <w:tcBorders>
              <w:top w:val="single" w:sz="8" w:space="0" w:color="auto"/>
            </w:tcBorders>
            <w:vAlign w:val="center"/>
          </w:tcPr>
          <w:p w:rsidR="00B80BC8" w:rsidRPr="005A20FD" w:rsidRDefault="00B80BC8" w:rsidP="00961FC3">
            <w:pPr>
              <w:snapToGrid w:val="0"/>
              <w:ind w:firstLineChars="0" w:firstLine="0"/>
              <w:rPr>
                <w:bCs/>
                <w:sz w:val="18"/>
                <w:szCs w:val="18"/>
              </w:rPr>
            </w:pPr>
            <w:r w:rsidRPr="005A20FD">
              <w:rPr>
                <w:rFonts w:hint="eastAsia"/>
                <w:sz w:val="18"/>
                <w:szCs w:val="18"/>
              </w:rPr>
              <w:t>软件版本</w:t>
            </w:r>
          </w:p>
        </w:tc>
        <w:tc>
          <w:tcPr>
            <w:tcW w:w="1279" w:type="dxa"/>
            <w:gridSpan w:val="11"/>
            <w:tcBorders>
              <w:top w:val="single" w:sz="8" w:space="0" w:color="auto"/>
            </w:tcBorders>
            <w:vAlign w:val="center"/>
          </w:tcPr>
          <w:p w:rsidR="00B80BC8" w:rsidRPr="005A20FD" w:rsidRDefault="00B80BC8" w:rsidP="00961FC3">
            <w:pPr>
              <w:snapToGrid w:val="0"/>
              <w:ind w:firstLineChars="0" w:firstLine="0"/>
              <w:rPr>
                <w:bCs/>
                <w:sz w:val="18"/>
                <w:szCs w:val="18"/>
              </w:rPr>
            </w:pPr>
          </w:p>
        </w:tc>
        <w:tc>
          <w:tcPr>
            <w:tcW w:w="2128" w:type="dxa"/>
            <w:gridSpan w:val="17"/>
            <w:tcBorders>
              <w:top w:val="single" w:sz="8" w:space="0" w:color="auto"/>
            </w:tcBorders>
            <w:vAlign w:val="center"/>
          </w:tcPr>
          <w:p w:rsidR="00B80BC8" w:rsidRPr="005A20FD" w:rsidRDefault="00B80BC8" w:rsidP="00961FC3">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09"/>
        </w:trPr>
        <w:tc>
          <w:tcPr>
            <w:tcW w:w="706" w:type="dxa"/>
            <w:vMerge/>
          </w:tcPr>
          <w:p w:rsidR="00B80BC8" w:rsidRPr="005A20FD" w:rsidRDefault="00B80BC8" w:rsidP="00961FC3">
            <w:pPr>
              <w:snapToGrid w:val="0"/>
              <w:ind w:firstLineChars="0" w:firstLine="0"/>
              <w:rPr>
                <w:sz w:val="18"/>
                <w:szCs w:val="18"/>
              </w:rPr>
            </w:pPr>
          </w:p>
        </w:tc>
        <w:tc>
          <w:tcPr>
            <w:tcW w:w="1336" w:type="dxa"/>
            <w:gridSpan w:val="6"/>
            <w:tcBorders>
              <w:top w:val="single" w:sz="8" w:space="0" w:color="auto"/>
            </w:tcBorders>
            <w:vAlign w:val="center"/>
          </w:tcPr>
          <w:p w:rsidR="00B80BC8" w:rsidRPr="005A20FD" w:rsidRDefault="00B80BC8" w:rsidP="00961FC3">
            <w:pPr>
              <w:snapToGrid w:val="0"/>
              <w:ind w:firstLineChars="0" w:firstLine="0"/>
              <w:rPr>
                <w:bCs/>
                <w:sz w:val="18"/>
                <w:szCs w:val="18"/>
              </w:rPr>
            </w:pPr>
            <w:r w:rsidRPr="005A20FD">
              <w:rPr>
                <w:rFonts w:hint="eastAsia"/>
                <w:sz w:val="18"/>
                <w:szCs w:val="18"/>
              </w:rPr>
              <w:t>建筑外表面积</w:t>
            </w:r>
          </w:p>
        </w:tc>
        <w:tc>
          <w:tcPr>
            <w:tcW w:w="2345" w:type="dxa"/>
            <w:gridSpan w:val="12"/>
            <w:tcBorders>
              <w:top w:val="single" w:sz="8" w:space="0" w:color="auto"/>
            </w:tcBorders>
            <w:vAlign w:val="center"/>
          </w:tcPr>
          <w:p w:rsidR="00B80BC8" w:rsidRPr="005A20FD" w:rsidRDefault="00B80BC8" w:rsidP="00961FC3">
            <w:pPr>
              <w:snapToGrid w:val="0"/>
              <w:ind w:firstLineChars="0" w:firstLine="0"/>
              <w:rPr>
                <w:bCs/>
                <w:sz w:val="18"/>
                <w:szCs w:val="18"/>
              </w:rPr>
            </w:pPr>
          </w:p>
        </w:tc>
        <w:tc>
          <w:tcPr>
            <w:tcW w:w="995" w:type="dxa"/>
            <w:gridSpan w:val="6"/>
            <w:tcBorders>
              <w:top w:val="single" w:sz="8" w:space="0" w:color="auto"/>
            </w:tcBorders>
            <w:vAlign w:val="center"/>
          </w:tcPr>
          <w:p w:rsidR="00B80BC8" w:rsidRPr="005A20FD" w:rsidRDefault="00B80BC8" w:rsidP="00961FC3">
            <w:pPr>
              <w:snapToGrid w:val="0"/>
              <w:ind w:firstLineChars="0" w:firstLine="0"/>
              <w:rPr>
                <w:bCs/>
                <w:sz w:val="18"/>
                <w:szCs w:val="18"/>
              </w:rPr>
            </w:pPr>
            <w:r w:rsidRPr="005A20FD">
              <w:rPr>
                <w:rFonts w:hint="eastAsia"/>
                <w:sz w:val="18"/>
                <w:szCs w:val="18"/>
              </w:rPr>
              <w:t>建筑体积</w:t>
            </w:r>
          </w:p>
        </w:tc>
        <w:tc>
          <w:tcPr>
            <w:tcW w:w="1279" w:type="dxa"/>
            <w:gridSpan w:val="11"/>
            <w:tcBorders>
              <w:top w:val="single" w:sz="8" w:space="0" w:color="auto"/>
            </w:tcBorders>
            <w:vAlign w:val="center"/>
          </w:tcPr>
          <w:p w:rsidR="00B80BC8" w:rsidRPr="005A20FD" w:rsidRDefault="00B80BC8" w:rsidP="00961FC3">
            <w:pPr>
              <w:snapToGrid w:val="0"/>
              <w:ind w:firstLineChars="0" w:firstLine="0"/>
              <w:rPr>
                <w:bCs/>
                <w:sz w:val="18"/>
                <w:szCs w:val="18"/>
              </w:rPr>
            </w:pPr>
          </w:p>
        </w:tc>
        <w:tc>
          <w:tcPr>
            <w:tcW w:w="706" w:type="dxa"/>
            <w:gridSpan w:val="7"/>
            <w:tcBorders>
              <w:top w:val="single" w:sz="8" w:space="0" w:color="auto"/>
              <w:right w:val="single" w:sz="4" w:space="0" w:color="auto"/>
            </w:tcBorders>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体形系数</w:t>
            </w:r>
          </w:p>
        </w:tc>
        <w:tc>
          <w:tcPr>
            <w:tcW w:w="1422" w:type="dxa"/>
            <w:gridSpan w:val="10"/>
            <w:tcBorders>
              <w:top w:val="single" w:sz="8" w:space="0" w:color="auto"/>
              <w:right w:val="single" w:sz="4" w:space="0" w:color="auto"/>
            </w:tcBorders>
            <w:vAlign w:val="center"/>
          </w:tcPr>
          <w:p w:rsidR="00B80BC8" w:rsidRPr="005A20FD" w:rsidRDefault="00B80BC8" w:rsidP="00B80BC8">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979"/>
        </w:trPr>
        <w:tc>
          <w:tcPr>
            <w:tcW w:w="706" w:type="dxa"/>
            <w:vMerge/>
          </w:tcPr>
          <w:p w:rsidR="00B80BC8" w:rsidRPr="005A20FD" w:rsidRDefault="00B80BC8" w:rsidP="00961FC3">
            <w:pPr>
              <w:snapToGrid w:val="0"/>
              <w:ind w:firstLineChars="0" w:firstLine="0"/>
              <w:rPr>
                <w:bCs/>
                <w:sz w:val="18"/>
                <w:szCs w:val="18"/>
              </w:rPr>
            </w:pPr>
          </w:p>
        </w:tc>
        <w:tc>
          <w:tcPr>
            <w:tcW w:w="1336" w:type="dxa"/>
            <w:gridSpan w:val="6"/>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空调系统设置情况</w:t>
            </w:r>
          </w:p>
        </w:tc>
        <w:tc>
          <w:tcPr>
            <w:tcW w:w="2345" w:type="dxa"/>
            <w:gridSpan w:val="12"/>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集中：□分体：□</w:t>
            </w:r>
          </w:p>
          <w:p w:rsidR="00B80BC8" w:rsidRPr="005A20FD" w:rsidRDefault="00B80BC8" w:rsidP="00961FC3">
            <w:pPr>
              <w:snapToGrid w:val="0"/>
              <w:ind w:firstLineChars="0" w:firstLine="0"/>
              <w:rPr>
                <w:bCs/>
                <w:sz w:val="18"/>
                <w:szCs w:val="18"/>
              </w:rPr>
            </w:pPr>
            <w:r w:rsidRPr="005A20FD">
              <w:rPr>
                <w:rFonts w:hint="eastAsia"/>
                <w:bCs/>
                <w:sz w:val="18"/>
                <w:szCs w:val="18"/>
              </w:rPr>
              <w:t>空调设置面积：</w:t>
            </w:r>
          </w:p>
        </w:tc>
        <w:tc>
          <w:tcPr>
            <w:tcW w:w="995" w:type="dxa"/>
            <w:gridSpan w:val="6"/>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建筑朝向</w:t>
            </w:r>
          </w:p>
        </w:tc>
        <w:tc>
          <w:tcPr>
            <w:tcW w:w="1279" w:type="dxa"/>
            <w:gridSpan w:val="11"/>
            <w:vAlign w:val="center"/>
          </w:tcPr>
          <w:p w:rsidR="00B80BC8" w:rsidRPr="005A20FD" w:rsidRDefault="00B80BC8" w:rsidP="00B80BC8">
            <w:pPr>
              <w:snapToGrid w:val="0"/>
              <w:ind w:firstLineChars="0" w:firstLine="0"/>
              <w:rPr>
                <w:bCs/>
                <w:sz w:val="18"/>
                <w:szCs w:val="18"/>
              </w:rPr>
            </w:pPr>
          </w:p>
        </w:tc>
        <w:tc>
          <w:tcPr>
            <w:tcW w:w="706" w:type="dxa"/>
            <w:gridSpan w:val="7"/>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屋面透明部分与屋顶总面积之比</w:t>
            </w:r>
            <w:r w:rsidRPr="005A20FD">
              <w:rPr>
                <w:rFonts w:hint="eastAsia"/>
                <w:bCs/>
                <w:sz w:val="18"/>
                <w:szCs w:val="18"/>
              </w:rPr>
              <w:t>M:</w:t>
            </w:r>
          </w:p>
        </w:tc>
        <w:tc>
          <w:tcPr>
            <w:tcW w:w="1422" w:type="dxa"/>
            <w:gridSpan w:val="10"/>
            <w:vAlign w:val="center"/>
          </w:tcPr>
          <w:p w:rsidR="00B80BC8" w:rsidRPr="005A20FD" w:rsidRDefault="00B80BC8" w:rsidP="00961FC3">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6" w:type="dxa"/>
            <w:vMerge/>
          </w:tcPr>
          <w:p w:rsidR="00B80BC8" w:rsidRPr="005A20FD" w:rsidRDefault="00B80BC8" w:rsidP="00961FC3">
            <w:pPr>
              <w:snapToGrid w:val="0"/>
              <w:ind w:firstLineChars="0" w:firstLine="0"/>
              <w:rPr>
                <w:bCs/>
                <w:sz w:val="18"/>
                <w:szCs w:val="18"/>
              </w:rPr>
            </w:pPr>
          </w:p>
        </w:tc>
        <w:tc>
          <w:tcPr>
            <w:tcW w:w="1838" w:type="dxa"/>
            <w:gridSpan w:val="10"/>
            <w:vMerge w:val="restart"/>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围护结构项目</w:t>
            </w:r>
          </w:p>
        </w:tc>
        <w:tc>
          <w:tcPr>
            <w:tcW w:w="1843" w:type="dxa"/>
            <w:gridSpan w:val="8"/>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限值</w:t>
            </w:r>
          </w:p>
        </w:tc>
        <w:tc>
          <w:tcPr>
            <w:tcW w:w="4402" w:type="dxa"/>
            <w:gridSpan w:val="34"/>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设计建筑</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1382"/>
        </w:trPr>
        <w:tc>
          <w:tcPr>
            <w:tcW w:w="706" w:type="dxa"/>
            <w:vMerge/>
          </w:tcPr>
          <w:p w:rsidR="00B80BC8" w:rsidRPr="005A20FD" w:rsidRDefault="00B80BC8" w:rsidP="00961FC3">
            <w:pPr>
              <w:snapToGrid w:val="0"/>
              <w:ind w:firstLineChars="0" w:firstLine="0"/>
              <w:rPr>
                <w:bCs/>
                <w:sz w:val="18"/>
                <w:szCs w:val="18"/>
              </w:rPr>
            </w:pPr>
          </w:p>
        </w:tc>
        <w:tc>
          <w:tcPr>
            <w:tcW w:w="1838" w:type="dxa"/>
            <w:gridSpan w:val="10"/>
            <w:vMerge/>
            <w:vAlign w:val="center"/>
          </w:tcPr>
          <w:p w:rsidR="00B80BC8" w:rsidRPr="005A20FD" w:rsidRDefault="00B80BC8" w:rsidP="00961FC3">
            <w:pPr>
              <w:snapToGrid w:val="0"/>
              <w:ind w:firstLineChars="0" w:firstLine="0"/>
              <w:rPr>
                <w:bCs/>
                <w:sz w:val="18"/>
                <w:szCs w:val="18"/>
              </w:rPr>
            </w:pPr>
          </w:p>
        </w:tc>
        <w:tc>
          <w:tcPr>
            <w:tcW w:w="993" w:type="dxa"/>
            <w:gridSpan w:val="3"/>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传热系数</w:t>
            </w:r>
            <w:r w:rsidRPr="005A20FD">
              <w:rPr>
                <w:rFonts w:hint="eastAsia"/>
                <w:bCs/>
                <w:sz w:val="18"/>
                <w:szCs w:val="18"/>
              </w:rPr>
              <w:t>K</w:t>
            </w:r>
            <w:r w:rsidRPr="005A20FD">
              <w:rPr>
                <w:rFonts w:hint="eastAsia"/>
                <w:bCs/>
                <w:sz w:val="18"/>
                <w:szCs w:val="18"/>
              </w:rPr>
              <w:t>〔</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850" w:type="dxa"/>
            <w:gridSpan w:val="5"/>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太阳得热系数</w:t>
            </w:r>
            <w:r w:rsidRPr="005A20FD">
              <w:rPr>
                <w:bCs/>
                <w:sz w:val="18"/>
                <w:szCs w:val="18"/>
              </w:rPr>
              <w:t>SHGC</w:t>
            </w:r>
          </w:p>
        </w:tc>
        <w:tc>
          <w:tcPr>
            <w:tcW w:w="1134" w:type="dxa"/>
            <w:gridSpan w:val="7"/>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平均传热系数</w:t>
            </w:r>
            <w:r w:rsidRPr="005A20FD">
              <w:rPr>
                <w:rFonts w:hint="eastAsia"/>
                <w:bCs/>
                <w:sz w:val="18"/>
                <w:szCs w:val="18"/>
              </w:rPr>
              <w:t>K</w:t>
            </w:r>
            <w:r w:rsidRPr="005A20FD">
              <w:rPr>
                <w:rFonts w:hint="eastAsia"/>
                <w:bCs/>
                <w:sz w:val="18"/>
                <w:szCs w:val="18"/>
              </w:rPr>
              <w:t>〔</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1707" w:type="dxa"/>
            <w:gridSpan w:val="16"/>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节能构造措施（节能材料名称、厚度、防火隔离带做法）</w:t>
            </w:r>
          </w:p>
        </w:tc>
        <w:tc>
          <w:tcPr>
            <w:tcW w:w="850" w:type="dxa"/>
            <w:gridSpan w:val="7"/>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保温形式</w:t>
            </w:r>
          </w:p>
        </w:tc>
        <w:tc>
          <w:tcPr>
            <w:tcW w:w="711" w:type="dxa"/>
            <w:gridSpan w:val="4"/>
            <w:vAlign w:val="center"/>
          </w:tcPr>
          <w:p w:rsidR="00B80BC8" w:rsidRPr="005A20FD" w:rsidRDefault="00B80BC8" w:rsidP="00366461">
            <w:pPr>
              <w:snapToGrid w:val="0"/>
              <w:ind w:firstLineChars="0" w:firstLine="0"/>
              <w:rPr>
                <w:bCs/>
                <w:sz w:val="18"/>
                <w:szCs w:val="18"/>
              </w:rPr>
            </w:pPr>
            <w:r w:rsidRPr="005A20FD">
              <w:rPr>
                <w:rFonts w:hint="eastAsia"/>
                <w:bCs/>
                <w:sz w:val="18"/>
                <w:szCs w:val="18"/>
              </w:rPr>
              <w:t>燃烧性能等级</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6" w:type="dxa"/>
            <w:vMerge/>
          </w:tcPr>
          <w:p w:rsidR="00B80BC8" w:rsidRPr="005A20FD" w:rsidRDefault="00B80BC8" w:rsidP="00961FC3">
            <w:pPr>
              <w:snapToGrid w:val="0"/>
              <w:ind w:firstLineChars="0" w:firstLine="0"/>
              <w:rPr>
                <w:bCs/>
                <w:sz w:val="18"/>
                <w:szCs w:val="18"/>
              </w:rPr>
            </w:pPr>
          </w:p>
        </w:tc>
        <w:tc>
          <w:tcPr>
            <w:tcW w:w="406" w:type="dxa"/>
            <w:vMerge w:val="restart"/>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屋顶</w:t>
            </w:r>
          </w:p>
        </w:tc>
        <w:tc>
          <w:tcPr>
            <w:tcW w:w="1432" w:type="dxa"/>
            <w:gridSpan w:val="9"/>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非透明部分</w:t>
            </w:r>
          </w:p>
        </w:tc>
        <w:tc>
          <w:tcPr>
            <w:tcW w:w="993" w:type="dxa"/>
            <w:gridSpan w:val="3"/>
            <w:vAlign w:val="center"/>
          </w:tcPr>
          <w:p w:rsidR="00B80BC8" w:rsidRPr="005A20FD" w:rsidRDefault="00B80BC8" w:rsidP="00961FC3">
            <w:pPr>
              <w:snapToGrid w:val="0"/>
              <w:ind w:firstLineChars="0" w:firstLine="0"/>
              <w:rPr>
                <w:sz w:val="18"/>
                <w:szCs w:val="18"/>
              </w:rPr>
            </w:pPr>
          </w:p>
        </w:tc>
        <w:tc>
          <w:tcPr>
            <w:tcW w:w="850" w:type="dxa"/>
            <w:gridSpan w:val="5"/>
            <w:vAlign w:val="center"/>
          </w:tcPr>
          <w:p w:rsidR="00B80BC8" w:rsidRPr="005A20FD" w:rsidRDefault="00B80BC8" w:rsidP="00961FC3">
            <w:pPr>
              <w:snapToGrid w:val="0"/>
              <w:ind w:firstLineChars="0" w:firstLine="0"/>
              <w:rPr>
                <w:sz w:val="18"/>
                <w:szCs w:val="18"/>
              </w:rPr>
            </w:pPr>
          </w:p>
        </w:tc>
        <w:tc>
          <w:tcPr>
            <w:tcW w:w="1134" w:type="dxa"/>
            <w:gridSpan w:val="7"/>
            <w:vAlign w:val="center"/>
          </w:tcPr>
          <w:p w:rsidR="00B80BC8" w:rsidRPr="005A20FD" w:rsidRDefault="00B80BC8" w:rsidP="00961FC3">
            <w:pPr>
              <w:snapToGrid w:val="0"/>
              <w:ind w:firstLineChars="0" w:firstLine="0"/>
              <w:rPr>
                <w:sz w:val="18"/>
                <w:szCs w:val="18"/>
              </w:rPr>
            </w:pPr>
          </w:p>
        </w:tc>
        <w:tc>
          <w:tcPr>
            <w:tcW w:w="1707" w:type="dxa"/>
            <w:gridSpan w:val="16"/>
            <w:vAlign w:val="center"/>
          </w:tcPr>
          <w:p w:rsidR="00B80BC8" w:rsidRPr="005A20FD" w:rsidRDefault="00B80BC8" w:rsidP="00961FC3">
            <w:pPr>
              <w:snapToGrid w:val="0"/>
              <w:ind w:firstLineChars="0" w:firstLine="0"/>
              <w:rPr>
                <w:sz w:val="18"/>
                <w:szCs w:val="18"/>
              </w:rPr>
            </w:pPr>
          </w:p>
        </w:tc>
        <w:tc>
          <w:tcPr>
            <w:tcW w:w="850" w:type="dxa"/>
            <w:gridSpan w:val="7"/>
            <w:vAlign w:val="center"/>
          </w:tcPr>
          <w:p w:rsidR="00B80BC8" w:rsidRPr="005A20FD" w:rsidRDefault="00B80BC8" w:rsidP="00961FC3">
            <w:pPr>
              <w:snapToGrid w:val="0"/>
              <w:ind w:firstLineChars="0" w:firstLine="0"/>
              <w:rPr>
                <w:sz w:val="18"/>
                <w:szCs w:val="18"/>
              </w:rPr>
            </w:pPr>
          </w:p>
        </w:tc>
        <w:tc>
          <w:tcPr>
            <w:tcW w:w="711" w:type="dxa"/>
            <w:gridSpan w:val="4"/>
            <w:vAlign w:val="center"/>
          </w:tcPr>
          <w:p w:rsidR="00B80BC8" w:rsidRPr="005A20FD" w:rsidRDefault="00B80BC8" w:rsidP="00961FC3">
            <w:pPr>
              <w:snapToGrid w:val="0"/>
              <w:ind w:firstLineChars="0" w:firstLine="0"/>
              <w:rPr>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6" w:type="dxa"/>
            <w:vMerge/>
          </w:tcPr>
          <w:p w:rsidR="00B80BC8" w:rsidRPr="005A20FD" w:rsidRDefault="00B80BC8" w:rsidP="00961FC3">
            <w:pPr>
              <w:snapToGrid w:val="0"/>
              <w:ind w:firstLineChars="0" w:firstLine="0"/>
              <w:rPr>
                <w:bCs/>
                <w:sz w:val="18"/>
                <w:szCs w:val="18"/>
              </w:rPr>
            </w:pPr>
          </w:p>
        </w:tc>
        <w:tc>
          <w:tcPr>
            <w:tcW w:w="406" w:type="dxa"/>
            <w:vMerge/>
            <w:vAlign w:val="center"/>
          </w:tcPr>
          <w:p w:rsidR="00B80BC8" w:rsidRPr="005A20FD" w:rsidRDefault="00B80BC8" w:rsidP="00961FC3">
            <w:pPr>
              <w:snapToGrid w:val="0"/>
              <w:ind w:firstLineChars="0" w:firstLine="0"/>
              <w:rPr>
                <w:bCs/>
                <w:sz w:val="18"/>
                <w:szCs w:val="18"/>
              </w:rPr>
            </w:pPr>
          </w:p>
        </w:tc>
        <w:tc>
          <w:tcPr>
            <w:tcW w:w="1432" w:type="dxa"/>
            <w:gridSpan w:val="9"/>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透明部分</w:t>
            </w:r>
          </w:p>
        </w:tc>
        <w:tc>
          <w:tcPr>
            <w:tcW w:w="993" w:type="dxa"/>
            <w:gridSpan w:val="3"/>
            <w:vAlign w:val="center"/>
          </w:tcPr>
          <w:p w:rsidR="00B80BC8" w:rsidRPr="005A20FD" w:rsidRDefault="00B80BC8" w:rsidP="00961FC3">
            <w:pPr>
              <w:snapToGrid w:val="0"/>
              <w:ind w:firstLineChars="0" w:firstLine="0"/>
              <w:rPr>
                <w:sz w:val="18"/>
                <w:szCs w:val="18"/>
              </w:rPr>
            </w:pPr>
          </w:p>
        </w:tc>
        <w:tc>
          <w:tcPr>
            <w:tcW w:w="850" w:type="dxa"/>
            <w:gridSpan w:val="5"/>
            <w:vAlign w:val="center"/>
          </w:tcPr>
          <w:p w:rsidR="00B80BC8" w:rsidRPr="005A20FD" w:rsidRDefault="00B80BC8" w:rsidP="00961FC3">
            <w:pPr>
              <w:snapToGrid w:val="0"/>
              <w:ind w:firstLineChars="0" w:firstLine="0"/>
              <w:rPr>
                <w:sz w:val="18"/>
                <w:szCs w:val="18"/>
              </w:rPr>
            </w:pPr>
          </w:p>
        </w:tc>
        <w:tc>
          <w:tcPr>
            <w:tcW w:w="1134" w:type="dxa"/>
            <w:gridSpan w:val="7"/>
            <w:vAlign w:val="center"/>
          </w:tcPr>
          <w:p w:rsidR="00B80BC8" w:rsidRPr="005A20FD" w:rsidRDefault="00B80BC8" w:rsidP="00961FC3">
            <w:pPr>
              <w:snapToGrid w:val="0"/>
              <w:ind w:firstLineChars="0" w:firstLine="0"/>
              <w:rPr>
                <w:sz w:val="18"/>
                <w:szCs w:val="18"/>
              </w:rPr>
            </w:pPr>
          </w:p>
        </w:tc>
        <w:tc>
          <w:tcPr>
            <w:tcW w:w="1707" w:type="dxa"/>
            <w:gridSpan w:val="16"/>
            <w:vAlign w:val="center"/>
          </w:tcPr>
          <w:p w:rsidR="00B80BC8" w:rsidRPr="005A20FD" w:rsidRDefault="00B80BC8" w:rsidP="00961FC3">
            <w:pPr>
              <w:snapToGrid w:val="0"/>
              <w:ind w:firstLineChars="0" w:firstLine="0"/>
              <w:rPr>
                <w:sz w:val="18"/>
                <w:szCs w:val="18"/>
              </w:rPr>
            </w:pPr>
            <w:r w:rsidRPr="005A20FD">
              <w:rPr>
                <w:rFonts w:hint="eastAsia"/>
                <w:sz w:val="18"/>
                <w:szCs w:val="18"/>
              </w:rPr>
              <w:t>遮阳形式：（措施）</w:t>
            </w:r>
          </w:p>
        </w:tc>
        <w:tc>
          <w:tcPr>
            <w:tcW w:w="850" w:type="dxa"/>
            <w:gridSpan w:val="7"/>
            <w:vAlign w:val="center"/>
          </w:tcPr>
          <w:p w:rsidR="00B80BC8" w:rsidRPr="005A20FD" w:rsidRDefault="00B80BC8" w:rsidP="00961FC3">
            <w:pPr>
              <w:snapToGrid w:val="0"/>
              <w:ind w:firstLineChars="0" w:firstLine="0"/>
              <w:rPr>
                <w:sz w:val="18"/>
                <w:szCs w:val="18"/>
              </w:rPr>
            </w:pPr>
          </w:p>
        </w:tc>
        <w:tc>
          <w:tcPr>
            <w:tcW w:w="711" w:type="dxa"/>
            <w:gridSpan w:val="4"/>
            <w:vAlign w:val="center"/>
          </w:tcPr>
          <w:p w:rsidR="00B80BC8" w:rsidRPr="005A20FD" w:rsidRDefault="00B80BC8" w:rsidP="00961FC3">
            <w:pPr>
              <w:snapToGrid w:val="0"/>
              <w:ind w:firstLineChars="0" w:firstLine="0"/>
              <w:rPr>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6" w:type="dxa"/>
            <w:vMerge/>
          </w:tcPr>
          <w:p w:rsidR="00B80BC8" w:rsidRPr="005A20FD" w:rsidRDefault="00B80BC8" w:rsidP="00961FC3">
            <w:pPr>
              <w:snapToGrid w:val="0"/>
              <w:ind w:firstLineChars="0" w:firstLine="0"/>
              <w:rPr>
                <w:bCs/>
                <w:sz w:val="18"/>
                <w:szCs w:val="18"/>
              </w:rPr>
            </w:pPr>
          </w:p>
        </w:tc>
        <w:tc>
          <w:tcPr>
            <w:tcW w:w="406" w:type="dxa"/>
            <w:vMerge/>
            <w:vAlign w:val="center"/>
          </w:tcPr>
          <w:p w:rsidR="00B80BC8" w:rsidRPr="005A20FD" w:rsidRDefault="00B80BC8" w:rsidP="00961FC3">
            <w:pPr>
              <w:snapToGrid w:val="0"/>
              <w:ind w:firstLineChars="0" w:firstLine="0"/>
              <w:rPr>
                <w:bCs/>
                <w:sz w:val="18"/>
                <w:szCs w:val="18"/>
              </w:rPr>
            </w:pPr>
          </w:p>
        </w:tc>
        <w:tc>
          <w:tcPr>
            <w:tcW w:w="1432" w:type="dxa"/>
            <w:gridSpan w:val="9"/>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绿化设置情况</w:t>
            </w:r>
          </w:p>
        </w:tc>
        <w:tc>
          <w:tcPr>
            <w:tcW w:w="6245" w:type="dxa"/>
            <w:gridSpan w:val="42"/>
            <w:vAlign w:val="center"/>
          </w:tcPr>
          <w:p w:rsidR="00B80BC8" w:rsidRPr="005A20FD" w:rsidRDefault="00B80BC8" w:rsidP="00961FC3">
            <w:pPr>
              <w:snapToGrid w:val="0"/>
              <w:ind w:firstLineChars="0" w:firstLine="0"/>
              <w:rPr>
                <w:sz w:val="18"/>
                <w:szCs w:val="18"/>
              </w:rPr>
            </w:pPr>
            <w:r w:rsidRPr="005A20FD">
              <w:rPr>
                <w:rFonts w:hint="eastAsia"/>
                <w:sz w:val="18"/>
                <w:szCs w:val="18"/>
              </w:rPr>
              <w:t>设置部位：设置面积：</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6" w:type="dxa"/>
            <w:vMerge/>
          </w:tcPr>
          <w:p w:rsidR="00B80BC8" w:rsidRPr="005A20FD" w:rsidRDefault="00B80BC8" w:rsidP="00961FC3">
            <w:pPr>
              <w:snapToGrid w:val="0"/>
              <w:ind w:firstLineChars="0" w:firstLine="0"/>
              <w:rPr>
                <w:bCs/>
                <w:sz w:val="18"/>
                <w:szCs w:val="18"/>
              </w:rPr>
            </w:pPr>
          </w:p>
        </w:tc>
        <w:tc>
          <w:tcPr>
            <w:tcW w:w="1838" w:type="dxa"/>
            <w:gridSpan w:val="10"/>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外墙（含非透明幕墙）</w:t>
            </w:r>
          </w:p>
        </w:tc>
        <w:tc>
          <w:tcPr>
            <w:tcW w:w="1843" w:type="dxa"/>
            <w:gridSpan w:val="8"/>
            <w:vAlign w:val="center"/>
          </w:tcPr>
          <w:p w:rsidR="00B80BC8" w:rsidRPr="005A20FD" w:rsidRDefault="00B80BC8" w:rsidP="00961FC3">
            <w:pPr>
              <w:snapToGrid w:val="0"/>
              <w:spacing w:line="300" w:lineRule="exact"/>
              <w:ind w:firstLineChars="0" w:firstLine="0"/>
              <w:rPr>
                <w:sz w:val="18"/>
                <w:szCs w:val="18"/>
              </w:rPr>
            </w:pPr>
          </w:p>
        </w:tc>
        <w:tc>
          <w:tcPr>
            <w:tcW w:w="1134" w:type="dxa"/>
            <w:gridSpan w:val="7"/>
            <w:vAlign w:val="center"/>
          </w:tcPr>
          <w:p w:rsidR="00B80BC8" w:rsidRPr="005A20FD" w:rsidRDefault="00B80BC8" w:rsidP="00961FC3">
            <w:pPr>
              <w:snapToGrid w:val="0"/>
              <w:spacing w:line="300" w:lineRule="exact"/>
              <w:ind w:firstLineChars="0" w:firstLine="0"/>
              <w:rPr>
                <w:sz w:val="18"/>
                <w:szCs w:val="18"/>
              </w:rPr>
            </w:pPr>
          </w:p>
        </w:tc>
        <w:tc>
          <w:tcPr>
            <w:tcW w:w="1707" w:type="dxa"/>
            <w:gridSpan w:val="16"/>
            <w:vAlign w:val="center"/>
          </w:tcPr>
          <w:p w:rsidR="00B80BC8" w:rsidRPr="005A20FD" w:rsidRDefault="00B80BC8" w:rsidP="00961FC3">
            <w:pPr>
              <w:snapToGrid w:val="0"/>
              <w:spacing w:line="300" w:lineRule="exact"/>
              <w:ind w:firstLineChars="0" w:firstLine="0"/>
              <w:rPr>
                <w:sz w:val="18"/>
                <w:szCs w:val="18"/>
              </w:rPr>
            </w:pPr>
          </w:p>
        </w:tc>
        <w:tc>
          <w:tcPr>
            <w:tcW w:w="850" w:type="dxa"/>
            <w:gridSpan w:val="7"/>
            <w:vAlign w:val="center"/>
          </w:tcPr>
          <w:p w:rsidR="00B80BC8" w:rsidRPr="005A20FD" w:rsidRDefault="00B80BC8" w:rsidP="00961FC3">
            <w:pPr>
              <w:snapToGrid w:val="0"/>
              <w:spacing w:line="300" w:lineRule="exact"/>
              <w:ind w:firstLineChars="0" w:firstLine="0"/>
              <w:rPr>
                <w:sz w:val="18"/>
                <w:szCs w:val="18"/>
              </w:rPr>
            </w:pPr>
          </w:p>
        </w:tc>
        <w:tc>
          <w:tcPr>
            <w:tcW w:w="711" w:type="dxa"/>
            <w:gridSpan w:val="4"/>
            <w:vAlign w:val="center"/>
          </w:tcPr>
          <w:p w:rsidR="00B80BC8" w:rsidRPr="005A20FD" w:rsidRDefault="00B80BC8" w:rsidP="00961FC3">
            <w:pPr>
              <w:snapToGrid w:val="0"/>
              <w:spacing w:line="300" w:lineRule="exact"/>
              <w:ind w:firstLineChars="0" w:firstLine="0"/>
              <w:rPr>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97"/>
        </w:trPr>
        <w:tc>
          <w:tcPr>
            <w:tcW w:w="706" w:type="dxa"/>
            <w:vMerge/>
          </w:tcPr>
          <w:p w:rsidR="00B80BC8" w:rsidRPr="005A20FD" w:rsidRDefault="00B80BC8" w:rsidP="00961FC3">
            <w:pPr>
              <w:snapToGrid w:val="0"/>
              <w:ind w:firstLineChars="0" w:firstLine="0"/>
              <w:rPr>
                <w:bCs/>
                <w:sz w:val="18"/>
                <w:szCs w:val="18"/>
              </w:rPr>
            </w:pPr>
          </w:p>
        </w:tc>
        <w:tc>
          <w:tcPr>
            <w:tcW w:w="1838" w:type="dxa"/>
            <w:gridSpan w:val="10"/>
            <w:vAlign w:val="center"/>
          </w:tcPr>
          <w:p w:rsidR="00B80BC8" w:rsidRPr="005A20FD" w:rsidRDefault="00B80BC8" w:rsidP="00366461">
            <w:pPr>
              <w:snapToGrid w:val="0"/>
              <w:ind w:firstLineChars="0" w:firstLine="0"/>
              <w:rPr>
                <w:bCs/>
                <w:sz w:val="18"/>
                <w:szCs w:val="18"/>
              </w:rPr>
            </w:pPr>
            <w:r w:rsidRPr="005A20FD">
              <w:rPr>
                <w:rFonts w:hint="eastAsia"/>
                <w:bCs/>
                <w:sz w:val="18"/>
                <w:szCs w:val="18"/>
              </w:rPr>
              <w:t>底面接触室外空气的架空</w:t>
            </w:r>
            <w:proofErr w:type="gramStart"/>
            <w:r w:rsidRPr="005A20FD">
              <w:rPr>
                <w:rFonts w:hint="eastAsia"/>
                <w:bCs/>
                <w:sz w:val="18"/>
                <w:szCs w:val="18"/>
              </w:rPr>
              <w:t>或外挑楼板</w:t>
            </w:r>
            <w:proofErr w:type="gramEnd"/>
          </w:p>
        </w:tc>
        <w:tc>
          <w:tcPr>
            <w:tcW w:w="1843" w:type="dxa"/>
            <w:gridSpan w:val="8"/>
            <w:vAlign w:val="center"/>
          </w:tcPr>
          <w:p w:rsidR="00B80BC8" w:rsidRPr="005A20FD" w:rsidRDefault="00B80BC8" w:rsidP="00961FC3">
            <w:pPr>
              <w:snapToGrid w:val="0"/>
              <w:spacing w:line="240" w:lineRule="exact"/>
              <w:ind w:firstLineChars="0" w:firstLine="0"/>
              <w:rPr>
                <w:sz w:val="18"/>
                <w:szCs w:val="18"/>
              </w:rPr>
            </w:pPr>
          </w:p>
        </w:tc>
        <w:tc>
          <w:tcPr>
            <w:tcW w:w="1134" w:type="dxa"/>
            <w:gridSpan w:val="7"/>
            <w:vAlign w:val="center"/>
          </w:tcPr>
          <w:p w:rsidR="00B80BC8" w:rsidRPr="005A20FD" w:rsidRDefault="00B80BC8" w:rsidP="00961FC3">
            <w:pPr>
              <w:snapToGrid w:val="0"/>
              <w:spacing w:line="240" w:lineRule="exact"/>
              <w:ind w:firstLineChars="0" w:firstLine="0"/>
              <w:rPr>
                <w:sz w:val="18"/>
                <w:szCs w:val="18"/>
              </w:rPr>
            </w:pPr>
          </w:p>
        </w:tc>
        <w:tc>
          <w:tcPr>
            <w:tcW w:w="1707" w:type="dxa"/>
            <w:gridSpan w:val="16"/>
            <w:vAlign w:val="center"/>
          </w:tcPr>
          <w:p w:rsidR="00B80BC8" w:rsidRPr="005A20FD" w:rsidRDefault="00B80BC8" w:rsidP="00961FC3">
            <w:pPr>
              <w:snapToGrid w:val="0"/>
              <w:spacing w:line="240" w:lineRule="exact"/>
              <w:ind w:firstLineChars="0" w:firstLine="0"/>
              <w:rPr>
                <w:sz w:val="18"/>
                <w:szCs w:val="18"/>
              </w:rPr>
            </w:pPr>
          </w:p>
        </w:tc>
        <w:tc>
          <w:tcPr>
            <w:tcW w:w="850" w:type="dxa"/>
            <w:gridSpan w:val="7"/>
            <w:vAlign w:val="center"/>
          </w:tcPr>
          <w:p w:rsidR="00B80BC8" w:rsidRPr="005A20FD" w:rsidRDefault="00B80BC8" w:rsidP="00961FC3">
            <w:pPr>
              <w:snapToGrid w:val="0"/>
              <w:spacing w:line="240" w:lineRule="exact"/>
              <w:ind w:firstLineChars="0" w:firstLine="0"/>
              <w:rPr>
                <w:sz w:val="18"/>
                <w:szCs w:val="18"/>
              </w:rPr>
            </w:pPr>
          </w:p>
        </w:tc>
        <w:tc>
          <w:tcPr>
            <w:tcW w:w="711" w:type="dxa"/>
            <w:gridSpan w:val="4"/>
            <w:vAlign w:val="center"/>
          </w:tcPr>
          <w:p w:rsidR="00B80BC8" w:rsidRPr="005A20FD" w:rsidRDefault="00B80BC8" w:rsidP="00961FC3">
            <w:pPr>
              <w:snapToGrid w:val="0"/>
              <w:spacing w:line="240" w:lineRule="exact"/>
              <w:ind w:firstLineChars="0" w:firstLine="0"/>
              <w:rPr>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6" w:type="dxa"/>
            <w:vMerge/>
          </w:tcPr>
          <w:p w:rsidR="00B80BC8" w:rsidRPr="005A20FD" w:rsidRDefault="00B80BC8" w:rsidP="00961FC3">
            <w:pPr>
              <w:snapToGrid w:val="0"/>
              <w:ind w:firstLineChars="0" w:firstLine="0"/>
              <w:rPr>
                <w:bCs/>
                <w:sz w:val="18"/>
                <w:szCs w:val="18"/>
              </w:rPr>
            </w:pPr>
          </w:p>
        </w:tc>
        <w:tc>
          <w:tcPr>
            <w:tcW w:w="1838" w:type="dxa"/>
            <w:gridSpan w:val="10"/>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其他围护结构</w:t>
            </w:r>
          </w:p>
        </w:tc>
        <w:tc>
          <w:tcPr>
            <w:tcW w:w="1843" w:type="dxa"/>
            <w:gridSpan w:val="8"/>
            <w:vAlign w:val="center"/>
          </w:tcPr>
          <w:p w:rsidR="00B80BC8" w:rsidRPr="005A20FD" w:rsidRDefault="00B80BC8" w:rsidP="00961FC3">
            <w:pPr>
              <w:snapToGrid w:val="0"/>
              <w:spacing w:line="240" w:lineRule="exact"/>
              <w:ind w:firstLineChars="0" w:firstLine="0"/>
              <w:rPr>
                <w:sz w:val="18"/>
                <w:szCs w:val="18"/>
              </w:rPr>
            </w:pPr>
          </w:p>
        </w:tc>
        <w:tc>
          <w:tcPr>
            <w:tcW w:w="1134" w:type="dxa"/>
            <w:gridSpan w:val="7"/>
            <w:vAlign w:val="center"/>
          </w:tcPr>
          <w:p w:rsidR="00B80BC8" w:rsidRPr="005A20FD" w:rsidRDefault="00B80BC8" w:rsidP="00961FC3">
            <w:pPr>
              <w:snapToGrid w:val="0"/>
              <w:spacing w:line="240" w:lineRule="exact"/>
              <w:ind w:firstLineChars="0" w:firstLine="0"/>
              <w:rPr>
                <w:sz w:val="18"/>
                <w:szCs w:val="18"/>
              </w:rPr>
            </w:pPr>
          </w:p>
        </w:tc>
        <w:tc>
          <w:tcPr>
            <w:tcW w:w="1707" w:type="dxa"/>
            <w:gridSpan w:val="16"/>
            <w:vAlign w:val="center"/>
          </w:tcPr>
          <w:p w:rsidR="00B80BC8" w:rsidRPr="005A20FD" w:rsidRDefault="00B80BC8" w:rsidP="00961FC3">
            <w:pPr>
              <w:snapToGrid w:val="0"/>
              <w:spacing w:line="240" w:lineRule="exact"/>
              <w:ind w:firstLineChars="0" w:firstLine="0"/>
              <w:rPr>
                <w:sz w:val="18"/>
                <w:szCs w:val="18"/>
              </w:rPr>
            </w:pPr>
          </w:p>
        </w:tc>
        <w:tc>
          <w:tcPr>
            <w:tcW w:w="850" w:type="dxa"/>
            <w:gridSpan w:val="7"/>
            <w:vAlign w:val="center"/>
          </w:tcPr>
          <w:p w:rsidR="00B80BC8" w:rsidRPr="005A20FD" w:rsidRDefault="00B80BC8" w:rsidP="00961FC3">
            <w:pPr>
              <w:snapToGrid w:val="0"/>
              <w:spacing w:line="240" w:lineRule="exact"/>
              <w:ind w:firstLineChars="0" w:firstLine="0"/>
              <w:rPr>
                <w:sz w:val="18"/>
                <w:szCs w:val="18"/>
              </w:rPr>
            </w:pPr>
          </w:p>
        </w:tc>
        <w:tc>
          <w:tcPr>
            <w:tcW w:w="711" w:type="dxa"/>
            <w:gridSpan w:val="4"/>
            <w:vAlign w:val="center"/>
          </w:tcPr>
          <w:p w:rsidR="00B80BC8" w:rsidRPr="005A20FD" w:rsidRDefault="00B80BC8" w:rsidP="00961FC3">
            <w:pPr>
              <w:snapToGrid w:val="0"/>
              <w:spacing w:line="240" w:lineRule="exact"/>
              <w:ind w:firstLineChars="0" w:firstLine="0"/>
              <w:rPr>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6" w:type="dxa"/>
            <w:vMerge/>
          </w:tcPr>
          <w:p w:rsidR="00B80BC8" w:rsidRPr="005A20FD" w:rsidRDefault="00B80BC8" w:rsidP="00961FC3">
            <w:pPr>
              <w:snapToGrid w:val="0"/>
              <w:ind w:firstLineChars="0" w:firstLine="0"/>
              <w:rPr>
                <w:bCs/>
                <w:sz w:val="18"/>
                <w:szCs w:val="18"/>
              </w:rPr>
            </w:pPr>
          </w:p>
        </w:tc>
        <w:tc>
          <w:tcPr>
            <w:tcW w:w="1838" w:type="dxa"/>
            <w:gridSpan w:val="10"/>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外窗（包括透光幕墙）</w:t>
            </w:r>
          </w:p>
        </w:tc>
        <w:tc>
          <w:tcPr>
            <w:tcW w:w="1843" w:type="dxa"/>
            <w:gridSpan w:val="8"/>
            <w:vAlign w:val="center"/>
          </w:tcPr>
          <w:p w:rsidR="00B80BC8" w:rsidRPr="005A20FD" w:rsidRDefault="00B80BC8" w:rsidP="00961FC3">
            <w:pPr>
              <w:snapToGrid w:val="0"/>
              <w:spacing w:line="240" w:lineRule="exact"/>
              <w:ind w:firstLineChars="0" w:firstLine="0"/>
              <w:rPr>
                <w:bCs/>
                <w:sz w:val="18"/>
                <w:szCs w:val="18"/>
              </w:rPr>
            </w:pPr>
            <w:r w:rsidRPr="005A20FD">
              <w:rPr>
                <w:rFonts w:hint="eastAsia"/>
                <w:bCs/>
                <w:sz w:val="18"/>
                <w:szCs w:val="18"/>
              </w:rPr>
              <w:t>参照建筑</w:t>
            </w:r>
          </w:p>
        </w:tc>
        <w:tc>
          <w:tcPr>
            <w:tcW w:w="2841" w:type="dxa"/>
            <w:gridSpan w:val="23"/>
            <w:vAlign w:val="center"/>
          </w:tcPr>
          <w:p w:rsidR="00B80BC8" w:rsidRPr="005A20FD" w:rsidRDefault="00B80BC8" w:rsidP="00961FC3">
            <w:pPr>
              <w:snapToGrid w:val="0"/>
              <w:spacing w:line="240" w:lineRule="exact"/>
              <w:ind w:firstLineChars="0" w:firstLine="0"/>
              <w:rPr>
                <w:bCs/>
                <w:sz w:val="18"/>
                <w:szCs w:val="18"/>
              </w:rPr>
            </w:pPr>
            <w:r w:rsidRPr="005A20FD">
              <w:rPr>
                <w:rFonts w:hint="eastAsia"/>
                <w:bCs/>
                <w:sz w:val="18"/>
                <w:szCs w:val="18"/>
              </w:rPr>
              <w:t>设计建筑</w:t>
            </w:r>
          </w:p>
        </w:tc>
        <w:tc>
          <w:tcPr>
            <w:tcW w:w="850" w:type="dxa"/>
            <w:gridSpan w:val="7"/>
            <w:vAlign w:val="center"/>
          </w:tcPr>
          <w:p w:rsidR="00B80BC8" w:rsidRPr="005A20FD" w:rsidRDefault="00B80BC8" w:rsidP="00961FC3">
            <w:pPr>
              <w:snapToGrid w:val="0"/>
              <w:spacing w:line="240" w:lineRule="exact"/>
              <w:ind w:firstLineChars="0" w:firstLine="0"/>
              <w:rPr>
                <w:sz w:val="18"/>
                <w:szCs w:val="18"/>
              </w:rPr>
            </w:pPr>
          </w:p>
        </w:tc>
        <w:tc>
          <w:tcPr>
            <w:tcW w:w="711" w:type="dxa"/>
            <w:gridSpan w:val="4"/>
            <w:vAlign w:val="center"/>
          </w:tcPr>
          <w:p w:rsidR="00B80BC8" w:rsidRPr="005A20FD" w:rsidRDefault="00B80BC8" w:rsidP="00961FC3">
            <w:pPr>
              <w:snapToGrid w:val="0"/>
              <w:spacing w:line="240" w:lineRule="exact"/>
              <w:ind w:firstLineChars="0" w:firstLine="0"/>
              <w:rPr>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1360"/>
        </w:trPr>
        <w:tc>
          <w:tcPr>
            <w:tcW w:w="706" w:type="dxa"/>
            <w:vMerge/>
          </w:tcPr>
          <w:p w:rsidR="00B80BC8" w:rsidRPr="005A20FD" w:rsidRDefault="00B80BC8" w:rsidP="00961FC3">
            <w:pPr>
              <w:snapToGrid w:val="0"/>
              <w:ind w:firstLineChars="0" w:firstLine="0"/>
              <w:rPr>
                <w:bCs/>
                <w:sz w:val="18"/>
                <w:szCs w:val="18"/>
              </w:rPr>
            </w:pPr>
          </w:p>
        </w:tc>
        <w:tc>
          <w:tcPr>
            <w:tcW w:w="406" w:type="dxa"/>
            <w:vMerge w:val="restart"/>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外窗</w:t>
            </w:r>
          </w:p>
          <w:p w:rsidR="00B80BC8" w:rsidRPr="005A20FD" w:rsidRDefault="00B80BC8" w:rsidP="00961FC3">
            <w:pPr>
              <w:snapToGrid w:val="0"/>
              <w:ind w:firstLineChars="0" w:firstLine="0"/>
              <w:rPr>
                <w:sz w:val="18"/>
                <w:szCs w:val="18"/>
              </w:rPr>
            </w:pPr>
            <w:r w:rsidRPr="005A20FD">
              <w:rPr>
                <w:rFonts w:hint="eastAsia"/>
                <w:bCs/>
                <w:sz w:val="18"/>
                <w:szCs w:val="18"/>
              </w:rPr>
              <w:t>(</w:t>
            </w:r>
            <w:r w:rsidRPr="005A20FD">
              <w:rPr>
                <w:rFonts w:hint="eastAsia"/>
                <w:bCs/>
                <w:sz w:val="18"/>
                <w:szCs w:val="18"/>
              </w:rPr>
              <w:t>含透光幕墙）</w:t>
            </w:r>
          </w:p>
        </w:tc>
        <w:tc>
          <w:tcPr>
            <w:tcW w:w="1432" w:type="dxa"/>
            <w:gridSpan w:val="9"/>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各朝向单一立面最不利</w:t>
            </w:r>
            <w:proofErr w:type="gramStart"/>
            <w:r w:rsidRPr="005A20FD">
              <w:rPr>
                <w:rFonts w:hint="eastAsia"/>
                <w:bCs/>
                <w:sz w:val="18"/>
                <w:szCs w:val="18"/>
              </w:rPr>
              <w:t>窗墙面积</w:t>
            </w:r>
            <w:proofErr w:type="gramEnd"/>
            <w:r w:rsidRPr="005A20FD">
              <w:rPr>
                <w:rFonts w:hint="eastAsia"/>
                <w:bCs/>
                <w:sz w:val="18"/>
                <w:szCs w:val="18"/>
              </w:rPr>
              <w:t>比</w:t>
            </w:r>
          </w:p>
        </w:tc>
        <w:tc>
          <w:tcPr>
            <w:tcW w:w="993" w:type="dxa"/>
            <w:gridSpan w:val="3"/>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传热系数</w:t>
            </w:r>
          </w:p>
          <w:p w:rsidR="00B80BC8" w:rsidRPr="005A20FD" w:rsidRDefault="00B80BC8" w:rsidP="00961FC3">
            <w:pPr>
              <w:snapToGrid w:val="0"/>
              <w:ind w:firstLineChars="0" w:firstLine="0"/>
              <w:rPr>
                <w:bCs/>
                <w:sz w:val="18"/>
                <w:szCs w:val="18"/>
              </w:rPr>
            </w:pPr>
            <w:r w:rsidRPr="005A20FD">
              <w:rPr>
                <w:rFonts w:hint="eastAsia"/>
                <w:bCs/>
                <w:sz w:val="18"/>
                <w:szCs w:val="18"/>
              </w:rPr>
              <w:t>〔</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850" w:type="dxa"/>
            <w:gridSpan w:val="5"/>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太阳得热系数</w:t>
            </w:r>
            <w:r w:rsidRPr="005A20FD">
              <w:rPr>
                <w:bCs/>
                <w:sz w:val="18"/>
                <w:szCs w:val="18"/>
              </w:rPr>
              <w:t>SHGC</w:t>
            </w:r>
          </w:p>
        </w:tc>
        <w:tc>
          <w:tcPr>
            <w:tcW w:w="1134" w:type="dxa"/>
            <w:gridSpan w:val="7"/>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平均传热系数</w:t>
            </w:r>
            <w:r w:rsidRPr="005A20FD">
              <w:rPr>
                <w:rFonts w:hint="eastAsia"/>
                <w:bCs/>
                <w:sz w:val="18"/>
                <w:szCs w:val="18"/>
              </w:rPr>
              <w:t>K</w:t>
            </w:r>
            <w:r w:rsidRPr="005A20FD">
              <w:rPr>
                <w:rFonts w:hint="eastAsia"/>
                <w:bCs/>
                <w:sz w:val="18"/>
                <w:szCs w:val="18"/>
              </w:rPr>
              <w:t>〔</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715" w:type="dxa"/>
            <w:gridSpan w:val="6"/>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太阳得热系数</w:t>
            </w:r>
            <w:r w:rsidRPr="005A20FD">
              <w:rPr>
                <w:bCs/>
                <w:sz w:val="18"/>
                <w:szCs w:val="18"/>
              </w:rPr>
              <w:t>SHGC</w:t>
            </w:r>
          </w:p>
        </w:tc>
        <w:tc>
          <w:tcPr>
            <w:tcW w:w="992" w:type="dxa"/>
            <w:gridSpan w:val="10"/>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型材及玻璃选型</w:t>
            </w:r>
          </w:p>
          <w:p w:rsidR="00B80BC8" w:rsidRPr="005A20FD" w:rsidRDefault="00B80BC8" w:rsidP="00961FC3">
            <w:pPr>
              <w:snapToGrid w:val="0"/>
              <w:ind w:firstLineChars="0" w:firstLine="0"/>
              <w:rPr>
                <w:bCs/>
                <w:sz w:val="18"/>
                <w:szCs w:val="18"/>
              </w:rPr>
            </w:pPr>
            <w:r w:rsidRPr="005A20FD">
              <w:rPr>
                <w:rFonts w:hint="eastAsia"/>
                <w:bCs/>
                <w:sz w:val="18"/>
                <w:szCs w:val="18"/>
              </w:rPr>
              <w:t>（型材品种、空气层厚度、玻璃品种）</w:t>
            </w:r>
          </w:p>
        </w:tc>
        <w:tc>
          <w:tcPr>
            <w:tcW w:w="850" w:type="dxa"/>
            <w:gridSpan w:val="7"/>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可见光透射比</w:t>
            </w:r>
          </w:p>
        </w:tc>
        <w:tc>
          <w:tcPr>
            <w:tcW w:w="711" w:type="dxa"/>
            <w:gridSpan w:val="4"/>
            <w:vAlign w:val="center"/>
          </w:tcPr>
          <w:p w:rsidR="00B80BC8" w:rsidRPr="005A20FD" w:rsidRDefault="00B80BC8" w:rsidP="00961FC3">
            <w:pPr>
              <w:snapToGrid w:val="0"/>
              <w:ind w:firstLineChars="0" w:firstLine="0"/>
              <w:rPr>
                <w:bCs/>
                <w:sz w:val="18"/>
                <w:szCs w:val="18"/>
              </w:rPr>
            </w:pPr>
            <w:r w:rsidRPr="005A20FD">
              <w:rPr>
                <w:rFonts w:hint="eastAsia"/>
                <w:sz w:val="18"/>
                <w:szCs w:val="18"/>
              </w:rPr>
              <w:t>是否符合标准规定限值</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03"/>
        </w:trPr>
        <w:tc>
          <w:tcPr>
            <w:tcW w:w="706" w:type="dxa"/>
            <w:vMerge/>
          </w:tcPr>
          <w:p w:rsidR="00B80BC8" w:rsidRPr="005A20FD" w:rsidRDefault="00B80BC8" w:rsidP="00961FC3">
            <w:pPr>
              <w:ind w:firstLineChars="0" w:firstLine="0"/>
              <w:rPr>
                <w:sz w:val="18"/>
                <w:szCs w:val="18"/>
              </w:rPr>
            </w:pPr>
          </w:p>
        </w:tc>
        <w:tc>
          <w:tcPr>
            <w:tcW w:w="406" w:type="dxa"/>
            <w:vMerge/>
            <w:vAlign w:val="center"/>
          </w:tcPr>
          <w:p w:rsidR="00B80BC8" w:rsidRPr="005A20FD" w:rsidRDefault="00B80BC8" w:rsidP="00961FC3">
            <w:pPr>
              <w:ind w:firstLineChars="0" w:firstLine="0"/>
              <w:rPr>
                <w:sz w:val="18"/>
                <w:szCs w:val="18"/>
              </w:rPr>
            </w:pPr>
          </w:p>
        </w:tc>
        <w:tc>
          <w:tcPr>
            <w:tcW w:w="723" w:type="dxa"/>
            <w:gridSpan w:val="3"/>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1</w:t>
            </w:r>
          </w:p>
        </w:tc>
        <w:tc>
          <w:tcPr>
            <w:tcW w:w="709" w:type="dxa"/>
            <w:gridSpan w:val="6"/>
            <w:vAlign w:val="center"/>
          </w:tcPr>
          <w:p w:rsidR="00B80BC8" w:rsidRPr="005A20FD" w:rsidRDefault="00B80BC8" w:rsidP="00961FC3">
            <w:pPr>
              <w:snapToGrid w:val="0"/>
              <w:ind w:firstLineChars="0" w:firstLine="0"/>
              <w:rPr>
                <w:bCs/>
                <w:sz w:val="18"/>
                <w:szCs w:val="18"/>
              </w:rPr>
            </w:pPr>
          </w:p>
        </w:tc>
        <w:tc>
          <w:tcPr>
            <w:tcW w:w="993" w:type="dxa"/>
            <w:gridSpan w:val="3"/>
            <w:vAlign w:val="center"/>
          </w:tcPr>
          <w:p w:rsidR="00B80BC8" w:rsidRPr="005A20FD" w:rsidRDefault="00B80BC8" w:rsidP="00961FC3">
            <w:pPr>
              <w:snapToGrid w:val="0"/>
              <w:ind w:firstLineChars="0" w:firstLine="0"/>
              <w:rPr>
                <w:bCs/>
                <w:sz w:val="18"/>
                <w:szCs w:val="18"/>
              </w:rPr>
            </w:pPr>
          </w:p>
        </w:tc>
        <w:tc>
          <w:tcPr>
            <w:tcW w:w="850" w:type="dxa"/>
            <w:gridSpan w:val="5"/>
            <w:vAlign w:val="center"/>
          </w:tcPr>
          <w:p w:rsidR="00B80BC8" w:rsidRPr="005A20FD" w:rsidRDefault="00B80BC8" w:rsidP="00961FC3">
            <w:pPr>
              <w:snapToGrid w:val="0"/>
              <w:ind w:firstLineChars="0" w:firstLine="0"/>
              <w:rPr>
                <w:bCs/>
                <w:sz w:val="18"/>
                <w:szCs w:val="18"/>
              </w:rPr>
            </w:pPr>
          </w:p>
        </w:tc>
        <w:tc>
          <w:tcPr>
            <w:tcW w:w="1134" w:type="dxa"/>
            <w:gridSpan w:val="7"/>
            <w:vAlign w:val="center"/>
          </w:tcPr>
          <w:p w:rsidR="00B80BC8" w:rsidRPr="005A20FD" w:rsidRDefault="00B80BC8" w:rsidP="00961FC3">
            <w:pPr>
              <w:snapToGrid w:val="0"/>
              <w:ind w:firstLineChars="0" w:firstLine="0"/>
              <w:rPr>
                <w:bCs/>
                <w:sz w:val="18"/>
                <w:szCs w:val="18"/>
              </w:rPr>
            </w:pPr>
          </w:p>
        </w:tc>
        <w:tc>
          <w:tcPr>
            <w:tcW w:w="715" w:type="dxa"/>
            <w:gridSpan w:val="6"/>
            <w:vAlign w:val="center"/>
          </w:tcPr>
          <w:p w:rsidR="00B80BC8" w:rsidRPr="005A20FD" w:rsidRDefault="00B80BC8" w:rsidP="00961FC3">
            <w:pPr>
              <w:snapToGrid w:val="0"/>
              <w:ind w:firstLineChars="0" w:firstLine="0"/>
              <w:rPr>
                <w:bCs/>
                <w:sz w:val="18"/>
                <w:szCs w:val="18"/>
              </w:rPr>
            </w:pPr>
          </w:p>
        </w:tc>
        <w:tc>
          <w:tcPr>
            <w:tcW w:w="992" w:type="dxa"/>
            <w:gridSpan w:val="10"/>
            <w:vAlign w:val="center"/>
          </w:tcPr>
          <w:p w:rsidR="00B80BC8" w:rsidRPr="005A20FD" w:rsidRDefault="00B80BC8" w:rsidP="00961FC3">
            <w:pPr>
              <w:snapToGrid w:val="0"/>
              <w:ind w:firstLineChars="0" w:firstLine="0"/>
              <w:rPr>
                <w:bCs/>
                <w:sz w:val="18"/>
                <w:szCs w:val="18"/>
              </w:rPr>
            </w:pPr>
          </w:p>
        </w:tc>
        <w:tc>
          <w:tcPr>
            <w:tcW w:w="850" w:type="dxa"/>
            <w:gridSpan w:val="7"/>
            <w:vAlign w:val="center"/>
          </w:tcPr>
          <w:p w:rsidR="00B80BC8" w:rsidRPr="005A20FD" w:rsidRDefault="00B80BC8" w:rsidP="00961FC3">
            <w:pPr>
              <w:snapToGrid w:val="0"/>
              <w:ind w:firstLineChars="0" w:firstLine="0"/>
              <w:rPr>
                <w:bCs/>
                <w:sz w:val="18"/>
                <w:szCs w:val="18"/>
              </w:rPr>
            </w:pPr>
          </w:p>
        </w:tc>
        <w:tc>
          <w:tcPr>
            <w:tcW w:w="711" w:type="dxa"/>
            <w:gridSpan w:val="4"/>
            <w:vAlign w:val="center"/>
          </w:tcPr>
          <w:p w:rsidR="00B80BC8" w:rsidRPr="005A20FD" w:rsidRDefault="00B80BC8" w:rsidP="00961FC3">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09"/>
        </w:trPr>
        <w:tc>
          <w:tcPr>
            <w:tcW w:w="706" w:type="dxa"/>
            <w:vMerge/>
          </w:tcPr>
          <w:p w:rsidR="00B80BC8" w:rsidRPr="005A20FD" w:rsidRDefault="00B80BC8" w:rsidP="00961FC3">
            <w:pPr>
              <w:ind w:firstLineChars="0" w:firstLine="0"/>
              <w:rPr>
                <w:sz w:val="18"/>
                <w:szCs w:val="18"/>
              </w:rPr>
            </w:pPr>
          </w:p>
        </w:tc>
        <w:tc>
          <w:tcPr>
            <w:tcW w:w="406" w:type="dxa"/>
            <w:vMerge/>
            <w:vAlign w:val="center"/>
          </w:tcPr>
          <w:p w:rsidR="00B80BC8" w:rsidRPr="005A20FD" w:rsidRDefault="00B80BC8" w:rsidP="00961FC3">
            <w:pPr>
              <w:ind w:firstLineChars="0" w:firstLine="0"/>
              <w:rPr>
                <w:sz w:val="18"/>
                <w:szCs w:val="18"/>
              </w:rPr>
            </w:pPr>
          </w:p>
        </w:tc>
        <w:tc>
          <w:tcPr>
            <w:tcW w:w="723" w:type="dxa"/>
            <w:gridSpan w:val="3"/>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2</w:t>
            </w:r>
          </w:p>
        </w:tc>
        <w:tc>
          <w:tcPr>
            <w:tcW w:w="709" w:type="dxa"/>
            <w:gridSpan w:val="6"/>
            <w:vAlign w:val="center"/>
          </w:tcPr>
          <w:p w:rsidR="00B80BC8" w:rsidRPr="005A20FD" w:rsidRDefault="00B80BC8" w:rsidP="00961FC3">
            <w:pPr>
              <w:snapToGrid w:val="0"/>
              <w:ind w:firstLineChars="0" w:firstLine="0"/>
              <w:rPr>
                <w:bCs/>
                <w:sz w:val="18"/>
                <w:szCs w:val="18"/>
              </w:rPr>
            </w:pPr>
          </w:p>
        </w:tc>
        <w:tc>
          <w:tcPr>
            <w:tcW w:w="993" w:type="dxa"/>
            <w:gridSpan w:val="3"/>
            <w:vAlign w:val="center"/>
          </w:tcPr>
          <w:p w:rsidR="00B80BC8" w:rsidRPr="005A20FD" w:rsidRDefault="00B80BC8" w:rsidP="00961FC3">
            <w:pPr>
              <w:snapToGrid w:val="0"/>
              <w:ind w:firstLineChars="0" w:firstLine="0"/>
              <w:rPr>
                <w:bCs/>
                <w:sz w:val="18"/>
                <w:szCs w:val="18"/>
              </w:rPr>
            </w:pPr>
          </w:p>
        </w:tc>
        <w:tc>
          <w:tcPr>
            <w:tcW w:w="850" w:type="dxa"/>
            <w:gridSpan w:val="5"/>
            <w:vAlign w:val="center"/>
          </w:tcPr>
          <w:p w:rsidR="00B80BC8" w:rsidRPr="005A20FD" w:rsidRDefault="00B80BC8" w:rsidP="00961FC3">
            <w:pPr>
              <w:snapToGrid w:val="0"/>
              <w:ind w:firstLineChars="0" w:firstLine="0"/>
              <w:rPr>
                <w:bCs/>
                <w:sz w:val="18"/>
                <w:szCs w:val="18"/>
              </w:rPr>
            </w:pPr>
          </w:p>
        </w:tc>
        <w:tc>
          <w:tcPr>
            <w:tcW w:w="1134" w:type="dxa"/>
            <w:gridSpan w:val="7"/>
            <w:vAlign w:val="center"/>
          </w:tcPr>
          <w:p w:rsidR="00B80BC8" w:rsidRPr="005A20FD" w:rsidRDefault="00B80BC8" w:rsidP="00961FC3">
            <w:pPr>
              <w:snapToGrid w:val="0"/>
              <w:ind w:firstLineChars="0" w:firstLine="0"/>
              <w:rPr>
                <w:bCs/>
                <w:sz w:val="18"/>
                <w:szCs w:val="18"/>
              </w:rPr>
            </w:pPr>
          </w:p>
        </w:tc>
        <w:tc>
          <w:tcPr>
            <w:tcW w:w="715" w:type="dxa"/>
            <w:gridSpan w:val="6"/>
            <w:vAlign w:val="center"/>
          </w:tcPr>
          <w:p w:rsidR="00B80BC8" w:rsidRPr="005A20FD" w:rsidRDefault="00B80BC8" w:rsidP="00961FC3">
            <w:pPr>
              <w:snapToGrid w:val="0"/>
              <w:ind w:firstLineChars="0" w:firstLine="0"/>
              <w:rPr>
                <w:bCs/>
                <w:sz w:val="18"/>
                <w:szCs w:val="18"/>
              </w:rPr>
            </w:pPr>
          </w:p>
        </w:tc>
        <w:tc>
          <w:tcPr>
            <w:tcW w:w="992" w:type="dxa"/>
            <w:gridSpan w:val="10"/>
            <w:vAlign w:val="center"/>
          </w:tcPr>
          <w:p w:rsidR="00B80BC8" w:rsidRPr="005A20FD" w:rsidRDefault="00B80BC8" w:rsidP="00961FC3">
            <w:pPr>
              <w:snapToGrid w:val="0"/>
              <w:ind w:firstLineChars="0" w:firstLine="0"/>
              <w:rPr>
                <w:bCs/>
                <w:sz w:val="18"/>
                <w:szCs w:val="18"/>
              </w:rPr>
            </w:pPr>
          </w:p>
        </w:tc>
        <w:tc>
          <w:tcPr>
            <w:tcW w:w="850" w:type="dxa"/>
            <w:gridSpan w:val="7"/>
            <w:vAlign w:val="center"/>
          </w:tcPr>
          <w:p w:rsidR="00B80BC8" w:rsidRPr="005A20FD" w:rsidRDefault="00B80BC8" w:rsidP="00961FC3">
            <w:pPr>
              <w:snapToGrid w:val="0"/>
              <w:ind w:firstLineChars="0" w:firstLine="0"/>
              <w:rPr>
                <w:bCs/>
                <w:sz w:val="18"/>
                <w:szCs w:val="18"/>
              </w:rPr>
            </w:pPr>
          </w:p>
        </w:tc>
        <w:tc>
          <w:tcPr>
            <w:tcW w:w="711" w:type="dxa"/>
            <w:gridSpan w:val="4"/>
            <w:vAlign w:val="center"/>
          </w:tcPr>
          <w:p w:rsidR="00B80BC8" w:rsidRPr="005A20FD" w:rsidRDefault="00B80BC8" w:rsidP="00961FC3">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29"/>
        </w:trPr>
        <w:tc>
          <w:tcPr>
            <w:tcW w:w="706" w:type="dxa"/>
            <w:vMerge/>
          </w:tcPr>
          <w:p w:rsidR="00B80BC8" w:rsidRPr="005A20FD" w:rsidRDefault="00B80BC8" w:rsidP="00961FC3">
            <w:pPr>
              <w:ind w:firstLineChars="0" w:firstLine="0"/>
              <w:rPr>
                <w:sz w:val="18"/>
                <w:szCs w:val="18"/>
              </w:rPr>
            </w:pPr>
          </w:p>
        </w:tc>
        <w:tc>
          <w:tcPr>
            <w:tcW w:w="406" w:type="dxa"/>
            <w:vMerge/>
            <w:vAlign w:val="center"/>
          </w:tcPr>
          <w:p w:rsidR="00B80BC8" w:rsidRPr="005A20FD" w:rsidRDefault="00B80BC8" w:rsidP="00961FC3">
            <w:pPr>
              <w:ind w:firstLineChars="0" w:firstLine="0"/>
              <w:rPr>
                <w:sz w:val="18"/>
                <w:szCs w:val="18"/>
              </w:rPr>
            </w:pPr>
          </w:p>
        </w:tc>
        <w:tc>
          <w:tcPr>
            <w:tcW w:w="723" w:type="dxa"/>
            <w:gridSpan w:val="3"/>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3</w:t>
            </w:r>
          </w:p>
        </w:tc>
        <w:tc>
          <w:tcPr>
            <w:tcW w:w="709" w:type="dxa"/>
            <w:gridSpan w:val="6"/>
            <w:vAlign w:val="center"/>
          </w:tcPr>
          <w:p w:rsidR="00B80BC8" w:rsidRPr="005A20FD" w:rsidRDefault="00B80BC8" w:rsidP="00961FC3">
            <w:pPr>
              <w:snapToGrid w:val="0"/>
              <w:ind w:firstLineChars="0" w:firstLine="0"/>
              <w:rPr>
                <w:bCs/>
                <w:sz w:val="18"/>
                <w:szCs w:val="18"/>
              </w:rPr>
            </w:pPr>
          </w:p>
        </w:tc>
        <w:tc>
          <w:tcPr>
            <w:tcW w:w="993" w:type="dxa"/>
            <w:gridSpan w:val="3"/>
            <w:vAlign w:val="center"/>
          </w:tcPr>
          <w:p w:rsidR="00B80BC8" w:rsidRPr="005A20FD" w:rsidRDefault="00B80BC8" w:rsidP="00961FC3">
            <w:pPr>
              <w:snapToGrid w:val="0"/>
              <w:ind w:firstLineChars="0" w:firstLine="0"/>
              <w:rPr>
                <w:bCs/>
                <w:sz w:val="18"/>
                <w:szCs w:val="18"/>
              </w:rPr>
            </w:pPr>
          </w:p>
        </w:tc>
        <w:tc>
          <w:tcPr>
            <w:tcW w:w="850" w:type="dxa"/>
            <w:gridSpan w:val="5"/>
            <w:vAlign w:val="center"/>
          </w:tcPr>
          <w:p w:rsidR="00B80BC8" w:rsidRPr="005A20FD" w:rsidRDefault="00B80BC8" w:rsidP="00961FC3">
            <w:pPr>
              <w:snapToGrid w:val="0"/>
              <w:ind w:firstLineChars="0" w:firstLine="0"/>
              <w:rPr>
                <w:bCs/>
                <w:sz w:val="18"/>
                <w:szCs w:val="18"/>
              </w:rPr>
            </w:pPr>
          </w:p>
        </w:tc>
        <w:tc>
          <w:tcPr>
            <w:tcW w:w="1134" w:type="dxa"/>
            <w:gridSpan w:val="7"/>
            <w:vAlign w:val="center"/>
          </w:tcPr>
          <w:p w:rsidR="00B80BC8" w:rsidRPr="005A20FD" w:rsidRDefault="00B80BC8" w:rsidP="00961FC3">
            <w:pPr>
              <w:snapToGrid w:val="0"/>
              <w:ind w:firstLineChars="0" w:firstLine="0"/>
              <w:rPr>
                <w:bCs/>
                <w:sz w:val="18"/>
                <w:szCs w:val="18"/>
              </w:rPr>
            </w:pPr>
          </w:p>
        </w:tc>
        <w:tc>
          <w:tcPr>
            <w:tcW w:w="715" w:type="dxa"/>
            <w:gridSpan w:val="6"/>
            <w:vAlign w:val="center"/>
          </w:tcPr>
          <w:p w:rsidR="00B80BC8" w:rsidRPr="005A20FD" w:rsidRDefault="00B80BC8" w:rsidP="00961FC3">
            <w:pPr>
              <w:snapToGrid w:val="0"/>
              <w:ind w:firstLineChars="0" w:firstLine="0"/>
              <w:rPr>
                <w:bCs/>
                <w:sz w:val="18"/>
                <w:szCs w:val="18"/>
              </w:rPr>
            </w:pPr>
          </w:p>
        </w:tc>
        <w:tc>
          <w:tcPr>
            <w:tcW w:w="992" w:type="dxa"/>
            <w:gridSpan w:val="10"/>
            <w:vAlign w:val="center"/>
          </w:tcPr>
          <w:p w:rsidR="00B80BC8" w:rsidRPr="005A20FD" w:rsidRDefault="00B80BC8" w:rsidP="00961FC3">
            <w:pPr>
              <w:snapToGrid w:val="0"/>
              <w:ind w:firstLineChars="0" w:firstLine="0"/>
              <w:rPr>
                <w:bCs/>
                <w:sz w:val="18"/>
                <w:szCs w:val="18"/>
              </w:rPr>
            </w:pPr>
          </w:p>
        </w:tc>
        <w:tc>
          <w:tcPr>
            <w:tcW w:w="850" w:type="dxa"/>
            <w:gridSpan w:val="7"/>
            <w:vAlign w:val="center"/>
          </w:tcPr>
          <w:p w:rsidR="00B80BC8" w:rsidRPr="005A20FD" w:rsidRDefault="00B80BC8" w:rsidP="00961FC3">
            <w:pPr>
              <w:snapToGrid w:val="0"/>
              <w:ind w:firstLineChars="0" w:firstLine="0"/>
              <w:rPr>
                <w:bCs/>
                <w:sz w:val="18"/>
                <w:szCs w:val="18"/>
              </w:rPr>
            </w:pPr>
          </w:p>
        </w:tc>
        <w:tc>
          <w:tcPr>
            <w:tcW w:w="711" w:type="dxa"/>
            <w:gridSpan w:val="4"/>
            <w:vAlign w:val="center"/>
          </w:tcPr>
          <w:p w:rsidR="00B80BC8" w:rsidRPr="005A20FD" w:rsidRDefault="00B80BC8" w:rsidP="00961FC3">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21"/>
        </w:trPr>
        <w:tc>
          <w:tcPr>
            <w:tcW w:w="706" w:type="dxa"/>
            <w:vMerge/>
          </w:tcPr>
          <w:p w:rsidR="00B80BC8" w:rsidRPr="005A20FD" w:rsidRDefault="00B80BC8" w:rsidP="00961FC3">
            <w:pPr>
              <w:ind w:firstLineChars="0" w:firstLine="0"/>
              <w:rPr>
                <w:sz w:val="18"/>
                <w:szCs w:val="18"/>
              </w:rPr>
            </w:pPr>
          </w:p>
        </w:tc>
        <w:tc>
          <w:tcPr>
            <w:tcW w:w="406" w:type="dxa"/>
            <w:vMerge/>
            <w:vAlign w:val="center"/>
          </w:tcPr>
          <w:p w:rsidR="00B80BC8" w:rsidRPr="005A20FD" w:rsidRDefault="00B80BC8" w:rsidP="00961FC3">
            <w:pPr>
              <w:ind w:firstLineChars="0" w:firstLine="0"/>
              <w:rPr>
                <w:sz w:val="18"/>
                <w:szCs w:val="18"/>
              </w:rPr>
            </w:pPr>
          </w:p>
        </w:tc>
        <w:tc>
          <w:tcPr>
            <w:tcW w:w="723" w:type="dxa"/>
            <w:gridSpan w:val="3"/>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4</w:t>
            </w:r>
          </w:p>
        </w:tc>
        <w:tc>
          <w:tcPr>
            <w:tcW w:w="709" w:type="dxa"/>
            <w:gridSpan w:val="6"/>
            <w:vAlign w:val="center"/>
          </w:tcPr>
          <w:p w:rsidR="00B80BC8" w:rsidRPr="005A20FD" w:rsidRDefault="00B80BC8" w:rsidP="00961FC3">
            <w:pPr>
              <w:snapToGrid w:val="0"/>
              <w:ind w:firstLineChars="0" w:firstLine="0"/>
              <w:rPr>
                <w:bCs/>
                <w:sz w:val="18"/>
                <w:szCs w:val="18"/>
              </w:rPr>
            </w:pPr>
          </w:p>
        </w:tc>
        <w:tc>
          <w:tcPr>
            <w:tcW w:w="993" w:type="dxa"/>
            <w:gridSpan w:val="3"/>
            <w:vAlign w:val="center"/>
          </w:tcPr>
          <w:p w:rsidR="00B80BC8" w:rsidRPr="005A20FD" w:rsidRDefault="00B80BC8" w:rsidP="00961FC3">
            <w:pPr>
              <w:snapToGrid w:val="0"/>
              <w:ind w:firstLineChars="0" w:firstLine="0"/>
              <w:rPr>
                <w:bCs/>
                <w:sz w:val="18"/>
                <w:szCs w:val="18"/>
              </w:rPr>
            </w:pPr>
          </w:p>
        </w:tc>
        <w:tc>
          <w:tcPr>
            <w:tcW w:w="850" w:type="dxa"/>
            <w:gridSpan w:val="5"/>
            <w:vAlign w:val="center"/>
          </w:tcPr>
          <w:p w:rsidR="00B80BC8" w:rsidRPr="005A20FD" w:rsidRDefault="00B80BC8" w:rsidP="00961FC3">
            <w:pPr>
              <w:snapToGrid w:val="0"/>
              <w:ind w:firstLineChars="0" w:firstLine="0"/>
              <w:rPr>
                <w:bCs/>
                <w:sz w:val="18"/>
                <w:szCs w:val="18"/>
              </w:rPr>
            </w:pPr>
          </w:p>
        </w:tc>
        <w:tc>
          <w:tcPr>
            <w:tcW w:w="1134" w:type="dxa"/>
            <w:gridSpan w:val="7"/>
            <w:vAlign w:val="center"/>
          </w:tcPr>
          <w:p w:rsidR="00B80BC8" w:rsidRPr="005A20FD" w:rsidRDefault="00B80BC8" w:rsidP="00961FC3">
            <w:pPr>
              <w:snapToGrid w:val="0"/>
              <w:ind w:firstLineChars="0" w:firstLine="0"/>
              <w:rPr>
                <w:bCs/>
                <w:sz w:val="18"/>
                <w:szCs w:val="18"/>
              </w:rPr>
            </w:pPr>
          </w:p>
        </w:tc>
        <w:tc>
          <w:tcPr>
            <w:tcW w:w="715" w:type="dxa"/>
            <w:gridSpan w:val="6"/>
            <w:vAlign w:val="center"/>
          </w:tcPr>
          <w:p w:rsidR="00B80BC8" w:rsidRPr="005A20FD" w:rsidRDefault="00B80BC8" w:rsidP="00961FC3">
            <w:pPr>
              <w:snapToGrid w:val="0"/>
              <w:ind w:firstLineChars="0" w:firstLine="0"/>
              <w:rPr>
                <w:bCs/>
                <w:sz w:val="18"/>
                <w:szCs w:val="18"/>
              </w:rPr>
            </w:pPr>
          </w:p>
        </w:tc>
        <w:tc>
          <w:tcPr>
            <w:tcW w:w="992" w:type="dxa"/>
            <w:gridSpan w:val="10"/>
            <w:vAlign w:val="center"/>
          </w:tcPr>
          <w:p w:rsidR="00B80BC8" w:rsidRPr="005A20FD" w:rsidRDefault="00B80BC8" w:rsidP="00961FC3">
            <w:pPr>
              <w:snapToGrid w:val="0"/>
              <w:ind w:firstLineChars="0" w:firstLine="0"/>
              <w:rPr>
                <w:bCs/>
                <w:sz w:val="18"/>
                <w:szCs w:val="18"/>
              </w:rPr>
            </w:pPr>
          </w:p>
        </w:tc>
        <w:tc>
          <w:tcPr>
            <w:tcW w:w="850" w:type="dxa"/>
            <w:gridSpan w:val="7"/>
            <w:vAlign w:val="center"/>
          </w:tcPr>
          <w:p w:rsidR="00B80BC8" w:rsidRPr="005A20FD" w:rsidRDefault="00B80BC8" w:rsidP="00961FC3">
            <w:pPr>
              <w:snapToGrid w:val="0"/>
              <w:ind w:firstLineChars="0" w:firstLine="0"/>
              <w:rPr>
                <w:bCs/>
                <w:sz w:val="18"/>
                <w:szCs w:val="18"/>
              </w:rPr>
            </w:pPr>
          </w:p>
        </w:tc>
        <w:tc>
          <w:tcPr>
            <w:tcW w:w="711" w:type="dxa"/>
            <w:gridSpan w:val="4"/>
            <w:vAlign w:val="center"/>
          </w:tcPr>
          <w:p w:rsidR="00B80BC8" w:rsidRPr="005A20FD" w:rsidRDefault="00B80BC8" w:rsidP="00961FC3">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27"/>
        </w:trPr>
        <w:tc>
          <w:tcPr>
            <w:tcW w:w="706" w:type="dxa"/>
            <w:vMerge/>
          </w:tcPr>
          <w:p w:rsidR="00B80BC8" w:rsidRPr="005A20FD" w:rsidRDefault="00B80BC8" w:rsidP="00961FC3">
            <w:pPr>
              <w:snapToGrid w:val="0"/>
              <w:ind w:firstLineChars="0" w:firstLine="0"/>
              <w:rPr>
                <w:bCs/>
                <w:sz w:val="18"/>
                <w:szCs w:val="18"/>
              </w:rPr>
            </w:pPr>
          </w:p>
        </w:tc>
        <w:tc>
          <w:tcPr>
            <w:tcW w:w="1838" w:type="dxa"/>
            <w:gridSpan w:val="10"/>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气密性指标</w:t>
            </w:r>
          </w:p>
        </w:tc>
        <w:tc>
          <w:tcPr>
            <w:tcW w:w="1843" w:type="dxa"/>
            <w:gridSpan w:val="8"/>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外窗：幕墙：</w:t>
            </w:r>
          </w:p>
        </w:tc>
        <w:tc>
          <w:tcPr>
            <w:tcW w:w="1849" w:type="dxa"/>
            <w:gridSpan w:val="13"/>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可开启面积</w:t>
            </w:r>
            <w:r w:rsidRPr="005A20FD">
              <w:rPr>
                <w:rFonts w:hint="eastAsia"/>
                <w:bCs/>
                <w:sz w:val="18"/>
                <w:szCs w:val="18"/>
              </w:rPr>
              <w:t>:</w:t>
            </w:r>
          </w:p>
        </w:tc>
        <w:tc>
          <w:tcPr>
            <w:tcW w:w="2553" w:type="dxa"/>
            <w:gridSpan w:val="21"/>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外窗：幕墙：</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43"/>
        </w:trPr>
        <w:tc>
          <w:tcPr>
            <w:tcW w:w="706" w:type="dxa"/>
            <w:vMerge/>
          </w:tcPr>
          <w:p w:rsidR="00B80BC8" w:rsidRPr="005A20FD" w:rsidRDefault="00B80BC8" w:rsidP="00961FC3">
            <w:pPr>
              <w:snapToGrid w:val="0"/>
              <w:ind w:firstLineChars="0" w:firstLine="0"/>
              <w:rPr>
                <w:bCs/>
                <w:sz w:val="18"/>
                <w:szCs w:val="18"/>
              </w:rPr>
            </w:pPr>
          </w:p>
        </w:tc>
        <w:tc>
          <w:tcPr>
            <w:tcW w:w="1838" w:type="dxa"/>
            <w:gridSpan w:val="10"/>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外窗遮阳设置</w:t>
            </w:r>
          </w:p>
        </w:tc>
        <w:tc>
          <w:tcPr>
            <w:tcW w:w="6245" w:type="dxa"/>
            <w:gridSpan w:val="42"/>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朝向</w:t>
            </w:r>
            <w:r w:rsidRPr="005A20FD">
              <w:rPr>
                <w:rFonts w:hint="eastAsia"/>
                <w:bCs/>
                <w:sz w:val="18"/>
                <w:szCs w:val="18"/>
              </w:rPr>
              <w:t xml:space="preserve"> : </w:t>
            </w:r>
            <w:r w:rsidRPr="005A20FD">
              <w:rPr>
                <w:rFonts w:hint="eastAsia"/>
                <w:bCs/>
                <w:sz w:val="18"/>
                <w:szCs w:val="18"/>
              </w:rPr>
              <w:t>□南□北□东□西；</w:t>
            </w:r>
          </w:p>
          <w:p w:rsidR="00B80BC8" w:rsidRPr="005A20FD" w:rsidRDefault="00B80BC8" w:rsidP="00961FC3">
            <w:pPr>
              <w:snapToGrid w:val="0"/>
              <w:ind w:firstLineChars="0" w:firstLine="0"/>
              <w:rPr>
                <w:bCs/>
                <w:sz w:val="18"/>
                <w:szCs w:val="18"/>
              </w:rPr>
            </w:pPr>
            <w:r w:rsidRPr="005A20FD">
              <w:rPr>
                <w:rFonts w:hint="eastAsia"/>
                <w:bCs/>
                <w:sz w:val="18"/>
                <w:szCs w:val="18"/>
              </w:rPr>
              <w:t>设置形式：□外□内□</w:t>
            </w:r>
            <w:proofErr w:type="gramStart"/>
            <w:r w:rsidRPr="005A20FD">
              <w:rPr>
                <w:rFonts w:hint="eastAsia"/>
                <w:bCs/>
                <w:sz w:val="18"/>
                <w:szCs w:val="18"/>
              </w:rPr>
              <w:t>中间□</w:t>
            </w:r>
            <w:proofErr w:type="gramEnd"/>
            <w:r w:rsidRPr="005A20FD">
              <w:rPr>
                <w:rFonts w:hint="eastAsia"/>
                <w:bCs/>
                <w:sz w:val="18"/>
                <w:szCs w:val="18"/>
              </w:rPr>
              <w:t>其他；□</w:t>
            </w:r>
            <w:proofErr w:type="gramStart"/>
            <w:r w:rsidRPr="005A20FD">
              <w:rPr>
                <w:rFonts w:hint="eastAsia"/>
                <w:bCs/>
                <w:sz w:val="18"/>
                <w:szCs w:val="18"/>
              </w:rPr>
              <w:t>固定□</w:t>
            </w:r>
            <w:proofErr w:type="gramEnd"/>
            <w:r w:rsidRPr="005A20FD">
              <w:rPr>
                <w:rFonts w:hint="eastAsia"/>
                <w:bCs/>
                <w:sz w:val="18"/>
                <w:szCs w:val="18"/>
              </w:rPr>
              <w:t>活动；□未设置</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11"/>
        </w:trPr>
        <w:tc>
          <w:tcPr>
            <w:tcW w:w="706" w:type="dxa"/>
            <w:vMerge/>
          </w:tcPr>
          <w:p w:rsidR="00B80BC8" w:rsidRPr="005A20FD" w:rsidRDefault="00B80BC8" w:rsidP="00961FC3">
            <w:pPr>
              <w:snapToGrid w:val="0"/>
              <w:ind w:firstLineChars="0" w:firstLine="0"/>
              <w:rPr>
                <w:bCs/>
                <w:sz w:val="18"/>
                <w:szCs w:val="18"/>
              </w:rPr>
            </w:pPr>
          </w:p>
        </w:tc>
        <w:tc>
          <w:tcPr>
            <w:tcW w:w="1838" w:type="dxa"/>
            <w:gridSpan w:val="10"/>
            <w:vAlign w:val="center"/>
          </w:tcPr>
          <w:p w:rsidR="00B80BC8" w:rsidRPr="005A20FD" w:rsidRDefault="00B80BC8" w:rsidP="00961FC3">
            <w:pPr>
              <w:snapToGrid w:val="0"/>
              <w:ind w:firstLineChars="0" w:firstLine="0"/>
              <w:rPr>
                <w:bCs/>
                <w:sz w:val="18"/>
                <w:szCs w:val="18"/>
              </w:rPr>
            </w:pPr>
            <w:r w:rsidRPr="005A20FD">
              <w:rPr>
                <w:rFonts w:hint="eastAsia"/>
                <w:bCs/>
                <w:sz w:val="18"/>
                <w:szCs w:val="18"/>
              </w:rPr>
              <w:t>其他需说明情况</w:t>
            </w:r>
          </w:p>
        </w:tc>
        <w:tc>
          <w:tcPr>
            <w:tcW w:w="6245" w:type="dxa"/>
            <w:gridSpan w:val="42"/>
            <w:vAlign w:val="center"/>
          </w:tcPr>
          <w:p w:rsidR="00B80BC8" w:rsidRPr="005A20FD" w:rsidRDefault="00B80BC8" w:rsidP="00961FC3">
            <w:pPr>
              <w:snapToGrid w:val="0"/>
              <w:ind w:firstLineChars="0" w:firstLine="0"/>
              <w:rPr>
                <w:bCs/>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399"/>
        </w:trPr>
        <w:tc>
          <w:tcPr>
            <w:tcW w:w="706" w:type="dxa"/>
            <w:vMerge/>
          </w:tcPr>
          <w:p w:rsidR="00B80BC8" w:rsidRPr="005A20FD" w:rsidRDefault="00B80BC8" w:rsidP="00961FC3">
            <w:pPr>
              <w:ind w:firstLineChars="0" w:firstLine="0"/>
              <w:rPr>
                <w:bCs/>
                <w:spacing w:val="20"/>
                <w:sz w:val="18"/>
                <w:szCs w:val="18"/>
              </w:rPr>
            </w:pPr>
          </w:p>
        </w:tc>
        <w:tc>
          <w:tcPr>
            <w:tcW w:w="8083" w:type="dxa"/>
            <w:gridSpan w:val="52"/>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围护结构热工性能的权衡判断</w:t>
            </w: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17"/>
        </w:trPr>
        <w:tc>
          <w:tcPr>
            <w:tcW w:w="706" w:type="dxa"/>
            <w:vMerge/>
          </w:tcPr>
          <w:p w:rsidR="00B80BC8" w:rsidRPr="005A20FD" w:rsidRDefault="00B80BC8" w:rsidP="00961FC3">
            <w:pPr>
              <w:ind w:firstLineChars="0" w:firstLine="0"/>
              <w:rPr>
                <w:bCs/>
                <w:spacing w:val="20"/>
                <w:sz w:val="18"/>
                <w:szCs w:val="18"/>
              </w:rPr>
            </w:pPr>
          </w:p>
        </w:tc>
        <w:tc>
          <w:tcPr>
            <w:tcW w:w="3687" w:type="dxa"/>
            <w:gridSpan w:val="19"/>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参照建筑在规定条件下的全年采暖和空气调节能耗</w:t>
            </w:r>
          </w:p>
        </w:tc>
        <w:tc>
          <w:tcPr>
            <w:tcW w:w="1134" w:type="dxa"/>
            <w:gridSpan w:val="7"/>
            <w:vMerge w:val="restart"/>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年能耗（</w:t>
            </w:r>
            <w:r w:rsidRPr="005A20FD">
              <w:rPr>
                <w:rFonts w:hint="eastAsia"/>
                <w:bCs/>
                <w:sz w:val="18"/>
                <w:szCs w:val="18"/>
              </w:rPr>
              <w:t>kWh</w:t>
            </w:r>
            <w:r w:rsidRPr="005A20FD">
              <w:rPr>
                <w:rFonts w:hint="eastAsia"/>
                <w:bCs/>
                <w:sz w:val="18"/>
                <w:szCs w:val="18"/>
              </w:rPr>
              <w:t>）</w:t>
            </w:r>
          </w:p>
        </w:tc>
        <w:tc>
          <w:tcPr>
            <w:tcW w:w="992" w:type="dxa"/>
            <w:gridSpan w:val="8"/>
            <w:vAlign w:val="center"/>
          </w:tcPr>
          <w:p w:rsidR="00B80BC8" w:rsidRPr="005A20FD" w:rsidRDefault="00B80BC8" w:rsidP="00B80BC8">
            <w:pPr>
              <w:snapToGrid w:val="0"/>
              <w:spacing w:line="240" w:lineRule="exact"/>
              <w:ind w:firstLineChars="0" w:firstLine="0"/>
              <w:rPr>
                <w:bCs/>
                <w:sz w:val="18"/>
                <w:szCs w:val="18"/>
              </w:rPr>
            </w:pPr>
          </w:p>
        </w:tc>
        <w:tc>
          <w:tcPr>
            <w:tcW w:w="1134" w:type="dxa"/>
            <w:gridSpan w:val="10"/>
            <w:vMerge w:val="restart"/>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单位能耗（</w:t>
            </w:r>
            <w:r w:rsidRPr="005A20FD">
              <w:rPr>
                <w:rFonts w:hint="eastAsia"/>
                <w:bCs/>
                <w:sz w:val="18"/>
                <w:szCs w:val="18"/>
              </w:rPr>
              <w:t>kWh/m</w:t>
            </w:r>
            <w:r w:rsidRPr="005A20FD">
              <w:rPr>
                <w:rFonts w:hint="eastAsia"/>
                <w:bCs/>
                <w:sz w:val="18"/>
                <w:szCs w:val="18"/>
                <w:vertAlign w:val="superscript"/>
              </w:rPr>
              <w:t>2</w:t>
            </w:r>
            <w:r w:rsidRPr="005A20FD">
              <w:rPr>
                <w:rFonts w:hint="eastAsia"/>
                <w:bCs/>
                <w:sz w:val="18"/>
                <w:szCs w:val="18"/>
              </w:rPr>
              <w:t>）</w:t>
            </w:r>
          </w:p>
        </w:tc>
        <w:tc>
          <w:tcPr>
            <w:tcW w:w="1136" w:type="dxa"/>
            <w:gridSpan w:val="8"/>
            <w:vAlign w:val="center"/>
          </w:tcPr>
          <w:p w:rsidR="00B80BC8" w:rsidRPr="005A20FD" w:rsidRDefault="00B80BC8" w:rsidP="00961FC3">
            <w:pPr>
              <w:snapToGrid w:val="0"/>
              <w:spacing w:line="240" w:lineRule="exact"/>
              <w:ind w:firstLineChars="0" w:firstLine="0"/>
              <w:rPr>
                <w:bCs/>
                <w:spacing w:val="20"/>
                <w:sz w:val="18"/>
                <w:szCs w:val="18"/>
              </w:rPr>
            </w:pPr>
          </w:p>
        </w:tc>
      </w:tr>
      <w:tr w:rsidR="00B80BC8"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64"/>
        </w:trPr>
        <w:tc>
          <w:tcPr>
            <w:tcW w:w="706" w:type="dxa"/>
            <w:vMerge/>
          </w:tcPr>
          <w:p w:rsidR="00B80BC8" w:rsidRPr="005A20FD" w:rsidRDefault="00B80BC8" w:rsidP="00961FC3">
            <w:pPr>
              <w:ind w:firstLineChars="0" w:firstLine="0"/>
              <w:rPr>
                <w:bCs/>
                <w:spacing w:val="20"/>
                <w:sz w:val="18"/>
                <w:szCs w:val="18"/>
              </w:rPr>
            </w:pPr>
          </w:p>
        </w:tc>
        <w:tc>
          <w:tcPr>
            <w:tcW w:w="3687" w:type="dxa"/>
            <w:gridSpan w:val="19"/>
            <w:vAlign w:val="center"/>
          </w:tcPr>
          <w:p w:rsidR="00B80BC8" w:rsidRPr="005A20FD" w:rsidRDefault="00B80BC8" w:rsidP="00B80BC8">
            <w:pPr>
              <w:snapToGrid w:val="0"/>
              <w:ind w:firstLineChars="0" w:firstLine="0"/>
              <w:rPr>
                <w:bCs/>
                <w:sz w:val="18"/>
                <w:szCs w:val="18"/>
              </w:rPr>
            </w:pPr>
            <w:r w:rsidRPr="005A20FD">
              <w:rPr>
                <w:rFonts w:hint="eastAsia"/>
                <w:bCs/>
                <w:sz w:val="18"/>
                <w:szCs w:val="18"/>
              </w:rPr>
              <w:t>设计建筑在相同条件下的全年采暖和空气调节能耗</w:t>
            </w:r>
          </w:p>
        </w:tc>
        <w:tc>
          <w:tcPr>
            <w:tcW w:w="1134" w:type="dxa"/>
            <w:gridSpan w:val="7"/>
            <w:vMerge/>
            <w:vAlign w:val="center"/>
          </w:tcPr>
          <w:p w:rsidR="00B80BC8" w:rsidRPr="005A20FD" w:rsidRDefault="00B80BC8" w:rsidP="00B80BC8">
            <w:pPr>
              <w:snapToGrid w:val="0"/>
              <w:ind w:firstLineChars="0" w:firstLine="0"/>
              <w:rPr>
                <w:bCs/>
                <w:sz w:val="18"/>
                <w:szCs w:val="18"/>
              </w:rPr>
            </w:pPr>
          </w:p>
        </w:tc>
        <w:tc>
          <w:tcPr>
            <w:tcW w:w="992" w:type="dxa"/>
            <w:gridSpan w:val="8"/>
            <w:vAlign w:val="center"/>
          </w:tcPr>
          <w:p w:rsidR="00B80BC8" w:rsidRPr="005A20FD" w:rsidRDefault="00B80BC8" w:rsidP="00961FC3">
            <w:pPr>
              <w:snapToGrid w:val="0"/>
              <w:spacing w:line="240" w:lineRule="exact"/>
              <w:ind w:firstLineChars="0" w:firstLine="0"/>
              <w:rPr>
                <w:bCs/>
                <w:spacing w:val="20"/>
                <w:sz w:val="18"/>
                <w:szCs w:val="18"/>
              </w:rPr>
            </w:pPr>
          </w:p>
        </w:tc>
        <w:tc>
          <w:tcPr>
            <w:tcW w:w="1134" w:type="dxa"/>
            <w:gridSpan w:val="10"/>
            <w:vMerge/>
            <w:vAlign w:val="center"/>
          </w:tcPr>
          <w:p w:rsidR="00B80BC8" w:rsidRPr="005A20FD" w:rsidRDefault="00B80BC8" w:rsidP="00961FC3">
            <w:pPr>
              <w:ind w:firstLineChars="0" w:firstLine="0"/>
              <w:rPr>
                <w:bCs/>
                <w:spacing w:val="20"/>
                <w:sz w:val="18"/>
                <w:szCs w:val="18"/>
              </w:rPr>
            </w:pPr>
          </w:p>
        </w:tc>
        <w:tc>
          <w:tcPr>
            <w:tcW w:w="1136" w:type="dxa"/>
            <w:gridSpan w:val="8"/>
            <w:vAlign w:val="center"/>
          </w:tcPr>
          <w:p w:rsidR="00B80BC8" w:rsidRPr="005A20FD" w:rsidRDefault="00B80BC8" w:rsidP="00961FC3">
            <w:pPr>
              <w:snapToGrid w:val="0"/>
              <w:spacing w:line="240" w:lineRule="exact"/>
              <w:ind w:firstLineChars="0" w:firstLine="0"/>
              <w:rPr>
                <w:bCs/>
                <w:spacing w:val="20"/>
                <w:sz w:val="18"/>
                <w:szCs w:val="18"/>
              </w:rPr>
            </w:pPr>
          </w:p>
        </w:tc>
      </w:tr>
      <w:tr w:rsidR="001029CD" w:rsidRPr="005A20FD" w:rsidTr="00366461">
        <w:trPr>
          <w:trHeight w:val="330"/>
        </w:trPr>
        <w:tc>
          <w:tcPr>
            <w:tcW w:w="706" w:type="dxa"/>
            <w:vMerge w:val="restart"/>
            <w:tcBorders>
              <w:top w:val="nil"/>
              <w:left w:val="single" w:sz="4" w:space="0" w:color="auto"/>
              <w:bottom w:val="single" w:sz="4" w:space="0" w:color="000000"/>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可再生能源及能源</w:t>
            </w:r>
            <w:proofErr w:type="gramStart"/>
            <w:r w:rsidRPr="005A20FD">
              <w:rPr>
                <w:rFonts w:ascii="宋体" w:eastAsia="宋体" w:hAnsi="宋体" w:cs="宋体" w:hint="eastAsia"/>
                <w:kern w:val="0"/>
                <w:sz w:val="18"/>
                <w:szCs w:val="18"/>
              </w:rPr>
              <w:t>新利用</w:t>
            </w:r>
            <w:proofErr w:type="gramEnd"/>
          </w:p>
        </w:tc>
        <w:tc>
          <w:tcPr>
            <w:tcW w:w="1561" w:type="dxa"/>
            <w:gridSpan w:val="7"/>
            <w:vMerge w:val="restart"/>
            <w:tcBorders>
              <w:top w:val="nil"/>
              <w:left w:val="single" w:sz="4" w:space="0" w:color="auto"/>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可再生能源利用</w:t>
            </w:r>
          </w:p>
        </w:tc>
        <w:tc>
          <w:tcPr>
            <w:tcW w:w="2409" w:type="dxa"/>
            <w:gridSpan w:val="13"/>
            <w:tcBorders>
              <w:top w:val="single" w:sz="4" w:space="0" w:color="auto"/>
              <w:left w:val="nil"/>
              <w:bottom w:val="single" w:sz="4" w:space="0" w:color="auto"/>
              <w:right w:val="single" w:sz="4" w:space="0" w:color="000000"/>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可再生能源种类</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应用规模（m</w:t>
            </w:r>
            <w:r w:rsidRPr="005A20FD">
              <w:rPr>
                <w:rFonts w:ascii="宋体" w:eastAsia="宋体" w:hAnsi="宋体" w:cs="宋体" w:hint="eastAsia"/>
                <w:kern w:val="0"/>
                <w:sz w:val="18"/>
                <w:szCs w:val="18"/>
                <w:vertAlign w:val="superscript"/>
              </w:rPr>
              <w:t>2</w:t>
            </w:r>
            <w:r w:rsidRPr="005A20FD">
              <w:rPr>
                <w:rFonts w:ascii="宋体" w:eastAsia="宋体" w:hAnsi="宋体" w:cs="宋体" w:hint="eastAsia"/>
                <w:kern w:val="0"/>
                <w:sz w:val="18"/>
                <w:szCs w:val="18"/>
              </w:rPr>
              <w:t>）</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应用总量(kW)</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理论年节煤能力（tce）</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太阳能光热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太阳能光伏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太阳能光诱导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土壤源热泵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570"/>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地表水水源热泵</w:t>
            </w:r>
            <w:r w:rsidRPr="005A20FD">
              <w:rPr>
                <w:rFonts w:ascii="宋体" w:eastAsia="宋体" w:hAnsi="宋体" w:cs="宋体" w:hint="eastAsia"/>
                <w:kern w:val="0"/>
                <w:sz w:val="18"/>
                <w:szCs w:val="18"/>
              </w:rPr>
              <w:br/>
              <w:t xml:space="preserve">（含淡水、海水）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风力发电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生物质能利用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312"/>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56"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说明</w:t>
            </w:r>
          </w:p>
        </w:tc>
        <w:tc>
          <w:tcPr>
            <w:tcW w:w="4966" w:type="dxa"/>
            <w:gridSpan w:val="3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tc>
      </w:tr>
      <w:tr w:rsidR="001029CD" w:rsidRPr="005A20FD" w:rsidTr="00366461">
        <w:trPr>
          <w:trHeight w:val="312"/>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56" w:type="dxa"/>
            <w:gridSpan w:val="8"/>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4966" w:type="dxa"/>
            <w:gridSpan w:val="37"/>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r>
      <w:tr w:rsidR="001029CD" w:rsidRPr="005A20FD" w:rsidTr="00366461">
        <w:trPr>
          <w:trHeight w:val="312"/>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56" w:type="dxa"/>
            <w:gridSpan w:val="8"/>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4966" w:type="dxa"/>
            <w:gridSpan w:val="37"/>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r>
      <w:tr w:rsidR="001029CD" w:rsidRPr="005A20FD" w:rsidTr="00366461">
        <w:trPr>
          <w:trHeight w:val="570"/>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val="restart"/>
            <w:tcBorders>
              <w:top w:val="nil"/>
              <w:left w:val="single" w:sz="4" w:space="0" w:color="auto"/>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余热废热利用及其他能源</w:t>
            </w:r>
            <w:proofErr w:type="gramStart"/>
            <w:r w:rsidRPr="005A20FD">
              <w:rPr>
                <w:rFonts w:ascii="宋体" w:eastAsia="宋体" w:hAnsi="宋体" w:cs="宋体" w:hint="eastAsia"/>
                <w:kern w:val="0"/>
                <w:sz w:val="18"/>
                <w:szCs w:val="18"/>
              </w:rPr>
              <w:t>新利用</w:t>
            </w:r>
            <w:proofErr w:type="gramEnd"/>
          </w:p>
        </w:tc>
        <w:tc>
          <w:tcPr>
            <w:tcW w:w="2409" w:type="dxa"/>
            <w:gridSpan w:val="13"/>
            <w:tcBorders>
              <w:top w:val="single" w:sz="4" w:space="0" w:color="auto"/>
              <w:left w:val="nil"/>
              <w:bottom w:val="nil"/>
              <w:right w:val="single" w:sz="4" w:space="0" w:color="000000"/>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余热废热利用及其他能源</w:t>
            </w:r>
            <w:proofErr w:type="gramStart"/>
            <w:r w:rsidRPr="005A20FD">
              <w:rPr>
                <w:rFonts w:ascii="宋体" w:eastAsia="宋体" w:hAnsi="宋体" w:cs="宋体" w:hint="eastAsia"/>
                <w:kern w:val="0"/>
                <w:sz w:val="18"/>
                <w:szCs w:val="18"/>
              </w:rPr>
              <w:t>新利用</w:t>
            </w:r>
            <w:proofErr w:type="gramEnd"/>
            <w:r w:rsidRPr="005A20FD">
              <w:rPr>
                <w:rFonts w:ascii="宋体" w:eastAsia="宋体" w:hAnsi="宋体" w:cs="宋体" w:hint="eastAsia"/>
                <w:kern w:val="0"/>
                <w:sz w:val="18"/>
                <w:szCs w:val="18"/>
              </w:rPr>
              <w:t>形式</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应用规模（m</w:t>
            </w:r>
            <w:r w:rsidRPr="005A20FD">
              <w:rPr>
                <w:rFonts w:ascii="宋体" w:eastAsia="宋体" w:hAnsi="宋体" w:cs="宋体" w:hint="eastAsia"/>
                <w:kern w:val="0"/>
                <w:sz w:val="18"/>
                <w:szCs w:val="18"/>
                <w:vertAlign w:val="superscript"/>
              </w:rPr>
              <w:t>2</w:t>
            </w:r>
            <w:r w:rsidRPr="005A20FD">
              <w:rPr>
                <w:rFonts w:ascii="宋体" w:eastAsia="宋体" w:hAnsi="宋体" w:cs="宋体" w:hint="eastAsia"/>
                <w:kern w:val="0"/>
                <w:sz w:val="18"/>
                <w:szCs w:val="18"/>
              </w:rPr>
              <w:t>）</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应用总量(kW)</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理论年节煤能力（tce）</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排风能量热回收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冷凝热回收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热电及其他工艺余热废热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空气源热泵热水供应技术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能源塔热泵技术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室外免费能源技术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天然采光技术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2409"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8" w:type="dxa"/>
            <w:gridSpan w:val="10"/>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gridSpan w:val="1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278" w:type="dxa"/>
            <w:gridSpan w:val="9"/>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312"/>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56"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说明</w:t>
            </w:r>
          </w:p>
        </w:tc>
        <w:tc>
          <w:tcPr>
            <w:tcW w:w="4966" w:type="dxa"/>
            <w:gridSpan w:val="3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p>
        </w:tc>
      </w:tr>
      <w:tr w:rsidR="001029CD" w:rsidRPr="005A20FD" w:rsidTr="00366461">
        <w:trPr>
          <w:trHeight w:val="312"/>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56" w:type="dxa"/>
            <w:gridSpan w:val="8"/>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4966" w:type="dxa"/>
            <w:gridSpan w:val="37"/>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r>
      <w:tr w:rsidR="001029CD" w:rsidRPr="005A20FD" w:rsidTr="00366461">
        <w:trPr>
          <w:trHeight w:val="312"/>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56" w:type="dxa"/>
            <w:gridSpan w:val="8"/>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4966" w:type="dxa"/>
            <w:gridSpan w:val="37"/>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r>
      <w:tr w:rsidR="001029CD" w:rsidRPr="005A20FD" w:rsidTr="00366461">
        <w:trPr>
          <w:trHeight w:val="312"/>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61" w:type="dxa"/>
            <w:gridSpan w:val="7"/>
            <w:vMerge/>
            <w:tcBorders>
              <w:top w:val="nil"/>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1556" w:type="dxa"/>
            <w:gridSpan w:val="8"/>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4966" w:type="dxa"/>
            <w:gridSpan w:val="37"/>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r>
      <w:tr w:rsidR="001029CD" w:rsidRPr="005A20FD" w:rsidTr="00366461">
        <w:trPr>
          <w:trHeight w:val="61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B6249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可再生能源及能源</w:t>
            </w:r>
            <w:proofErr w:type="gramStart"/>
            <w:r w:rsidRPr="005A20FD">
              <w:rPr>
                <w:rFonts w:ascii="宋体" w:eastAsia="宋体" w:hAnsi="宋体" w:cs="宋体" w:hint="eastAsia"/>
                <w:kern w:val="0"/>
                <w:sz w:val="18"/>
                <w:szCs w:val="18"/>
              </w:rPr>
              <w:t>新利用</w:t>
            </w:r>
            <w:proofErr w:type="gramEnd"/>
            <w:r w:rsidRPr="005A20FD">
              <w:rPr>
                <w:rFonts w:ascii="宋体" w:eastAsia="宋体" w:hAnsi="宋体" w:cs="宋体" w:hint="eastAsia"/>
                <w:kern w:val="0"/>
                <w:sz w:val="18"/>
                <w:szCs w:val="18"/>
              </w:rPr>
              <w:t>综合利用量计算值（kWh/a)</w:t>
            </w:r>
          </w:p>
        </w:tc>
        <w:tc>
          <w:tcPr>
            <w:tcW w:w="1492" w:type="dxa"/>
            <w:gridSpan w:val="8"/>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B6249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434" w:type="dxa"/>
            <w:gridSpan w:val="22"/>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B6249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可再生能源及能源</w:t>
            </w:r>
            <w:proofErr w:type="gramStart"/>
            <w:r w:rsidRPr="005A20FD">
              <w:rPr>
                <w:rFonts w:ascii="宋体" w:eastAsia="宋体" w:hAnsi="宋体" w:cs="宋体" w:hint="eastAsia"/>
                <w:kern w:val="0"/>
                <w:sz w:val="18"/>
                <w:szCs w:val="18"/>
              </w:rPr>
              <w:t>新利用</w:t>
            </w:r>
            <w:proofErr w:type="gramEnd"/>
            <w:r w:rsidRPr="005A20FD">
              <w:rPr>
                <w:rFonts w:ascii="宋体" w:eastAsia="宋体" w:hAnsi="宋体" w:cs="宋体" w:hint="eastAsia"/>
                <w:kern w:val="0"/>
                <w:sz w:val="18"/>
                <w:szCs w:val="18"/>
              </w:rPr>
              <w:t>综合利用量计算值（kWh/a)</w:t>
            </w:r>
          </w:p>
        </w:tc>
        <w:tc>
          <w:tcPr>
            <w:tcW w:w="1040" w:type="dxa"/>
            <w:gridSpan w:val="7"/>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285"/>
        </w:trPr>
        <w:tc>
          <w:tcPr>
            <w:tcW w:w="706" w:type="dxa"/>
            <w:vMerge w:val="restart"/>
            <w:tcBorders>
              <w:top w:val="nil"/>
              <w:left w:val="single" w:sz="4" w:space="0" w:color="auto"/>
              <w:bottom w:val="single" w:sz="4" w:space="0" w:color="000000"/>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结论</w:t>
            </w: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围护结构保温隔热系统</w:t>
            </w:r>
          </w:p>
        </w:tc>
        <w:tc>
          <w:tcPr>
            <w:tcW w:w="2239" w:type="dxa"/>
            <w:gridSpan w:val="14"/>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727" w:type="dxa"/>
            <w:gridSpan w:val="2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暖通空调系统</w:t>
            </w:r>
          </w:p>
        </w:tc>
        <w:tc>
          <w:tcPr>
            <w:tcW w:w="2239" w:type="dxa"/>
            <w:gridSpan w:val="14"/>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727" w:type="dxa"/>
            <w:gridSpan w:val="2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电气系统</w:t>
            </w:r>
            <w:r w:rsidR="00F77BA6" w:rsidRPr="005A20FD">
              <w:rPr>
                <w:rFonts w:ascii="宋体" w:eastAsia="宋体" w:hAnsi="宋体" w:cs="宋体" w:hint="eastAsia"/>
                <w:kern w:val="0"/>
                <w:sz w:val="18"/>
                <w:szCs w:val="18"/>
              </w:rPr>
              <w:t>与智能化系统</w:t>
            </w:r>
          </w:p>
        </w:tc>
        <w:tc>
          <w:tcPr>
            <w:tcW w:w="2239" w:type="dxa"/>
            <w:gridSpan w:val="14"/>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727" w:type="dxa"/>
            <w:gridSpan w:val="2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给水排水系统</w:t>
            </w:r>
          </w:p>
        </w:tc>
        <w:tc>
          <w:tcPr>
            <w:tcW w:w="2239" w:type="dxa"/>
            <w:gridSpan w:val="14"/>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727" w:type="dxa"/>
            <w:gridSpan w:val="2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节材应用</w:t>
            </w:r>
          </w:p>
        </w:tc>
        <w:tc>
          <w:tcPr>
            <w:tcW w:w="2239" w:type="dxa"/>
            <w:gridSpan w:val="14"/>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727" w:type="dxa"/>
            <w:gridSpan w:val="2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F77BA6"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总平面</w:t>
            </w:r>
            <w:r w:rsidR="001029CD" w:rsidRPr="005A20FD">
              <w:rPr>
                <w:rFonts w:ascii="宋体" w:eastAsia="宋体" w:hAnsi="宋体" w:cs="宋体" w:hint="eastAsia"/>
                <w:kern w:val="0"/>
                <w:sz w:val="18"/>
                <w:szCs w:val="18"/>
              </w:rPr>
              <w:t>设计</w:t>
            </w:r>
          </w:p>
        </w:tc>
        <w:tc>
          <w:tcPr>
            <w:tcW w:w="2239" w:type="dxa"/>
            <w:gridSpan w:val="14"/>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727" w:type="dxa"/>
            <w:gridSpan w:val="2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4206B4">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可再生能源及</w:t>
            </w:r>
            <w:r w:rsidR="004206B4" w:rsidRPr="005A20FD">
              <w:rPr>
                <w:rFonts w:ascii="宋体" w:eastAsia="宋体" w:hAnsi="宋体" w:cs="宋体" w:hint="eastAsia"/>
                <w:kern w:val="0"/>
                <w:sz w:val="18"/>
                <w:szCs w:val="18"/>
              </w:rPr>
              <w:t>能源</w:t>
            </w:r>
            <w:proofErr w:type="gramStart"/>
            <w:r w:rsidRPr="005A20FD">
              <w:rPr>
                <w:rFonts w:ascii="宋体" w:eastAsia="宋体" w:hAnsi="宋体" w:cs="宋体" w:hint="eastAsia"/>
                <w:kern w:val="0"/>
                <w:sz w:val="18"/>
                <w:szCs w:val="18"/>
              </w:rPr>
              <w:t>新利用</w:t>
            </w:r>
            <w:proofErr w:type="gramEnd"/>
          </w:p>
        </w:tc>
        <w:tc>
          <w:tcPr>
            <w:tcW w:w="2239" w:type="dxa"/>
            <w:gridSpan w:val="14"/>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727" w:type="dxa"/>
            <w:gridSpan w:val="2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日照环境</w:t>
            </w:r>
          </w:p>
        </w:tc>
        <w:tc>
          <w:tcPr>
            <w:tcW w:w="2239" w:type="dxa"/>
            <w:gridSpan w:val="14"/>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727" w:type="dxa"/>
            <w:gridSpan w:val="2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光环境</w:t>
            </w:r>
          </w:p>
        </w:tc>
        <w:tc>
          <w:tcPr>
            <w:tcW w:w="2239" w:type="dxa"/>
            <w:gridSpan w:val="14"/>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727" w:type="dxa"/>
            <w:gridSpan w:val="2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roofErr w:type="gramStart"/>
            <w:r w:rsidRPr="005A20FD">
              <w:rPr>
                <w:rFonts w:ascii="宋体" w:eastAsia="宋体" w:hAnsi="宋体" w:cs="宋体" w:hint="eastAsia"/>
                <w:kern w:val="0"/>
                <w:sz w:val="18"/>
                <w:szCs w:val="18"/>
              </w:rPr>
              <w:t>风环境</w:t>
            </w:r>
            <w:proofErr w:type="gramEnd"/>
          </w:p>
        </w:tc>
        <w:tc>
          <w:tcPr>
            <w:tcW w:w="2239" w:type="dxa"/>
            <w:gridSpan w:val="14"/>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727" w:type="dxa"/>
            <w:gridSpan w:val="2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1029CD" w:rsidRPr="005A20FD" w:rsidTr="00366461">
        <w:trPr>
          <w:trHeight w:val="285"/>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热环境</w:t>
            </w:r>
          </w:p>
        </w:tc>
        <w:tc>
          <w:tcPr>
            <w:tcW w:w="2239" w:type="dxa"/>
            <w:gridSpan w:val="14"/>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727" w:type="dxa"/>
            <w:gridSpan w:val="23"/>
            <w:tcBorders>
              <w:top w:val="single" w:sz="4" w:space="0" w:color="auto"/>
              <w:left w:val="nil"/>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1029CD" w:rsidRPr="005A20FD" w:rsidTr="00366461">
        <w:trPr>
          <w:trHeight w:val="312"/>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备  注</w:t>
            </w:r>
          </w:p>
        </w:tc>
        <w:tc>
          <w:tcPr>
            <w:tcW w:w="4966" w:type="dxa"/>
            <w:gridSpan w:val="3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1029CD" w:rsidRPr="005A20FD" w:rsidTr="00366461">
        <w:trPr>
          <w:trHeight w:val="312"/>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4966" w:type="dxa"/>
            <w:gridSpan w:val="37"/>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r>
      <w:tr w:rsidR="001029CD" w:rsidRPr="005A20FD" w:rsidTr="00366461">
        <w:trPr>
          <w:trHeight w:val="312"/>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4966" w:type="dxa"/>
            <w:gridSpan w:val="37"/>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r>
      <w:tr w:rsidR="001029CD" w:rsidRPr="005A20FD" w:rsidTr="00366461">
        <w:trPr>
          <w:trHeight w:val="312"/>
        </w:trPr>
        <w:tc>
          <w:tcPr>
            <w:tcW w:w="706" w:type="dxa"/>
            <w:vMerge/>
            <w:tcBorders>
              <w:top w:val="nil"/>
              <w:left w:val="single" w:sz="4" w:space="0" w:color="auto"/>
              <w:bottom w:val="single" w:sz="4" w:space="0" w:color="000000"/>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3117" w:type="dxa"/>
            <w:gridSpan w:val="15"/>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c>
          <w:tcPr>
            <w:tcW w:w="4966" w:type="dxa"/>
            <w:gridSpan w:val="37"/>
            <w:vMerge/>
            <w:tcBorders>
              <w:top w:val="single" w:sz="4" w:space="0" w:color="auto"/>
              <w:left w:val="single" w:sz="4" w:space="0" w:color="auto"/>
              <w:bottom w:val="single" w:sz="4" w:space="0" w:color="auto"/>
              <w:right w:val="single" w:sz="4" w:space="0" w:color="auto"/>
            </w:tcBorders>
            <w:vAlign w:val="center"/>
            <w:hideMark/>
          </w:tcPr>
          <w:p w:rsidR="001029CD" w:rsidRPr="005A20FD" w:rsidRDefault="001029CD" w:rsidP="00841617">
            <w:pPr>
              <w:widowControl/>
              <w:spacing w:line="240" w:lineRule="auto"/>
              <w:ind w:firstLineChars="0" w:firstLine="0"/>
              <w:rPr>
                <w:rFonts w:ascii="宋体" w:eastAsia="宋体" w:hAnsi="宋体" w:cs="宋体"/>
                <w:kern w:val="0"/>
                <w:sz w:val="18"/>
                <w:szCs w:val="18"/>
              </w:rPr>
            </w:pPr>
          </w:p>
        </w:tc>
      </w:tr>
    </w:tbl>
    <w:p w:rsidR="00732146" w:rsidRPr="005A20FD" w:rsidRDefault="00732146" w:rsidP="00732146">
      <w:pPr>
        <w:spacing w:line="240" w:lineRule="auto"/>
        <w:ind w:left="630" w:hangingChars="300" w:hanging="630"/>
        <w:rPr>
          <w:rFonts w:ascii="宋体" w:eastAsia="宋体" w:hAnsi="宋体" w:cs="Times New Roman"/>
          <w:sz w:val="21"/>
          <w:szCs w:val="21"/>
        </w:rPr>
      </w:pPr>
      <w:r w:rsidRPr="005A20FD">
        <w:rPr>
          <w:rFonts w:ascii="宋体" w:eastAsia="宋体" w:hAnsi="宋体" w:cs="Times New Roman" w:hint="eastAsia"/>
          <w:sz w:val="21"/>
          <w:szCs w:val="21"/>
        </w:rPr>
        <w:t>注：1、各种能源/耗能工质折标准煤参考系数参照《综合能耗计算通则》（GB/T 2589-2008），其中电力折标煤应按等价值进行计算；</w:t>
      </w:r>
    </w:p>
    <w:p w:rsidR="00841617" w:rsidRPr="005A20FD" w:rsidRDefault="00732146" w:rsidP="00276806">
      <w:pPr>
        <w:spacing w:line="240" w:lineRule="auto"/>
        <w:ind w:left="630" w:hangingChars="300" w:hanging="630"/>
        <w:rPr>
          <w:rFonts w:ascii="宋体" w:eastAsia="宋体" w:hAnsi="宋体" w:cs="Times New Roman"/>
          <w:sz w:val="21"/>
          <w:szCs w:val="21"/>
        </w:rPr>
        <w:sectPr w:rsidR="00841617" w:rsidRPr="005A20FD" w:rsidSect="002C5E77">
          <w:pgSz w:w="11906" w:h="16838" w:code="9"/>
          <w:pgMar w:top="1457" w:right="1616" w:bottom="1402" w:left="1575" w:header="851" w:footer="992" w:gutter="0"/>
          <w:paperSrc w:first="4"/>
          <w:cols w:space="425"/>
          <w:docGrid w:type="lines" w:linePitch="312"/>
        </w:sectPr>
      </w:pPr>
      <w:r w:rsidRPr="005A20FD">
        <w:rPr>
          <w:rFonts w:ascii="宋体" w:eastAsia="宋体" w:hAnsi="宋体" w:cs="Times New Roman" w:hint="eastAsia"/>
          <w:sz w:val="21"/>
          <w:szCs w:val="21"/>
        </w:rPr>
        <w:t>2、太阳能光热应用规模是指民用建筑项目太阳能集热</w:t>
      </w:r>
      <w:proofErr w:type="gramStart"/>
      <w:r w:rsidRPr="005A20FD">
        <w:rPr>
          <w:rFonts w:ascii="宋体" w:eastAsia="宋体" w:hAnsi="宋体" w:cs="Times New Roman" w:hint="eastAsia"/>
          <w:sz w:val="21"/>
          <w:szCs w:val="21"/>
        </w:rPr>
        <w:t>板总安装</w:t>
      </w:r>
      <w:proofErr w:type="gramEnd"/>
      <w:r w:rsidRPr="005A20FD">
        <w:rPr>
          <w:rFonts w:ascii="宋体" w:eastAsia="宋体" w:hAnsi="宋体" w:cs="Times New Roman" w:hint="eastAsia"/>
          <w:sz w:val="21"/>
          <w:szCs w:val="21"/>
        </w:rPr>
        <w:t>面积。</w:t>
      </w:r>
    </w:p>
    <w:p w:rsidR="00276806" w:rsidRPr="005A20FD" w:rsidRDefault="00276806" w:rsidP="00276806">
      <w:pPr>
        <w:spacing w:line="240" w:lineRule="auto"/>
        <w:ind w:left="630" w:hangingChars="300" w:hanging="630"/>
        <w:rPr>
          <w:rFonts w:ascii="宋体" w:eastAsia="宋体" w:hAnsi="宋体" w:cs="Times New Roman"/>
          <w:sz w:val="21"/>
          <w:szCs w:val="21"/>
        </w:rPr>
      </w:pPr>
    </w:p>
    <w:p w:rsidR="00BF0A86" w:rsidRPr="005A20FD" w:rsidRDefault="00BF0A86" w:rsidP="00B1193C">
      <w:pPr>
        <w:pStyle w:val="13"/>
        <w:numPr>
          <w:ilvl w:val="0"/>
          <w:numId w:val="70"/>
        </w:numPr>
        <w:ind w:left="0" w:firstLineChars="0" w:firstLine="0"/>
        <w:rPr>
          <w:rFonts w:asciiTheme="minorEastAsia" w:eastAsiaTheme="minorEastAsia" w:hAnsiTheme="minorEastAsia"/>
          <w:b w:val="0"/>
          <w:sz w:val="28"/>
          <w:szCs w:val="28"/>
        </w:rPr>
      </w:pPr>
      <w:bookmarkStart w:id="326" w:name="_Toc449392265"/>
      <w:bookmarkStart w:id="327" w:name="_Toc449393236"/>
      <w:bookmarkStart w:id="328" w:name="_Toc449393360"/>
      <w:r w:rsidRPr="005A20FD">
        <w:rPr>
          <w:rFonts w:asciiTheme="minorEastAsia" w:eastAsiaTheme="minorEastAsia" w:hAnsiTheme="minorEastAsia" w:hint="eastAsia"/>
          <w:b w:val="0"/>
          <w:sz w:val="28"/>
          <w:szCs w:val="28"/>
        </w:rPr>
        <w:t>民用建筑项目节能评估报告表</w:t>
      </w:r>
      <w:bookmarkEnd w:id="326"/>
      <w:bookmarkEnd w:id="327"/>
      <w:bookmarkEnd w:id="328"/>
    </w:p>
    <w:p w:rsidR="002928CC" w:rsidRPr="005A20FD" w:rsidRDefault="002928CC" w:rsidP="002928CC">
      <w:pPr>
        <w:wordWrap w:val="0"/>
        <w:spacing w:line="240" w:lineRule="auto"/>
        <w:ind w:left="1068" w:firstLineChars="0" w:firstLine="0"/>
        <w:jc w:val="right"/>
        <w:rPr>
          <w:rFonts w:ascii="宋体" w:eastAsia="宋体" w:hAnsi="宋体" w:cs="Times New Roman"/>
          <w:i/>
          <w:sz w:val="28"/>
          <w:szCs w:val="28"/>
          <w:u w:val="single"/>
        </w:rPr>
      </w:pPr>
      <w:r w:rsidRPr="005A20FD">
        <w:rPr>
          <w:rFonts w:ascii="宋体" w:eastAsia="宋体" w:hAnsi="宋体" w:cs="Times New Roman" w:hint="eastAsia"/>
          <w:sz w:val="28"/>
          <w:szCs w:val="28"/>
        </w:rPr>
        <w:t>项目编号：</w:t>
      </w: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jc w:val="center"/>
        <w:rPr>
          <w:rFonts w:ascii="黑体" w:eastAsia="黑体" w:hAnsi="宋体" w:cs="Times New Roman"/>
          <w:sz w:val="36"/>
          <w:szCs w:val="36"/>
        </w:rPr>
      </w:pPr>
      <w:r w:rsidRPr="005A20FD">
        <w:rPr>
          <w:rFonts w:ascii="黑体" w:eastAsia="黑体" w:hAnsi="宋体" w:cs="Times New Roman" w:hint="eastAsia"/>
          <w:sz w:val="36"/>
          <w:szCs w:val="36"/>
        </w:rPr>
        <w:t>民用建筑项目节能评估报告表</w:t>
      </w: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rPr>
          <w:rFonts w:ascii="宋体" w:eastAsia="宋体" w:hAnsi="宋体" w:cs="Times New Roman"/>
          <w:sz w:val="28"/>
          <w:szCs w:val="28"/>
          <w:u w:val="single"/>
        </w:rPr>
      </w:pPr>
      <w:r w:rsidRPr="005A20FD">
        <w:rPr>
          <w:rFonts w:ascii="宋体" w:eastAsia="宋体" w:hAnsi="宋体" w:cs="Times New Roman" w:hint="eastAsia"/>
          <w:sz w:val="28"/>
          <w:szCs w:val="28"/>
        </w:rPr>
        <w:t>项目名称：</w:t>
      </w: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rPr>
          <w:rFonts w:ascii="宋体" w:eastAsia="宋体" w:hAnsi="宋体" w:cs="Times New Roman"/>
          <w:sz w:val="28"/>
          <w:szCs w:val="28"/>
        </w:rPr>
      </w:pPr>
      <w:r w:rsidRPr="005A20FD">
        <w:rPr>
          <w:rFonts w:ascii="宋体" w:eastAsia="宋体" w:hAnsi="宋体" w:cs="Times New Roman" w:hint="eastAsia"/>
          <w:sz w:val="28"/>
          <w:szCs w:val="28"/>
        </w:rPr>
        <w:t>建设单位：</w:t>
      </w:r>
      <w:r w:rsidRPr="005A20FD">
        <w:rPr>
          <w:rFonts w:ascii="宋体" w:eastAsia="宋体" w:hAnsi="宋体" w:cs="Times New Roman" w:hint="eastAsia"/>
          <w:sz w:val="28"/>
          <w:szCs w:val="28"/>
          <w:u w:val="single"/>
        </w:rPr>
        <w:t xml:space="preserve">                                （盖章）      </w:t>
      </w: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rPr>
          <w:rFonts w:ascii="宋体" w:eastAsia="宋体" w:hAnsi="宋体" w:cs="Times New Roman"/>
          <w:sz w:val="28"/>
          <w:szCs w:val="28"/>
        </w:rPr>
      </w:pPr>
      <w:r w:rsidRPr="005A20FD">
        <w:rPr>
          <w:rFonts w:ascii="宋体" w:eastAsia="宋体" w:hAnsi="宋体" w:cs="Times New Roman" w:hint="eastAsia"/>
          <w:sz w:val="28"/>
          <w:szCs w:val="28"/>
        </w:rPr>
        <w:t>评估单位：</w:t>
      </w:r>
      <w:r w:rsidRPr="005A20FD">
        <w:rPr>
          <w:rFonts w:ascii="宋体" w:eastAsia="宋体" w:hAnsi="宋体" w:cs="Times New Roman" w:hint="eastAsia"/>
          <w:sz w:val="28"/>
          <w:szCs w:val="28"/>
          <w:u w:val="single"/>
        </w:rPr>
        <w:t xml:space="preserve">                                 （盖章）     </w:t>
      </w: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rPr>
          <w:rFonts w:ascii="宋体" w:eastAsia="宋体" w:hAnsi="宋体" w:cs="Times New Roman"/>
          <w:sz w:val="28"/>
          <w:szCs w:val="28"/>
        </w:rPr>
      </w:pPr>
    </w:p>
    <w:p w:rsidR="002928CC" w:rsidRPr="005A20FD" w:rsidRDefault="002928CC" w:rsidP="002928CC">
      <w:pPr>
        <w:spacing w:line="240" w:lineRule="auto"/>
        <w:ind w:left="1068" w:firstLineChars="0" w:firstLine="0"/>
        <w:jc w:val="center"/>
        <w:rPr>
          <w:rFonts w:ascii="宋体" w:eastAsia="宋体" w:hAnsi="宋体" w:cs="Times New Roman"/>
          <w:sz w:val="28"/>
          <w:szCs w:val="28"/>
        </w:rPr>
      </w:pPr>
      <w:r w:rsidRPr="005A20FD">
        <w:rPr>
          <w:rFonts w:ascii="宋体" w:eastAsia="宋体" w:hAnsi="宋体" w:cs="Times New Roman" w:hint="eastAsia"/>
          <w:sz w:val="28"/>
          <w:szCs w:val="28"/>
        </w:rPr>
        <w:t>年   月   日</w:t>
      </w:r>
    </w:p>
    <w:tbl>
      <w:tblPr>
        <w:tblW w:w="86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684"/>
        <w:gridCol w:w="2102"/>
        <w:gridCol w:w="840"/>
        <w:gridCol w:w="596"/>
        <w:gridCol w:w="76"/>
        <w:gridCol w:w="1533"/>
        <w:gridCol w:w="1254"/>
        <w:gridCol w:w="853"/>
      </w:tblGrid>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lastRenderedPageBreak/>
              <w:t>项目名称</w:t>
            </w:r>
          </w:p>
        </w:tc>
        <w:tc>
          <w:tcPr>
            <w:tcW w:w="7254" w:type="dxa"/>
            <w:gridSpan w:val="7"/>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建设单位</w:t>
            </w:r>
          </w:p>
        </w:tc>
        <w:tc>
          <w:tcPr>
            <w:tcW w:w="7254" w:type="dxa"/>
            <w:gridSpan w:val="7"/>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法人代表</w:t>
            </w:r>
          </w:p>
        </w:tc>
        <w:tc>
          <w:tcPr>
            <w:tcW w:w="3614" w:type="dxa"/>
            <w:gridSpan w:val="4"/>
            <w:tcBorders>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c>
          <w:tcPr>
            <w:tcW w:w="1533" w:type="dxa"/>
            <w:tcBorders>
              <w:left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联系人</w:t>
            </w:r>
          </w:p>
        </w:tc>
        <w:tc>
          <w:tcPr>
            <w:tcW w:w="2107" w:type="dxa"/>
            <w:gridSpan w:val="2"/>
            <w:tcBorders>
              <w:lef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通讯地址</w:t>
            </w:r>
          </w:p>
        </w:tc>
        <w:tc>
          <w:tcPr>
            <w:tcW w:w="7254" w:type="dxa"/>
            <w:gridSpan w:val="7"/>
            <w:vAlign w:val="center"/>
          </w:tcPr>
          <w:p w:rsidR="002928CC" w:rsidRPr="005A20FD" w:rsidRDefault="002928CC" w:rsidP="00D93114">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联系电话</w:t>
            </w:r>
          </w:p>
        </w:tc>
        <w:tc>
          <w:tcPr>
            <w:tcW w:w="2102" w:type="dxa"/>
            <w:tcBorders>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c>
          <w:tcPr>
            <w:tcW w:w="840" w:type="dxa"/>
            <w:tcBorders>
              <w:left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传真</w:t>
            </w:r>
          </w:p>
        </w:tc>
        <w:tc>
          <w:tcPr>
            <w:tcW w:w="2205" w:type="dxa"/>
            <w:gridSpan w:val="3"/>
            <w:tcBorders>
              <w:left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c>
          <w:tcPr>
            <w:tcW w:w="1254" w:type="dxa"/>
            <w:tcBorders>
              <w:left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邮政编码</w:t>
            </w:r>
          </w:p>
        </w:tc>
        <w:tc>
          <w:tcPr>
            <w:tcW w:w="853" w:type="dxa"/>
            <w:tcBorders>
              <w:lef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设计单位</w:t>
            </w:r>
          </w:p>
        </w:tc>
        <w:tc>
          <w:tcPr>
            <w:tcW w:w="7254" w:type="dxa"/>
            <w:gridSpan w:val="7"/>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法人代表</w:t>
            </w:r>
          </w:p>
        </w:tc>
        <w:tc>
          <w:tcPr>
            <w:tcW w:w="3614" w:type="dxa"/>
            <w:gridSpan w:val="4"/>
            <w:tcBorders>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c>
          <w:tcPr>
            <w:tcW w:w="1533" w:type="dxa"/>
            <w:tcBorders>
              <w:left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联系人</w:t>
            </w:r>
          </w:p>
        </w:tc>
        <w:tc>
          <w:tcPr>
            <w:tcW w:w="2107" w:type="dxa"/>
            <w:gridSpan w:val="2"/>
            <w:tcBorders>
              <w:lef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通讯地址</w:t>
            </w:r>
          </w:p>
        </w:tc>
        <w:tc>
          <w:tcPr>
            <w:tcW w:w="7254" w:type="dxa"/>
            <w:gridSpan w:val="7"/>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 xml:space="preserve">     省（自治区、直辖市）        市（县）</w:t>
            </w: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联系电话</w:t>
            </w:r>
          </w:p>
        </w:tc>
        <w:tc>
          <w:tcPr>
            <w:tcW w:w="2102" w:type="dxa"/>
            <w:tcBorders>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c>
          <w:tcPr>
            <w:tcW w:w="840" w:type="dxa"/>
            <w:tcBorders>
              <w:left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传真</w:t>
            </w:r>
          </w:p>
        </w:tc>
        <w:tc>
          <w:tcPr>
            <w:tcW w:w="2205" w:type="dxa"/>
            <w:gridSpan w:val="3"/>
            <w:tcBorders>
              <w:left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c>
          <w:tcPr>
            <w:tcW w:w="1254" w:type="dxa"/>
            <w:tcBorders>
              <w:top w:val="single" w:sz="4" w:space="0" w:color="auto"/>
              <w:left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邮政编码</w:t>
            </w:r>
          </w:p>
        </w:tc>
        <w:tc>
          <w:tcPr>
            <w:tcW w:w="853" w:type="dxa"/>
            <w:tcBorders>
              <w:top w:val="single" w:sz="4" w:space="0" w:color="auto"/>
              <w:lef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评估单位</w:t>
            </w:r>
          </w:p>
        </w:tc>
        <w:tc>
          <w:tcPr>
            <w:tcW w:w="7254" w:type="dxa"/>
            <w:gridSpan w:val="7"/>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法人代表</w:t>
            </w:r>
          </w:p>
        </w:tc>
        <w:tc>
          <w:tcPr>
            <w:tcW w:w="3538" w:type="dxa"/>
            <w:gridSpan w:val="3"/>
            <w:tcBorders>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c>
          <w:tcPr>
            <w:tcW w:w="1609" w:type="dxa"/>
            <w:gridSpan w:val="2"/>
            <w:tcBorders>
              <w:left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联系人</w:t>
            </w:r>
          </w:p>
        </w:tc>
        <w:tc>
          <w:tcPr>
            <w:tcW w:w="2107" w:type="dxa"/>
            <w:gridSpan w:val="2"/>
            <w:tcBorders>
              <w:lef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通讯地址</w:t>
            </w:r>
          </w:p>
        </w:tc>
        <w:tc>
          <w:tcPr>
            <w:tcW w:w="7254" w:type="dxa"/>
            <w:gridSpan w:val="7"/>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 xml:space="preserve">     省（自治区、直辖市）        市（县）</w:t>
            </w: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联系电话</w:t>
            </w:r>
          </w:p>
        </w:tc>
        <w:tc>
          <w:tcPr>
            <w:tcW w:w="2102" w:type="dxa"/>
            <w:tcBorders>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c>
          <w:tcPr>
            <w:tcW w:w="840" w:type="dxa"/>
            <w:tcBorders>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传真</w:t>
            </w:r>
          </w:p>
        </w:tc>
        <w:tc>
          <w:tcPr>
            <w:tcW w:w="2205" w:type="dxa"/>
            <w:gridSpan w:val="3"/>
            <w:tcBorders>
              <w:left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c>
          <w:tcPr>
            <w:tcW w:w="1254" w:type="dxa"/>
            <w:tcBorders>
              <w:left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邮政编码</w:t>
            </w:r>
          </w:p>
        </w:tc>
        <w:tc>
          <w:tcPr>
            <w:tcW w:w="853" w:type="dxa"/>
            <w:tcBorders>
              <w:lef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建设地点</w:t>
            </w:r>
          </w:p>
        </w:tc>
        <w:tc>
          <w:tcPr>
            <w:tcW w:w="7254" w:type="dxa"/>
            <w:gridSpan w:val="7"/>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r>
      <w:tr w:rsidR="002928CC" w:rsidRPr="005A20FD" w:rsidTr="002A4DE1">
        <w:trPr>
          <w:trHeight w:val="644"/>
        </w:trPr>
        <w:tc>
          <w:tcPr>
            <w:tcW w:w="1393" w:type="dxa"/>
            <w:gridSpan w:val="2"/>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建筑类型</w:t>
            </w:r>
          </w:p>
        </w:tc>
        <w:tc>
          <w:tcPr>
            <w:tcW w:w="2942" w:type="dxa"/>
            <w:gridSpan w:val="2"/>
            <w:tcBorders>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p>
        </w:tc>
        <w:tc>
          <w:tcPr>
            <w:tcW w:w="2205" w:type="dxa"/>
            <w:gridSpan w:val="3"/>
            <w:tcBorders>
              <w:right w:val="single" w:sz="4" w:space="0" w:color="auto"/>
            </w:tcBorders>
            <w:vAlign w:val="center"/>
          </w:tcPr>
          <w:p w:rsidR="002928CC" w:rsidRPr="005A20FD" w:rsidRDefault="00C65889" w:rsidP="00C65889">
            <w:pPr>
              <w:spacing w:line="240" w:lineRule="auto"/>
              <w:ind w:firstLineChars="0" w:firstLine="0"/>
              <w:jc w:val="both"/>
              <w:rPr>
                <w:rFonts w:ascii="宋体" w:eastAsia="宋体" w:hAnsi="宋体" w:cs="Times New Roman"/>
                <w:sz w:val="18"/>
                <w:szCs w:val="18"/>
              </w:rPr>
            </w:pPr>
            <w:r w:rsidRPr="005A20FD">
              <w:rPr>
                <w:rFonts w:ascii="宋体" w:eastAsia="宋体" w:hAnsi="宋体" w:cs="宋体" w:hint="eastAsia"/>
                <w:kern w:val="0"/>
                <w:sz w:val="18"/>
                <w:szCs w:val="18"/>
              </w:rPr>
              <w:t>绿色建筑星级</w:t>
            </w:r>
          </w:p>
        </w:tc>
        <w:tc>
          <w:tcPr>
            <w:tcW w:w="2107" w:type="dxa"/>
            <w:gridSpan w:val="2"/>
            <w:tcBorders>
              <w:right w:val="single" w:sz="4" w:space="0" w:color="auto"/>
            </w:tcBorders>
            <w:vAlign w:val="center"/>
          </w:tcPr>
          <w:p w:rsidR="002928CC" w:rsidRPr="005A20FD" w:rsidRDefault="002928CC" w:rsidP="00276806">
            <w:pPr>
              <w:spacing w:line="240" w:lineRule="auto"/>
              <w:ind w:left="839" w:firstLineChars="0" w:firstLine="0"/>
              <w:jc w:val="both"/>
              <w:rPr>
                <w:rFonts w:ascii="宋体" w:eastAsia="宋体" w:hAnsi="宋体" w:cs="Times New Roman"/>
                <w:sz w:val="18"/>
                <w:szCs w:val="18"/>
              </w:rPr>
            </w:pPr>
          </w:p>
        </w:tc>
      </w:tr>
      <w:tr w:rsidR="00C65889" w:rsidRPr="005A20FD" w:rsidTr="002A4DE1">
        <w:trPr>
          <w:trHeight w:val="644"/>
        </w:trPr>
        <w:tc>
          <w:tcPr>
            <w:tcW w:w="1393" w:type="dxa"/>
            <w:gridSpan w:val="2"/>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项目性质</w:t>
            </w:r>
          </w:p>
        </w:tc>
        <w:tc>
          <w:tcPr>
            <w:tcW w:w="7254" w:type="dxa"/>
            <w:gridSpan w:val="7"/>
            <w:tcBorders>
              <w:right w:val="single" w:sz="4" w:space="0" w:color="auto"/>
            </w:tcBorders>
            <w:vAlign w:val="center"/>
          </w:tcPr>
          <w:p w:rsidR="00C65889" w:rsidRPr="005A20FD" w:rsidRDefault="00C65889" w:rsidP="00276806">
            <w:pPr>
              <w:spacing w:line="240" w:lineRule="auto"/>
              <w:ind w:left="839" w:firstLineChars="0" w:firstLine="0"/>
              <w:jc w:val="both"/>
              <w:rPr>
                <w:rFonts w:ascii="宋体" w:eastAsia="宋体" w:hAnsi="宋体" w:cs="Times New Roman"/>
                <w:sz w:val="18"/>
                <w:szCs w:val="18"/>
              </w:rPr>
            </w:pPr>
            <w:r w:rsidRPr="005A20FD">
              <w:rPr>
                <w:rFonts w:ascii="宋体" w:eastAsia="宋体" w:hAnsi="宋体" w:cs="宋体" w:hint="eastAsia"/>
                <w:kern w:val="0"/>
                <w:sz w:val="18"/>
                <w:szCs w:val="18"/>
              </w:rPr>
              <w:t>公共建筑：甲类□，乙类□，丙类□；  居住建筑□</w:t>
            </w:r>
          </w:p>
        </w:tc>
      </w:tr>
      <w:tr w:rsidR="00C65889" w:rsidRPr="005A20FD" w:rsidTr="002A4DE1">
        <w:trPr>
          <w:trHeight w:val="644"/>
        </w:trPr>
        <w:tc>
          <w:tcPr>
            <w:tcW w:w="1393" w:type="dxa"/>
            <w:gridSpan w:val="2"/>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建筑面积（</w:t>
            </w:r>
            <w:r w:rsidR="00D1398A" w:rsidRPr="005A20FD">
              <w:rPr>
                <w:rFonts w:ascii="宋体" w:eastAsia="宋体" w:hAnsi="宋体" w:cs="Times New Roman" w:hint="eastAsia"/>
                <w:sz w:val="18"/>
                <w:szCs w:val="18"/>
              </w:rPr>
              <w:t>m</w:t>
            </w:r>
            <w:r w:rsidR="00D1398A" w:rsidRPr="005A20FD">
              <w:rPr>
                <w:rFonts w:ascii="宋体" w:eastAsia="宋体" w:hAnsi="宋体" w:cs="Times New Roman" w:hint="eastAsia"/>
                <w:sz w:val="18"/>
                <w:szCs w:val="18"/>
                <w:vertAlign w:val="superscript"/>
              </w:rPr>
              <w:t>2</w:t>
            </w:r>
            <w:r w:rsidRPr="005A20FD">
              <w:rPr>
                <w:rFonts w:ascii="宋体" w:eastAsia="宋体" w:hAnsi="宋体" w:cs="Times New Roman"/>
                <w:sz w:val="18"/>
                <w:szCs w:val="18"/>
              </w:rPr>
              <w:t>）</w:t>
            </w:r>
          </w:p>
        </w:tc>
        <w:tc>
          <w:tcPr>
            <w:tcW w:w="2942" w:type="dxa"/>
            <w:gridSpan w:val="2"/>
            <w:tcBorders>
              <w:right w:val="single" w:sz="4" w:space="0" w:color="auto"/>
            </w:tcBorders>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p>
        </w:tc>
        <w:tc>
          <w:tcPr>
            <w:tcW w:w="2205" w:type="dxa"/>
            <w:gridSpan w:val="3"/>
            <w:tcBorders>
              <w:right w:val="single" w:sz="4" w:space="0" w:color="auto"/>
            </w:tcBorders>
            <w:vAlign w:val="center"/>
          </w:tcPr>
          <w:p w:rsidR="00C65889" w:rsidRPr="005A20FD" w:rsidRDefault="00C65889" w:rsidP="00D93114">
            <w:pPr>
              <w:spacing w:line="240" w:lineRule="auto"/>
              <w:ind w:firstLineChars="0" w:firstLine="0"/>
              <w:jc w:val="both"/>
              <w:rPr>
                <w:rFonts w:ascii="宋体" w:eastAsia="宋体" w:hAnsi="宋体" w:cs="Times New Roman"/>
                <w:sz w:val="18"/>
                <w:szCs w:val="18"/>
              </w:rPr>
            </w:pPr>
            <w:r w:rsidRPr="005A20FD">
              <w:rPr>
                <w:rFonts w:ascii="宋体" w:eastAsia="宋体" w:hAnsi="宋体" w:cs="Times New Roman" w:hint="eastAsia"/>
                <w:sz w:val="18"/>
                <w:szCs w:val="18"/>
              </w:rPr>
              <w:t>建筑高度（m）</w:t>
            </w:r>
          </w:p>
        </w:tc>
        <w:tc>
          <w:tcPr>
            <w:tcW w:w="2107" w:type="dxa"/>
            <w:gridSpan w:val="2"/>
            <w:tcBorders>
              <w:right w:val="single" w:sz="4" w:space="0" w:color="auto"/>
            </w:tcBorders>
            <w:vAlign w:val="center"/>
          </w:tcPr>
          <w:p w:rsidR="00C65889" w:rsidRPr="005A20FD" w:rsidRDefault="00C65889" w:rsidP="00276806">
            <w:pPr>
              <w:spacing w:line="240" w:lineRule="auto"/>
              <w:ind w:left="839" w:firstLineChars="0" w:firstLine="0"/>
              <w:jc w:val="both"/>
              <w:rPr>
                <w:rFonts w:ascii="宋体" w:eastAsia="宋体" w:hAnsi="宋体" w:cs="Times New Roman"/>
                <w:sz w:val="18"/>
                <w:szCs w:val="18"/>
              </w:rPr>
            </w:pPr>
          </w:p>
        </w:tc>
      </w:tr>
      <w:tr w:rsidR="00C65889" w:rsidRPr="005A20FD" w:rsidTr="002A4DE1">
        <w:trPr>
          <w:trHeight w:val="644"/>
        </w:trPr>
        <w:tc>
          <w:tcPr>
            <w:tcW w:w="1393" w:type="dxa"/>
            <w:gridSpan w:val="2"/>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建筑层数</w:t>
            </w:r>
          </w:p>
        </w:tc>
        <w:tc>
          <w:tcPr>
            <w:tcW w:w="2942" w:type="dxa"/>
            <w:gridSpan w:val="2"/>
            <w:tcBorders>
              <w:right w:val="single" w:sz="4" w:space="0" w:color="auto"/>
            </w:tcBorders>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地上层，地下层</w:t>
            </w:r>
          </w:p>
        </w:tc>
        <w:tc>
          <w:tcPr>
            <w:tcW w:w="2205" w:type="dxa"/>
            <w:gridSpan w:val="3"/>
            <w:tcBorders>
              <w:left w:val="single" w:sz="4" w:space="0" w:color="auto"/>
              <w:right w:val="single" w:sz="4" w:space="0" w:color="auto"/>
            </w:tcBorders>
            <w:vAlign w:val="center"/>
          </w:tcPr>
          <w:p w:rsidR="00C65889" w:rsidRPr="005A20FD" w:rsidRDefault="005F7CA6" w:rsidP="00276806">
            <w:pPr>
              <w:spacing w:line="240" w:lineRule="auto"/>
              <w:ind w:firstLineChars="0" w:firstLine="0"/>
              <w:jc w:val="center"/>
              <w:rPr>
                <w:rFonts w:ascii="宋体" w:eastAsia="宋体" w:hAnsi="宋体" w:cs="Times New Roman"/>
                <w:sz w:val="18"/>
                <w:szCs w:val="18"/>
              </w:rPr>
            </w:pPr>
            <w:r w:rsidRPr="005A20FD">
              <w:rPr>
                <w:rFonts w:hint="eastAsia"/>
                <w:sz w:val="18"/>
                <w:szCs w:val="18"/>
              </w:rPr>
              <w:t>能耗分析用建筑</w:t>
            </w:r>
            <w:proofErr w:type="gramStart"/>
            <w:r w:rsidRPr="005A20FD">
              <w:rPr>
                <w:rFonts w:hint="eastAsia"/>
                <w:sz w:val="18"/>
                <w:szCs w:val="18"/>
              </w:rPr>
              <w:t>规</w:t>
            </w:r>
            <w:proofErr w:type="gramEnd"/>
            <w:r w:rsidR="00C65889" w:rsidRPr="005A20FD">
              <w:rPr>
                <w:rFonts w:ascii="宋体" w:eastAsia="宋体" w:hAnsi="宋体" w:cs="宋体" w:hint="eastAsia"/>
                <w:kern w:val="0"/>
                <w:sz w:val="18"/>
                <w:szCs w:val="18"/>
              </w:rPr>
              <w:t>倍数</w:t>
            </w:r>
          </w:p>
        </w:tc>
        <w:tc>
          <w:tcPr>
            <w:tcW w:w="2107" w:type="dxa"/>
            <w:gridSpan w:val="2"/>
            <w:tcBorders>
              <w:left w:val="single" w:sz="4" w:space="0" w:color="auto"/>
            </w:tcBorders>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p>
        </w:tc>
      </w:tr>
      <w:tr w:rsidR="00C65889" w:rsidRPr="005A20FD" w:rsidTr="002A4DE1">
        <w:trPr>
          <w:trHeight w:val="644"/>
        </w:trPr>
        <w:tc>
          <w:tcPr>
            <w:tcW w:w="1393" w:type="dxa"/>
            <w:gridSpan w:val="2"/>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建设概况</w:t>
            </w:r>
          </w:p>
        </w:tc>
        <w:tc>
          <w:tcPr>
            <w:tcW w:w="7254" w:type="dxa"/>
            <w:gridSpan w:val="7"/>
            <w:vAlign w:val="center"/>
          </w:tcPr>
          <w:p w:rsidR="00C65889" w:rsidRPr="005A20FD" w:rsidRDefault="00C65889" w:rsidP="00276806">
            <w:pPr>
              <w:spacing w:line="240" w:lineRule="auto"/>
              <w:ind w:firstLineChars="0" w:firstLine="0"/>
              <w:jc w:val="both"/>
              <w:rPr>
                <w:rFonts w:ascii="宋体" w:eastAsia="宋体" w:hAnsi="宋体" w:cs="Times New Roman"/>
                <w:sz w:val="18"/>
                <w:szCs w:val="18"/>
              </w:rPr>
            </w:pPr>
          </w:p>
          <w:p w:rsidR="00C65889" w:rsidRPr="005A20FD" w:rsidRDefault="00C65889" w:rsidP="00276806">
            <w:pPr>
              <w:spacing w:line="240" w:lineRule="auto"/>
              <w:ind w:firstLineChars="0" w:firstLine="0"/>
              <w:jc w:val="both"/>
              <w:rPr>
                <w:rFonts w:ascii="宋体" w:eastAsia="宋体" w:hAnsi="宋体" w:cs="Times New Roman"/>
                <w:sz w:val="18"/>
                <w:szCs w:val="18"/>
              </w:rPr>
            </w:pPr>
          </w:p>
          <w:p w:rsidR="00C65889" w:rsidRPr="005A20FD" w:rsidRDefault="00C65889" w:rsidP="00276806">
            <w:pPr>
              <w:spacing w:line="240" w:lineRule="auto"/>
              <w:ind w:firstLineChars="0" w:firstLine="0"/>
              <w:jc w:val="both"/>
              <w:rPr>
                <w:rFonts w:ascii="宋体" w:eastAsia="宋体" w:hAnsi="宋体" w:cs="Times New Roman"/>
                <w:sz w:val="18"/>
                <w:szCs w:val="18"/>
              </w:rPr>
            </w:pPr>
          </w:p>
          <w:p w:rsidR="00C65889" w:rsidRPr="005A20FD" w:rsidRDefault="00C65889" w:rsidP="00276806">
            <w:pPr>
              <w:spacing w:line="240" w:lineRule="auto"/>
              <w:ind w:firstLineChars="0" w:firstLine="0"/>
              <w:jc w:val="both"/>
              <w:rPr>
                <w:rFonts w:ascii="宋体" w:eastAsia="宋体" w:hAnsi="宋体" w:cs="Times New Roman"/>
                <w:sz w:val="18"/>
                <w:szCs w:val="18"/>
              </w:rPr>
            </w:pPr>
          </w:p>
          <w:p w:rsidR="00C65889" w:rsidRPr="005A20FD" w:rsidRDefault="00C65889" w:rsidP="00276806">
            <w:pPr>
              <w:spacing w:line="240" w:lineRule="auto"/>
              <w:ind w:firstLineChars="0" w:firstLine="0"/>
              <w:jc w:val="both"/>
              <w:rPr>
                <w:rFonts w:ascii="宋体" w:eastAsia="宋体" w:hAnsi="宋体" w:cs="Times New Roman"/>
                <w:sz w:val="18"/>
                <w:szCs w:val="18"/>
              </w:rPr>
            </w:pPr>
          </w:p>
          <w:p w:rsidR="00C65889" w:rsidRPr="005A20FD" w:rsidRDefault="00C65889" w:rsidP="00276806">
            <w:pPr>
              <w:spacing w:line="240" w:lineRule="auto"/>
              <w:ind w:firstLineChars="0" w:firstLine="0"/>
              <w:jc w:val="both"/>
              <w:rPr>
                <w:rFonts w:ascii="宋体" w:eastAsia="宋体" w:hAnsi="宋体" w:cs="Times New Roman"/>
                <w:sz w:val="18"/>
                <w:szCs w:val="18"/>
              </w:rPr>
            </w:pPr>
          </w:p>
        </w:tc>
      </w:tr>
      <w:tr w:rsidR="00C65889" w:rsidRPr="005A20FD" w:rsidTr="002A4DE1">
        <w:trPr>
          <w:trHeight w:val="644"/>
        </w:trPr>
        <w:tc>
          <w:tcPr>
            <w:tcW w:w="709" w:type="dxa"/>
            <w:vMerge w:val="restart"/>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lastRenderedPageBreak/>
              <w:t>节</w:t>
            </w:r>
          </w:p>
          <w:p w:rsidR="00C65889" w:rsidRPr="005A20FD" w:rsidRDefault="00C65889" w:rsidP="00276806">
            <w:pPr>
              <w:spacing w:line="240" w:lineRule="auto"/>
              <w:ind w:firstLineChars="0" w:firstLine="0"/>
              <w:jc w:val="center"/>
              <w:rPr>
                <w:rFonts w:ascii="宋体" w:eastAsia="宋体" w:hAnsi="宋体" w:cs="Times New Roman"/>
                <w:sz w:val="18"/>
                <w:szCs w:val="18"/>
              </w:rPr>
            </w:pPr>
          </w:p>
          <w:p w:rsidR="00C65889" w:rsidRPr="005A20FD" w:rsidRDefault="00C65889"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能</w:t>
            </w:r>
          </w:p>
          <w:p w:rsidR="00C65889" w:rsidRPr="005A20FD" w:rsidRDefault="00C65889" w:rsidP="00276806">
            <w:pPr>
              <w:spacing w:line="240" w:lineRule="auto"/>
              <w:ind w:firstLineChars="0" w:firstLine="0"/>
              <w:jc w:val="center"/>
              <w:rPr>
                <w:rFonts w:ascii="宋体" w:eastAsia="宋体" w:hAnsi="宋体" w:cs="Times New Roman"/>
                <w:sz w:val="18"/>
                <w:szCs w:val="18"/>
              </w:rPr>
            </w:pPr>
          </w:p>
          <w:p w:rsidR="00C65889" w:rsidRPr="005A20FD" w:rsidRDefault="00C65889"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评</w:t>
            </w:r>
          </w:p>
          <w:p w:rsidR="00C65889" w:rsidRPr="005A20FD" w:rsidRDefault="00C65889" w:rsidP="00276806">
            <w:pPr>
              <w:spacing w:line="240" w:lineRule="auto"/>
              <w:ind w:firstLineChars="0" w:firstLine="0"/>
              <w:jc w:val="center"/>
              <w:rPr>
                <w:rFonts w:ascii="宋体" w:eastAsia="宋体" w:hAnsi="宋体" w:cs="Times New Roman"/>
                <w:sz w:val="18"/>
                <w:szCs w:val="18"/>
              </w:rPr>
            </w:pPr>
          </w:p>
          <w:p w:rsidR="00C65889" w:rsidRPr="005A20FD" w:rsidRDefault="00C65889" w:rsidP="00276806">
            <w:pPr>
              <w:spacing w:line="240" w:lineRule="auto"/>
              <w:ind w:firstLineChars="0" w:firstLine="0"/>
              <w:jc w:val="center"/>
              <w:rPr>
                <w:rFonts w:ascii="宋体" w:eastAsia="宋体" w:hAnsi="宋体" w:cs="Times New Roman"/>
                <w:sz w:val="18"/>
                <w:szCs w:val="18"/>
              </w:rPr>
            </w:pPr>
            <w:proofErr w:type="gramStart"/>
            <w:r w:rsidRPr="005A20FD">
              <w:rPr>
                <w:rFonts w:ascii="宋体" w:eastAsia="宋体" w:hAnsi="宋体" w:cs="Times New Roman" w:hint="eastAsia"/>
                <w:sz w:val="18"/>
                <w:szCs w:val="18"/>
              </w:rPr>
              <w:t>估</w:t>
            </w:r>
            <w:proofErr w:type="gramEnd"/>
          </w:p>
          <w:p w:rsidR="00C65889" w:rsidRPr="005A20FD" w:rsidRDefault="00C65889" w:rsidP="00276806">
            <w:pPr>
              <w:spacing w:line="240" w:lineRule="auto"/>
              <w:ind w:firstLineChars="0" w:firstLine="0"/>
              <w:jc w:val="center"/>
              <w:rPr>
                <w:rFonts w:ascii="宋体" w:eastAsia="宋体" w:hAnsi="宋体" w:cs="Times New Roman"/>
                <w:sz w:val="18"/>
                <w:szCs w:val="18"/>
              </w:rPr>
            </w:pPr>
          </w:p>
          <w:p w:rsidR="00C65889" w:rsidRPr="005A20FD" w:rsidRDefault="00C65889"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依</w:t>
            </w:r>
          </w:p>
          <w:p w:rsidR="00C65889" w:rsidRPr="005A20FD" w:rsidRDefault="00C65889" w:rsidP="00276806">
            <w:pPr>
              <w:spacing w:line="240" w:lineRule="auto"/>
              <w:ind w:firstLineChars="0" w:firstLine="0"/>
              <w:jc w:val="center"/>
              <w:rPr>
                <w:rFonts w:ascii="宋体" w:eastAsia="宋体" w:hAnsi="宋体" w:cs="Times New Roman"/>
                <w:sz w:val="18"/>
                <w:szCs w:val="18"/>
              </w:rPr>
            </w:pPr>
          </w:p>
          <w:p w:rsidR="00C65889" w:rsidRPr="005A20FD" w:rsidRDefault="00C65889"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据</w:t>
            </w:r>
          </w:p>
        </w:tc>
        <w:tc>
          <w:tcPr>
            <w:tcW w:w="7938" w:type="dxa"/>
            <w:gridSpan w:val="8"/>
            <w:vAlign w:val="center"/>
          </w:tcPr>
          <w:p w:rsidR="00C65889" w:rsidRPr="005A20FD" w:rsidRDefault="00C65889"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相关法律、法规等</w:t>
            </w: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tc>
      </w:tr>
      <w:tr w:rsidR="00C65889" w:rsidRPr="005A20FD" w:rsidTr="002A4DE1">
        <w:trPr>
          <w:trHeight w:val="644"/>
        </w:trPr>
        <w:tc>
          <w:tcPr>
            <w:tcW w:w="709" w:type="dxa"/>
            <w:vMerge/>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p>
        </w:tc>
        <w:tc>
          <w:tcPr>
            <w:tcW w:w="7938" w:type="dxa"/>
            <w:gridSpan w:val="8"/>
            <w:vAlign w:val="center"/>
          </w:tcPr>
          <w:p w:rsidR="00C65889" w:rsidRPr="005A20FD" w:rsidRDefault="00C65889"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行业与区域规划、行业准入与产业政策等</w:t>
            </w: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tc>
      </w:tr>
      <w:tr w:rsidR="00C65889" w:rsidRPr="005A20FD" w:rsidTr="002A4DE1">
        <w:trPr>
          <w:trHeight w:val="644"/>
        </w:trPr>
        <w:tc>
          <w:tcPr>
            <w:tcW w:w="709" w:type="dxa"/>
            <w:vMerge/>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p>
        </w:tc>
        <w:tc>
          <w:tcPr>
            <w:tcW w:w="7938" w:type="dxa"/>
            <w:gridSpan w:val="8"/>
            <w:vAlign w:val="center"/>
          </w:tcPr>
          <w:p w:rsidR="00C65889" w:rsidRPr="005A20FD" w:rsidRDefault="00C65889"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相关标准与规范等</w:t>
            </w: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tc>
      </w:tr>
      <w:tr w:rsidR="00C65889" w:rsidRPr="005A20FD" w:rsidTr="002A4DE1">
        <w:trPr>
          <w:trHeight w:val="644"/>
        </w:trPr>
        <w:tc>
          <w:tcPr>
            <w:tcW w:w="709" w:type="dxa"/>
            <w:vMerge w:val="restart"/>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能源供应情况分析评估</w:t>
            </w:r>
          </w:p>
        </w:tc>
        <w:tc>
          <w:tcPr>
            <w:tcW w:w="7938" w:type="dxa"/>
            <w:gridSpan w:val="8"/>
            <w:vAlign w:val="center"/>
          </w:tcPr>
          <w:p w:rsidR="00C65889" w:rsidRPr="005A20FD" w:rsidRDefault="00C65889"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项目建设地概况</w:t>
            </w: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tc>
      </w:tr>
      <w:tr w:rsidR="00C65889" w:rsidRPr="005A20FD" w:rsidTr="002A4DE1">
        <w:trPr>
          <w:trHeight w:val="644"/>
        </w:trPr>
        <w:tc>
          <w:tcPr>
            <w:tcW w:w="709" w:type="dxa"/>
            <w:vMerge/>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p>
        </w:tc>
        <w:tc>
          <w:tcPr>
            <w:tcW w:w="7938" w:type="dxa"/>
            <w:gridSpan w:val="8"/>
            <w:vAlign w:val="center"/>
          </w:tcPr>
          <w:p w:rsidR="00C65889" w:rsidRPr="005A20FD" w:rsidRDefault="00C65889"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项目所在地能源资源供应条件</w:t>
            </w:r>
            <w:r w:rsidR="00D33330" w:rsidRPr="005A20FD">
              <w:rPr>
                <w:rFonts w:ascii="宋体" w:eastAsia="宋体" w:hAnsi="宋体" w:cs="Times New Roman" w:hint="eastAsia"/>
                <w:sz w:val="18"/>
                <w:szCs w:val="18"/>
              </w:rPr>
              <w:t>、</w:t>
            </w:r>
            <w:r w:rsidR="00D33330" w:rsidRPr="005A20FD">
              <w:rPr>
                <w:rFonts w:hint="eastAsia"/>
                <w:sz w:val="18"/>
                <w:szCs w:val="18"/>
              </w:rPr>
              <w:t>价格及规划情况</w:t>
            </w: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tc>
      </w:tr>
      <w:tr w:rsidR="00C65889" w:rsidRPr="005A20FD" w:rsidTr="002A4DE1">
        <w:trPr>
          <w:trHeight w:val="644"/>
        </w:trPr>
        <w:tc>
          <w:tcPr>
            <w:tcW w:w="709" w:type="dxa"/>
            <w:vMerge/>
            <w:vAlign w:val="center"/>
          </w:tcPr>
          <w:p w:rsidR="00C65889" w:rsidRPr="005A20FD" w:rsidRDefault="00C65889" w:rsidP="00276806">
            <w:pPr>
              <w:spacing w:line="240" w:lineRule="auto"/>
              <w:ind w:firstLineChars="0" w:firstLine="0"/>
              <w:jc w:val="center"/>
              <w:rPr>
                <w:rFonts w:ascii="宋体" w:eastAsia="宋体" w:hAnsi="宋体" w:cs="Times New Roman"/>
                <w:sz w:val="18"/>
                <w:szCs w:val="18"/>
              </w:rPr>
            </w:pPr>
          </w:p>
        </w:tc>
        <w:tc>
          <w:tcPr>
            <w:tcW w:w="7938" w:type="dxa"/>
            <w:gridSpan w:val="8"/>
            <w:vAlign w:val="center"/>
          </w:tcPr>
          <w:p w:rsidR="00C65889" w:rsidRPr="005A20FD" w:rsidRDefault="00C65889"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项目对当地能源消费的影响</w:t>
            </w: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p w:rsidR="00C65889" w:rsidRPr="005A20FD" w:rsidRDefault="00C65889" w:rsidP="00276806">
            <w:pPr>
              <w:spacing w:line="240" w:lineRule="auto"/>
              <w:ind w:firstLineChars="0" w:firstLine="0"/>
              <w:rPr>
                <w:rFonts w:ascii="宋体" w:eastAsia="宋体" w:hAnsi="宋体" w:cs="Times New Roman"/>
                <w:sz w:val="18"/>
                <w:szCs w:val="18"/>
              </w:rPr>
            </w:pPr>
          </w:p>
        </w:tc>
      </w:tr>
    </w:tbl>
    <w:p w:rsidR="002928CC" w:rsidRPr="005A20FD" w:rsidRDefault="002928CC" w:rsidP="00B1193C">
      <w:pPr>
        <w:pStyle w:val="aff3"/>
        <w:numPr>
          <w:ilvl w:val="0"/>
          <w:numId w:val="70"/>
        </w:numPr>
        <w:spacing w:line="100" w:lineRule="exact"/>
        <w:ind w:firstLineChars="0"/>
        <w:rPr>
          <w:rFonts w:ascii="宋体" w:eastAsia="宋体" w:hAnsi="宋体" w:cs="Times New Roman"/>
          <w:sz w:val="28"/>
          <w:szCs w:val="28"/>
        </w:rPr>
      </w:pPr>
      <w:r w:rsidRPr="005A20FD">
        <w:rPr>
          <w:rFonts w:ascii="宋体" w:eastAsia="宋体" w:hAnsi="宋体" w:cs="Times New Roman"/>
          <w:sz w:val="28"/>
          <w:szCs w:val="28"/>
        </w:rPr>
        <w:br w:type="page"/>
      </w:r>
    </w:p>
    <w:tbl>
      <w:tblPr>
        <w:tblW w:w="86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426"/>
        <w:gridCol w:w="141"/>
        <w:gridCol w:w="709"/>
        <w:gridCol w:w="20"/>
        <w:gridCol w:w="39"/>
        <w:gridCol w:w="175"/>
        <w:gridCol w:w="296"/>
        <w:gridCol w:w="31"/>
        <w:gridCol w:w="11"/>
        <w:gridCol w:w="678"/>
        <w:gridCol w:w="109"/>
        <w:gridCol w:w="9"/>
        <w:gridCol w:w="186"/>
        <w:gridCol w:w="252"/>
        <w:gridCol w:w="37"/>
        <w:gridCol w:w="522"/>
        <w:gridCol w:w="29"/>
        <w:gridCol w:w="10"/>
        <w:gridCol w:w="6"/>
        <w:gridCol w:w="448"/>
        <w:gridCol w:w="211"/>
        <w:gridCol w:w="37"/>
        <w:gridCol w:w="38"/>
        <w:gridCol w:w="255"/>
        <w:gridCol w:w="139"/>
        <w:gridCol w:w="6"/>
        <w:gridCol w:w="186"/>
        <w:gridCol w:w="30"/>
        <w:gridCol w:w="351"/>
        <w:gridCol w:w="140"/>
        <w:gridCol w:w="172"/>
        <w:gridCol w:w="63"/>
        <w:gridCol w:w="50"/>
        <w:gridCol w:w="32"/>
        <w:gridCol w:w="110"/>
        <w:gridCol w:w="142"/>
        <w:gridCol w:w="213"/>
        <w:gridCol w:w="30"/>
        <w:gridCol w:w="56"/>
        <w:gridCol w:w="97"/>
        <w:gridCol w:w="27"/>
        <w:gridCol w:w="141"/>
        <w:gridCol w:w="286"/>
        <w:gridCol w:w="54"/>
        <w:gridCol w:w="38"/>
        <w:gridCol w:w="40"/>
        <w:gridCol w:w="162"/>
        <w:gridCol w:w="129"/>
        <w:gridCol w:w="54"/>
        <w:gridCol w:w="51"/>
        <w:gridCol w:w="39"/>
        <w:gridCol w:w="567"/>
      </w:tblGrid>
      <w:tr w:rsidR="00EA3196" w:rsidRPr="005A20FD" w:rsidTr="00366461">
        <w:trPr>
          <w:trHeight w:val="454"/>
        </w:trPr>
        <w:tc>
          <w:tcPr>
            <w:tcW w:w="567" w:type="dxa"/>
            <w:vMerge w:val="restart"/>
            <w:vAlign w:val="center"/>
          </w:tcPr>
          <w:p w:rsidR="00EA3196" w:rsidRPr="005A20FD" w:rsidRDefault="00EA319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lastRenderedPageBreak/>
              <w:t>主要耗能品种及年耗能量</w:t>
            </w:r>
          </w:p>
        </w:tc>
        <w:tc>
          <w:tcPr>
            <w:tcW w:w="1806" w:type="dxa"/>
            <w:gridSpan w:val="7"/>
            <w:tcBorders>
              <w:bottom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宋体" w:hint="eastAsia"/>
                <w:kern w:val="0"/>
                <w:sz w:val="18"/>
                <w:szCs w:val="18"/>
              </w:rPr>
              <w:t>电能设计总耗量（kWh）</w:t>
            </w:r>
          </w:p>
        </w:tc>
        <w:tc>
          <w:tcPr>
            <w:tcW w:w="6274" w:type="dxa"/>
            <w:gridSpan w:val="45"/>
            <w:tcBorders>
              <w:bottom w:val="single" w:sz="4" w:space="0" w:color="auto"/>
              <w:right w:val="single" w:sz="4" w:space="0" w:color="auto"/>
            </w:tcBorders>
            <w:vAlign w:val="center"/>
          </w:tcPr>
          <w:p w:rsidR="00EA3196" w:rsidRPr="005A20FD" w:rsidRDefault="00EA3196" w:rsidP="00276806">
            <w:pPr>
              <w:spacing w:line="240" w:lineRule="auto"/>
              <w:ind w:firstLineChars="0" w:firstLine="0"/>
              <w:rPr>
                <w:rFonts w:ascii="宋体" w:eastAsia="宋体" w:hAnsi="宋体" w:cs="Times New Roman"/>
                <w:sz w:val="18"/>
                <w:szCs w:val="18"/>
              </w:rPr>
            </w:pPr>
          </w:p>
        </w:tc>
      </w:tr>
      <w:tr w:rsidR="00EA3196" w:rsidRPr="005A20FD" w:rsidTr="00366461">
        <w:trPr>
          <w:trHeight w:val="454"/>
        </w:trPr>
        <w:tc>
          <w:tcPr>
            <w:tcW w:w="567" w:type="dxa"/>
            <w:vMerge/>
            <w:vAlign w:val="center"/>
          </w:tcPr>
          <w:p w:rsidR="00EA3196" w:rsidRPr="005A20FD" w:rsidRDefault="00EA3196" w:rsidP="00276806">
            <w:pPr>
              <w:spacing w:line="240" w:lineRule="auto"/>
              <w:ind w:firstLineChars="0" w:firstLine="0"/>
              <w:rPr>
                <w:rFonts w:ascii="宋体" w:eastAsia="宋体" w:hAnsi="宋体" w:cs="Times New Roman"/>
                <w:sz w:val="18"/>
                <w:szCs w:val="18"/>
              </w:rPr>
            </w:pPr>
          </w:p>
        </w:tc>
        <w:tc>
          <w:tcPr>
            <w:tcW w:w="1806" w:type="dxa"/>
            <w:gridSpan w:val="7"/>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燃气种类</w:t>
            </w:r>
          </w:p>
        </w:tc>
        <w:tc>
          <w:tcPr>
            <w:tcW w:w="2328" w:type="dxa"/>
            <w:gridSpan w:val="13"/>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p>
        </w:tc>
        <w:tc>
          <w:tcPr>
            <w:tcW w:w="2205" w:type="dxa"/>
            <w:gridSpan w:val="18"/>
            <w:tcBorders>
              <w:top w:val="single" w:sz="4" w:space="0" w:color="auto"/>
              <w:bottom w:val="single" w:sz="4" w:space="0" w:color="auto"/>
              <w:right w:val="single" w:sz="4" w:space="0" w:color="auto"/>
            </w:tcBorders>
            <w:vAlign w:val="center"/>
          </w:tcPr>
          <w:p w:rsidR="00EA3196" w:rsidRPr="005A20FD" w:rsidRDefault="00EA3196" w:rsidP="003E7820">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燃气设计总耗量（Nm</w:t>
            </w:r>
            <w:r w:rsidRPr="005A20FD">
              <w:rPr>
                <w:rFonts w:ascii="宋体" w:eastAsia="宋体" w:hAnsi="宋体" w:cs="宋体" w:hint="eastAsia"/>
                <w:kern w:val="0"/>
                <w:sz w:val="18"/>
                <w:szCs w:val="18"/>
                <w:vertAlign w:val="superscript"/>
              </w:rPr>
              <w:t>3</w:t>
            </w:r>
            <w:r w:rsidRPr="005A20FD">
              <w:rPr>
                <w:rFonts w:ascii="宋体" w:eastAsia="宋体" w:hAnsi="宋体" w:cs="宋体" w:hint="eastAsia"/>
                <w:kern w:val="0"/>
                <w:sz w:val="18"/>
                <w:szCs w:val="18"/>
              </w:rPr>
              <w:t>）</w:t>
            </w:r>
          </w:p>
        </w:tc>
        <w:tc>
          <w:tcPr>
            <w:tcW w:w="1741" w:type="dxa"/>
            <w:gridSpan w:val="14"/>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rPr>
                <w:rFonts w:ascii="宋体" w:eastAsia="宋体" w:hAnsi="宋体" w:cs="Times New Roman"/>
                <w:sz w:val="18"/>
                <w:szCs w:val="18"/>
              </w:rPr>
            </w:pPr>
          </w:p>
        </w:tc>
      </w:tr>
      <w:tr w:rsidR="00EA3196" w:rsidRPr="005A20FD" w:rsidTr="00366461">
        <w:trPr>
          <w:trHeight w:val="454"/>
        </w:trPr>
        <w:tc>
          <w:tcPr>
            <w:tcW w:w="567" w:type="dxa"/>
            <w:vMerge/>
            <w:vAlign w:val="center"/>
          </w:tcPr>
          <w:p w:rsidR="00EA3196" w:rsidRPr="005A20FD" w:rsidRDefault="00EA3196" w:rsidP="00276806">
            <w:pPr>
              <w:spacing w:line="240" w:lineRule="auto"/>
              <w:ind w:firstLineChars="0" w:firstLine="0"/>
              <w:rPr>
                <w:rFonts w:ascii="宋体" w:eastAsia="宋体" w:hAnsi="宋体" w:cs="Times New Roman"/>
                <w:sz w:val="18"/>
                <w:szCs w:val="18"/>
              </w:rPr>
            </w:pPr>
          </w:p>
        </w:tc>
        <w:tc>
          <w:tcPr>
            <w:tcW w:w="1806" w:type="dxa"/>
            <w:gridSpan w:val="7"/>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燃油种类</w:t>
            </w:r>
          </w:p>
        </w:tc>
        <w:tc>
          <w:tcPr>
            <w:tcW w:w="2328" w:type="dxa"/>
            <w:gridSpan w:val="13"/>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p>
        </w:tc>
        <w:tc>
          <w:tcPr>
            <w:tcW w:w="2205" w:type="dxa"/>
            <w:gridSpan w:val="18"/>
            <w:tcBorders>
              <w:top w:val="single" w:sz="4" w:space="0" w:color="auto"/>
              <w:bottom w:val="single" w:sz="4" w:space="0" w:color="auto"/>
              <w:right w:val="single" w:sz="4" w:space="0" w:color="auto"/>
            </w:tcBorders>
            <w:vAlign w:val="center"/>
          </w:tcPr>
          <w:p w:rsidR="00EA3196" w:rsidRPr="005A20FD" w:rsidRDefault="00EA3196" w:rsidP="003E7820">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燃油设计总耗量（t）</w:t>
            </w:r>
          </w:p>
        </w:tc>
        <w:tc>
          <w:tcPr>
            <w:tcW w:w="1741" w:type="dxa"/>
            <w:gridSpan w:val="14"/>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rPr>
                <w:rFonts w:ascii="宋体" w:eastAsia="宋体" w:hAnsi="宋体" w:cs="Times New Roman"/>
                <w:sz w:val="18"/>
                <w:szCs w:val="18"/>
              </w:rPr>
            </w:pPr>
          </w:p>
        </w:tc>
      </w:tr>
      <w:tr w:rsidR="00EA3196" w:rsidRPr="005A20FD" w:rsidTr="00366461">
        <w:trPr>
          <w:trHeight w:val="454"/>
        </w:trPr>
        <w:tc>
          <w:tcPr>
            <w:tcW w:w="567" w:type="dxa"/>
            <w:vMerge/>
            <w:vAlign w:val="center"/>
          </w:tcPr>
          <w:p w:rsidR="00EA3196" w:rsidRPr="005A20FD" w:rsidRDefault="00EA3196" w:rsidP="00276806">
            <w:pPr>
              <w:spacing w:line="240" w:lineRule="auto"/>
              <w:ind w:firstLineChars="0" w:firstLine="0"/>
              <w:rPr>
                <w:rFonts w:ascii="宋体" w:eastAsia="宋体" w:hAnsi="宋体" w:cs="Times New Roman"/>
                <w:sz w:val="18"/>
                <w:szCs w:val="18"/>
              </w:rPr>
            </w:pPr>
          </w:p>
        </w:tc>
        <w:tc>
          <w:tcPr>
            <w:tcW w:w="1806" w:type="dxa"/>
            <w:gridSpan w:val="7"/>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燃煤种类</w:t>
            </w:r>
          </w:p>
        </w:tc>
        <w:tc>
          <w:tcPr>
            <w:tcW w:w="2328" w:type="dxa"/>
            <w:gridSpan w:val="13"/>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p>
        </w:tc>
        <w:tc>
          <w:tcPr>
            <w:tcW w:w="2205" w:type="dxa"/>
            <w:gridSpan w:val="18"/>
            <w:tcBorders>
              <w:top w:val="single" w:sz="4" w:space="0" w:color="auto"/>
              <w:bottom w:val="single" w:sz="4" w:space="0" w:color="auto"/>
              <w:right w:val="single" w:sz="4" w:space="0" w:color="auto"/>
            </w:tcBorders>
            <w:vAlign w:val="center"/>
          </w:tcPr>
          <w:p w:rsidR="00EA3196" w:rsidRPr="005A20FD" w:rsidRDefault="00EA3196" w:rsidP="003E7820">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燃煤设计总耗量（t）</w:t>
            </w:r>
          </w:p>
        </w:tc>
        <w:tc>
          <w:tcPr>
            <w:tcW w:w="1741" w:type="dxa"/>
            <w:gridSpan w:val="14"/>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rPr>
                <w:rFonts w:ascii="宋体" w:eastAsia="宋体" w:hAnsi="宋体" w:cs="Times New Roman"/>
                <w:sz w:val="18"/>
                <w:szCs w:val="18"/>
              </w:rPr>
            </w:pPr>
          </w:p>
        </w:tc>
      </w:tr>
      <w:tr w:rsidR="00EA3196" w:rsidRPr="005A20FD" w:rsidTr="00366461">
        <w:trPr>
          <w:trHeight w:val="454"/>
        </w:trPr>
        <w:tc>
          <w:tcPr>
            <w:tcW w:w="567" w:type="dxa"/>
            <w:vMerge/>
            <w:vAlign w:val="center"/>
          </w:tcPr>
          <w:p w:rsidR="00EA3196" w:rsidRPr="005A20FD" w:rsidRDefault="00EA3196" w:rsidP="00276806">
            <w:pPr>
              <w:spacing w:line="240" w:lineRule="auto"/>
              <w:ind w:firstLineChars="0" w:firstLine="0"/>
              <w:rPr>
                <w:rFonts w:ascii="宋体" w:eastAsia="宋体" w:hAnsi="宋体" w:cs="Times New Roman"/>
                <w:sz w:val="18"/>
                <w:szCs w:val="18"/>
              </w:rPr>
            </w:pPr>
          </w:p>
        </w:tc>
        <w:tc>
          <w:tcPr>
            <w:tcW w:w="1806" w:type="dxa"/>
            <w:gridSpan w:val="7"/>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热力种类</w:t>
            </w:r>
          </w:p>
        </w:tc>
        <w:tc>
          <w:tcPr>
            <w:tcW w:w="2328" w:type="dxa"/>
            <w:gridSpan w:val="13"/>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p>
        </w:tc>
        <w:tc>
          <w:tcPr>
            <w:tcW w:w="2205" w:type="dxa"/>
            <w:gridSpan w:val="18"/>
            <w:tcBorders>
              <w:top w:val="single" w:sz="4" w:space="0" w:color="auto"/>
              <w:bottom w:val="single" w:sz="4" w:space="0" w:color="auto"/>
              <w:right w:val="single" w:sz="4" w:space="0" w:color="auto"/>
            </w:tcBorders>
            <w:vAlign w:val="center"/>
          </w:tcPr>
          <w:p w:rsidR="00EA3196" w:rsidRPr="005A20FD" w:rsidRDefault="00EA3196" w:rsidP="003E7820">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热力设计总耗量（t）/（kWh）</w:t>
            </w:r>
          </w:p>
        </w:tc>
        <w:tc>
          <w:tcPr>
            <w:tcW w:w="1741" w:type="dxa"/>
            <w:gridSpan w:val="14"/>
            <w:tcBorders>
              <w:top w:val="single" w:sz="4" w:space="0" w:color="auto"/>
              <w:bottom w:val="single" w:sz="4" w:space="0" w:color="auto"/>
              <w:right w:val="single" w:sz="4" w:space="0" w:color="auto"/>
            </w:tcBorders>
            <w:vAlign w:val="center"/>
          </w:tcPr>
          <w:p w:rsidR="00EA3196" w:rsidRPr="005A20FD" w:rsidRDefault="00EA3196" w:rsidP="00276806">
            <w:pPr>
              <w:spacing w:line="240" w:lineRule="auto"/>
              <w:ind w:firstLineChars="0" w:firstLine="0"/>
              <w:rPr>
                <w:rFonts w:ascii="宋体" w:eastAsia="宋体" w:hAnsi="宋体" w:cs="Times New Roman"/>
                <w:sz w:val="18"/>
                <w:szCs w:val="18"/>
              </w:rPr>
            </w:pPr>
          </w:p>
        </w:tc>
      </w:tr>
      <w:tr w:rsidR="002928CC" w:rsidRPr="005A20FD" w:rsidTr="00366461">
        <w:trPr>
          <w:trHeight w:val="454"/>
        </w:trPr>
        <w:tc>
          <w:tcPr>
            <w:tcW w:w="567" w:type="dxa"/>
            <w:vMerge/>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c>
          <w:tcPr>
            <w:tcW w:w="4134" w:type="dxa"/>
            <w:gridSpan w:val="20"/>
            <w:tcBorders>
              <w:top w:val="single" w:sz="4" w:space="0" w:color="auto"/>
              <w:bottom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年能耗设计总量（tce）</w:t>
            </w:r>
          </w:p>
        </w:tc>
        <w:tc>
          <w:tcPr>
            <w:tcW w:w="2205" w:type="dxa"/>
            <w:gridSpan w:val="18"/>
            <w:tcBorders>
              <w:top w:val="single" w:sz="4" w:space="0" w:color="auto"/>
              <w:bottom w:val="single" w:sz="4" w:space="0" w:color="auto"/>
              <w:right w:val="single" w:sz="4" w:space="0" w:color="auto"/>
            </w:tcBorders>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c>
          <w:tcPr>
            <w:tcW w:w="1741" w:type="dxa"/>
            <w:gridSpan w:val="14"/>
            <w:tcBorders>
              <w:top w:val="single" w:sz="4" w:space="0" w:color="auto"/>
              <w:bottom w:val="single" w:sz="4" w:space="0" w:color="auto"/>
              <w:right w:val="single" w:sz="4" w:space="0" w:color="auto"/>
            </w:tcBorders>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r>
      <w:tr w:rsidR="002928CC" w:rsidRPr="005A20FD" w:rsidTr="00366461">
        <w:trPr>
          <w:trHeight w:val="454"/>
        </w:trPr>
        <w:tc>
          <w:tcPr>
            <w:tcW w:w="567" w:type="dxa"/>
            <w:vMerge/>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c>
          <w:tcPr>
            <w:tcW w:w="4134" w:type="dxa"/>
            <w:gridSpan w:val="20"/>
            <w:tcBorders>
              <w:top w:val="single" w:sz="4" w:space="0" w:color="auto"/>
              <w:bottom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单位面积能耗设计指标（tce/（</w:t>
            </w:r>
            <w:r w:rsidR="00D1398A" w:rsidRPr="005A20FD">
              <w:rPr>
                <w:rFonts w:ascii="宋体" w:eastAsia="宋体" w:hAnsi="宋体" w:cs="Times New Roman" w:hint="eastAsia"/>
                <w:sz w:val="18"/>
                <w:szCs w:val="18"/>
              </w:rPr>
              <w:t>m</w:t>
            </w:r>
            <w:r w:rsidR="00D1398A" w:rsidRPr="005A20FD">
              <w:rPr>
                <w:rFonts w:ascii="宋体" w:eastAsia="宋体" w:hAnsi="宋体" w:cs="Times New Roman" w:hint="eastAsia"/>
                <w:sz w:val="18"/>
                <w:szCs w:val="18"/>
                <w:vertAlign w:val="superscript"/>
              </w:rPr>
              <w:t>2</w:t>
            </w:r>
            <w:r w:rsidRPr="005A20FD">
              <w:rPr>
                <w:rFonts w:ascii="宋体" w:eastAsia="宋体" w:hAnsi="宋体" w:cs="Times New Roman" w:hint="eastAsia"/>
                <w:sz w:val="18"/>
                <w:szCs w:val="18"/>
              </w:rPr>
              <w:t>.a））</w:t>
            </w:r>
          </w:p>
        </w:tc>
        <w:tc>
          <w:tcPr>
            <w:tcW w:w="2205" w:type="dxa"/>
            <w:gridSpan w:val="18"/>
            <w:tcBorders>
              <w:top w:val="single" w:sz="4" w:space="0" w:color="auto"/>
              <w:bottom w:val="single" w:sz="4" w:space="0" w:color="auto"/>
              <w:right w:val="single" w:sz="4" w:space="0" w:color="auto"/>
            </w:tcBorders>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c>
          <w:tcPr>
            <w:tcW w:w="1741" w:type="dxa"/>
            <w:gridSpan w:val="14"/>
            <w:tcBorders>
              <w:top w:val="single" w:sz="4" w:space="0" w:color="auto"/>
              <w:bottom w:val="single" w:sz="4" w:space="0" w:color="auto"/>
              <w:right w:val="single" w:sz="4" w:space="0" w:color="auto"/>
            </w:tcBorders>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r>
      <w:tr w:rsidR="002928CC" w:rsidRPr="005A20FD" w:rsidTr="00366461">
        <w:trPr>
          <w:trHeight w:val="454"/>
        </w:trPr>
        <w:tc>
          <w:tcPr>
            <w:tcW w:w="567" w:type="dxa"/>
            <w:vMerge w:val="restart"/>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建筑分项能耗</w:t>
            </w:r>
          </w:p>
        </w:tc>
        <w:tc>
          <w:tcPr>
            <w:tcW w:w="1806" w:type="dxa"/>
            <w:gridSpan w:val="7"/>
            <w:tcBorders>
              <w:right w:val="single" w:sz="4" w:space="0" w:color="auto"/>
            </w:tcBorders>
            <w:vAlign w:val="center"/>
          </w:tcPr>
          <w:p w:rsidR="002928CC" w:rsidRPr="005A20FD" w:rsidRDefault="002928CC" w:rsidP="00276806">
            <w:pPr>
              <w:spacing w:line="240" w:lineRule="auto"/>
              <w:ind w:firstLineChars="0" w:firstLine="0"/>
              <w:jc w:val="both"/>
              <w:rPr>
                <w:rFonts w:ascii="宋体" w:eastAsia="宋体" w:hAnsi="宋体" w:cs="Times New Roman"/>
                <w:sz w:val="18"/>
                <w:szCs w:val="18"/>
              </w:rPr>
            </w:pPr>
            <w:r w:rsidRPr="005A20FD">
              <w:rPr>
                <w:rFonts w:ascii="宋体" w:eastAsia="宋体" w:hAnsi="宋体" w:cs="Times New Roman" w:hint="eastAsia"/>
                <w:sz w:val="18"/>
                <w:szCs w:val="18"/>
              </w:rPr>
              <w:t>耗能系统</w:t>
            </w:r>
          </w:p>
        </w:tc>
        <w:tc>
          <w:tcPr>
            <w:tcW w:w="2328" w:type="dxa"/>
            <w:gridSpan w:val="13"/>
            <w:tcBorders>
              <w:left w:val="single" w:sz="4" w:space="0" w:color="auto"/>
              <w:bottom w:val="single" w:sz="4" w:space="0" w:color="auto"/>
              <w:right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设计年耗能量（tce）</w:t>
            </w:r>
          </w:p>
        </w:tc>
        <w:tc>
          <w:tcPr>
            <w:tcW w:w="3946" w:type="dxa"/>
            <w:gridSpan w:val="32"/>
            <w:tcBorders>
              <w:left w:val="single" w:sz="4" w:space="0" w:color="auto"/>
              <w:bottom w:val="single" w:sz="4" w:space="0" w:color="auto"/>
            </w:tcBorders>
            <w:vAlign w:val="center"/>
          </w:tcPr>
          <w:p w:rsidR="002928CC" w:rsidRPr="005A20FD" w:rsidRDefault="002928CC"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分项能耗占总能耗百分比</w:t>
            </w:r>
          </w:p>
        </w:tc>
      </w:tr>
      <w:tr w:rsidR="002928CC" w:rsidRPr="005A20FD" w:rsidTr="00366461">
        <w:trPr>
          <w:trHeight w:val="454"/>
        </w:trPr>
        <w:tc>
          <w:tcPr>
            <w:tcW w:w="567" w:type="dxa"/>
            <w:vMerge/>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c>
          <w:tcPr>
            <w:tcW w:w="1806" w:type="dxa"/>
            <w:gridSpan w:val="7"/>
            <w:tcBorders>
              <w:right w:val="single" w:sz="4" w:space="0" w:color="auto"/>
            </w:tcBorders>
            <w:vAlign w:val="center"/>
          </w:tcPr>
          <w:p w:rsidR="002928CC" w:rsidRPr="005A20FD" w:rsidRDefault="002928CC"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暖通空调系统</w:t>
            </w:r>
          </w:p>
        </w:tc>
        <w:tc>
          <w:tcPr>
            <w:tcW w:w="2328" w:type="dxa"/>
            <w:gridSpan w:val="13"/>
            <w:tcBorders>
              <w:left w:val="single" w:sz="4" w:space="0" w:color="auto"/>
              <w:bottom w:val="single" w:sz="4" w:space="0" w:color="auto"/>
              <w:right w:val="single" w:sz="4" w:space="0" w:color="auto"/>
            </w:tcBorders>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c>
          <w:tcPr>
            <w:tcW w:w="3946" w:type="dxa"/>
            <w:gridSpan w:val="32"/>
            <w:tcBorders>
              <w:left w:val="single" w:sz="4" w:space="0" w:color="auto"/>
              <w:bottom w:val="single" w:sz="4" w:space="0" w:color="auto"/>
            </w:tcBorders>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r>
      <w:tr w:rsidR="002928CC" w:rsidRPr="005A20FD" w:rsidTr="00366461">
        <w:trPr>
          <w:trHeight w:val="454"/>
        </w:trPr>
        <w:tc>
          <w:tcPr>
            <w:tcW w:w="567" w:type="dxa"/>
            <w:vMerge/>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c>
          <w:tcPr>
            <w:tcW w:w="1806" w:type="dxa"/>
            <w:gridSpan w:val="7"/>
            <w:tcBorders>
              <w:right w:val="single" w:sz="4" w:space="0" w:color="auto"/>
            </w:tcBorders>
            <w:vAlign w:val="center"/>
          </w:tcPr>
          <w:p w:rsidR="002928CC" w:rsidRPr="005A20FD" w:rsidRDefault="002928CC"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照明系统</w:t>
            </w:r>
          </w:p>
        </w:tc>
        <w:tc>
          <w:tcPr>
            <w:tcW w:w="2328" w:type="dxa"/>
            <w:gridSpan w:val="13"/>
            <w:tcBorders>
              <w:left w:val="single" w:sz="4" w:space="0" w:color="auto"/>
              <w:bottom w:val="single" w:sz="4" w:space="0" w:color="auto"/>
              <w:right w:val="single" w:sz="4" w:space="0" w:color="auto"/>
            </w:tcBorders>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c>
          <w:tcPr>
            <w:tcW w:w="3946" w:type="dxa"/>
            <w:gridSpan w:val="32"/>
            <w:tcBorders>
              <w:left w:val="single" w:sz="4" w:space="0" w:color="auto"/>
              <w:bottom w:val="single" w:sz="4" w:space="0" w:color="auto"/>
            </w:tcBorders>
            <w:vAlign w:val="center"/>
          </w:tcPr>
          <w:p w:rsidR="002928CC" w:rsidRPr="005A20FD" w:rsidRDefault="002928CC" w:rsidP="00276806">
            <w:pPr>
              <w:spacing w:line="240" w:lineRule="auto"/>
              <w:ind w:firstLineChars="0" w:firstLine="0"/>
              <w:rPr>
                <w:rFonts w:ascii="宋体" w:eastAsia="宋体" w:hAnsi="宋体" w:cs="Times New Roman"/>
                <w:sz w:val="18"/>
                <w:szCs w:val="18"/>
              </w:rPr>
            </w:pPr>
          </w:p>
        </w:tc>
      </w:tr>
      <w:tr w:rsidR="001029CD" w:rsidRPr="005A20FD" w:rsidTr="00366461">
        <w:trPr>
          <w:trHeight w:val="454"/>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806" w:type="dxa"/>
            <w:gridSpan w:val="7"/>
            <w:tcBorders>
              <w:right w:val="single" w:sz="4" w:space="0" w:color="auto"/>
            </w:tcBorders>
            <w:vAlign w:val="center"/>
          </w:tcPr>
          <w:p w:rsidR="001029CD" w:rsidRPr="005A20FD" w:rsidRDefault="001029CD" w:rsidP="004B579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生活供水系统</w:t>
            </w:r>
          </w:p>
        </w:tc>
        <w:tc>
          <w:tcPr>
            <w:tcW w:w="2328" w:type="dxa"/>
            <w:gridSpan w:val="13"/>
            <w:tcBorders>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3946" w:type="dxa"/>
            <w:gridSpan w:val="32"/>
            <w:tcBorders>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54"/>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806" w:type="dxa"/>
            <w:gridSpan w:val="7"/>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厨房炊事系统</w:t>
            </w:r>
          </w:p>
        </w:tc>
        <w:tc>
          <w:tcPr>
            <w:tcW w:w="2328" w:type="dxa"/>
            <w:gridSpan w:val="13"/>
            <w:tcBorders>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3946" w:type="dxa"/>
            <w:gridSpan w:val="32"/>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54"/>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806" w:type="dxa"/>
            <w:gridSpan w:val="7"/>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电梯运输系统</w:t>
            </w:r>
          </w:p>
        </w:tc>
        <w:tc>
          <w:tcPr>
            <w:tcW w:w="2328" w:type="dxa"/>
            <w:gridSpan w:val="13"/>
            <w:tcBorders>
              <w:left w:val="single" w:sz="4" w:space="0" w:color="auto"/>
              <w:bottom w:val="single" w:sz="4" w:space="0" w:color="auto"/>
              <w:right w:val="nil"/>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3946" w:type="dxa"/>
            <w:gridSpan w:val="32"/>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54"/>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806" w:type="dxa"/>
            <w:gridSpan w:val="7"/>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宋体" w:hint="eastAsia"/>
                <w:kern w:val="0"/>
                <w:sz w:val="18"/>
                <w:szCs w:val="18"/>
              </w:rPr>
              <w:t>插座供电系统</w:t>
            </w:r>
          </w:p>
        </w:tc>
        <w:tc>
          <w:tcPr>
            <w:tcW w:w="2328" w:type="dxa"/>
            <w:gridSpan w:val="13"/>
            <w:tcBorders>
              <w:left w:val="single" w:sz="4" w:space="0" w:color="auto"/>
              <w:bottom w:val="single" w:sz="4" w:space="0" w:color="auto"/>
              <w:right w:val="nil"/>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3946" w:type="dxa"/>
            <w:gridSpan w:val="32"/>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54"/>
        </w:trPr>
        <w:tc>
          <w:tcPr>
            <w:tcW w:w="567" w:type="dxa"/>
            <w:vMerge/>
            <w:tcBorders>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806" w:type="dxa"/>
            <w:gridSpan w:val="7"/>
            <w:tcBorders>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328" w:type="dxa"/>
            <w:gridSpan w:val="13"/>
            <w:tcBorders>
              <w:left w:val="single" w:sz="4" w:space="0" w:color="auto"/>
              <w:bottom w:val="single" w:sz="4" w:space="0" w:color="auto"/>
              <w:right w:val="nil"/>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3946" w:type="dxa"/>
            <w:gridSpan w:val="32"/>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val="restart"/>
            <w:vAlign w:val="center"/>
          </w:tcPr>
          <w:p w:rsidR="002A4DE1" w:rsidRPr="005A20FD" w:rsidRDefault="002A4DE1" w:rsidP="002A4DE1">
            <w:pPr>
              <w:ind w:firstLineChars="0" w:firstLine="0"/>
              <w:jc w:val="center"/>
              <w:rPr>
                <w:bCs/>
                <w:sz w:val="18"/>
                <w:szCs w:val="18"/>
              </w:rPr>
            </w:pPr>
            <w:r w:rsidRPr="005A20FD">
              <w:rPr>
                <w:rFonts w:ascii="宋体" w:eastAsia="宋体" w:hAnsi="宋体" w:cs="宋体" w:hint="eastAsia"/>
                <w:kern w:val="0"/>
                <w:sz w:val="18"/>
                <w:szCs w:val="18"/>
              </w:rPr>
              <w:t>居住建筑围护结构保温隔热设计</w:t>
            </w:r>
          </w:p>
        </w:tc>
        <w:tc>
          <w:tcPr>
            <w:tcW w:w="1296" w:type="dxa"/>
            <w:gridSpan w:val="4"/>
            <w:vMerge w:val="restart"/>
            <w:vAlign w:val="center"/>
          </w:tcPr>
          <w:p w:rsidR="002A4DE1" w:rsidRPr="005A20FD" w:rsidRDefault="002A4DE1" w:rsidP="002A4DE1">
            <w:pPr>
              <w:ind w:firstLineChars="0" w:firstLine="0"/>
              <w:rPr>
                <w:bCs/>
                <w:sz w:val="18"/>
                <w:szCs w:val="18"/>
              </w:rPr>
            </w:pPr>
            <w:r w:rsidRPr="005A20FD">
              <w:rPr>
                <w:rFonts w:hint="eastAsia"/>
                <w:bCs/>
                <w:sz w:val="18"/>
                <w:szCs w:val="18"/>
              </w:rPr>
              <w:t>围护结构</w:t>
            </w:r>
          </w:p>
        </w:tc>
        <w:tc>
          <w:tcPr>
            <w:tcW w:w="3740" w:type="dxa"/>
            <w:gridSpan w:val="24"/>
            <w:vAlign w:val="center"/>
          </w:tcPr>
          <w:p w:rsidR="002A4DE1" w:rsidRPr="005A20FD" w:rsidRDefault="002A4DE1" w:rsidP="002A4DE1">
            <w:pPr>
              <w:ind w:firstLineChars="0" w:firstLine="0"/>
              <w:rPr>
                <w:bCs/>
                <w:sz w:val="18"/>
                <w:szCs w:val="18"/>
              </w:rPr>
            </w:pPr>
            <w:r w:rsidRPr="005A20FD">
              <w:rPr>
                <w:rFonts w:hint="eastAsia"/>
                <w:bCs/>
                <w:sz w:val="18"/>
                <w:szCs w:val="18"/>
              </w:rPr>
              <w:t>限值</w:t>
            </w:r>
          </w:p>
        </w:tc>
        <w:tc>
          <w:tcPr>
            <w:tcW w:w="3044" w:type="dxa"/>
            <w:gridSpan w:val="24"/>
            <w:vAlign w:val="center"/>
          </w:tcPr>
          <w:p w:rsidR="002A4DE1" w:rsidRPr="005A20FD" w:rsidRDefault="002A4DE1" w:rsidP="002A4DE1">
            <w:pPr>
              <w:ind w:firstLineChars="0" w:firstLine="0"/>
              <w:rPr>
                <w:bCs/>
                <w:sz w:val="18"/>
                <w:szCs w:val="18"/>
              </w:rPr>
            </w:pPr>
            <w:r w:rsidRPr="005A20FD">
              <w:rPr>
                <w:rFonts w:hint="eastAsia"/>
                <w:bCs/>
                <w:sz w:val="18"/>
                <w:szCs w:val="18"/>
              </w:rPr>
              <w:t>设计建筑</w:t>
            </w: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3740" w:type="dxa"/>
            <w:gridSpan w:val="24"/>
            <w:vAlign w:val="center"/>
          </w:tcPr>
          <w:p w:rsidR="002A4DE1" w:rsidRPr="005A20FD" w:rsidRDefault="002A4DE1" w:rsidP="002A4DE1">
            <w:pPr>
              <w:ind w:firstLineChars="0" w:firstLine="0"/>
              <w:rPr>
                <w:bCs/>
                <w:sz w:val="18"/>
                <w:szCs w:val="18"/>
              </w:rPr>
            </w:pPr>
            <w:r w:rsidRPr="005A20FD">
              <w:rPr>
                <w:rFonts w:hint="eastAsia"/>
                <w:bCs/>
                <w:sz w:val="18"/>
                <w:szCs w:val="18"/>
              </w:rPr>
              <w:t>传热系数限值</w:t>
            </w:r>
            <w:r w:rsidRPr="005A20FD">
              <w:rPr>
                <w:rFonts w:hint="eastAsia"/>
                <w:bCs/>
                <w:sz w:val="18"/>
                <w:szCs w:val="18"/>
              </w:rPr>
              <w:t>K</w:t>
            </w:r>
          </w:p>
          <w:p w:rsidR="002A4DE1" w:rsidRPr="005A20FD" w:rsidRDefault="002A4DE1" w:rsidP="002A4DE1">
            <w:pPr>
              <w:ind w:firstLineChars="0" w:firstLine="0"/>
              <w:rPr>
                <w:bCs/>
                <w:sz w:val="18"/>
                <w:szCs w:val="18"/>
              </w:rPr>
            </w:pPr>
            <w:r w:rsidRPr="005A20FD">
              <w:rPr>
                <w:rFonts w:hint="eastAsia"/>
                <w:bCs/>
                <w:sz w:val="18"/>
                <w:szCs w:val="18"/>
              </w:rPr>
              <w:t>〔</w:t>
            </w:r>
            <w:r w:rsidRPr="005A20FD">
              <w:rPr>
                <w:rFonts w:hint="eastAsia"/>
                <w:bCs/>
                <w:sz w:val="18"/>
                <w:szCs w:val="18"/>
              </w:rPr>
              <w:t>W/(m</w:t>
            </w:r>
            <w:r w:rsidRPr="005A20FD">
              <w:rPr>
                <w:rFonts w:hint="eastAsia"/>
                <w:bCs/>
                <w:sz w:val="18"/>
                <w:szCs w:val="18"/>
                <w:vertAlign w:val="superscript"/>
              </w:rPr>
              <w:t>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663" w:type="dxa"/>
            <w:gridSpan w:val="3"/>
            <w:vMerge w:val="restart"/>
            <w:vAlign w:val="center"/>
          </w:tcPr>
          <w:p w:rsidR="002A4DE1" w:rsidRPr="005A20FD" w:rsidRDefault="002A4DE1" w:rsidP="002A4DE1">
            <w:pPr>
              <w:ind w:firstLineChars="0" w:firstLine="0"/>
              <w:rPr>
                <w:bCs/>
                <w:sz w:val="18"/>
                <w:szCs w:val="18"/>
              </w:rPr>
            </w:pPr>
            <w:r w:rsidRPr="005A20FD">
              <w:rPr>
                <w:rFonts w:hint="eastAsia"/>
                <w:bCs/>
                <w:sz w:val="18"/>
                <w:szCs w:val="18"/>
              </w:rPr>
              <w:t>热惰性指标</w:t>
            </w:r>
            <w:r w:rsidRPr="005A20FD">
              <w:rPr>
                <w:rFonts w:hint="eastAsia"/>
                <w:bCs/>
                <w:sz w:val="18"/>
                <w:szCs w:val="18"/>
              </w:rPr>
              <w:t>D</w:t>
            </w:r>
          </w:p>
        </w:tc>
        <w:tc>
          <w:tcPr>
            <w:tcW w:w="696" w:type="dxa"/>
            <w:gridSpan w:val="8"/>
            <w:vMerge w:val="restart"/>
            <w:vAlign w:val="center"/>
          </w:tcPr>
          <w:p w:rsidR="002A4DE1" w:rsidRPr="005A20FD" w:rsidRDefault="002A4DE1" w:rsidP="002A4DE1">
            <w:pPr>
              <w:ind w:firstLineChars="0" w:firstLine="0"/>
              <w:rPr>
                <w:bCs/>
                <w:sz w:val="18"/>
                <w:szCs w:val="18"/>
              </w:rPr>
            </w:pPr>
            <w:r w:rsidRPr="005A20FD">
              <w:rPr>
                <w:rFonts w:hint="eastAsia"/>
                <w:bCs/>
                <w:sz w:val="18"/>
                <w:szCs w:val="18"/>
              </w:rPr>
              <w:t>传热系数</w:t>
            </w:r>
          </w:p>
        </w:tc>
        <w:tc>
          <w:tcPr>
            <w:tcW w:w="1028" w:type="dxa"/>
            <w:gridSpan w:val="10"/>
            <w:vMerge w:val="restart"/>
            <w:vAlign w:val="center"/>
          </w:tcPr>
          <w:p w:rsidR="002A4DE1" w:rsidRPr="005A20FD" w:rsidRDefault="002A4DE1" w:rsidP="00366461">
            <w:pPr>
              <w:ind w:firstLineChars="0" w:firstLine="0"/>
              <w:rPr>
                <w:bCs/>
                <w:sz w:val="18"/>
                <w:szCs w:val="18"/>
              </w:rPr>
            </w:pPr>
            <w:r w:rsidRPr="005A20FD">
              <w:rPr>
                <w:rFonts w:hint="eastAsia"/>
                <w:bCs/>
                <w:sz w:val="18"/>
                <w:szCs w:val="18"/>
              </w:rPr>
              <w:t>节能构造措施（节能材料名称、防火隔离带）</w:t>
            </w:r>
          </w:p>
        </w:tc>
        <w:tc>
          <w:tcPr>
            <w:tcW w:w="657" w:type="dxa"/>
            <w:gridSpan w:val="3"/>
            <w:vMerge w:val="restart"/>
            <w:tcBorders>
              <w:right w:val="single" w:sz="4" w:space="0" w:color="auto"/>
            </w:tcBorders>
            <w:vAlign w:val="center"/>
          </w:tcPr>
          <w:p w:rsidR="002A4DE1" w:rsidRPr="005A20FD" w:rsidRDefault="002A4DE1" w:rsidP="002A4DE1">
            <w:pPr>
              <w:ind w:firstLineChars="0" w:firstLine="0"/>
              <w:rPr>
                <w:bCs/>
                <w:sz w:val="18"/>
                <w:szCs w:val="18"/>
              </w:rPr>
            </w:pPr>
            <w:r w:rsidRPr="005A20FD">
              <w:rPr>
                <w:rFonts w:hint="eastAsia"/>
                <w:bCs/>
                <w:sz w:val="18"/>
                <w:szCs w:val="18"/>
              </w:rPr>
              <w:t>燃烧性能等级</w:t>
            </w: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1786" w:type="dxa"/>
            <w:gridSpan w:val="10"/>
            <w:vAlign w:val="center"/>
          </w:tcPr>
          <w:p w:rsidR="002A4DE1" w:rsidRPr="005A20FD" w:rsidRDefault="002A4DE1" w:rsidP="002A4DE1">
            <w:pPr>
              <w:ind w:firstLineChars="0" w:firstLine="0"/>
              <w:rPr>
                <w:bCs/>
                <w:sz w:val="18"/>
                <w:szCs w:val="18"/>
              </w:rPr>
            </w:pPr>
            <w:r w:rsidRPr="005A20FD">
              <w:rPr>
                <w:rFonts w:hint="eastAsia"/>
                <w:bCs/>
                <w:sz w:val="18"/>
                <w:szCs w:val="18"/>
              </w:rPr>
              <w:t>体形系数＞</w:t>
            </w:r>
            <w:r w:rsidRPr="005A20FD">
              <w:rPr>
                <w:rFonts w:hint="eastAsia"/>
                <w:bCs/>
                <w:sz w:val="18"/>
                <w:szCs w:val="18"/>
              </w:rPr>
              <w:t>0.4</w:t>
            </w:r>
          </w:p>
        </w:tc>
        <w:tc>
          <w:tcPr>
            <w:tcW w:w="1954" w:type="dxa"/>
            <w:gridSpan w:val="14"/>
            <w:vAlign w:val="center"/>
          </w:tcPr>
          <w:p w:rsidR="002A4DE1" w:rsidRPr="005A20FD" w:rsidRDefault="002A4DE1" w:rsidP="002A4DE1">
            <w:pPr>
              <w:ind w:firstLineChars="0" w:firstLine="0"/>
              <w:rPr>
                <w:bCs/>
                <w:sz w:val="18"/>
                <w:szCs w:val="18"/>
              </w:rPr>
            </w:pPr>
            <w:r w:rsidRPr="005A20FD">
              <w:rPr>
                <w:rFonts w:hint="eastAsia"/>
                <w:bCs/>
                <w:sz w:val="18"/>
                <w:szCs w:val="18"/>
              </w:rPr>
              <w:t>体形系数≤</w:t>
            </w:r>
            <w:r w:rsidRPr="005A20FD">
              <w:rPr>
                <w:rFonts w:hint="eastAsia"/>
                <w:bCs/>
                <w:sz w:val="18"/>
                <w:szCs w:val="18"/>
              </w:rPr>
              <w:t>0.4</w:t>
            </w:r>
          </w:p>
        </w:tc>
        <w:tc>
          <w:tcPr>
            <w:tcW w:w="663" w:type="dxa"/>
            <w:gridSpan w:val="3"/>
            <w:vMerge/>
            <w:vAlign w:val="center"/>
          </w:tcPr>
          <w:p w:rsidR="002A4DE1" w:rsidRPr="005A20FD" w:rsidRDefault="002A4DE1" w:rsidP="002A4DE1">
            <w:pPr>
              <w:ind w:firstLineChars="0" w:firstLine="0"/>
              <w:rPr>
                <w:bCs/>
                <w:sz w:val="18"/>
                <w:szCs w:val="18"/>
              </w:rPr>
            </w:pPr>
          </w:p>
        </w:tc>
        <w:tc>
          <w:tcPr>
            <w:tcW w:w="696" w:type="dxa"/>
            <w:gridSpan w:val="8"/>
            <w:vMerge/>
            <w:vAlign w:val="center"/>
          </w:tcPr>
          <w:p w:rsidR="002A4DE1" w:rsidRPr="005A20FD" w:rsidRDefault="002A4DE1" w:rsidP="002A4DE1">
            <w:pPr>
              <w:ind w:firstLineChars="0" w:firstLine="0"/>
              <w:rPr>
                <w:bCs/>
                <w:sz w:val="18"/>
                <w:szCs w:val="18"/>
              </w:rPr>
            </w:pPr>
          </w:p>
        </w:tc>
        <w:tc>
          <w:tcPr>
            <w:tcW w:w="1028" w:type="dxa"/>
            <w:gridSpan w:val="10"/>
            <w:vMerge/>
            <w:vAlign w:val="center"/>
          </w:tcPr>
          <w:p w:rsidR="002A4DE1" w:rsidRPr="005A20FD" w:rsidRDefault="002A4DE1" w:rsidP="002A4DE1">
            <w:pPr>
              <w:ind w:firstLineChars="0" w:firstLine="0"/>
              <w:rPr>
                <w:bCs/>
                <w:sz w:val="18"/>
                <w:szCs w:val="18"/>
              </w:rPr>
            </w:pPr>
          </w:p>
        </w:tc>
        <w:tc>
          <w:tcPr>
            <w:tcW w:w="657" w:type="dxa"/>
            <w:gridSpan w:val="3"/>
            <w:vMerge/>
            <w:tcBorders>
              <w:right w:val="single" w:sz="4" w:space="0" w:color="auto"/>
            </w:tcBorders>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552" w:type="dxa"/>
            <w:gridSpan w:val="5"/>
            <w:vAlign w:val="center"/>
          </w:tcPr>
          <w:p w:rsidR="002A4DE1" w:rsidRPr="005A20FD" w:rsidRDefault="002A4DE1" w:rsidP="002A4DE1">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2.5</w:t>
            </w:r>
          </w:p>
        </w:tc>
        <w:tc>
          <w:tcPr>
            <w:tcW w:w="678" w:type="dxa"/>
            <w:vAlign w:val="center"/>
          </w:tcPr>
          <w:p w:rsidR="002A4DE1" w:rsidRPr="005A20FD" w:rsidRDefault="002A4DE1" w:rsidP="002A4DE1">
            <w:pPr>
              <w:ind w:firstLineChars="0" w:firstLine="0"/>
              <w:rPr>
                <w:bCs/>
                <w:sz w:val="18"/>
                <w:szCs w:val="18"/>
              </w:rPr>
            </w:pPr>
            <w:r w:rsidRPr="005A20FD">
              <w:rPr>
                <w:rFonts w:hint="eastAsia"/>
                <w:bCs/>
                <w:sz w:val="18"/>
                <w:szCs w:val="18"/>
              </w:rPr>
              <w:t>2.5</w:t>
            </w:r>
            <w:r w:rsidRPr="005A20FD">
              <w:rPr>
                <w:rFonts w:hint="eastAsia"/>
                <w:bCs/>
                <w:sz w:val="18"/>
                <w:szCs w:val="18"/>
              </w:rPr>
              <w:t>﹤</w:t>
            </w: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556" w:type="dxa"/>
            <w:gridSpan w:val="4"/>
            <w:vAlign w:val="center"/>
          </w:tcPr>
          <w:p w:rsidR="002A4DE1" w:rsidRPr="005A20FD" w:rsidRDefault="002A4DE1" w:rsidP="002A4DE1">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588" w:type="dxa"/>
            <w:gridSpan w:val="3"/>
            <w:vAlign w:val="center"/>
          </w:tcPr>
          <w:p w:rsidR="002A4DE1" w:rsidRPr="005A20FD" w:rsidRDefault="002A4DE1" w:rsidP="002A4DE1">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2.5</w:t>
            </w:r>
          </w:p>
        </w:tc>
        <w:tc>
          <w:tcPr>
            <w:tcW w:w="712" w:type="dxa"/>
            <w:gridSpan w:val="5"/>
            <w:vAlign w:val="center"/>
          </w:tcPr>
          <w:p w:rsidR="002A4DE1" w:rsidRPr="005A20FD" w:rsidRDefault="002A4DE1" w:rsidP="002A4DE1">
            <w:pPr>
              <w:ind w:firstLineChars="0" w:firstLine="0"/>
              <w:rPr>
                <w:bCs/>
                <w:sz w:val="18"/>
                <w:szCs w:val="18"/>
              </w:rPr>
            </w:pPr>
            <w:r w:rsidRPr="005A20FD">
              <w:rPr>
                <w:rFonts w:hint="eastAsia"/>
                <w:bCs/>
                <w:sz w:val="18"/>
                <w:szCs w:val="18"/>
              </w:rPr>
              <w:t>2.5</w:t>
            </w:r>
            <w:r w:rsidRPr="005A20FD">
              <w:rPr>
                <w:rFonts w:hint="eastAsia"/>
                <w:bCs/>
                <w:sz w:val="18"/>
                <w:szCs w:val="18"/>
              </w:rPr>
              <w:t>﹤</w:t>
            </w: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654" w:type="dxa"/>
            <w:gridSpan w:val="6"/>
            <w:vAlign w:val="center"/>
          </w:tcPr>
          <w:p w:rsidR="002A4DE1" w:rsidRPr="005A20FD" w:rsidRDefault="002A4DE1" w:rsidP="002A4DE1">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663" w:type="dxa"/>
            <w:gridSpan w:val="3"/>
            <w:vAlign w:val="center"/>
          </w:tcPr>
          <w:p w:rsidR="002A4DE1" w:rsidRPr="005A20FD" w:rsidRDefault="002A4DE1" w:rsidP="002A4DE1">
            <w:pPr>
              <w:ind w:firstLineChars="0" w:firstLine="0"/>
              <w:rPr>
                <w:bCs/>
                <w:sz w:val="18"/>
                <w:szCs w:val="18"/>
              </w:rPr>
            </w:pPr>
          </w:p>
        </w:tc>
        <w:tc>
          <w:tcPr>
            <w:tcW w:w="696" w:type="dxa"/>
            <w:gridSpan w:val="8"/>
            <w:vAlign w:val="center"/>
          </w:tcPr>
          <w:p w:rsidR="002A4DE1" w:rsidRPr="005A20FD" w:rsidRDefault="002A4DE1" w:rsidP="002A4DE1">
            <w:pPr>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Align w:val="center"/>
          </w:tcPr>
          <w:p w:rsidR="002A4DE1" w:rsidRPr="005A20FD" w:rsidRDefault="002A4DE1" w:rsidP="002A4DE1">
            <w:pPr>
              <w:ind w:firstLineChars="0" w:firstLine="0"/>
              <w:rPr>
                <w:bCs/>
                <w:sz w:val="18"/>
                <w:szCs w:val="18"/>
              </w:rPr>
            </w:pPr>
            <w:r w:rsidRPr="005A20FD">
              <w:rPr>
                <w:rFonts w:hint="eastAsia"/>
                <w:bCs/>
                <w:sz w:val="18"/>
                <w:szCs w:val="18"/>
              </w:rPr>
              <w:t>屋顶</w:t>
            </w:r>
          </w:p>
        </w:tc>
        <w:tc>
          <w:tcPr>
            <w:tcW w:w="552" w:type="dxa"/>
            <w:gridSpan w:val="5"/>
            <w:vAlign w:val="center"/>
          </w:tcPr>
          <w:p w:rsidR="002A4DE1" w:rsidRPr="005A20FD" w:rsidRDefault="002A4DE1" w:rsidP="002A4DE1">
            <w:pPr>
              <w:ind w:firstLineChars="0" w:firstLine="0"/>
              <w:rPr>
                <w:bCs/>
                <w:sz w:val="18"/>
                <w:szCs w:val="18"/>
              </w:rPr>
            </w:pPr>
            <w:r w:rsidRPr="005A20FD">
              <w:rPr>
                <w:rFonts w:hint="eastAsia"/>
                <w:bCs/>
                <w:sz w:val="18"/>
                <w:szCs w:val="18"/>
              </w:rPr>
              <w:t>0.50</w:t>
            </w:r>
          </w:p>
        </w:tc>
        <w:tc>
          <w:tcPr>
            <w:tcW w:w="678" w:type="dxa"/>
            <w:vAlign w:val="center"/>
          </w:tcPr>
          <w:p w:rsidR="002A4DE1" w:rsidRPr="005A20FD" w:rsidRDefault="002A4DE1" w:rsidP="002A4DE1">
            <w:pPr>
              <w:ind w:firstLineChars="0" w:firstLine="0"/>
              <w:rPr>
                <w:bCs/>
                <w:sz w:val="18"/>
                <w:szCs w:val="18"/>
              </w:rPr>
            </w:pPr>
            <w:r w:rsidRPr="005A20FD">
              <w:rPr>
                <w:rFonts w:hint="eastAsia"/>
                <w:bCs/>
                <w:sz w:val="18"/>
                <w:szCs w:val="18"/>
              </w:rPr>
              <w:t>0.60</w:t>
            </w:r>
          </w:p>
        </w:tc>
        <w:tc>
          <w:tcPr>
            <w:tcW w:w="556" w:type="dxa"/>
            <w:gridSpan w:val="4"/>
            <w:vAlign w:val="center"/>
          </w:tcPr>
          <w:p w:rsidR="002A4DE1" w:rsidRPr="005A20FD" w:rsidRDefault="002A4DE1" w:rsidP="002A4DE1">
            <w:pPr>
              <w:ind w:firstLineChars="0" w:firstLine="0"/>
              <w:rPr>
                <w:bCs/>
                <w:sz w:val="18"/>
                <w:szCs w:val="18"/>
              </w:rPr>
            </w:pPr>
            <w:r w:rsidRPr="005A20FD">
              <w:rPr>
                <w:rFonts w:hint="eastAsia"/>
                <w:bCs/>
                <w:sz w:val="18"/>
                <w:szCs w:val="18"/>
              </w:rPr>
              <w:t>0.70</w:t>
            </w:r>
          </w:p>
        </w:tc>
        <w:tc>
          <w:tcPr>
            <w:tcW w:w="588" w:type="dxa"/>
            <w:gridSpan w:val="3"/>
            <w:vAlign w:val="center"/>
          </w:tcPr>
          <w:p w:rsidR="002A4DE1" w:rsidRPr="005A20FD" w:rsidRDefault="002A4DE1" w:rsidP="002A4DE1">
            <w:pPr>
              <w:ind w:firstLineChars="0" w:firstLine="0"/>
              <w:rPr>
                <w:bCs/>
                <w:sz w:val="18"/>
                <w:szCs w:val="18"/>
              </w:rPr>
            </w:pPr>
            <w:r w:rsidRPr="005A20FD">
              <w:rPr>
                <w:rFonts w:hint="eastAsia"/>
                <w:bCs/>
                <w:sz w:val="18"/>
                <w:szCs w:val="18"/>
              </w:rPr>
              <w:t>0.60</w:t>
            </w:r>
          </w:p>
        </w:tc>
        <w:tc>
          <w:tcPr>
            <w:tcW w:w="712" w:type="dxa"/>
            <w:gridSpan w:val="5"/>
            <w:vAlign w:val="center"/>
          </w:tcPr>
          <w:p w:rsidR="002A4DE1" w:rsidRPr="005A20FD" w:rsidRDefault="002A4DE1" w:rsidP="002A4DE1">
            <w:pPr>
              <w:ind w:firstLineChars="0" w:firstLine="0"/>
              <w:rPr>
                <w:bCs/>
                <w:sz w:val="18"/>
                <w:szCs w:val="18"/>
              </w:rPr>
            </w:pPr>
            <w:r w:rsidRPr="005A20FD">
              <w:rPr>
                <w:rFonts w:hint="eastAsia"/>
                <w:bCs/>
                <w:sz w:val="18"/>
                <w:szCs w:val="18"/>
              </w:rPr>
              <w:t>0.70</w:t>
            </w:r>
          </w:p>
        </w:tc>
        <w:tc>
          <w:tcPr>
            <w:tcW w:w="654" w:type="dxa"/>
            <w:gridSpan w:val="6"/>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0.80</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snapToGrid w:val="0"/>
              <w:ind w:firstLineChars="0" w:firstLine="0"/>
              <w:rPr>
                <w:bCs/>
                <w:sz w:val="18"/>
                <w:szCs w:val="18"/>
              </w:rPr>
            </w:pPr>
          </w:p>
        </w:tc>
        <w:tc>
          <w:tcPr>
            <w:tcW w:w="657" w:type="dxa"/>
            <w:gridSpan w:val="3"/>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292"/>
        </w:trPr>
        <w:tc>
          <w:tcPr>
            <w:tcW w:w="567" w:type="dxa"/>
            <w:vMerge/>
          </w:tcPr>
          <w:p w:rsidR="002A4DE1" w:rsidRPr="005A20FD" w:rsidRDefault="002A4DE1" w:rsidP="002A4DE1">
            <w:pPr>
              <w:ind w:firstLineChars="0" w:firstLine="0"/>
              <w:rPr>
                <w:bCs/>
                <w:sz w:val="18"/>
                <w:szCs w:val="18"/>
              </w:rPr>
            </w:pPr>
          </w:p>
        </w:tc>
        <w:tc>
          <w:tcPr>
            <w:tcW w:w="426" w:type="dxa"/>
            <w:vMerge w:val="restart"/>
            <w:vAlign w:val="center"/>
          </w:tcPr>
          <w:p w:rsidR="002A4DE1" w:rsidRPr="005A20FD" w:rsidRDefault="002A4DE1" w:rsidP="002A4DE1">
            <w:pPr>
              <w:ind w:firstLineChars="0" w:firstLine="0"/>
              <w:rPr>
                <w:bCs/>
                <w:sz w:val="18"/>
                <w:szCs w:val="18"/>
              </w:rPr>
            </w:pPr>
            <w:r w:rsidRPr="005A20FD">
              <w:rPr>
                <w:rFonts w:hint="eastAsia"/>
                <w:bCs/>
                <w:sz w:val="18"/>
                <w:szCs w:val="18"/>
              </w:rPr>
              <w:t>外墙</w:t>
            </w:r>
          </w:p>
        </w:tc>
        <w:tc>
          <w:tcPr>
            <w:tcW w:w="870" w:type="dxa"/>
            <w:gridSpan w:val="3"/>
            <w:vAlign w:val="center"/>
          </w:tcPr>
          <w:p w:rsidR="002A4DE1" w:rsidRPr="005A20FD" w:rsidRDefault="002A4DE1" w:rsidP="00366461">
            <w:pPr>
              <w:ind w:firstLineChars="0" w:firstLine="0"/>
              <w:rPr>
                <w:bCs/>
                <w:sz w:val="18"/>
                <w:szCs w:val="18"/>
              </w:rPr>
            </w:pPr>
            <w:r w:rsidRPr="005A20FD">
              <w:rPr>
                <w:rFonts w:hint="eastAsia"/>
                <w:bCs/>
                <w:sz w:val="18"/>
                <w:szCs w:val="18"/>
              </w:rPr>
              <w:t>北区</w:t>
            </w:r>
          </w:p>
        </w:tc>
        <w:tc>
          <w:tcPr>
            <w:tcW w:w="552" w:type="dxa"/>
            <w:gridSpan w:val="5"/>
            <w:vAlign w:val="center"/>
          </w:tcPr>
          <w:p w:rsidR="002A4DE1" w:rsidRPr="005A20FD" w:rsidRDefault="002A4DE1" w:rsidP="002A4DE1">
            <w:pPr>
              <w:ind w:firstLineChars="0" w:firstLine="0"/>
              <w:rPr>
                <w:bCs/>
                <w:sz w:val="18"/>
                <w:szCs w:val="18"/>
              </w:rPr>
            </w:pPr>
            <w:r w:rsidRPr="005A20FD">
              <w:rPr>
                <w:rFonts w:hint="eastAsia"/>
                <w:bCs/>
                <w:sz w:val="18"/>
                <w:szCs w:val="18"/>
              </w:rPr>
              <w:t>0.80</w:t>
            </w:r>
          </w:p>
        </w:tc>
        <w:tc>
          <w:tcPr>
            <w:tcW w:w="678" w:type="dxa"/>
            <w:vAlign w:val="center"/>
          </w:tcPr>
          <w:p w:rsidR="002A4DE1" w:rsidRPr="005A20FD" w:rsidRDefault="002A4DE1" w:rsidP="002A4DE1">
            <w:pPr>
              <w:ind w:firstLineChars="0" w:firstLine="0"/>
              <w:rPr>
                <w:bCs/>
                <w:sz w:val="18"/>
                <w:szCs w:val="18"/>
              </w:rPr>
            </w:pPr>
            <w:r w:rsidRPr="005A20FD">
              <w:rPr>
                <w:rFonts w:hint="eastAsia"/>
                <w:bCs/>
                <w:sz w:val="18"/>
                <w:szCs w:val="18"/>
              </w:rPr>
              <w:t>1.00</w:t>
            </w:r>
          </w:p>
        </w:tc>
        <w:tc>
          <w:tcPr>
            <w:tcW w:w="556" w:type="dxa"/>
            <w:gridSpan w:val="4"/>
            <w:vAlign w:val="center"/>
          </w:tcPr>
          <w:p w:rsidR="002A4DE1" w:rsidRPr="005A20FD" w:rsidRDefault="002A4DE1" w:rsidP="002A4DE1">
            <w:pPr>
              <w:ind w:firstLineChars="0" w:firstLine="0"/>
              <w:rPr>
                <w:bCs/>
                <w:sz w:val="18"/>
                <w:szCs w:val="18"/>
              </w:rPr>
            </w:pPr>
            <w:r w:rsidRPr="005A20FD">
              <w:rPr>
                <w:rFonts w:hint="eastAsia"/>
                <w:bCs/>
                <w:sz w:val="18"/>
                <w:szCs w:val="18"/>
              </w:rPr>
              <w:t>1.20</w:t>
            </w:r>
          </w:p>
        </w:tc>
        <w:tc>
          <w:tcPr>
            <w:tcW w:w="588" w:type="dxa"/>
            <w:gridSpan w:val="3"/>
            <w:vAlign w:val="center"/>
          </w:tcPr>
          <w:p w:rsidR="002A4DE1" w:rsidRPr="005A20FD" w:rsidRDefault="002A4DE1" w:rsidP="002A4DE1">
            <w:pPr>
              <w:ind w:firstLineChars="0" w:firstLine="0"/>
              <w:rPr>
                <w:bCs/>
                <w:sz w:val="18"/>
                <w:szCs w:val="18"/>
              </w:rPr>
            </w:pPr>
            <w:r w:rsidRPr="005A20FD">
              <w:rPr>
                <w:rFonts w:hint="eastAsia"/>
                <w:bCs/>
                <w:sz w:val="18"/>
                <w:szCs w:val="18"/>
              </w:rPr>
              <w:t>1.00</w:t>
            </w:r>
          </w:p>
        </w:tc>
        <w:tc>
          <w:tcPr>
            <w:tcW w:w="712" w:type="dxa"/>
            <w:gridSpan w:val="5"/>
            <w:vAlign w:val="center"/>
          </w:tcPr>
          <w:p w:rsidR="002A4DE1" w:rsidRPr="005A20FD" w:rsidRDefault="002A4DE1" w:rsidP="002A4DE1">
            <w:pPr>
              <w:ind w:firstLineChars="0" w:firstLine="0"/>
              <w:rPr>
                <w:bCs/>
                <w:sz w:val="18"/>
                <w:szCs w:val="18"/>
              </w:rPr>
            </w:pPr>
            <w:r w:rsidRPr="005A20FD">
              <w:rPr>
                <w:rFonts w:hint="eastAsia"/>
                <w:bCs/>
                <w:sz w:val="18"/>
                <w:szCs w:val="18"/>
              </w:rPr>
              <w:t>1.20</w:t>
            </w:r>
          </w:p>
        </w:tc>
        <w:tc>
          <w:tcPr>
            <w:tcW w:w="654" w:type="dxa"/>
            <w:gridSpan w:val="6"/>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1.50</w:t>
            </w:r>
          </w:p>
        </w:tc>
        <w:tc>
          <w:tcPr>
            <w:tcW w:w="663" w:type="dxa"/>
            <w:gridSpan w:val="3"/>
            <w:vMerge w:val="restart"/>
            <w:vAlign w:val="center"/>
          </w:tcPr>
          <w:p w:rsidR="002A4DE1" w:rsidRPr="005A20FD" w:rsidRDefault="002A4DE1" w:rsidP="002A4DE1">
            <w:pPr>
              <w:snapToGrid w:val="0"/>
              <w:ind w:firstLineChars="0" w:firstLine="0"/>
              <w:rPr>
                <w:bCs/>
                <w:sz w:val="18"/>
                <w:szCs w:val="18"/>
              </w:rPr>
            </w:pPr>
          </w:p>
        </w:tc>
        <w:tc>
          <w:tcPr>
            <w:tcW w:w="696" w:type="dxa"/>
            <w:gridSpan w:val="8"/>
            <w:vMerge w:val="restart"/>
            <w:vAlign w:val="center"/>
          </w:tcPr>
          <w:p w:rsidR="002A4DE1" w:rsidRPr="005A20FD" w:rsidRDefault="002A4DE1" w:rsidP="002A4DE1">
            <w:pPr>
              <w:snapToGrid w:val="0"/>
              <w:ind w:firstLineChars="0" w:firstLine="0"/>
              <w:rPr>
                <w:bCs/>
                <w:sz w:val="18"/>
                <w:szCs w:val="18"/>
              </w:rPr>
            </w:pPr>
          </w:p>
        </w:tc>
        <w:tc>
          <w:tcPr>
            <w:tcW w:w="1028" w:type="dxa"/>
            <w:gridSpan w:val="10"/>
            <w:vMerge w:val="restart"/>
            <w:vAlign w:val="center"/>
          </w:tcPr>
          <w:p w:rsidR="002A4DE1" w:rsidRPr="005A20FD" w:rsidRDefault="002A4DE1" w:rsidP="002A4DE1">
            <w:pPr>
              <w:snapToGrid w:val="0"/>
              <w:ind w:firstLineChars="0" w:firstLine="0"/>
              <w:rPr>
                <w:bCs/>
                <w:sz w:val="18"/>
                <w:szCs w:val="18"/>
              </w:rPr>
            </w:pPr>
          </w:p>
          <w:p w:rsidR="002A4DE1" w:rsidRPr="005A20FD" w:rsidRDefault="002A4DE1" w:rsidP="002A4DE1">
            <w:pPr>
              <w:ind w:firstLineChars="0" w:firstLine="0"/>
              <w:rPr>
                <w:sz w:val="18"/>
                <w:szCs w:val="18"/>
              </w:rPr>
            </w:pPr>
          </w:p>
        </w:tc>
        <w:tc>
          <w:tcPr>
            <w:tcW w:w="657" w:type="dxa"/>
            <w:gridSpan w:val="3"/>
            <w:vMerge w:val="restart"/>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292"/>
        </w:trPr>
        <w:tc>
          <w:tcPr>
            <w:tcW w:w="567" w:type="dxa"/>
            <w:vMerge/>
          </w:tcPr>
          <w:p w:rsidR="002A4DE1" w:rsidRPr="005A20FD" w:rsidRDefault="002A4DE1" w:rsidP="002A4DE1">
            <w:pPr>
              <w:ind w:firstLineChars="0" w:firstLine="0"/>
              <w:rPr>
                <w:bCs/>
                <w:sz w:val="18"/>
                <w:szCs w:val="18"/>
              </w:rPr>
            </w:pPr>
          </w:p>
        </w:tc>
        <w:tc>
          <w:tcPr>
            <w:tcW w:w="426" w:type="dxa"/>
            <w:vMerge/>
            <w:vAlign w:val="center"/>
          </w:tcPr>
          <w:p w:rsidR="002A4DE1" w:rsidRPr="005A20FD" w:rsidRDefault="002A4DE1" w:rsidP="002A4DE1">
            <w:pPr>
              <w:ind w:firstLineChars="0" w:firstLine="0"/>
              <w:rPr>
                <w:bCs/>
                <w:sz w:val="18"/>
                <w:szCs w:val="18"/>
              </w:rPr>
            </w:pPr>
          </w:p>
        </w:tc>
        <w:tc>
          <w:tcPr>
            <w:tcW w:w="870" w:type="dxa"/>
            <w:gridSpan w:val="3"/>
            <w:vAlign w:val="center"/>
          </w:tcPr>
          <w:p w:rsidR="002A4DE1" w:rsidRPr="005A20FD" w:rsidRDefault="002A4DE1" w:rsidP="00366461">
            <w:pPr>
              <w:ind w:firstLineChars="0" w:firstLine="0"/>
              <w:rPr>
                <w:bCs/>
                <w:sz w:val="18"/>
                <w:szCs w:val="18"/>
              </w:rPr>
            </w:pPr>
            <w:r w:rsidRPr="005A20FD">
              <w:rPr>
                <w:rFonts w:hint="eastAsia"/>
                <w:b/>
                <w:bCs/>
                <w:sz w:val="18"/>
                <w:szCs w:val="18"/>
              </w:rPr>
              <w:t>极限值</w:t>
            </w:r>
          </w:p>
        </w:tc>
        <w:tc>
          <w:tcPr>
            <w:tcW w:w="1230" w:type="dxa"/>
            <w:gridSpan w:val="6"/>
            <w:vAlign w:val="center"/>
          </w:tcPr>
          <w:p w:rsidR="002A4DE1" w:rsidRPr="005A20FD" w:rsidRDefault="002A4DE1" w:rsidP="002A4DE1">
            <w:pPr>
              <w:ind w:firstLineChars="0" w:firstLine="0"/>
              <w:rPr>
                <w:b/>
                <w:bCs/>
                <w:sz w:val="18"/>
                <w:szCs w:val="18"/>
              </w:rPr>
            </w:pPr>
            <w:r w:rsidRPr="005A20FD">
              <w:rPr>
                <w:rFonts w:hint="eastAsia"/>
                <w:b/>
                <w:bCs/>
                <w:sz w:val="18"/>
                <w:szCs w:val="18"/>
              </w:rPr>
              <w:t>1.2</w:t>
            </w:r>
          </w:p>
        </w:tc>
        <w:tc>
          <w:tcPr>
            <w:tcW w:w="556" w:type="dxa"/>
            <w:gridSpan w:val="4"/>
            <w:vAlign w:val="center"/>
          </w:tcPr>
          <w:p w:rsidR="002A4DE1" w:rsidRPr="005A20FD" w:rsidRDefault="002A4DE1" w:rsidP="002A4DE1">
            <w:pPr>
              <w:ind w:firstLineChars="0" w:firstLine="0"/>
              <w:rPr>
                <w:b/>
                <w:bCs/>
                <w:sz w:val="18"/>
                <w:szCs w:val="18"/>
              </w:rPr>
            </w:pPr>
            <w:r w:rsidRPr="005A20FD">
              <w:rPr>
                <w:rFonts w:hint="eastAsia"/>
                <w:b/>
                <w:bCs/>
                <w:sz w:val="18"/>
                <w:szCs w:val="18"/>
              </w:rPr>
              <w:t>1.5</w:t>
            </w:r>
          </w:p>
        </w:tc>
        <w:tc>
          <w:tcPr>
            <w:tcW w:w="1300" w:type="dxa"/>
            <w:gridSpan w:val="8"/>
            <w:vAlign w:val="center"/>
          </w:tcPr>
          <w:p w:rsidR="002A4DE1" w:rsidRPr="005A20FD" w:rsidRDefault="002A4DE1" w:rsidP="002A4DE1">
            <w:pPr>
              <w:ind w:firstLineChars="0" w:firstLine="0"/>
              <w:rPr>
                <w:b/>
                <w:bCs/>
                <w:sz w:val="18"/>
                <w:szCs w:val="18"/>
              </w:rPr>
            </w:pPr>
            <w:r w:rsidRPr="005A20FD">
              <w:rPr>
                <w:rFonts w:hint="eastAsia"/>
                <w:b/>
                <w:bCs/>
                <w:sz w:val="18"/>
                <w:szCs w:val="18"/>
              </w:rPr>
              <w:t>1.5</w:t>
            </w:r>
          </w:p>
        </w:tc>
        <w:tc>
          <w:tcPr>
            <w:tcW w:w="654" w:type="dxa"/>
            <w:gridSpan w:val="6"/>
            <w:vAlign w:val="center"/>
          </w:tcPr>
          <w:p w:rsidR="002A4DE1" w:rsidRPr="005A20FD" w:rsidRDefault="002A4DE1" w:rsidP="002A4DE1">
            <w:pPr>
              <w:snapToGrid w:val="0"/>
              <w:ind w:firstLineChars="0" w:firstLine="0"/>
              <w:rPr>
                <w:b/>
                <w:bCs/>
                <w:sz w:val="18"/>
                <w:szCs w:val="18"/>
              </w:rPr>
            </w:pPr>
            <w:r w:rsidRPr="005A20FD">
              <w:rPr>
                <w:rFonts w:hint="eastAsia"/>
                <w:b/>
                <w:bCs/>
                <w:sz w:val="18"/>
                <w:szCs w:val="18"/>
              </w:rPr>
              <w:t>1.8</w:t>
            </w:r>
          </w:p>
        </w:tc>
        <w:tc>
          <w:tcPr>
            <w:tcW w:w="663" w:type="dxa"/>
            <w:gridSpan w:val="3"/>
            <w:vMerge/>
            <w:vAlign w:val="center"/>
          </w:tcPr>
          <w:p w:rsidR="002A4DE1" w:rsidRPr="005A20FD" w:rsidRDefault="002A4DE1" w:rsidP="002A4DE1">
            <w:pPr>
              <w:snapToGrid w:val="0"/>
              <w:ind w:firstLineChars="0" w:firstLine="0"/>
              <w:rPr>
                <w:bCs/>
                <w:sz w:val="18"/>
                <w:szCs w:val="18"/>
              </w:rPr>
            </w:pPr>
          </w:p>
        </w:tc>
        <w:tc>
          <w:tcPr>
            <w:tcW w:w="696" w:type="dxa"/>
            <w:gridSpan w:val="8"/>
            <w:vMerge/>
            <w:vAlign w:val="center"/>
          </w:tcPr>
          <w:p w:rsidR="002A4DE1" w:rsidRPr="005A20FD" w:rsidRDefault="002A4DE1" w:rsidP="002A4DE1">
            <w:pPr>
              <w:snapToGrid w:val="0"/>
              <w:ind w:firstLineChars="0" w:firstLine="0"/>
              <w:rPr>
                <w:bCs/>
                <w:sz w:val="18"/>
                <w:szCs w:val="18"/>
              </w:rPr>
            </w:pPr>
          </w:p>
        </w:tc>
        <w:tc>
          <w:tcPr>
            <w:tcW w:w="1028" w:type="dxa"/>
            <w:gridSpan w:val="10"/>
            <w:vMerge/>
            <w:vAlign w:val="center"/>
          </w:tcPr>
          <w:p w:rsidR="002A4DE1" w:rsidRPr="005A20FD" w:rsidRDefault="002A4DE1" w:rsidP="002A4DE1">
            <w:pPr>
              <w:snapToGrid w:val="0"/>
              <w:ind w:firstLineChars="0" w:firstLine="0"/>
              <w:rPr>
                <w:bCs/>
                <w:sz w:val="18"/>
                <w:szCs w:val="18"/>
              </w:rPr>
            </w:pPr>
          </w:p>
        </w:tc>
        <w:tc>
          <w:tcPr>
            <w:tcW w:w="657" w:type="dxa"/>
            <w:gridSpan w:val="3"/>
            <w:vMerge/>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21"/>
        </w:trPr>
        <w:tc>
          <w:tcPr>
            <w:tcW w:w="567" w:type="dxa"/>
            <w:vMerge/>
          </w:tcPr>
          <w:p w:rsidR="002A4DE1" w:rsidRPr="005A20FD" w:rsidRDefault="002A4DE1" w:rsidP="002A4DE1">
            <w:pPr>
              <w:ind w:firstLineChars="0" w:firstLine="0"/>
              <w:rPr>
                <w:bCs/>
                <w:sz w:val="18"/>
                <w:szCs w:val="18"/>
              </w:rPr>
            </w:pPr>
          </w:p>
        </w:tc>
        <w:tc>
          <w:tcPr>
            <w:tcW w:w="426" w:type="dxa"/>
            <w:vMerge/>
            <w:vAlign w:val="center"/>
          </w:tcPr>
          <w:p w:rsidR="002A4DE1" w:rsidRPr="005A20FD" w:rsidRDefault="002A4DE1" w:rsidP="002A4DE1">
            <w:pPr>
              <w:ind w:firstLineChars="0" w:firstLine="0"/>
              <w:rPr>
                <w:bCs/>
                <w:sz w:val="18"/>
                <w:szCs w:val="18"/>
              </w:rPr>
            </w:pPr>
          </w:p>
        </w:tc>
        <w:tc>
          <w:tcPr>
            <w:tcW w:w="870" w:type="dxa"/>
            <w:gridSpan w:val="3"/>
            <w:vAlign w:val="center"/>
          </w:tcPr>
          <w:p w:rsidR="002A4DE1" w:rsidRPr="005A20FD" w:rsidRDefault="002A4DE1" w:rsidP="00366461">
            <w:pPr>
              <w:ind w:firstLineChars="0" w:firstLine="0"/>
              <w:rPr>
                <w:bCs/>
                <w:sz w:val="18"/>
                <w:szCs w:val="18"/>
              </w:rPr>
            </w:pPr>
            <w:r w:rsidRPr="005A20FD">
              <w:rPr>
                <w:rFonts w:hint="eastAsia"/>
                <w:bCs/>
                <w:sz w:val="18"/>
                <w:szCs w:val="18"/>
              </w:rPr>
              <w:t>南区</w:t>
            </w:r>
          </w:p>
        </w:tc>
        <w:tc>
          <w:tcPr>
            <w:tcW w:w="552" w:type="dxa"/>
            <w:gridSpan w:val="5"/>
            <w:vAlign w:val="center"/>
          </w:tcPr>
          <w:p w:rsidR="002A4DE1" w:rsidRPr="005A20FD" w:rsidRDefault="002A4DE1" w:rsidP="002A4DE1">
            <w:pPr>
              <w:ind w:firstLineChars="0" w:firstLine="0"/>
              <w:rPr>
                <w:bCs/>
                <w:sz w:val="18"/>
                <w:szCs w:val="18"/>
              </w:rPr>
            </w:pPr>
            <w:r w:rsidRPr="005A20FD">
              <w:rPr>
                <w:rFonts w:hint="eastAsia"/>
                <w:bCs/>
                <w:sz w:val="18"/>
                <w:szCs w:val="18"/>
              </w:rPr>
              <w:t>1.00</w:t>
            </w:r>
          </w:p>
        </w:tc>
        <w:tc>
          <w:tcPr>
            <w:tcW w:w="678" w:type="dxa"/>
            <w:vAlign w:val="center"/>
          </w:tcPr>
          <w:p w:rsidR="002A4DE1" w:rsidRPr="005A20FD" w:rsidRDefault="002A4DE1" w:rsidP="002A4DE1">
            <w:pPr>
              <w:ind w:firstLineChars="0" w:firstLine="0"/>
              <w:rPr>
                <w:bCs/>
                <w:sz w:val="18"/>
                <w:szCs w:val="18"/>
              </w:rPr>
            </w:pPr>
            <w:r w:rsidRPr="005A20FD">
              <w:rPr>
                <w:rFonts w:hint="eastAsia"/>
                <w:bCs/>
                <w:sz w:val="18"/>
                <w:szCs w:val="18"/>
              </w:rPr>
              <w:t>1.20</w:t>
            </w:r>
          </w:p>
        </w:tc>
        <w:tc>
          <w:tcPr>
            <w:tcW w:w="556" w:type="dxa"/>
            <w:gridSpan w:val="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1.50</w:t>
            </w:r>
          </w:p>
        </w:tc>
        <w:tc>
          <w:tcPr>
            <w:tcW w:w="588" w:type="dxa"/>
            <w:gridSpan w:val="3"/>
            <w:vAlign w:val="center"/>
          </w:tcPr>
          <w:p w:rsidR="002A4DE1" w:rsidRPr="005A20FD" w:rsidRDefault="002A4DE1" w:rsidP="002A4DE1">
            <w:pPr>
              <w:ind w:firstLineChars="0" w:firstLine="0"/>
              <w:rPr>
                <w:bCs/>
                <w:sz w:val="18"/>
                <w:szCs w:val="18"/>
              </w:rPr>
            </w:pPr>
            <w:r w:rsidRPr="005A20FD">
              <w:rPr>
                <w:rFonts w:hint="eastAsia"/>
                <w:bCs/>
                <w:sz w:val="18"/>
                <w:szCs w:val="18"/>
              </w:rPr>
              <w:t>1.20</w:t>
            </w:r>
          </w:p>
        </w:tc>
        <w:tc>
          <w:tcPr>
            <w:tcW w:w="712" w:type="dxa"/>
            <w:gridSpan w:val="5"/>
            <w:vAlign w:val="center"/>
          </w:tcPr>
          <w:p w:rsidR="002A4DE1" w:rsidRPr="005A20FD" w:rsidRDefault="002A4DE1" w:rsidP="002A4DE1">
            <w:pPr>
              <w:ind w:firstLineChars="0" w:firstLine="0"/>
              <w:rPr>
                <w:bCs/>
                <w:sz w:val="18"/>
                <w:szCs w:val="18"/>
              </w:rPr>
            </w:pPr>
            <w:r w:rsidRPr="005A20FD">
              <w:rPr>
                <w:rFonts w:hint="eastAsia"/>
                <w:bCs/>
                <w:sz w:val="18"/>
                <w:szCs w:val="18"/>
              </w:rPr>
              <w:t>1.50</w:t>
            </w:r>
          </w:p>
        </w:tc>
        <w:tc>
          <w:tcPr>
            <w:tcW w:w="654" w:type="dxa"/>
            <w:gridSpan w:val="6"/>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1.80</w:t>
            </w:r>
          </w:p>
        </w:tc>
        <w:tc>
          <w:tcPr>
            <w:tcW w:w="663" w:type="dxa"/>
            <w:gridSpan w:val="3"/>
            <w:vMerge w:val="restart"/>
            <w:vAlign w:val="center"/>
          </w:tcPr>
          <w:p w:rsidR="002A4DE1" w:rsidRPr="005A20FD" w:rsidRDefault="002A4DE1" w:rsidP="002A4DE1">
            <w:pPr>
              <w:snapToGrid w:val="0"/>
              <w:ind w:firstLineChars="0" w:firstLine="0"/>
              <w:rPr>
                <w:bCs/>
                <w:sz w:val="18"/>
                <w:szCs w:val="18"/>
              </w:rPr>
            </w:pPr>
          </w:p>
        </w:tc>
        <w:tc>
          <w:tcPr>
            <w:tcW w:w="696" w:type="dxa"/>
            <w:gridSpan w:val="8"/>
            <w:vMerge w:val="restart"/>
            <w:vAlign w:val="center"/>
          </w:tcPr>
          <w:p w:rsidR="002A4DE1" w:rsidRPr="005A20FD" w:rsidRDefault="002A4DE1" w:rsidP="002A4DE1">
            <w:pPr>
              <w:snapToGrid w:val="0"/>
              <w:ind w:firstLineChars="0" w:firstLine="0"/>
              <w:rPr>
                <w:bCs/>
                <w:sz w:val="18"/>
                <w:szCs w:val="18"/>
              </w:rPr>
            </w:pPr>
          </w:p>
        </w:tc>
        <w:tc>
          <w:tcPr>
            <w:tcW w:w="1028" w:type="dxa"/>
            <w:gridSpan w:val="10"/>
            <w:vMerge w:val="restart"/>
            <w:vAlign w:val="center"/>
          </w:tcPr>
          <w:p w:rsidR="002A4DE1" w:rsidRPr="005A20FD" w:rsidRDefault="002A4DE1" w:rsidP="002A4DE1">
            <w:pPr>
              <w:snapToGrid w:val="0"/>
              <w:ind w:firstLineChars="0" w:firstLine="0"/>
              <w:rPr>
                <w:bCs/>
                <w:sz w:val="18"/>
                <w:szCs w:val="18"/>
              </w:rPr>
            </w:pPr>
          </w:p>
        </w:tc>
        <w:tc>
          <w:tcPr>
            <w:tcW w:w="657" w:type="dxa"/>
            <w:gridSpan w:val="3"/>
            <w:vMerge w:val="restart"/>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1"/>
        </w:trPr>
        <w:tc>
          <w:tcPr>
            <w:tcW w:w="567" w:type="dxa"/>
            <w:vMerge/>
          </w:tcPr>
          <w:p w:rsidR="002A4DE1" w:rsidRPr="005A20FD" w:rsidRDefault="002A4DE1" w:rsidP="002A4DE1">
            <w:pPr>
              <w:ind w:firstLineChars="0" w:firstLine="0"/>
              <w:rPr>
                <w:bCs/>
                <w:sz w:val="18"/>
                <w:szCs w:val="18"/>
              </w:rPr>
            </w:pPr>
          </w:p>
        </w:tc>
        <w:tc>
          <w:tcPr>
            <w:tcW w:w="426" w:type="dxa"/>
            <w:vMerge/>
            <w:vAlign w:val="center"/>
          </w:tcPr>
          <w:p w:rsidR="002A4DE1" w:rsidRPr="005A20FD" w:rsidRDefault="002A4DE1" w:rsidP="002A4DE1">
            <w:pPr>
              <w:ind w:firstLineChars="0" w:firstLine="0"/>
              <w:rPr>
                <w:bCs/>
                <w:sz w:val="18"/>
                <w:szCs w:val="18"/>
              </w:rPr>
            </w:pPr>
          </w:p>
        </w:tc>
        <w:tc>
          <w:tcPr>
            <w:tcW w:w="870" w:type="dxa"/>
            <w:gridSpan w:val="3"/>
            <w:vAlign w:val="center"/>
          </w:tcPr>
          <w:p w:rsidR="002A4DE1" w:rsidRPr="005A20FD" w:rsidRDefault="002A4DE1" w:rsidP="00366461">
            <w:pPr>
              <w:ind w:firstLineChars="0" w:firstLine="0"/>
              <w:rPr>
                <w:bCs/>
                <w:sz w:val="18"/>
                <w:szCs w:val="18"/>
              </w:rPr>
            </w:pPr>
            <w:r w:rsidRPr="005A20FD">
              <w:rPr>
                <w:rFonts w:hint="eastAsia"/>
                <w:bCs/>
                <w:sz w:val="18"/>
                <w:szCs w:val="18"/>
              </w:rPr>
              <w:t>极限值</w:t>
            </w:r>
          </w:p>
        </w:tc>
        <w:tc>
          <w:tcPr>
            <w:tcW w:w="1230" w:type="dxa"/>
            <w:gridSpan w:val="6"/>
            <w:vAlign w:val="center"/>
          </w:tcPr>
          <w:p w:rsidR="002A4DE1" w:rsidRPr="005A20FD" w:rsidRDefault="002A4DE1" w:rsidP="002A4DE1">
            <w:pPr>
              <w:ind w:firstLineChars="0" w:firstLine="0"/>
              <w:rPr>
                <w:b/>
                <w:bCs/>
                <w:sz w:val="18"/>
                <w:szCs w:val="18"/>
              </w:rPr>
            </w:pPr>
            <w:r w:rsidRPr="005A20FD">
              <w:rPr>
                <w:rFonts w:hint="eastAsia"/>
                <w:b/>
                <w:bCs/>
                <w:sz w:val="18"/>
                <w:szCs w:val="18"/>
              </w:rPr>
              <w:t>1.5</w:t>
            </w:r>
          </w:p>
        </w:tc>
        <w:tc>
          <w:tcPr>
            <w:tcW w:w="556" w:type="dxa"/>
            <w:gridSpan w:val="4"/>
            <w:vAlign w:val="center"/>
          </w:tcPr>
          <w:p w:rsidR="002A4DE1" w:rsidRPr="005A20FD" w:rsidRDefault="002A4DE1" w:rsidP="002A4DE1">
            <w:pPr>
              <w:snapToGrid w:val="0"/>
              <w:ind w:firstLineChars="0" w:firstLine="0"/>
              <w:rPr>
                <w:b/>
                <w:bCs/>
                <w:sz w:val="18"/>
                <w:szCs w:val="18"/>
              </w:rPr>
            </w:pPr>
            <w:r w:rsidRPr="005A20FD">
              <w:rPr>
                <w:rFonts w:hint="eastAsia"/>
                <w:b/>
                <w:bCs/>
                <w:sz w:val="18"/>
                <w:szCs w:val="18"/>
              </w:rPr>
              <w:t>1.8</w:t>
            </w:r>
          </w:p>
        </w:tc>
        <w:tc>
          <w:tcPr>
            <w:tcW w:w="1300" w:type="dxa"/>
            <w:gridSpan w:val="8"/>
            <w:vAlign w:val="center"/>
          </w:tcPr>
          <w:p w:rsidR="002A4DE1" w:rsidRPr="005A20FD" w:rsidRDefault="002A4DE1" w:rsidP="002A4DE1">
            <w:pPr>
              <w:ind w:firstLineChars="0" w:firstLine="0"/>
              <w:rPr>
                <w:b/>
                <w:bCs/>
                <w:sz w:val="18"/>
                <w:szCs w:val="18"/>
              </w:rPr>
            </w:pPr>
            <w:r w:rsidRPr="005A20FD">
              <w:rPr>
                <w:rFonts w:hint="eastAsia"/>
                <w:b/>
                <w:bCs/>
                <w:sz w:val="18"/>
                <w:szCs w:val="18"/>
              </w:rPr>
              <w:t>1.8</w:t>
            </w:r>
          </w:p>
        </w:tc>
        <w:tc>
          <w:tcPr>
            <w:tcW w:w="654" w:type="dxa"/>
            <w:gridSpan w:val="6"/>
            <w:vAlign w:val="center"/>
          </w:tcPr>
          <w:p w:rsidR="002A4DE1" w:rsidRPr="005A20FD" w:rsidRDefault="002A4DE1" w:rsidP="002A4DE1">
            <w:pPr>
              <w:snapToGrid w:val="0"/>
              <w:ind w:firstLineChars="0" w:firstLine="0"/>
              <w:rPr>
                <w:b/>
                <w:bCs/>
                <w:sz w:val="18"/>
                <w:szCs w:val="18"/>
              </w:rPr>
            </w:pPr>
            <w:r w:rsidRPr="005A20FD">
              <w:rPr>
                <w:rFonts w:hint="eastAsia"/>
                <w:b/>
                <w:bCs/>
                <w:sz w:val="18"/>
                <w:szCs w:val="18"/>
              </w:rPr>
              <w:t>2.0</w:t>
            </w:r>
          </w:p>
        </w:tc>
        <w:tc>
          <w:tcPr>
            <w:tcW w:w="663" w:type="dxa"/>
            <w:gridSpan w:val="3"/>
            <w:vMerge/>
            <w:vAlign w:val="center"/>
          </w:tcPr>
          <w:p w:rsidR="002A4DE1" w:rsidRPr="005A20FD" w:rsidRDefault="002A4DE1" w:rsidP="002A4DE1">
            <w:pPr>
              <w:snapToGrid w:val="0"/>
              <w:ind w:firstLineChars="0" w:firstLine="0"/>
              <w:rPr>
                <w:bCs/>
                <w:sz w:val="18"/>
                <w:szCs w:val="18"/>
              </w:rPr>
            </w:pPr>
          </w:p>
        </w:tc>
        <w:tc>
          <w:tcPr>
            <w:tcW w:w="696" w:type="dxa"/>
            <w:gridSpan w:val="8"/>
            <w:vMerge/>
            <w:vAlign w:val="center"/>
          </w:tcPr>
          <w:p w:rsidR="002A4DE1" w:rsidRPr="005A20FD" w:rsidRDefault="002A4DE1" w:rsidP="002A4DE1">
            <w:pPr>
              <w:snapToGrid w:val="0"/>
              <w:ind w:firstLineChars="0" w:firstLine="0"/>
              <w:rPr>
                <w:bCs/>
                <w:sz w:val="18"/>
                <w:szCs w:val="18"/>
              </w:rPr>
            </w:pPr>
          </w:p>
        </w:tc>
        <w:tc>
          <w:tcPr>
            <w:tcW w:w="1028" w:type="dxa"/>
            <w:gridSpan w:val="10"/>
            <w:vMerge/>
            <w:vAlign w:val="center"/>
          </w:tcPr>
          <w:p w:rsidR="002A4DE1" w:rsidRPr="005A20FD" w:rsidRDefault="002A4DE1" w:rsidP="002A4DE1">
            <w:pPr>
              <w:snapToGrid w:val="0"/>
              <w:ind w:firstLineChars="0" w:firstLine="0"/>
              <w:rPr>
                <w:bCs/>
                <w:sz w:val="18"/>
                <w:szCs w:val="18"/>
              </w:rPr>
            </w:pPr>
          </w:p>
        </w:tc>
        <w:tc>
          <w:tcPr>
            <w:tcW w:w="657" w:type="dxa"/>
            <w:gridSpan w:val="3"/>
            <w:vMerge/>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Align w:val="center"/>
          </w:tcPr>
          <w:p w:rsidR="002A4DE1" w:rsidRPr="005A20FD" w:rsidRDefault="002A4DE1" w:rsidP="002A4DE1">
            <w:pPr>
              <w:ind w:firstLineChars="0" w:firstLine="0"/>
              <w:rPr>
                <w:bCs/>
                <w:sz w:val="18"/>
                <w:szCs w:val="18"/>
              </w:rPr>
            </w:pPr>
            <w:r w:rsidRPr="005A20FD">
              <w:rPr>
                <w:rFonts w:hint="eastAsia"/>
                <w:bCs/>
                <w:sz w:val="18"/>
                <w:szCs w:val="18"/>
              </w:rPr>
              <w:t>凸窗的上顶板、下底板和侧向不透明部分</w:t>
            </w:r>
          </w:p>
        </w:tc>
        <w:tc>
          <w:tcPr>
            <w:tcW w:w="3740" w:type="dxa"/>
            <w:gridSpan w:val="2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（限值同上）</w:t>
            </w:r>
          </w:p>
          <w:p w:rsidR="002A4DE1" w:rsidRPr="005A20FD" w:rsidRDefault="002A4DE1" w:rsidP="002A4DE1">
            <w:pPr>
              <w:ind w:firstLineChars="0" w:firstLine="0"/>
              <w:rPr>
                <w:bCs/>
                <w:sz w:val="18"/>
                <w:szCs w:val="18"/>
              </w:rPr>
            </w:pPr>
            <w:r w:rsidRPr="005A20FD">
              <w:rPr>
                <w:rFonts w:hint="eastAsia"/>
                <w:bCs/>
                <w:sz w:val="18"/>
                <w:szCs w:val="18"/>
              </w:rPr>
              <w:t>极限值</w:t>
            </w:r>
            <w:r w:rsidRPr="005A20FD">
              <w:rPr>
                <w:rFonts w:hint="eastAsia"/>
                <w:bCs/>
                <w:sz w:val="18"/>
                <w:szCs w:val="18"/>
              </w:rPr>
              <w:t xml:space="preserve"> 2.0</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tcBorders>
              <w:right w:val="single" w:sz="4" w:space="0" w:color="auto"/>
            </w:tcBorders>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Align w:val="center"/>
          </w:tcPr>
          <w:p w:rsidR="002A4DE1" w:rsidRPr="005A20FD" w:rsidRDefault="002A4DE1" w:rsidP="002A4DE1">
            <w:pPr>
              <w:ind w:firstLineChars="0" w:firstLine="0"/>
              <w:rPr>
                <w:bCs/>
                <w:sz w:val="18"/>
                <w:szCs w:val="18"/>
              </w:rPr>
            </w:pPr>
            <w:r w:rsidRPr="005A20FD">
              <w:rPr>
                <w:rFonts w:hint="eastAsia"/>
                <w:bCs/>
                <w:sz w:val="18"/>
                <w:szCs w:val="18"/>
              </w:rPr>
              <w:t>分户墙</w:t>
            </w:r>
          </w:p>
        </w:tc>
        <w:tc>
          <w:tcPr>
            <w:tcW w:w="3740" w:type="dxa"/>
            <w:gridSpan w:val="24"/>
            <w:vAlign w:val="center"/>
          </w:tcPr>
          <w:p w:rsidR="002A4DE1" w:rsidRPr="005A20FD" w:rsidRDefault="002A4DE1" w:rsidP="002A4DE1">
            <w:pPr>
              <w:ind w:firstLineChars="0" w:firstLine="0"/>
              <w:rPr>
                <w:bCs/>
                <w:sz w:val="18"/>
                <w:szCs w:val="18"/>
              </w:rPr>
            </w:pPr>
            <w:r w:rsidRPr="005A20FD">
              <w:rPr>
                <w:rFonts w:hint="eastAsia"/>
                <w:bCs/>
                <w:sz w:val="18"/>
                <w:szCs w:val="18"/>
              </w:rPr>
              <w:t>2.00</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tcBorders>
              <w:right w:val="single" w:sz="4" w:space="0" w:color="auto"/>
            </w:tcBorders>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Align w:val="center"/>
          </w:tcPr>
          <w:p w:rsidR="002A4DE1" w:rsidRPr="005A20FD" w:rsidRDefault="002A4DE1" w:rsidP="002A4DE1">
            <w:pPr>
              <w:ind w:firstLineChars="0" w:firstLine="0"/>
              <w:rPr>
                <w:bCs/>
                <w:sz w:val="18"/>
                <w:szCs w:val="18"/>
              </w:rPr>
            </w:pPr>
            <w:r w:rsidRPr="005A20FD">
              <w:rPr>
                <w:rFonts w:hint="eastAsia"/>
                <w:bCs/>
                <w:sz w:val="18"/>
                <w:szCs w:val="18"/>
              </w:rPr>
              <w:t>封闭楼梯间（或防烟楼梯间隔墙、前室（合用前室）隔墙、封闭外走廊隔墙</w:t>
            </w:r>
          </w:p>
        </w:tc>
        <w:tc>
          <w:tcPr>
            <w:tcW w:w="3740" w:type="dxa"/>
            <w:gridSpan w:val="24"/>
            <w:vAlign w:val="center"/>
          </w:tcPr>
          <w:p w:rsidR="002A4DE1" w:rsidRPr="005A20FD" w:rsidRDefault="002A4DE1" w:rsidP="002A4DE1">
            <w:pPr>
              <w:ind w:firstLineChars="0" w:firstLine="0"/>
              <w:rPr>
                <w:bCs/>
                <w:sz w:val="18"/>
                <w:szCs w:val="18"/>
              </w:rPr>
            </w:pPr>
            <w:r w:rsidRPr="005A20FD">
              <w:rPr>
                <w:rFonts w:hint="eastAsia"/>
                <w:bCs/>
                <w:sz w:val="18"/>
                <w:szCs w:val="18"/>
              </w:rPr>
              <w:t>2.00</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tcBorders>
              <w:right w:val="single" w:sz="4" w:space="0" w:color="auto"/>
            </w:tcBorders>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567" w:type="dxa"/>
            <w:vMerge/>
          </w:tcPr>
          <w:p w:rsidR="002A4DE1" w:rsidRPr="005A20FD" w:rsidRDefault="002A4DE1" w:rsidP="002A4DE1">
            <w:pPr>
              <w:ind w:firstLineChars="0" w:firstLine="0"/>
              <w:rPr>
                <w:bCs/>
                <w:sz w:val="18"/>
                <w:szCs w:val="18"/>
              </w:rPr>
            </w:pPr>
          </w:p>
        </w:tc>
        <w:tc>
          <w:tcPr>
            <w:tcW w:w="1296" w:type="dxa"/>
            <w:gridSpan w:val="4"/>
            <w:vMerge w:val="restart"/>
            <w:vAlign w:val="center"/>
          </w:tcPr>
          <w:p w:rsidR="002A4DE1" w:rsidRPr="005A20FD" w:rsidRDefault="002A4DE1" w:rsidP="002A4DE1">
            <w:pPr>
              <w:ind w:firstLineChars="0" w:firstLine="0"/>
              <w:rPr>
                <w:bCs/>
                <w:sz w:val="18"/>
                <w:szCs w:val="18"/>
              </w:rPr>
            </w:pPr>
            <w:r w:rsidRPr="005A20FD">
              <w:rPr>
                <w:rFonts w:hint="eastAsia"/>
                <w:bCs/>
                <w:sz w:val="18"/>
                <w:szCs w:val="18"/>
              </w:rPr>
              <w:t>楼板</w:t>
            </w:r>
          </w:p>
        </w:tc>
        <w:tc>
          <w:tcPr>
            <w:tcW w:w="3740" w:type="dxa"/>
            <w:gridSpan w:val="2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1.80</w:t>
            </w:r>
            <w:r w:rsidRPr="005A20FD">
              <w:rPr>
                <w:rFonts w:hint="eastAsia"/>
                <w:bCs/>
                <w:sz w:val="18"/>
                <w:szCs w:val="18"/>
              </w:rPr>
              <w:t>（下部为与室外相通的空间）</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3740" w:type="dxa"/>
            <w:gridSpan w:val="2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2.00</w:t>
            </w:r>
            <w:r w:rsidRPr="005A20FD">
              <w:rPr>
                <w:rFonts w:hint="eastAsia"/>
                <w:bCs/>
                <w:sz w:val="18"/>
                <w:szCs w:val="18"/>
              </w:rPr>
              <w:t>（下部为与土壤或非供暖空调空间相邻）</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3740" w:type="dxa"/>
            <w:gridSpan w:val="2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2.00</w:t>
            </w:r>
            <w:r w:rsidRPr="005A20FD">
              <w:rPr>
                <w:rFonts w:hint="eastAsia"/>
                <w:bCs/>
                <w:sz w:val="18"/>
                <w:szCs w:val="18"/>
              </w:rPr>
              <w:t>（设置地板辐射供暖时，相邻房间之间）</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3740" w:type="dxa"/>
            <w:gridSpan w:val="2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1.40</w:t>
            </w:r>
            <w:r w:rsidRPr="005A20FD">
              <w:rPr>
                <w:rFonts w:hint="eastAsia"/>
                <w:bCs/>
                <w:sz w:val="18"/>
                <w:szCs w:val="18"/>
              </w:rPr>
              <w:t>（设置地板辐射供暖，与土壤或非供暖空调空间相邻）</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3740" w:type="dxa"/>
            <w:gridSpan w:val="2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1.00</w:t>
            </w:r>
            <w:r w:rsidRPr="005A20FD">
              <w:rPr>
                <w:rFonts w:hint="eastAsia"/>
                <w:bCs/>
                <w:sz w:val="18"/>
                <w:szCs w:val="18"/>
              </w:rPr>
              <w:t>（设置地板辐射供暖时，与室外空气相邻）</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567" w:type="dxa"/>
            <w:vMerge/>
          </w:tcPr>
          <w:p w:rsidR="002A4DE1" w:rsidRPr="005A20FD" w:rsidRDefault="002A4DE1" w:rsidP="002A4DE1">
            <w:pPr>
              <w:ind w:firstLineChars="0" w:firstLine="0"/>
              <w:rPr>
                <w:bCs/>
                <w:sz w:val="18"/>
                <w:szCs w:val="18"/>
              </w:rPr>
            </w:pPr>
          </w:p>
        </w:tc>
        <w:tc>
          <w:tcPr>
            <w:tcW w:w="1296" w:type="dxa"/>
            <w:gridSpan w:val="4"/>
            <w:vMerge w:val="restart"/>
            <w:vAlign w:val="center"/>
          </w:tcPr>
          <w:p w:rsidR="002A4DE1" w:rsidRPr="005A20FD" w:rsidRDefault="002A4DE1" w:rsidP="002A4DE1">
            <w:pPr>
              <w:ind w:firstLineChars="0" w:firstLine="0"/>
              <w:rPr>
                <w:bCs/>
                <w:sz w:val="18"/>
                <w:szCs w:val="18"/>
              </w:rPr>
            </w:pPr>
            <w:r w:rsidRPr="005A20FD">
              <w:rPr>
                <w:rFonts w:hint="eastAsia"/>
                <w:bCs/>
                <w:sz w:val="18"/>
                <w:szCs w:val="18"/>
              </w:rPr>
              <w:t>架空</w:t>
            </w:r>
            <w:proofErr w:type="gramStart"/>
            <w:r w:rsidRPr="005A20FD">
              <w:rPr>
                <w:rFonts w:hint="eastAsia"/>
                <w:bCs/>
                <w:sz w:val="18"/>
                <w:szCs w:val="18"/>
              </w:rPr>
              <w:t>或外挑楼板</w:t>
            </w:r>
            <w:proofErr w:type="gramEnd"/>
          </w:p>
        </w:tc>
        <w:tc>
          <w:tcPr>
            <w:tcW w:w="3740" w:type="dxa"/>
            <w:gridSpan w:val="2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1.50(</w:t>
            </w:r>
            <w:r w:rsidRPr="005A20FD">
              <w:rPr>
                <w:rFonts w:hint="eastAsia"/>
                <w:bCs/>
                <w:sz w:val="18"/>
                <w:szCs w:val="18"/>
              </w:rPr>
              <w:t>体形系数≤</w:t>
            </w:r>
            <w:r w:rsidRPr="005A20FD">
              <w:rPr>
                <w:rFonts w:hint="eastAsia"/>
                <w:bCs/>
                <w:sz w:val="18"/>
                <w:szCs w:val="18"/>
              </w:rPr>
              <w:t>0.4)</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3740" w:type="dxa"/>
            <w:gridSpan w:val="2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1.00(</w:t>
            </w:r>
            <w:r w:rsidRPr="005A20FD">
              <w:rPr>
                <w:rFonts w:hint="eastAsia"/>
                <w:bCs/>
                <w:sz w:val="18"/>
                <w:szCs w:val="18"/>
              </w:rPr>
              <w:t>体形系数＞</w:t>
            </w:r>
            <w:r w:rsidRPr="005A20FD">
              <w:rPr>
                <w:rFonts w:hint="eastAsia"/>
                <w:bCs/>
                <w:sz w:val="18"/>
                <w:szCs w:val="18"/>
              </w:rPr>
              <w:t>0.4)</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567" w:type="dxa"/>
            <w:vMerge/>
          </w:tcPr>
          <w:p w:rsidR="002A4DE1" w:rsidRPr="005A20FD" w:rsidRDefault="002A4DE1" w:rsidP="002A4DE1">
            <w:pPr>
              <w:ind w:firstLineChars="0" w:firstLine="0"/>
              <w:rPr>
                <w:bCs/>
                <w:sz w:val="18"/>
                <w:szCs w:val="18"/>
              </w:rPr>
            </w:pPr>
          </w:p>
        </w:tc>
        <w:tc>
          <w:tcPr>
            <w:tcW w:w="1296" w:type="dxa"/>
            <w:gridSpan w:val="4"/>
            <w:vMerge w:val="restart"/>
            <w:vAlign w:val="center"/>
          </w:tcPr>
          <w:p w:rsidR="002A4DE1" w:rsidRPr="005A20FD" w:rsidRDefault="002A4DE1" w:rsidP="002A4DE1">
            <w:pPr>
              <w:ind w:firstLineChars="0" w:firstLine="0"/>
              <w:rPr>
                <w:bCs/>
                <w:sz w:val="18"/>
                <w:szCs w:val="18"/>
              </w:rPr>
            </w:pPr>
            <w:r w:rsidRPr="005A20FD">
              <w:rPr>
                <w:rFonts w:hint="eastAsia"/>
                <w:bCs/>
                <w:sz w:val="18"/>
                <w:szCs w:val="18"/>
              </w:rPr>
              <w:t>户门</w:t>
            </w:r>
          </w:p>
        </w:tc>
        <w:tc>
          <w:tcPr>
            <w:tcW w:w="3740" w:type="dxa"/>
            <w:gridSpan w:val="2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2.50</w:t>
            </w:r>
            <w:r w:rsidRPr="005A20FD">
              <w:rPr>
                <w:rFonts w:hint="eastAsia"/>
                <w:bCs/>
                <w:sz w:val="18"/>
                <w:szCs w:val="18"/>
              </w:rPr>
              <w:t>（通往封闭空间）</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snapToGrid w:val="0"/>
              <w:ind w:firstLineChars="0" w:firstLine="0"/>
              <w:rPr>
                <w:bCs/>
                <w:sz w:val="18"/>
                <w:szCs w:val="18"/>
              </w:rPr>
            </w:pPr>
          </w:p>
        </w:tc>
        <w:tc>
          <w:tcPr>
            <w:tcW w:w="657" w:type="dxa"/>
            <w:gridSpan w:val="3"/>
            <w:tcBorders>
              <w:right w:val="single" w:sz="4" w:space="0" w:color="auto"/>
            </w:tcBorders>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3740" w:type="dxa"/>
            <w:gridSpan w:val="2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2.00</w:t>
            </w:r>
            <w:r w:rsidRPr="005A20FD">
              <w:rPr>
                <w:rFonts w:hint="eastAsia"/>
                <w:bCs/>
                <w:sz w:val="18"/>
                <w:szCs w:val="18"/>
              </w:rPr>
              <w:t>（通往非封闭空间或户外）</w:t>
            </w:r>
          </w:p>
        </w:tc>
        <w:tc>
          <w:tcPr>
            <w:tcW w:w="663" w:type="dxa"/>
            <w:gridSpan w:val="3"/>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snapToGrid w:val="0"/>
              <w:ind w:firstLineChars="0" w:firstLine="0"/>
              <w:rPr>
                <w:bCs/>
                <w:sz w:val="18"/>
                <w:szCs w:val="18"/>
              </w:rPr>
            </w:pPr>
          </w:p>
        </w:tc>
        <w:tc>
          <w:tcPr>
            <w:tcW w:w="657" w:type="dxa"/>
            <w:gridSpan w:val="3"/>
            <w:tcBorders>
              <w:right w:val="single" w:sz="4" w:space="0" w:color="auto"/>
            </w:tcBorders>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Merge w:val="restart"/>
            <w:vAlign w:val="center"/>
          </w:tcPr>
          <w:p w:rsidR="002A4DE1" w:rsidRPr="005A20FD" w:rsidRDefault="002A4DE1" w:rsidP="002A4DE1">
            <w:pPr>
              <w:ind w:firstLineChars="0" w:firstLine="0"/>
              <w:rPr>
                <w:bCs/>
                <w:sz w:val="18"/>
                <w:szCs w:val="18"/>
              </w:rPr>
            </w:pPr>
            <w:r w:rsidRPr="005A20FD">
              <w:rPr>
                <w:rFonts w:hint="eastAsia"/>
                <w:bCs/>
                <w:sz w:val="18"/>
                <w:szCs w:val="18"/>
              </w:rPr>
              <w:t>外窗</w:t>
            </w:r>
          </w:p>
        </w:tc>
        <w:tc>
          <w:tcPr>
            <w:tcW w:w="1230" w:type="dxa"/>
            <w:gridSpan w:val="6"/>
            <w:vAlign w:val="center"/>
          </w:tcPr>
          <w:p w:rsidR="002A4DE1" w:rsidRPr="005A20FD" w:rsidRDefault="002A4DE1" w:rsidP="002A4DE1">
            <w:pPr>
              <w:ind w:firstLineChars="0" w:firstLine="0"/>
              <w:rPr>
                <w:bCs/>
                <w:sz w:val="18"/>
                <w:szCs w:val="18"/>
              </w:rPr>
            </w:pPr>
            <w:proofErr w:type="gramStart"/>
            <w:r w:rsidRPr="005A20FD">
              <w:rPr>
                <w:rFonts w:hint="eastAsia"/>
                <w:bCs/>
                <w:sz w:val="18"/>
                <w:szCs w:val="18"/>
              </w:rPr>
              <w:t>窗墙面积</w:t>
            </w:r>
            <w:proofErr w:type="gramEnd"/>
            <w:r w:rsidRPr="005A20FD">
              <w:rPr>
                <w:rFonts w:hint="eastAsia"/>
                <w:bCs/>
                <w:sz w:val="18"/>
                <w:szCs w:val="18"/>
              </w:rPr>
              <w:t>比</w:t>
            </w:r>
          </w:p>
        </w:tc>
        <w:tc>
          <w:tcPr>
            <w:tcW w:w="1115" w:type="dxa"/>
            <w:gridSpan w:val="6"/>
            <w:vAlign w:val="center"/>
          </w:tcPr>
          <w:p w:rsidR="002A4DE1" w:rsidRPr="005A20FD" w:rsidRDefault="002A4DE1" w:rsidP="002A4DE1">
            <w:pPr>
              <w:ind w:firstLineChars="0" w:firstLine="0"/>
              <w:rPr>
                <w:bCs/>
                <w:sz w:val="18"/>
                <w:szCs w:val="18"/>
              </w:rPr>
            </w:pPr>
            <w:r w:rsidRPr="005A20FD">
              <w:rPr>
                <w:rFonts w:hint="eastAsia"/>
                <w:bCs/>
                <w:sz w:val="18"/>
                <w:szCs w:val="18"/>
              </w:rPr>
              <w:t>传热系数</w:t>
            </w:r>
          </w:p>
        </w:tc>
        <w:tc>
          <w:tcPr>
            <w:tcW w:w="1365" w:type="dxa"/>
            <w:gridSpan w:val="11"/>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综合遮阳系数</w:t>
            </w:r>
          </w:p>
        </w:tc>
        <w:tc>
          <w:tcPr>
            <w:tcW w:w="693" w:type="dxa"/>
            <w:gridSpan w:val="4"/>
            <w:vAlign w:val="center"/>
          </w:tcPr>
          <w:p w:rsidR="002A4DE1" w:rsidRPr="005A20FD" w:rsidRDefault="002A4DE1" w:rsidP="002A4DE1">
            <w:pPr>
              <w:ind w:firstLineChars="0" w:firstLine="0"/>
              <w:rPr>
                <w:bCs/>
                <w:sz w:val="18"/>
                <w:szCs w:val="18"/>
              </w:rPr>
            </w:pPr>
            <w:proofErr w:type="gramStart"/>
            <w:r w:rsidRPr="005A20FD">
              <w:rPr>
                <w:rFonts w:hint="eastAsia"/>
                <w:bCs/>
                <w:sz w:val="18"/>
                <w:szCs w:val="18"/>
              </w:rPr>
              <w:t>窗墙面积</w:t>
            </w:r>
            <w:proofErr w:type="gramEnd"/>
            <w:r w:rsidRPr="005A20FD">
              <w:rPr>
                <w:rFonts w:hint="eastAsia"/>
                <w:bCs/>
                <w:sz w:val="18"/>
                <w:szCs w:val="18"/>
              </w:rPr>
              <w:t>比</w:t>
            </w:r>
          </w:p>
        </w:tc>
        <w:tc>
          <w:tcPr>
            <w:tcW w:w="696" w:type="dxa"/>
            <w:gridSpan w:val="8"/>
            <w:vAlign w:val="center"/>
          </w:tcPr>
          <w:p w:rsidR="002A4DE1" w:rsidRPr="005A20FD" w:rsidRDefault="002A4DE1" w:rsidP="002A4DE1">
            <w:pPr>
              <w:ind w:firstLineChars="0" w:firstLine="0"/>
              <w:rPr>
                <w:bCs/>
                <w:sz w:val="18"/>
                <w:szCs w:val="18"/>
              </w:rPr>
            </w:pPr>
            <w:r w:rsidRPr="005A20FD">
              <w:rPr>
                <w:rFonts w:hint="eastAsia"/>
                <w:bCs/>
                <w:sz w:val="18"/>
                <w:szCs w:val="18"/>
              </w:rPr>
              <w:t>传热系数</w:t>
            </w:r>
          </w:p>
        </w:tc>
        <w:tc>
          <w:tcPr>
            <w:tcW w:w="1028" w:type="dxa"/>
            <w:gridSpan w:val="10"/>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综合遮阳系数</w:t>
            </w:r>
          </w:p>
        </w:tc>
        <w:tc>
          <w:tcPr>
            <w:tcW w:w="657" w:type="dxa"/>
            <w:gridSpan w:val="3"/>
            <w:vAlign w:val="center"/>
          </w:tcPr>
          <w:p w:rsidR="002A4DE1" w:rsidRPr="005A20FD" w:rsidRDefault="002A4DE1" w:rsidP="002A4DE1">
            <w:pPr>
              <w:ind w:firstLineChars="0" w:firstLine="0"/>
              <w:rPr>
                <w:bCs/>
                <w:sz w:val="18"/>
                <w:szCs w:val="18"/>
              </w:rPr>
            </w:pPr>
            <w:r w:rsidRPr="005A20FD">
              <w:rPr>
                <w:rFonts w:hint="eastAsia"/>
                <w:bCs/>
                <w:sz w:val="18"/>
                <w:szCs w:val="18"/>
              </w:rPr>
              <w:t>型材及</w:t>
            </w:r>
          </w:p>
          <w:p w:rsidR="002A4DE1" w:rsidRPr="005A20FD" w:rsidRDefault="002A4DE1" w:rsidP="002A4DE1">
            <w:pPr>
              <w:ind w:firstLineChars="0" w:firstLine="0"/>
              <w:rPr>
                <w:bCs/>
                <w:sz w:val="18"/>
                <w:szCs w:val="18"/>
              </w:rPr>
            </w:pPr>
            <w:r w:rsidRPr="005A20FD">
              <w:rPr>
                <w:rFonts w:hint="eastAsia"/>
                <w:bCs/>
                <w:sz w:val="18"/>
                <w:szCs w:val="18"/>
              </w:rPr>
              <w:t>玻璃选型</w:t>
            </w: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552" w:type="dxa"/>
            <w:gridSpan w:val="5"/>
            <w:vAlign w:val="center"/>
          </w:tcPr>
          <w:p w:rsidR="002A4DE1" w:rsidRPr="005A20FD" w:rsidRDefault="002A4DE1" w:rsidP="002A4DE1">
            <w:pPr>
              <w:ind w:firstLineChars="0" w:firstLine="0"/>
              <w:rPr>
                <w:bCs/>
                <w:sz w:val="18"/>
                <w:szCs w:val="18"/>
              </w:rPr>
            </w:pPr>
            <w:r w:rsidRPr="005A20FD">
              <w:rPr>
                <w:rFonts w:hint="eastAsia"/>
                <w:bCs/>
                <w:sz w:val="18"/>
                <w:szCs w:val="18"/>
              </w:rPr>
              <w:t>南</w:t>
            </w:r>
          </w:p>
        </w:tc>
        <w:tc>
          <w:tcPr>
            <w:tcW w:w="678" w:type="dxa"/>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0.45</w:t>
            </w:r>
          </w:p>
        </w:tc>
        <w:tc>
          <w:tcPr>
            <w:tcW w:w="1115" w:type="dxa"/>
            <w:gridSpan w:val="6"/>
            <w:vAlign w:val="center"/>
          </w:tcPr>
          <w:p w:rsidR="002A4DE1" w:rsidRPr="005A20FD" w:rsidRDefault="002A4DE1" w:rsidP="002A4DE1">
            <w:pPr>
              <w:snapToGrid w:val="0"/>
              <w:ind w:firstLineChars="0" w:firstLine="0"/>
              <w:rPr>
                <w:bCs/>
                <w:sz w:val="18"/>
                <w:szCs w:val="18"/>
              </w:rPr>
            </w:pPr>
          </w:p>
        </w:tc>
        <w:tc>
          <w:tcPr>
            <w:tcW w:w="1365" w:type="dxa"/>
            <w:gridSpan w:val="11"/>
            <w:vAlign w:val="center"/>
          </w:tcPr>
          <w:p w:rsidR="002A4DE1" w:rsidRPr="005A20FD" w:rsidRDefault="002A4DE1" w:rsidP="002A4DE1">
            <w:pPr>
              <w:snapToGrid w:val="0"/>
              <w:ind w:firstLineChars="0" w:firstLine="0"/>
              <w:rPr>
                <w:bCs/>
                <w:sz w:val="18"/>
                <w:szCs w:val="18"/>
              </w:rPr>
            </w:pPr>
          </w:p>
        </w:tc>
        <w:tc>
          <w:tcPr>
            <w:tcW w:w="693" w:type="dxa"/>
            <w:gridSpan w:val="4"/>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vMerge w:val="restart"/>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552" w:type="dxa"/>
            <w:gridSpan w:val="5"/>
            <w:vAlign w:val="center"/>
          </w:tcPr>
          <w:p w:rsidR="002A4DE1" w:rsidRPr="005A20FD" w:rsidRDefault="002A4DE1" w:rsidP="002A4DE1">
            <w:pPr>
              <w:ind w:firstLineChars="0" w:firstLine="0"/>
              <w:rPr>
                <w:bCs/>
                <w:sz w:val="18"/>
                <w:szCs w:val="18"/>
              </w:rPr>
            </w:pPr>
            <w:r w:rsidRPr="005A20FD">
              <w:rPr>
                <w:rFonts w:hint="eastAsia"/>
                <w:bCs/>
                <w:sz w:val="18"/>
                <w:szCs w:val="18"/>
              </w:rPr>
              <w:t>北</w:t>
            </w:r>
          </w:p>
        </w:tc>
        <w:tc>
          <w:tcPr>
            <w:tcW w:w="678" w:type="dxa"/>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0.40</w:t>
            </w:r>
          </w:p>
        </w:tc>
        <w:tc>
          <w:tcPr>
            <w:tcW w:w="1115" w:type="dxa"/>
            <w:gridSpan w:val="6"/>
            <w:vAlign w:val="center"/>
          </w:tcPr>
          <w:p w:rsidR="002A4DE1" w:rsidRPr="005A20FD" w:rsidRDefault="002A4DE1" w:rsidP="002A4DE1">
            <w:pPr>
              <w:snapToGrid w:val="0"/>
              <w:ind w:firstLineChars="0" w:firstLine="0"/>
              <w:rPr>
                <w:bCs/>
                <w:sz w:val="18"/>
                <w:szCs w:val="18"/>
              </w:rPr>
            </w:pPr>
          </w:p>
        </w:tc>
        <w:tc>
          <w:tcPr>
            <w:tcW w:w="1365" w:type="dxa"/>
            <w:gridSpan w:val="11"/>
            <w:vAlign w:val="center"/>
          </w:tcPr>
          <w:p w:rsidR="002A4DE1" w:rsidRPr="005A20FD" w:rsidRDefault="002A4DE1" w:rsidP="002A4DE1">
            <w:pPr>
              <w:snapToGrid w:val="0"/>
              <w:ind w:firstLineChars="0" w:firstLine="0"/>
              <w:rPr>
                <w:bCs/>
                <w:sz w:val="18"/>
                <w:szCs w:val="18"/>
              </w:rPr>
            </w:pPr>
          </w:p>
        </w:tc>
        <w:tc>
          <w:tcPr>
            <w:tcW w:w="693" w:type="dxa"/>
            <w:gridSpan w:val="4"/>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vMerge/>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552" w:type="dxa"/>
            <w:gridSpan w:val="5"/>
            <w:vAlign w:val="center"/>
          </w:tcPr>
          <w:p w:rsidR="002A4DE1" w:rsidRPr="005A20FD" w:rsidRDefault="002A4DE1" w:rsidP="002A4DE1">
            <w:pPr>
              <w:ind w:firstLineChars="0" w:firstLine="0"/>
              <w:rPr>
                <w:bCs/>
                <w:sz w:val="18"/>
                <w:szCs w:val="18"/>
              </w:rPr>
            </w:pPr>
            <w:r w:rsidRPr="005A20FD">
              <w:rPr>
                <w:rFonts w:hint="eastAsia"/>
                <w:bCs/>
                <w:sz w:val="18"/>
                <w:szCs w:val="18"/>
              </w:rPr>
              <w:t>东</w:t>
            </w:r>
          </w:p>
        </w:tc>
        <w:tc>
          <w:tcPr>
            <w:tcW w:w="678" w:type="dxa"/>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0.20</w:t>
            </w:r>
          </w:p>
        </w:tc>
        <w:tc>
          <w:tcPr>
            <w:tcW w:w="1115" w:type="dxa"/>
            <w:gridSpan w:val="6"/>
            <w:vAlign w:val="center"/>
          </w:tcPr>
          <w:p w:rsidR="002A4DE1" w:rsidRPr="005A20FD" w:rsidRDefault="002A4DE1" w:rsidP="002A4DE1">
            <w:pPr>
              <w:snapToGrid w:val="0"/>
              <w:ind w:firstLineChars="0" w:firstLine="0"/>
              <w:rPr>
                <w:bCs/>
                <w:sz w:val="18"/>
                <w:szCs w:val="18"/>
              </w:rPr>
            </w:pPr>
          </w:p>
        </w:tc>
        <w:tc>
          <w:tcPr>
            <w:tcW w:w="1365" w:type="dxa"/>
            <w:gridSpan w:val="11"/>
            <w:vAlign w:val="center"/>
          </w:tcPr>
          <w:p w:rsidR="002A4DE1" w:rsidRPr="005A20FD" w:rsidRDefault="002A4DE1" w:rsidP="002A4DE1">
            <w:pPr>
              <w:snapToGrid w:val="0"/>
              <w:ind w:firstLineChars="0" w:firstLine="0"/>
              <w:rPr>
                <w:bCs/>
                <w:sz w:val="18"/>
                <w:szCs w:val="18"/>
              </w:rPr>
            </w:pPr>
          </w:p>
        </w:tc>
        <w:tc>
          <w:tcPr>
            <w:tcW w:w="693" w:type="dxa"/>
            <w:gridSpan w:val="4"/>
            <w:vAlign w:val="center"/>
          </w:tcPr>
          <w:p w:rsidR="002A4DE1" w:rsidRPr="005A20FD" w:rsidRDefault="002A4DE1" w:rsidP="002A4DE1">
            <w:pPr>
              <w:snapToGrid w:val="0"/>
              <w:ind w:firstLineChars="0" w:firstLine="0"/>
              <w:rPr>
                <w:bCs/>
                <w:sz w:val="18"/>
                <w:szCs w:val="18"/>
              </w:rPr>
            </w:pPr>
          </w:p>
        </w:tc>
        <w:tc>
          <w:tcPr>
            <w:tcW w:w="696" w:type="dxa"/>
            <w:gridSpan w:val="8"/>
            <w:vAlign w:val="center"/>
          </w:tcPr>
          <w:p w:rsidR="002A4DE1" w:rsidRPr="005A20FD" w:rsidRDefault="002A4DE1" w:rsidP="002A4DE1">
            <w:pPr>
              <w:snapToGrid w:val="0"/>
              <w:ind w:firstLineChars="0" w:firstLine="0"/>
              <w:rPr>
                <w:bCs/>
                <w:sz w:val="18"/>
                <w:szCs w:val="18"/>
              </w:rPr>
            </w:pPr>
          </w:p>
        </w:tc>
        <w:tc>
          <w:tcPr>
            <w:tcW w:w="1028" w:type="dxa"/>
            <w:gridSpan w:val="10"/>
            <w:vAlign w:val="center"/>
          </w:tcPr>
          <w:p w:rsidR="002A4DE1" w:rsidRPr="005A20FD" w:rsidRDefault="002A4DE1" w:rsidP="002A4DE1">
            <w:pPr>
              <w:ind w:firstLineChars="0" w:firstLine="0"/>
              <w:rPr>
                <w:bCs/>
                <w:sz w:val="18"/>
                <w:szCs w:val="18"/>
              </w:rPr>
            </w:pPr>
          </w:p>
        </w:tc>
        <w:tc>
          <w:tcPr>
            <w:tcW w:w="657" w:type="dxa"/>
            <w:gridSpan w:val="3"/>
            <w:vMerge/>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552" w:type="dxa"/>
            <w:gridSpan w:val="5"/>
            <w:tcBorders>
              <w:bottom w:val="single" w:sz="4" w:space="0" w:color="auto"/>
            </w:tcBorders>
            <w:vAlign w:val="center"/>
          </w:tcPr>
          <w:p w:rsidR="002A4DE1" w:rsidRPr="005A20FD" w:rsidRDefault="002A4DE1" w:rsidP="002A4DE1">
            <w:pPr>
              <w:ind w:firstLineChars="0" w:firstLine="0"/>
              <w:rPr>
                <w:bCs/>
                <w:sz w:val="18"/>
                <w:szCs w:val="18"/>
              </w:rPr>
            </w:pPr>
            <w:r w:rsidRPr="005A20FD">
              <w:rPr>
                <w:rFonts w:hint="eastAsia"/>
                <w:bCs/>
                <w:sz w:val="18"/>
                <w:szCs w:val="18"/>
              </w:rPr>
              <w:t>西</w:t>
            </w:r>
          </w:p>
        </w:tc>
        <w:tc>
          <w:tcPr>
            <w:tcW w:w="678" w:type="dxa"/>
            <w:tcBorders>
              <w:bottom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0.20</w:t>
            </w:r>
          </w:p>
        </w:tc>
        <w:tc>
          <w:tcPr>
            <w:tcW w:w="1115" w:type="dxa"/>
            <w:gridSpan w:val="6"/>
            <w:tcBorders>
              <w:bottom w:val="single" w:sz="4" w:space="0" w:color="auto"/>
            </w:tcBorders>
            <w:vAlign w:val="center"/>
          </w:tcPr>
          <w:p w:rsidR="002A4DE1" w:rsidRPr="005A20FD" w:rsidRDefault="002A4DE1" w:rsidP="002A4DE1">
            <w:pPr>
              <w:snapToGrid w:val="0"/>
              <w:ind w:firstLineChars="0" w:firstLine="0"/>
              <w:rPr>
                <w:bCs/>
                <w:sz w:val="18"/>
                <w:szCs w:val="18"/>
              </w:rPr>
            </w:pPr>
          </w:p>
        </w:tc>
        <w:tc>
          <w:tcPr>
            <w:tcW w:w="1365" w:type="dxa"/>
            <w:gridSpan w:val="11"/>
            <w:tcBorders>
              <w:bottom w:val="single" w:sz="4" w:space="0" w:color="auto"/>
            </w:tcBorders>
            <w:vAlign w:val="center"/>
          </w:tcPr>
          <w:p w:rsidR="002A4DE1" w:rsidRPr="005A20FD" w:rsidRDefault="002A4DE1" w:rsidP="002A4DE1">
            <w:pPr>
              <w:snapToGrid w:val="0"/>
              <w:ind w:firstLineChars="0" w:firstLine="0"/>
              <w:rPr>
                <w:bCs/>
                <w:sz w:val="18"/>
                <w:szCs w:val="18"/>
              </w:rPr>
            </w:pPr>
          </w:p>
        </w:tc>
        <w:tc>
          <w:tcPr>
            <w:tcW w:w="693" w:type="dxa"/>
            <w:gridSpan w:val="4"/>
            <w:tcBorders>
              <w:bottom w:val="single" w:sz="4" w:space="0" w:color="auto"/>
            </w:tcBorders>
            <w:vAlign w:val="center"/>
          </w:tcPr>
          <w:p w:rsidR="002A4DE1" w:rsidRPr="005A20FD" w:rsidRDefault="002A4DE1" w:rsidP="002A4DE1">
            <w:pPr>
              <w:snapToGrid w:val="0"/>
              <w:ind w:firstLineChars="0" w:firstLine="0"/>
              <w:rPr>
                <w:bCs/>
                <w:sz w:val="18"/>
                <w:szCs w:val="18"/>
              </w:rPr>
            </w:pPr>
          </w:p>
        </w:tc>
        <w:tc>
          <w:tcPr>
            <w:tcW w:w="696" w:type="dxa"/>
            <w:gridSpan w:val="8"/>
            <w:tcBorders>
              <w:bottom w:val="single" w:sz="4" w:space="0" w:color="auto"/>
            </w:tcBorders>
            <w:vAlign w:val="center"/>
          </w:tcPr>
          <w:p w:rsidR="002A4DE1" w:rsidRPr="005A20FD" w:rsidRDefault="002A4DE1" w:rsidP="002A4DE1">
            <w:pPr>
              <w:snapToGrid w:val="0"/>
              <w:ind w:firstLineChars="0" w:firstLine="0"/>
              <w:rPr>
                <w:bCs/>
                <w:sz w:val="18"/>
                <w:szCs w:val="18"/>
              </w:rPr>
            </w:pPr>
          </w:p>
        </w:tc>
        <w:tc>
          <w:tcPr>
            <w:tcW w:w="1028" w:type="dxa"/>
            <w:gridSpan w:val="10"/>
            <w:tcBorders>
              <w:bottom w:val="single" w:sz="4" w:space="0" w:color="auto"/>
            </w:tcBorders>
            <w:vAlign w:val="center"/>
          </w:tcPr>
          <w:p w:rsidR="002A4DE1" w:rsidRPr="005A20FD" w:rsidRDefault="002A4DE1" w:rsidP="002A4DE1">
            <w:pPr>
              <w:ind w:firstLineChars="0" w:firstLine="0"/>
              <w:rPr>
                <w:bCs/>
                <w:sz w:val="18"/>
                <w:szCs w:val="18"/>
              </w:rPr>
            </w:pPr>
          </w:p>
        </w:tc>
        <w:tc>
          <w:tcPr>
            <w:tcW w:w="657" w:type="dxa"/>
            <w:gridSpan w:val="3"/>
            <w:vMerge/>
            <w:tcBorders>
              <w:bottom w:val="single" w:sz="4" w:space="0" w:color="auto"/>
            </w:tcBorders>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79"/>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552" w:type="dxa"/>
            <w:gridSpan w:val="5"/>
            <w:vMerge w:val="restart"/>
            <w:tcBorders>
              <w:top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凸</w:t>
            </w:r>
            <w:r w:rsidRPr="005A20FD">
              <w:rPr>
                <w:rFonts w:hint="eastAsia"/>
                <w:bCs/>
                <w:sz w:val="18"/>
                <w:szCs w:val="18"/>
              </w:rPr>
              <w:lastRenderedPageBreak/>
              <w:t>窗</w:t>
            </w:r>
          </w:p>
        </w:tc>
        <w:tc>
          <w:tcPr>
            <w:tcW w:w="678" w:type="dxa"/>
            <w:tcBorders>
              <w:top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lastRenderedPageBreak/>
              <w:t>朝向</w:t>
            </w:r>
          </w:p>
        </w:tc>
        <w:tc>
          <w:tcPr>
            <w:tcW w:w="2480" w:type="dxa"/>
            <w:gridSpan w:val="17"/>
            <w:tcBorders>
              <w:top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南、东、西向</w:t>
            </w:r>
          </w:p>
        </w:tc>
        <w:tc>
          <w:tcPr>
            <w:tcW w:w="3074" w:type="dxa"/>
            <w:gridSpan w:val="25"/>
            <w:tcBorders>
              <w:top w:val="single" w:sz="4" w:space="0" w:color="auto"/>
            </w:tcBorders>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552" w:type="dxa"/>
            <w:gridSpan w:val="5"/>
            <w:vMerge/>
            <w:vAlign w:val="center"/>
          </w:tcPr>
          <w:p w:rsidR="002A4DE1" w:rsidRPr="005A20FD" w:rsidRDefault="002A4DE1" w:rsidP="002A4DE1">
            <w:pPr>
              <w:snapToGrid w:val="0"/>
              <w:ind w:firstLineChars="0" w:firstLine="0"/>
              <w:rPr>
                <w:bCs/>
                <w:sz w:val="18"/>
                <w:szCs w:val="18"/>
              </w:rPr>
            </w:pPr>
          </w:p>
        </w:tc>
        <w:tc>
          <w:tcPr>
            <w:tcW w:w="678" w:type="dxa"/>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传热系数</w:t>
            </w:r>
          </w:p>
        </w:tc>
        <w:tc>
          <w:tcPr>
            <w:tcW w:w="2480" w:type="dxa"/>
            <w:gridSpan w:val="17"/>
            <w:tcBorders>
              <w:top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比普通外窗限值小</w:t>
            </w:r>
            <w:r w:rsidRPr="005A20FD">
              <w:rPr>
                <w:rFonts w:hint="eastAsia"/>
                <w:bCs/>
                <w:sz w:val="18"/>
                <w:szCs w:val="18"/>
              </w:rPr>
              <w:t>10%</w:t>
            </w:r>
          </w:p>
        </w:tc>
        <w:tc>
          <w:tcPr>
            <w:tcW w:w="381" w:type="dxa"/>
            <w:gridSpan w:val="2"/>
            <w:tcBorders>
              <w:top w:val="single" w:sz="4" w:space="0" w:color="auto"/>
            </w:tcBorders>
            <w:vAlign w:val="center"/>
          </w:tcPr>
          <w:p w:rsidR="002A4DE1" w:rsidRPr="005A20FD" w:rsidRDefault="002A4DE1" w:rsidP="002A4DE1">
            <w:pPr>
              <w:ind w:firstLineChars="0" w:firstLine="0"/>
              <w:rPr>
                <w:bCs/>
                <w:sz w:val="18"/>
                <w:szCs w:val="18"/>
              </w:rPr>
            </w:pPr>
            <w:r w:rsidRPr="005A20FD">
              <w:rPr>
                <w:rFonts w:hint="eastAsia"/>
                <w:bCs/>
                <w:sz w:val="18"/>
                <w:szCs w:val="18"/>
              </w:rPr>
              <w:t>南</w:t>
            </w:r>
          </w:p>
        </w:tc>
        <w:tc>
          <w:tcPr>
            <w:tcW w:w="709" w:type="dxa"/>
            <w:gridSpan w:val="7"/>
            <w:tcBorders>
              <w:top w:val="single" w:sz="4" w:space="0" w:color="auto"/>
            </w:tcBorders>
            <w:vAlign w:val="center"/>
          </w:tcPr>
          <w:p w:rsidR="002A4DE1" w:rsidRPr="005A20FD" w:rsidRDefault="002A4DE1" w:rsidP="002A4DE1">
            <w:pPr>
              <w:ind w:firstLineChars="0" w:firstLine="0"/>
              <w:rPr>
                <w:bCs/>
                <w:sz w:val="18"/>
                <w:szCs w:val="18"/>
              </w:rPr>
            </w:pPr>
          </w:p>
        </w:tc>
        <w:tc>
          <w:tcPr>
            <w:tcW w:w="396" w:type="dxa"/>
            <w:gridSpan w:val="4"/>
            <w:tcBorders>
              <w:top w:val="single" w:sz="4" w:space="0" w:color="auto"/>
            </w:tcBorders>
            <w:vAlign w:val="center"/>
          </w:tcPr>
          <w:p w:rsidR="002A4DE1" w:rsidRPr="005A20FD" w:rsidRDefault="002A4DE1" w:rsidP="002A4DE1">
            <w:pPr>
              <w:ind w:firstLineChars="0" w:firstLine="0"/>
              <w:rPr>
                <w:bCs/>
                <w:sz w:val="18"/>
                <w:szCs w:val="18"/>
              </w:rPr>
            </w:pPr>
            <w:r w:rsidRPr="005A20FD">
              <w:rPr>
                <w:rFonts w:hint="eastAsia"/>
                <w:bCs/>
                <w:sz w:val="18"/>
                <w:szCs w:val="18"/>
              </w:rPr>
              <w:t>东</w:t>
            </w:r>
          </w:p>
        </w:tc>
        <w:tc>
          <w:tcPr>
            <w:tcW w:w="586" w:type="dxa"/>
            <w:gridSpan w:val="6"/>
            <w:tcBorders>
              <w:top w:val="single" w:sz="4" w:space="0" w:color="auto"/>
            </w:tcBorders>
            <w:vAlign w:val="center"/>
          </w:tcPr>
          <w:p w:rsidR="002A4DE1" w:rsidRPr="005A20FD" w:rsidRDefault="002A4DE1" w:rsidP="002A4DE1">
            <w:pPr>
              <w:ind w:firstLineChars="0" w:firstLine="0"/>
              <w:rPr>
                <w:bCs/>
                <w:sz w:val="18"/>
                <w:szCs w:val="18"/>
              </w:rPr>
            </w:pPr>
          </w:p>
        </w:tc>
        <w:tc>
          <w:tcPr>
            <w:tcW w:w="396" w:type="dxa"/>
            <w:gridSpan w:val="4"/>
            <w:tcBorders>
              <w:top w:val="single" w:sz="4" w:space="0" w:color="auto"/>
            </w:tcBorders>
            <w:vAlign w:val="center"/>
          </w:tcPr>
          <w:p w:rsidR="002A4DE1" w:rsidRPr="005A20FD" w:rsidRDefault="002A4DE1" w:rsidP="002A4DE1">
            <w:pPr>
              <w:ind w:firstLineChars="0" w:firstLine="0"/>
              <w:rPr>
                <w:bCs/>
                <w:sz w:val="18"/>
                <w:szCs w:val="18"/>
              </w:rPr>
            </w:pPr>
            <w:r w:rsidRPr="005A20FD">
              <w:rPr>
                <w:rFonts w:hint="eastAsia"/>
                <w:bCs/>
                <w:sz w:val="18"/>
                <w:szCs w:val="18"/>
              </w:rPr>
              <w:t>西</w:t>
            </w:r>
          </w:p>
        </w:tc>
        <w:tc>
          <w:tcPr>
            <w:tcW w:w="606" w:type="dxa"/>
            <w:gridSpan w:val="2"/>
            <w:tcBorders>
              <w:top w:val="single" w:sz="4" w:space="0" w:color="auto"/>
            </w:tcBorders>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552" w:type="dxa"/>
            <w:gridSpan w:val="5"/>
            <w:vMerge w:val="restart"/>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天窗</w:t>
            </w:r>
          </w:p>
        </w:tc>
        <w:tc>
          <w:tcPr>
            <w:tcW w:w="678" w:type="dxa"/>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总面积</w:t>
            </w:r>
          </w:p>
        </w:tc>
        <w:tc>
          <w:tcPr>
            <w:tcW w:w="2480" w:type="dxa"/>
            <w:gridSpan w:val="17"/>
            <w:tcBorders>
              <w:top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≤屋顶总面积的</w:t>
            </w:r>
            <w:r w:rsidRPr="005A20FD">
              <w:rPr>
                <w:rFonts w:hint="eastAsia"/>
                <w:bCs/>
                <w:sz w:val="18"/>
                <w:szCs w:val="18"/>
              </w:rPr>
              <w:t>4%</w:t>
            </w:r>
          </w:p>
        </w:tc>
        <w:tc>
          <w:tcPr>
            <w:tcW w:w="693" w:type="dxa"/>
            <w:gridSpan w:val="4"/>
            <w:tcBorders>
              <w:top w:val="single" w:sz="4" w:space="0" w:color="auto"/>
            </w:tcBorders>
            <w:vAlign w:val="center"/>
          </w:tcPr>
          <w:p w:rsidR="002A4DE1" w:rsidRPr="005A20FD" w:rsidRDefault="002A4DE1" w:rsidP="002A4DE1">
            <w:pPr>
              <w:ind w:firstLineChars="0" w:firstLine="0"/>
              <w:rPr>
                <w:bCs/>
                <w:sz w:val="18"/>
                <w:szCs w:val="18"/>
              </w:rPr>
            </w:pPr>
            <w:r w:rsidRPr="005A20FD">
              <w:rPr>
                <w:rFonts w:hint="eastAsia"/>
                <w:bCs/>
                <w:sz w:val="18"/>
                <w:szCs w:val="18"/>
              </w:rPr>
              <w:t>总面积</w:t>
            </w:r>
          </w:p>
        </w:tc>
        <w:tc>
          <w:tcPr>
            <w:tcW w:w="610" w:type="dxa"/>
            <w:gridSpan w:val="6"/>
            <w:tcBorders>
              <w:top w:val="single" w:sz="4" w:space="0" w:color="auto"/>
            </w:tcBorders>
            <w:vAlign w:val="center"/>
          </w:tcPr>
          <w:p w:rsidR="002A4DE1" w:rsidRPr="005A20FD" w:rsidRDefault="002A4DE1" w:rsidP="002A4DE1">
            <w:pPr>
              <w:ind w:firstLineChars="0" w:firstLine="0"/>
              <w:rPr>
                <w:bCs/>
                <w:sz w:val="18"/>
                <w:szCs w:val="18"/>
              </w:rPr>
            </w:pPr>
          </w:p>
        </w:tc>
        <w:tc>
          <w:tcPr>
            <w:tcW w:w="1204" w:type="dxa"/>
            <w:gridSpan w:val="14"/>
            <w:tcBorders>
              <w:top w:val="single" w:sz="4" w:space="0" w:color="auto"/>
            </w:tcBorders>
            <w:vAlign w:val="center"/>
          </w:tcPr>
          <w:p w:rsidR="002A4DE1" w:rsidRPr="005A20FD" w:rsidRDefault="002A4DE1" w:rsidP="002A4DE1">
            <w:pPr>
              <w:ind w:firstLineChars="0" w:firstLine="0"/>
              <w:rPr>
                <w:bCs/>
                <w:sz w:val="18"/>
                <w:szCs w:val="18"/>
              </w:rPr>
            </w:pPr>
            <w:r w:rsidRPr="005A20FD">
              <w:rPr>
                <w:rFonts w:hint="eastAsia"/>
                <w:bCs/>
                <w:sz w:val="18"/>
                <w:szCs w:val="18"/>
              </w:rPr>
              <w:t>占屋顶总面积的比例</w:t>
            </w:r>
          </w:p>
        </w:tc>
        <w:tc>
          <w:tcPr>
            <w:tcW w:w="567" w:type="dxa"/>
            <w:tcBorders>
              <w:top w:val="single" w:sz="4" w:space="0" w:color="auto"/>
            </w:tcBorders>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552" w:type="dxa"/>
            <w:gridSpan w:val="5"/>
            <w:vMerge/>
            <w:vAlign w:val="center"/>
          </w:tcPr>
          <w:p w:rsidR="002A4DE1" w:rsidRPr="005A20FD" w:rsidRDefault="002A4DE1" w:rsidP="002A4DE1">
            <w:pPr>
              <w:snapToGrid w:val="0"/>
              <w:ind w:firstLineChars="0" w:firstLine="0"/>
              <w:rPr>
                <w:bCs/>
                <w:sz w:val="18"/>
                <w:szCs w:val="18"/>
              </w:rPr>
            </w:pPr>
          </w:p>
        </w:tc>
        <w:tc>
          <w:tcPr>
            <w:tcW w:w="678" w:type="dxa"/>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传热系数</w:t>
            </w:r>
          </w:p>
        </w:tc>
        <w:tc>
          <w:tcPr>
            <w:tcW w:w="2480" w:type="dxa"/>
            <w:gridSpan w:val="17"/>
            <w:tcBorders>
              <w:top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3.2</w:t>
            </w:r>
          </w:p>
        </w:tc>
        <w:tc>
          <w:tcPr>
            <w:tcW w:w="3074" w:type="dxa"/>
            <w:gridSpan w:val="25"/>
            <w:tcBorders>
              <w:top w:val="single" w:sz="4" w:space="0" w:color="auto"/>
            </w:tcBorders>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552" w:type="dxa"/>
            <w:gridSpan w:val="5"/>
            <w:vMerge/>
            <w:vAlign w:val="center"/>
          </w:tcPr>
          <w:p w:rsidR="002A4DE1" w:rsidRPr="005A20FD" w:rsidRDefault="002A4DE1" w:rsidP="002A4DE1">
            <w:pPr>
              <w:snapToGrid w:val="0"/>
              <w:ind w:firstLineChars="0" w:firstLine="0"/>
              <w:rPr>
                <w:bCs/>
                <w:sz w:val="18"/>
                <w:szCs w:val="18"/>
              </w:rPr>
            </w:pPr>
          </w:p>
        </w:tc>
        <w:tc>
          <w:tcPr>
            <w:tcW w:w="678" w:type="dxa"/>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外遮阳</w:t>
            </w:r>
          </w:p>
        </w:tc>
        <w:tc>
          <w:tcPr>
            <w:tcW w:w="2480" w:type="dxa"/>
            <w:gridSpan w:val="17"/>
            <w:tcBorders>
              <w:top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除公共楼梯间、公共走廊的天窗和贴邻建筑外墙边的地下室空调供暖空间的天窗外，应全部设置外遮阳设施</w:t>
            </w:r>
          </w:p>
        </w:tc>
        <w:tc>
          <w:tcPr>
            <w:tcW w:w="3074" w:type="dxa"/>
            <w:gridSpan w:val="25"/>
            <w:tcBorders>
              <w:top w:val="single" w:sz="4" w:space="0" w:color="auto"/>
            </w:tcBorders>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1230" w:type="dxa"/>
            <w:gridSpan w:val="6"/>
            <w:vMerge w:val="restart"/>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气密性指标</w:t>
            </w:r>
          </w:p>
        </w:tc>
        <w:tc>
          <w:tcPr>
            <w:tcW w:w="2480" w:type="dxa"/>
            <w:gridSpan w:val="17"/>
            <w:tcBorders>
              <w:top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6</w:t>
            </w:r>
            <w:r w:rsidRPr="005A20FD">
              <w:rPr>
                <w:rFonts w:hint="eastAsia"/>
                <w:bCs/>
                <w:sz w:val="18"/>
                <w:szCs w:val="18"/>
              </w:rPr>
              <w:t>层以下</w:t>
            </w:r>
            <w:r w:rsidRPr="005A20FD">
              <w:rPr>
                <w:rFonts w:hint="eastAsia"/>
                <w:bCs/>
                <w:sz w:val="18"/>
                <w:szCs w:val="18"/>
              </w:rPr>
              <w:t>4</w:t>
            </w:r>
            <w:r w:rsidRPr="005A20FD">
              <w:rPr>
                <w:rFonts w:hint="eastAsia"/>
                <w:bCs/>
                <w:sz w:val="18"/>
                <w:szCs w:val="18"/>
              </w:rPr>
              <w:t>级</w:t>
            </w:r>
          </w:p>
        </w:tc>
        <w:tc>
          <w:tcPr>
            <w:tcW w:w="3074" w:type="dxa"/>
            <w:gridSpan w:val="25"/>
            <w:tcBorders>
              <w:top w:val="single" w:sz="4" w:space="0" w:color="auto"/>
            </w:tcBorders>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1230" w:type="dxa"/>
            <w:gridSpan w:val="6"/>
            <w:vMerge/>
            <w:vAlign w:val="center"/>
          </w:tcPr>
          <w:p w:rsidR="002A4DE1" w:rsidRPr="005A20FD" w:rsidRDefault="002A4DE1" w:rsidP="002A4DE1">
            <w:pPr>
              <w:snapToGrid w:val="0"/>
              <w:ind w:firstLineChars="0" w:firstLine="0"/>
              <w:rPr>
                <w:bCs/>
                <w:sz w:val="18"/>
                <w:szCs w:val="18"/>
              </w:rPr>
            </w:pPr>
          </w:p>
        </w:tc>
        <w:tc>
          <w:tcPr>
            <w:tcW w:w="2480" w:type="dxa"/>
            <w:gridSpan w:val="17"/>
            <w:tcBorders>
              <w:top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6</w:t>
            </w:r>
            <w:r w:rsidRPr="005A20FD">
              <w:rPr>
                <w:rFonts w:hint="eastAsia"/>
                <w:bCs/>
                <w:sz w:val="18"/>
                <w:szCs w:val="18"/>
              </w:rPr>
              <w:t>层以上</w:t>
            </w:r>
            <w:r w:rsidRPr="005A20FD">
              <w:rPr>
                <w:rFonts w:hint="eastAsia"/>
                <w:bCs/>
                <w:sz w:val="18"/>
                <w:szCs w:val="18"/>
              </w:rPr>
              <w:t>6</w:t>
            </w:r>
            <w:r w:rsidRPr="005A20FD">
              <w:rPr>
                <w:rFonts w:hint="eastAsia"/>
                <w:bCs/>
                <w:sz w:val="18"/>
                <w:szCs w:val="18"/>
              </w:rPr>
              <w:t>级</w:t>
            </w:r>
          </w:p>
        </w:tc>
        <w:tc>
          <w:tcPr>
            <w:tcW w:w="3074" w:type="dxa"/>
            <w:gridSpan w:val="25"/>
            <w:tcBorders>
              <w:top w:val="single" w:sz="4" w:space="0" w:color="auto"/>
            </w:tcBorders>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1230" w:type="dxa"/>
            <w:gridSpan w:val="6"/>
            <w:vMerge w:val="restart"/>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外窗（包括阳台门）通风开口面积的洞地比</w:t>
            </w:r>
            <w:r w:rsidRPr="005A20FD">
              <w:rPr>
                <w:rFonts w:hint="eastAsia"/>
                <w:bCs/>
                <w:sz w:val="18"/>
                <w:szCs w:val="18"/>
              </w:rPr>
              <w:t>M</w:t>
            </w:r>
          </w:p>
        </w:tc>
        <w:tc>
          <w:tcPr>
            <w:tcW w:w="2480" w:type="dxa"/>
            <w:gridSpan w:val="17"/>
            <w:tcBorders>
              <w:top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w:t>
            </w:r>
            <w:r w:rsidRPr="005A20FD">
              <w:rPr>
                <w:rFonts w:hint="eastAsia"/>
                <w:bCs/>
                <w:sz w:val="18"/>
                <w:szCs w:val="18"/>
              </w:rPr>
              <w:t>5%</w:t>
            </w:r>
            <w:r w:rsidRPr="005A20FD">
              <w:rPr>
                <w:rFonts w:hint="eastAsia"/>
                <w:bCs/>
                <w:sz w:val="18"/>
                <w:szCs w:val="18"/>
              </w:rPr>
              <w:t>（北区）</w:t>
            </w:r>
          </w:p>
        </w:tc>
        <w:tc>
          <w:tcPr>
            <w:tcW w:w="3074" w:type="dxa"/>
            <w:gridSpan w:val="25"/>
            <w:tcBorders>
              <w:top w:val="single" w:sz="4" w:space="0" w:color="auto"/>
            </w:tcBorders>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567" w:type="dxa"/>
            <w:vMerge/>
          </w:tcPr>
          <w:p w:rsidR="002A4DE1" w:rsidRPr="005A20FD" w:rsidRDefault="002A4DE1" w:rsidP="002A4DE1">
            <w:pPr>
              <w:ind w:firstLineChars="0" w:firstLine="0"/>
              <w:rPr>
                <w:bCs/>
                <w:sz w:val="18"/>
                <w:szCs w:val="18"/>
              </w:rPr>
            </w:pPr>
          </w:p>
        </w:tc>
        <w:tc>
          <w:tcPr>
            <w:tcW w:w="1296" w:type="dxa"/>
            <w:gridSpan w:val="4"/>
            <w:vMerge/>
            <w:vAlign w:val="center"/>
          </w:tcPr>
          <w:p w:rsidR="002A4DE1" w:rsidRPr="005A20FD" w:rsidRDefault="002A4DE1" w:rsidP="002A4DE1">
            <w:pPr>
              <w:ind w:firstLineChars="0" w:firstLine="0"/>
              <w:rPr>
                <w:bCs/>
                <w:sz w:val="18"/>
                <w:szCs w:val="18"/>
              </w:rPr>
            </w:pPr>
          </w:p>
        </w:tc>
        <w:tc>
          <w:tcPr>
            <w:tcW w:w="1230" w:type="dxa"/>
            <w:gridSpan w:val="6"/>
            <w:vMerge/>
            <w:vAlign w:val="center"/>
          </w:tcPr>
          <w:p w:rsidR="002A4DE1" w:rsidRPr="005A20FD" w:rsidRDefault="002A4DE1" w:rsidP="002A4DE1">
            <w:pPr>
              <w:snapToGrid w:val="0"/>
              <w:ind w:firstLineChars="0" w:firstLine="0"/>
              <w:rPr>
                <w:bCs/>
                <w:sz w:val="18"/>
                <w:szCs w:val="18"/>
              </w:rPr>
            </w:pPr>
          </w:p>
        </w:tc>
        <w:tc>
          <w:tcPr>
            <w:tcW w:w="2480" w:type="dxa"/>
            <w:gridSpan w:val="17"/>
            <w:tcBorders>
              <w:top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w:t>
            </w:r>
            <w:r w:rsidRPr="005A20FD">
              <w:rPr>
                <w:rFonts w:hint="eastAsia"/>
                <w:bCs/>
                <w:sz w:val="18"/>
                <w:szCs w:val="18"/>
              </w:rPr>
              <w:t>10%</w:t>
            </w:r>
            <w:r w:rsidRPr="005A20FD">
              <w:rPr>
                <w:rFonts w:hint="eastAsia"/>
                <w:bCs/>
                <w:sz w:val="18"/>
                <w:szCs w:val="18"/>
              </w:rPr>
              <w:t>或外窗面积</w:t>
            </w:r>
            <w:r w:rsidRPr="005A20FD">
              <w:rPr>
                <w:rFonts w:hint="eastAsia"/>
                <w:bCs/>
                <w:sz w:val="18"/>
                <w:szCs w:val="18"/>
              </w:rPr>
              <w:t>45%</w:t>
            </w:r>
            <w:r w:rsidRPr="005A20FD">
              <w:rPr>
                <w:rFonts w:hint="eastAsia"/>
                <w:bCs/>
                <w:sz w:val="18"/>
                <w:szCs w:val="18"/>
              </w:rPr>
              <w:t>（南区）</w:t>
            </w:r>
          </w:p>
        </w:tc>
        <w:tc>
          <w:tcPr>
            <w:tcW w:w="3074" w:type="dxa"/>
            <w:gridSpan w:val="25"/>
            <w:tcBorders>
              <w:top w:val="single" w:sz="4" w:space="0" w:color="auto"/>
            </w:tcBorders>
            <w:vAlign w:val="center"/>
          </w:tcPr>
          <w:p w:rsidR="002A4DE1" w:rsidRPr="005A20FD" w:rsidRDefault="002A4DE1" w:rsidP="002A4DE1">
            <w:pPr>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8080" w:type="dxa"/>
            <w:gridSpan w:val="52"/>
            <w:vAlign w:val="center"/>
          </w:tcPr>
          <w:p w:rsidR="002A4DE1" w:rsidRPr="005A20FD" w:rsidRDefault="002A4DE1" w:rsidP="002A4DE1">
            <w:pPr>
              <w:ind w:firstLineChars="0" w:firstLine="0"/>
              <w:rPr>
                <w:bCs/>
                <w:sz w:val="18"/>
                <w:szCs w:val="18"/>
              </w:rPr>
            </w:pPr>
            <w:r w:rsidRPr="005A20FD">
              <w:rPr>
                <w:rFonts w:hint="eastAsia"/>
                <w:bCs/>
                <w:sz w:val="18"/>
                <w:szCs w:val="18"/>
              </w:rPr>
              <w:t>围护结构热工性能的权衡判断</w:t>
            </w: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3680" w:type="dxa"/>
            <w:gridSpan w:val="18"/>
            <w:vAlign w:val="center"/>
          </w:tcPr>
          <w:p w:rsidR="002A4DE1" w:rsidRPr="005A20FD" w:rsidRDefault="002A4DE1" w:rsidP="002A4DE1">
            <w:pPr>
              <w:ind w:firstLineChars="0" w:firstLine="0"/>
              <w:rPr>
                <w:bCs/>
                <w:sz w:val="18"/>
                <w:szCs w:val="18"/>
              </w:rPr>
            </w:pPr>
            <w:r w:rsidRPr="005A20FD">
              <w:rPr>
                <w:rFonts w:hint="eastAsia"/>
                <w:bCs/>
                <w:sz w:val="18"/>
                <w:szCs w:val="18"/>
              </w:rPr>
              <w:t>参照建筑在规定条件下的全年采暖和空气调节能耗</w:t>
            </w:r>
          </w:p>
        </w:tc>
        <w:tc>
          <w:tcPr>
            <w:tcW w:w="995" w:type="dxa"/>
            <w:gridSpan w:val="6"/>
            <w:vMerge w:val="restart"/>
            <w:vAlign w:val="center"/>
          </w:tcPr>
          <w:p w:rsidR="002A4DE1" w:rsidRPr="005A20FD" w:rsidRDefault="002A4DE1" w:rsidP="002A4DE1">
            <w:pPr>
              <w:ind w:firstLineChars="0" w:firstLine="0"/>
              <w:rPr>
                <w:bCs/>
                <w:sz w:val="18"/>
                <w:szCs w:val="18"/>
              </w:rPr>
            </w:pPr>
            <w:r w:rsidRPr="005A20FD">
              <w:rPr>
                <w:rFonts w:hint="eastAsia"/>
                <w:bCs/>
                <w:sz w:val="18"/>
                <w:szCs w:val="18"/>
              </w:rPr>
              <w:t>年能耗</w:t>
            </w:r>
          </w:p>
          <w:p w:rsidR="002A4DE1" w:rsidRPr="005A20FD" w:rsidRDefault="002A4DE1" w:rsidP="002A4DE1">
            <w:pPr>
              <w:snapToGrid w:val="0"/>
              <w:spacing w:line="240" w:lineRule="exact"/>
              <w:ind w:firstLineChars="0" w:firstLine="0"/>
              <w:rPr>
                <w:bCs/>
                <w:sz w:val="18"/>
                <w:szCs w:val="18"/>
              </w:rPr>
            </w:pPr>
            <w:r w:rsidRPr="005A20FD">
              <w:rPr>
                <w:rFonts w:hint="eastAsia"/>
                <w:bCs/>
                <w:sz w:val="18"/>
                <w:szCs w:val="18"/>
              </w:rPr>
              <w:t>（</w:t>
            </w:r>
            <w:r w:rsidRPr="005A20FD">
              <w:rPr>
                <w:rFonts w:hint="eastAsia"/>
                <w:bCs/>
                <w:sz w:val="18"/>
                <w:szCs w:val="18"/>
              </w:rPr>
              <w:t>kWh</w:t>
            </w:r>
            <w:r w:rsidRPr="005A20FD">
              <w:rPr>
                <w:rFonts w:hint="eastAsia"/>
                <w:bCs/>
                <w:sz w:val="18"/>
                <w:szCs w:val="18"/>
              </w:rPr>
              <w:t>）</w:t>
            </w:r>
          </w:p>
        </w:tc>
        <w:tc>
          <w:tcPr>
            <w:tcW w:w="1279" w:type="dxa"/>
            <w:gridSpan w:val="11"/>
            <w:vAlign w:val="center"/>
          </w:tcPr>
          <w:p w:rsidR="002A4DE1" w:rsidRPr="005A20FD" w:rsidRDefault="002A4DE1" w:rsidP="002A4DE1">
            <w:pPr>
              <w:snapToGrid w:val="0"/>
              <w:spacing w:line="240" w:lineRule="exact"/>
              <w:ind w:firstLineChars="0" w:firstLine="0"/>
              <w:rPr>
                <w:bCs/>
                <w:sz w:val="18"/>
                <w:szCs w:val="18"/>
              </w:rPr>
            </w:pPr>
          </w:p>
        </w:tc>
        <w:tc>
          <w:tcPr>
            <w:tcW w:w="1286" w:type="dxa"/>
            <w:gridSpan w:val="12"/>
            <w:vMerge w:val="restart"/>
            <w:vAlign w:val="center"/>
          </w:tcPr>
          <w:p w:rsidR="002A4DE1" w:rsidRPr="005A20FD" w:rsidRDefault="002A4DE1" w:rsidP="002A4DE1">
            <w:pPr>
              <w:ind w:firstLineChars="0" w:firstLine="0"/>
              <w:rPr>
                <w:bCs/>
                <w:sz w:val="18"/>
                <w:szCs w:val="18"/>
              </w:rPr>
            </w:pPr>
            <w:r w:rsidRPr="005A20FD">
              <w:rPr>
                <w:rFonts w:hint="eastAsia"/>
                <w:bCs/>
                <w:sz w:val="18"/>
                <w:szCs w:val="18"/>
              </w:rPr>
              <w:t>单位能耗</w:t>
            </w:r>
          </w:p>
          <w:p w:rsidR="002A4DE1" w:rsidRPr="005A20FD" w:rsidRDefault="002A4DE1" w:rsidP="002A4DE1">
            <w:pPr>
              <w:ind w:firstLineChars="0" w:firstLine="0"/>
              <w:rPr>
                <w:bCs/>
                <w:sz w:val="18"/>
                <w:szCs w:val="18"/>
              </w:rPr>
            </w:pPr>
            <w:r w:rsidRPr="005A20FD">
              <w:rPr>
                <w:rFonts w:hint="eastAsia"/>
                <w:bCs/>
                <w:sz w:val="18"/>
                <w:szCs w:val="18"/>
              </w:rPr>
              <w:t>（</w:t>
            </w:r>
            <w:r w:rsidRPr="005A20FD">
              <w:rPr>
                <w:rFonts w:hint="eastAsia"/>
                <w:bCs/>
                <w:sz w:val="18"/>
                <w:szCs w:val="18"/>
              </w:rPr>
              <w:t>kWh/m</w:t>
            </w:r>
            <w:r w:rsidRPr="005A20FD">
              <w:rPr>
                <w:rFonts w:hint="eastAsia"/>
                <w:bCs/>
                <w:sz w:val="18"/>
                <w:szCs w:val="18"/>
                <w:vertAlign w:val="superscript"/>
              </w:rPr>
              <w:t>2</w:t>
            </w:r>
            <w:r w:rsidRPr="005A20FD">
              <w:rPr>
                <w:rFonts w:hint="eastAsia"/>
                <w:bCs/>
                <w:sz w:val="18"/>
                <w:szCs w:val="18"/>
              </w:rPr>
              <w:t>）</w:t>
            </w:r>
          </w:p>
        </w:tc>
        <w:tc>
          <w:tcPr>
            <w:tcW w:w="840" w:type="dxa"/>
            <w:gridSpan w:val="5"/>
            <w:vAlign w:val="center"/>
          </w:tcPr>
          <w:p w:rsidR="002A4DE1" w:rsidRPr="005A20FD" w:rsidRDefault="002A4DE1" w:rsidP="002A4DE1">
            <w:pPr>
              <w:snapToGrid w:val="0"/>
              <w:spacing w:line="240" w:lineRule="exact"/>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567" w:type="dxa"/>
            <w:vMerge/>
          </w:tcPr>
          <w:p w:rsidR="002A4DE1" w:rsidRPr="005A20FD" w:rsidRDefault="002A4DE1" w:rsidP="002A4DE1">
            <w:pPr>
              <w:ind w:firstLineChars="0" w:firstLine="0"/>
              <w:rPr>
                <w:bCs/>
                <w:sz w:val="18"/>
                <w:szCs w:val="18"/>
              </w:rPr>
            </w:pPr>
          </w:p>
        </w:tc>
        <w:tc>
          <w:tcPr>
            <w:tcW w:w="3680" w:type="dxa"/>
            <w:gridSpan w:val="18"/>
            <w:vAlign w:val="center"/>
          </w:tcPr>
          <w:p w:rsidR="002A4DE1" w:rsidRPr="005A20FD" w:rsidRDefault="002A4DE1" w:rsidP="002A4DE1">
            <w:pPr>
              <w:ind w:firstLineChars="0" w:firstLine="0"/>
              <w:rPr>
                <w:bCs/>
                <w:sz w:val="18"/>
                <w:szCs w:val="18"/>
              </w:rPr>
            </w:pPr>
            <w:r w:rsidRPr="005A20FD">
              <w:rPr>
                <w:rFonts w:hint="eastAsia"/>
                <w:bCs/>
                <w:sz w:val="18"/>
                <w:szCs w:val="18"/>
              </w:rPr>
              <w:t>设计建筑在相同条件下的全年采暖和空气调节能耗</w:t>
            </w:r>
          </w:p>
        </w:tc>
        <w:tc>
          <w:tcPr>
            <w:tcW w:w="995" w:type="dxa"/>
            <w:gridSpan w:val="6"/>
            <w:vMerge/>
            <w:vAlign w:val="center"/>
          </w:tcPr>
          <w:p w:rsidR="002A4DE1" w:rsidRPr="005A20FD" w:rsidRDefault="002A4DE1" w:rsidP="002A4DE1">
            <w:pPr>
              <w:snapToGrid w:val="0"/>
              <w:spacing w:line="240" w:lineRule="exact"/>
              <w:ind w:firstLineChars="0" w:firstLine="0"/>
              <w:rPr>
                <w:bCs/>
                <w:sz w:val="18"/>
                <w:szCs w:val="18"/>
              </w:rPr>
            </w:pPr>
          </w:p>
        </w:tc>
        <w:tc>
          <w:tcPr>
            <w:tcW w:w="1279" w:type="dxa"/>
            <w:gridSpan w:val="11"/>
            <w:vAlign w:val="center"/>
          </w:tcPr>
          <w:p w:rsidR="002A4DE1" w:rsidRPr="005A20FD" w:rsidRDefault="002A4DE1" w:rsidP="002A4DE1">
            <w:pPr>
              <w:snapToGrid w:val="0"/>
              <w:spacing w:line="240" w:lineRule="exact"/>
              <w:ind w:firstLineChars="0" w:firstLine="0"/>
              <w:rPr>
                <w:bCs/>
                <w:sz w:val="18"/>
                <w:szCs w:val="18"/>
              </w:rPr>
            </w:pPr>
          </w:p>
        </w:tc>
        <w:tc>
          <w:tcPr>
            <w:tcW w:w="1286" w:type="dxa"/>
            <w:gridSpan w:val="12"/>
            <w:vMerge/>
            <w:vAlign w:val="center"/>
          </w:tcPr>
          <w:p w:rsidR="002A4DE1" w:rsidRPr="005A20FD" w:rsidRDefault="002A4DE1" w:rsidP="002A4DE1">
            <w:pPr>
              <w:ind w:firstLineChars="0" w:firstLine="0"/>
              <w:rPr>
                <w:bCs/>
                <w:sz w:val="18"/>
                <w:szCs w:val="18"/>
              </w:rPr>
            </w:pPr>
          </w:p>
        </w:tc>
        <w:tc>
          <w:tcPr>
            <w:tcW w:w="840" w:type="dxa"/>
            <w:gridSpan w:val="5"/>
            <w:vAlign w:val="center"/>
          </w:tcPr>
          <w:p w:rsidR="002A4DE1" w:rsidRPr="005A20FD" w:rsidRDefault="002A4DE1" w:rsidP="002A4DE1">
            <w:pPr>
              <w:snapToGrid w:val="0"/>
              <w:spacing w:line="240" w:lineRule="exact"/>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598"/>
        </w:trPr>
        <w:tc>
          <w:tcPr>
            <w:tcW w:w="567" w:type="dxa"/>
            <w:vMerge w:val="restart"/>
            <w:tcBorders>
              <w:top w:val="single" w:sz="8" w:space="0" w:color="auto"/>
            </w:tcBorders>
            <w:vAlign w:val="bottom"/>
          </w:tcPr>
          <w:p w:rsidR="002A4DE1" w:rsidRPr="005A20FD" w:rsidRDefault="002A4DE1" w:rsidP="002A4DE1">
            <w:pPr>
              <w:snapToGrid w:val="0"/>
              <w:ind w:firstLineChars="0" w:firstLine="0"/>
              <w:jc w:val="center"/>
              <w:rPr>
                <w:rFonts w:ascii="宋体" w:eastAsia="宋体" w:hAnsi="宋体" w:cs="宋体"/>
                <w:kern w:val="0"/>
                <w:sz w:val="18"/>
                <w:szCs w:val="18"/>
              </w:rPr>
            </w:pPr>
          </w:p>
          <w:p w:rsidR="002A4DE1" w:rsidRPr="005A20FD" w:rsidRDefault="002A4DE1" w:rsidP="002A4DE1">
            <w:pPr>
              <w:snapToGrid w:val="0"/>
              <w:ind w:firstLineChars="0" w:firstLine="0"/>
              <w:jc w:val="center"/>
              <w:rPr>
                <w:rFonts w:ascii="宋体" w:eastAsia="宋体" w:hAnsi="宋体" w:cs="宋体"/>
                <w:kern w:val="0"/>
                <w:sz w:val="18"/>
                <w:szCs w:val="18"/>
              </w:rPr>
            </w:pPr>
          </w:p>
          <w:p w:rsidR="002A4DE1" w:rsidRPr="005A20FD" w:rsidRDefault="002A4DE1" w:rsidP="002A4DE1">
            <w:pPr>
              <w:snapToGrid w:val="0"/>
              <w:ind w:firstLineChars="0" w:firstLine="0"/>
              <w:jc w:val="center"/>
              <w:rPr>
                <w:rFonts w:ascii="宋体" w:eastAsia="宋体" w:hAnsi="宋体" w:cs="宋体"/>
                <w:kern w:val="0"/>
                <w:sz w:val="18"/>
                <w:szCs w:val="18"/>
              </w:rPr>
            </w:pPr>
          </w:p>
          <w:p w:rsidR="002A4DE1" w:rsidRPr="005A20FD" w:rsidRDefault="002A4DE1" w:rsidP="002A4DE1">
            <w:pPr>
              <w:snapToGrid w:val="0"/>
              <w:ind w:firstLineChars="0" w:firstLine="0"/>
              <w:jc w:val="center"/>
              <w:rPr>
                <w:rFonts w:ascii="宋体" w:eastAsia="宋体" w:hAnsi="宋体" w:cs="宋体"/>
                <w:kern w:val="0"/>
                <w:sz w:val="18"/>
                <w:szCs w:val="18"/>
              </w:rPr>
            </w:pPr>
          </w:p>
          <w:p w:rsidR="002A4DE1" w:rsidRPr="005A20FD" w:rsidRDefault="002A4DE1" w:rsidP="002A4DE1">
            <w:pPr>
              <w:snapToGrid w:val="0"/>
              <w:ind w:firstLineChars="0" w:firstLine="0"/>
              <w:jc w:val="center"/>
              <w:rPr>
                <w:rFonts w:ascii="宋体" w:eastAsia="宋体" w:hAnsi="宋体" w:cs="宋体"/>
                <w:kern w:val="0"/>
                <w:sz w:val="18"/>
                <w:szCs w:val="18"/>
              </w:rPr>
            </w:pPr>
          </w:p>
          <w:p w:rsidR="002A4DE1" w:rsidRPr="005A20FD" w:rsidRDefault="002A4DE1" w:rsidP="002A4DE1">
            <w:pPr>
              <w:snapToGrid w:val="0"/>
              <w:ind w:firstLineChars="0" w:firstLine="0"/>
              <w:jc w:val="center"/>
              <w:rPr>
                <w:rFonts w:ascii="宋体" w:eastAsia="宋体" w:hAnsi="宋体" w:cs="宋体"/>
                <w:kern w:val="0"/>
                <w:sz w:val="18"/>
                <w:szCs w:val="18"/>
              </w:rPr>
            </w:pPr>
          </w:p>
          <w:p w:rsidR="002A4DE1" w:rsidRPr="005A20FD" w:rsidRDefault="002A4DE1" w:rsidP="002A4DE1">
            <w:pPr>
              <w:snapToGrid w:val="0"/>
              <w:ind w:firstLineChars="0" w:firstLine="0"/>
              <w:jc w:val="center"/>
              <w:rPr>
                <w:sz w:val="18"/>
                <w:szCs w:val="18"/>
              </w:rPr>
            </w:pPr>
            <w:r w:rsidRPr="005A20FD">
              <w:rPr>
                <w:rFonts w:ascii="宋体" w:eastAsia="宋体" w:hAnsi="宋体" w:cs="宋体" w:hint="eastAsia"/>
                <w:kern w:val="0"/>
                <w:sz w:val="18"/>
                <w:szCs w:val="18"/>
              </w:rPr>
              <w:t>公共建筑围护结构</w:t>
            </w:r>
            <w:r w:rsidRPr="005A20FD">
              <w:rPr>
                <w:rFonts w:ascii="宋体" w:eastAsia="宋体" w:hAnsi="宋体" w:cs="宋体" w:hint="eastAsia"/>
                <w:kern w:val="0"/>
                <w:sz w:val="18"/>
                <w:szCs w:val="18"/>
              </w:rPr>
              <w:lastRenderedPageBreak/>
              <w:t>保温隔热设计</w:t>
            </w:r>
          </w:p>
        </w:tc>
        <w:tc>
          <w:tcPr>
            <w:tcW w:w="1335" w:type="dxa"/>
            <w:gridSpan w:val="5"/>
            <w:tcBorders>
              <w:top w:val="single" w:sz="8" w:space="0" w:color="auto"/>
            </w:tcBorders>
            <w:vAlign w:val="center"/>
          </w:tcPr>
          <w:p w:rsidR="002A4DE1" w:rsidRPr="005A20FD" w:rsidRDefault="002A4DE1" w:rsidP="002A4DE1">
            <w:pPr>
              <w:snapToGrid w:val="0"/>
              <w:ind w:firstLineChars="0" w:firstLine="0"/>
              <w:rPr>
                <w:bCs/>
                <w:sz w:val="18"/>
                <w:szCs w:val="18"/>
              </w:rPr>
            </w:pPr>
            <w:r w:rsidRPr="005A20FD">
              <w:rPr>
                <w:rFonts w:hint="eastAsia"/>
                <w:sz w:val="18"/>
                <w:szCs w:val="18"/>
              </w:rPr>
              <w:lastRenderedPageBreak/>
              <w:t>采用软件</w:t>
            </w:r>
          </w:p>
        </w:tc>
        <w:tc>
          <w:tcPr>
            <w:tcW w:w="2345" w:type="dxa"/>
            <w:gridSpan w:val="13"/>
            <w:tcBorders>
              <w:top w:val="single" w:sz="8" w:space="0" w:color="auto"/>
            </w:tcBorders>
            <w:vAlign w:val="center"/>
          </w:tcPr>
          <w:p w:rsidR="002A4DE1" w:rsidRPr="005A20FD" w:rsidRDefault="002A4DE1" w:rsidP="002A4DE1">
            <w:pPr>
              <w:snapToGrid w:val="0"/>
              <w:ind w:firstLineChars="0" w:firstLine="0"/>
              <w:rPr>
                <w:bCs/>
                <w:sz w:val="18"/>
                <w:szCs w:val="18"/>
              </w:rPr>
            </w:pPr>
          </w:p>
        </w:tc>
        <w:tc>
          <w:tcPr>
            <w:tcW w:w="995" w:type="dxa"/>
            <w:gridSpan w:val="6"/>
            <w:tcBorders>
              <w:top w:val="single" w:sz="8" w:space="0" w:color="auto"/>
            </w:tcBorders>
            <w:vAlign w:val="center"/>
          </w:tcPr>
          <w:p w:rsidR="002A4DE1" w:rsidRPr="005A20FD" w:rsidRDefault="002A4DE1" w:rsidP="002A4DE1">
            <w:pPr>
              <w:snapToGrid w:val="0"/>
              <w:ind w:firstLineChars="0" w:firstLine="0"/>
              <w:rPr>
                <w:bCs/>
                <w:sz w:val="18"/>
                <w:szCs w:val="18"/>
              </w:rPr>
            </w:pPr>
            <w:r w:rsidRPr="005A20FD">
              <w:rPr>
                <w:rFonts w:hint="eastAsia"/>
                <w:sz w:val="18"/>
                <w:szCs w:val="18"/>
              </w:rPr>
              <w:t>软件版本</w:t>
            </w:r>
          </w:p>
        </w:tc>
        <w:tc>
          <w:tcPr>
            <w:tcW w:w="1279" w:type="dxa"/>
            <w:gridSpan w:val="11"/>
            <w:tcBorders>
              <w:top w:val="single" w:sz="8" w:space="0" w:color="auto"/>
            </w:tcBorders>
            <w:vAlign w:val="center"/>
          </w:tcPr>
          <w:p w:rsidR="002A4DE1" w:rsidRPr="005A20FD" w:rsidRDefault="002A4DE1" w:rsidP="002A4DE1">
            <w:pPr>
              <w:snapToGrid w:val="0"/>
              <w:ind w:firstLineChars="0" w:firstLine="0"/>
              <w:rPr>
                <w:bCs/>
                <w:sz w:val="18"/>
                <w:szCs w:val="18"/>
              </w:rPr>
            </w:pPr>
          </w:p>
        </w:tc>
        <w:tc>
          <w:tcPr>
            <w:tcW w:w="2126" w:type="dxa"/>
            <w:gridSpan w:val="17"/>
            <w:tcBorders>
              <w:top w:val="single" w:sz="8" w:space="0" w:color="auto"/>
            </w:tcBorders>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09"/>
        </w:trPr>
        <w:tc>
          <w:tcPr>
            <w:tcW w:w="567" w:type="dxa"/>
            <w:vMerge/>
          </w:tcPr>
          <w:p w:rsidR="002A4DE1" w:rsidRPr="005A20FD" w:rsidRDefault="002A4DE1" w:rsidP="002A4DE1">
            <w:pPr>
              <w:snapToGrid w:val="0"/>
              <w:ind w:firstLineChars="0" w:firstLine="0"/>
              <w:rPr>
                <w:sz w:val="18"/>
                <w:szCs w:val="18"/>
              </w:rPr>
            </w:pPr>
          </w:p>
        </w:tc>
        <w:tc>
          <w:tcPr>
            <w:tcW w:w="1335" w:type="dxa"/>
            <w:gridSpan w:val="5"/>
            <w:tcBorders>
              <w:top w:val="single" w:sz="8" w:space="0" w:color="auto"/>
            </w:tcBorders>
            <w:vAlign w:val="center"/>
          </w:tcPr>
          <w:p w:rsidR="002A4DE1" w:rsidRPr="005A20FD" w:rsidRDefault="002A4DE1" w:rsidP="002A4DE1">
            <w:pPr>
              <w:snapToGrid w:val="0"/>
              <w:ind w:firstLineChars="0" w:firstLine="0"/>
              <w:rPr>
                <w:bCs/>
                <w:sz w:val="18"/>
                <w:szCs w:val="18"/>
              </w:rPr>
            </w:pPr>
            <w:r w:rsidRPr="005A20FD">
              <w:rPr>
                <w:rFonts w:hint="eastAsia"/>
                <w:sz w:val="18"/>
                <w:szCs w:val="18"/>
              </w:rPr>
              <w:t>建筑外表面积</w:t>
            </w:r>
          </w:p>
        </w:tc>
        <w:tc>
          <w:tcPr>
            <w:tcW w:w="2345" w:type="dxa"/>
            <w:gridSpan w:val="13"/>
            <w:tcBorders>
              <w:top w:val="single" w:sz="8" w:space="0" w:color="auto"/>
            </w:tcBorders>
            <w:vAlign w:val="center"/>
          </w:tcPr>
          <w:p w:rsidR="002A4DE1" w:rsidRPr="005A20FD" w:rsidRDefault="002A4DE1" w:rsidP="002A4DE1">
            <w:pPr>
              <w:snapToGrid w:val="0"/>
              <w:ind w:firstLineChars="0" w:firstLine="0"/>
              <w:rPr>
                <w:bCs/>
                <w:sz w:val="18"/>
                <w:szCs w:val="18"/>
              </w:rPr>
            </w:pPr>
          </w:p>
        </w:tc>
        <w:tc>
          <w:tcPr>
            <w:tcW w:w="995" w:type="dxa"/>
            <w:gridSpan w:val="6"/>
            <w:tcBorders>
              <w:top w:val="single" w:sz="8" w:space="0" w:color="auto"/>
            </w:tcBorders>
            <w:vAlign w:val="center"/>
          </w:tcPr>
          <w:p w:rsidR="002A4DE1" w:rsidRPr="005A20FD" w:rsidRDefault="002A4DE1" w:rsidP="002A4DE1">
            <w:pPr>
              <w:snapToGrid w:val="0"/>
              <w:ind w:firstLineChars="0" w:firstLine="0"/>
              <w:rPr>
                <w:bCs/>
                <w:sz w:val="18"/>
                <w:szCs w:val="18"/>
              </w:rPr>
            </w:pPr>
            <w:r w:rsidRPr="005A20FD">
              <w:rPr>
                <w:rFonts w:hint="eastAsia"/>
                <w:sz w:val="18"/>
                <w:szCs w:val="18"/>
              </w:rPr>
              <w:t>建筑体积</w:t>
            </w:r>
          </w:p>
        </w:tc>
        <w:tc>
          <w:tcPr>
            <w:tcW w:w="1279" w:type="dxa"/>
            <w:gridSpan w:val="11"/>
            <w:tcBorders>
              <w:top w:val="single" w:sz="8" w:space="0" w:color="auto"/>
            </w:tcBorders>
            <w:vAlign w:val="center"/>
          </w:tcPr>
          <w:p w:rsidR="002A4DE1" w:rsidRPr="005A20FD" w:rsidRDefault="002A4DE1" w:rsidP="002A4DE1">
            <w:pPr>
              <w:snapToGrid w:val="0"/>
              <w:ind w:firstLineChars="0" w:firstLine="0"/>
              <w:rPr>
                <w:bCs/>
                <w:sz w:val="18"/>
                <w:szCs w:val="18"/>
              </w:rPr>
            </w:pPr>
          </w:p>
        </w:tc>
        <w:tc>
          <w:tcPr>
            <w:tcW w:w="706" w:type="dxa"/>
            <w:gridSpan w:val="7"/>
            <w:tcBorders>
              <w:top w:val="single" w:sz="8" w:space="0" w:color="auto"/>
              <w:right w:val="single" w:sz="4" w:space="0" w:color="auto"/>
            </w:tcBorders>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体形系数</w:t>
            </w:r>
          </w:p>
        </w:tc>
        <w:tc>
          <w:tcPr>
            <w:tcW w:w="1420" w:type="dxa"/>
            <w:gridSpan w:val="10"/>
            <w:tcBorders>
              <w:top w:val="single" w:sz="8" w:space="0" w:color="auto"/>
              <w:right w:val="single" w:sz="4" w:space="0" w:color="auto"/>
            </w:tcBorders>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979"/>
        </w:trPr>
        <w:tc>
          <w:tcPr>
            <w:tcW w:w="567" w:type="dxa"/>
            <w:vMerge/>
          </w:tcPr>
          <w:p w:rsidR="002A4DE1" w:rsidRPr="005A20FD" w:rsidRDefault="002A4DE1" w:rsidP="002A4DE1">
            <w:pPr>
              <w:snapToGrid w:val="0"/>
              <w:ind w:firstLineChars="0" w:firstLine="0"/>
              <w:rPr>
                <w:bCs/>
                <w:sz w:val="18"/>
                <w:szCs w:val="18"/>
              </w:rPr>
            </w:pPr>
          </w:p>
        </w:tc>
        <w:tc>
          <w:tcPr>
            <w:tcW w:w="1335" w:type="dxa"/>
            <w:gridSpan w:val="5"/>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空调系统设置情况</w:t>
            </w:r>
          </w:p>
        </w:tc>
        <w:tc>
          <w:tcPr>
            <w:tcW w:w="2345" w:type="dxa"/>
            <w:gridSpan w:val="13"/>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集中：□分体：□</w:t>
            </w:r>
          </w:p>
          <w:p w:rsidR="002A4DE1" w:rsidRPr="005A20FD" w:rsidRDefault="002A4DE1" w:rsidP="002A4DE1">
            <w:pPr>
              <w:snapToGrid w:val="0"/>
              <w:ind w:firstLineChars="0" w:firstLine="0"/>
              <w:rPr>
                <w:bCs/>
                <w:sz w:val="18"/>
                <w:szCs w:val="18"/>
              </w:rPr>
            </w:pPr>
            <w:r w:rsidRPr="005A20FD">
              <w:rPr>
                <w:rFonts w:hint="eastAsia"/>
                <w:bCs/>
                <w:sz w:val="18"/>
                <w:szCs w:val="18"/>
              </w:rPr>
              <w:t>空调设置面积：</w:t>
            </w:r>
          </w:p>
        </w:tc>
        <w:tc>
          <w:tcPr>
            <w:tcW w:w="995" w:type="dxa"/>
            <w:gridSpan w:val="6"/>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建筑朝向</w:t>
            </w:r>
          </w:p>
        </w:tc>
        <w:tc>
          <w:tcPr>
            <w:tcW w:w="1279" w:type="dxa"/>
            <w:gridSpan w:val="11"/>
            <w:vAlign w:val="center"/>
          </w:tcPr>
          <w:p w:rsidR="002A4DE1" w:rsidRPr="005A20FD" w:rsidRDefault="002A4DE1" w:rsidP="002A4DE1">
            <w:pPr>
              <w:snapToGrid w:val="0"/>
              <w:ind w:firstLineChars="0" w:firstLine="0"/>
              <w:rPr>
                <w:bCs/>
                <w:sz w:val="18"/>
                <w:szCs w:val="18"/>
              </w:rPr>
            </w:pPr>
          </w:p>
        </w:tc>
        <w:tc>
          <w:tcPr>
            <w:tcW w:w="706" w:type="dxa"/>
            <w:gridSpan w:val="7"/>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屋面透明部分与屋顶总面积之比</w:t>
            </w:r>
            <w:r w:rsidRPr="005A20FD">
              <w:rPr>
                <w:rFonts w:hint="eastAsia"/>
                <w:bCs/>
                <w:sz w:val="18"/>
                <w:szCs w:val="18"/>
              </w:rPr>
              <w:t>M:</w:t>
            </w:r>
          </w:p>
        </w:tc>
        <w:tc>
          <w:tcPr>
            <w:tcW w:w="1420" w:type="dxa"/>
            <w:gridSpan w:val="10"/>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567" w:type="dxa"/>
            <w:vMerge/>
          </w:tcPr>
          <w:p w:rsidR="002A4DE1" w:rsidRPr="005A20FD" w:rsidRDefault="002A4DE1" w:rsidP="002A4DE1">
            <w:pPr>
              <w:snapToGrid w:val="0"/>
              <w:ind w:firstLineChars="0" w:firstLine="0"/>
              <w:rPr>
                <w:bCs/>
                <w:sz w:val="18"/>
                <w:szCs w:val="18"/>
              </w:rPr>
            </w:pPr>
          </w:p>
        </w:tc>
        <w:tc>
          <w:tcPr>
            <w:tcW w:w="1837" w:type="dxa"/>
            <w:gridSpan w:val="8"/>
            <w:vMerge w:val="restart"/>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围护结构项目</w:t>
            </w:r>
          </w:p>
        </w:tc>
        <w:tc>
          <w:tcPr>
            <w:tcW w:w="1843" w:type="dxa"/>
            <w:gridSpan w:val="10"/>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限值</w:t>
            </w:r>
          </w:p>
        </w:tc>
        <w:tc>
          <w:tcPr>
            <w:tcW w:w="4400" w:type="dxa"/>
            <w:gridSpan w:val="3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设计建筑</w:t>
            </w: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1382"/>
        </w:trPr>
        <w:tc>
          <w:tcPr>
            <w:tcW w:w="567" w:type="dxa"/>
            <w:vMerge/>
          </w:tcPr>
          <w:p w:rsidR="002A4DE1" w:rsidRPr="005A20FD" w:rsidRDefault="002A4DE1" w:rsidP="002A4DE1">
            <w:pPr>
              <w:snapToGrid w:val="0"/>
              <w:ind w:firstLineChars="0" w:firstLine="0"/>
              <w:rPr>
                <w:bCs/>
                <w:sz w:val="18"/>
                <w:szCs w:val="18"/>
              </w:rPr>
            </w:pPr>
          </w:p>
        </w:tc>
        <w:tc>
          <w:tcPr>
            <w:tcW w:w="1837" w:type="dxa"/>
            <w:gridSpan w:val="8"/>
            <w:vMerge/>
            <w:vAlign w:val="center"/>
          </w:tcPr>
          <w:p w:rsidR="002A4DE1" w:rsidRPr="005A20FD" w:rsidRDefault="002A4DE1" w:rsidP="002A4DE1">
            <w:pPr>
              <w:snapToGrid w:val="0"/>
              <w:ind w:firstLineChars="0" w:firstLine="0"/>
              <w:rPr>
                <w:bCs/>
                <w:sz w:val="18"/>
                <w:szCs w:val="18"/>
              </w:rPr>
            </w:pPr>
          </w:p>
        </w:tc>
        <w:tc>
          <w:tcPr>
            <w:tcW w:w="993" w:type="dxa"/>
            <w:gridSpan w:val="5"/>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传热系数</w:t>
            </w:r>
            <w:r w:rsidRPr="005A20FD">
              <w:rPr>
                <w:rFonts w:hint="eastAsia"/>
                <w:bCs/>
                <w:sz w:val="18"/>
                <w:szCs w:val="18"/>
              </w:rPr>
              <w:t>K</w:t>
            </w:r>
            <w:r w:rsidRPr="005A20FD">
              <w:rPr>
                <w:rFonts w:hint="eastAsia"/>
                <w:bCs/>
                <w:sz w:val="18"/>
                <w:szCs w:val="18"/>
              </w:rPr>
              <w:t>〔</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850" w:type="dxa"/>
            <w:gridSpan w:val="5"/>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太阳得热系数</w:t>
            </w:r>
            <w:r w:rsidRPr="005A20FD">
              <w:rPr>
                <w:bCs/>
                <w:sz w:val="18"/>
                <w:szCs w:val="18"/>
              </w:rPr>
              <w:t>SHGC</w:t>
            </w:r>
          </w:p>
        </w:tc>
        <w:tc>
          <w:tcPr>
            <w:tcW w:w="1134" w:type="dxa"/>
            <w:gridSpan w:val="7"/>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平均传热系数</w:t>
            </w:r>
            <w:r w:rsidRPr="005A20FD">
              <w:rPr>
                <w:rFonts w:hint="eastAsia"/>
                <w:bCs/>
                <w:sz w:val="18"/>
                <w:szCs w:val="18"/>
              </w:rPr>
              <w:t>K</w:t>
            </w:r>
            <w:r w:rsidRPr="005A20FD">
              <w:rPr>
                <w:rFonts w:hint="eastAsia"/>
                <w:bCs/>
                <w:sz w:val="18"/>
                <w:szCs w:val="18"/>
              </w:rPr>
              <w:t>〔</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1705" w:type="dxa"/>
            <w:gridSpan w:val="16"/>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节能构造措施（节能材料名称、厚度、防火隔离带做法）</w:t>
            </w:r>
          </w:p>
        </w:tc>
        <w:tc>
          <w:tcPr>
            <w:tcW w:w="850" w:type="dxa"/>
            <w:gridSpan w:val="7"/>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保温形式</w:t>
            </w:r>
          </w:p>
        </w:tc>
        <w:tc>
          <w:tcPr>
            <w:tcW w:w="711" w:type="dxa"/>
            <w:gridSpan w:val="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燃烧性能</w:t>
            </w:r>
          </w:p>
          <w:p w:rsidR="002A4DE1" w:rsidRPr="005A20FD" w:rsidRDefault="002A4DE1" w:rsidP="002A4DE1">
            <w:pPr>
              <w:snapToGrid w:val="0"/>
              <w:ind w:firstLineChars="0" w:firstLine="0"/>
              <w:rPr>
                <w:bCs/>
                <w:sz w:val="18"/>
                <w:szCs w:val="18"/>
              </w:rPr>
            </w:pPr>
            <w:r w:rsidRPr="005A20FD">
              <w:rPr>
                <w:rFonts w:hint="eastAsia"/>
                <w:bCs/>
                <w:sz w:val="18"/>
                <w:szCs w:val="18"/>
              </w:rPr>
              <w:t>等级</w:t>
            </w: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567" w:type="dxa"/>
            <w:vMerge/>
          </w:tcPr>
          <w:p w:rsidR="002A4DE1" w:rsidRPr="005A20FD" w:rsidRDefault="002A4DE1" w:rsidP="002A4DE1">
            <w:pPr>
              <w:snapToGrid w:val="0"/>
              <w:ind w:firstLineChars="0" w:firstLine="0"/>
              <w:rPr>
                <w:bCs/>
                <w:sz w:val="18"/>
                <w:szCs w:val="18"/>
              </w:rPr>
            </w:pPr>
          </w:p>
        </w:tc>
        <w:tc>
          <w:tcPr>
            <w:tcW w:w="567" w:type="dxa"/>
            <w:gridSpan w:val="2"/>
            <w:vMerge w:val="restart"/>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屋顶</w:t>
            </w:r>
          </w:p>
        </w:tc>
        <w:tc>
          <w:tcPr>
            <w:tcW w:w="1270" w:type="dxa"/>
            <w:gridSpan w:val="6"/>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非透明部分</w:t>
            </w:r>
          </w:p>
        </w:tc>
        <w:tc>
          <w:tcPr>
            <w:tcW w:w="993" w:type="dxa"/>
            <w:gridSpan w:val="5"/>
            <w:vAlign w:val="center"/>
          </w:tcPr>
          <w:p w:rsidR="002A4DE1" w:rsidRPr="005A20FD" w:rsidRDefault="002A4DE1" w:rsidP="002A4DE1">
            <w:pPr>
              <w:snapToGrid w:val="0"/>
              <w:ind w:firstLineChars="0" w:firstLine="0"/>
              <w:rPr>
                <w:sz w:val="18"/>
                <w:szCs w:val="18"/>
              </w:rPr>
            </w:pPr>
          </w:p>
        </w:tc>
        <w:tc>
          <w:tcPr>
            <w:tcW w:w="850" w:type="dxa"/>
            <w:gridSpan w:val="5"/>
            <w:vAlign w:val="center"/>
          </w:tcPr>
          <w:p w:rsidR="002A4DE1" w:rsidRPr="005A20FD" w:rsidRDefault="002A4DE1" w:rsidP="002A4DE1">
            <w:pPr>
              <w:snapToGrid w:val="0"/>
              <w:ind w:firstLineChars="0" w:firstLine="0"/>
              <w:rPr>
                <w:sz w:val="18"/>
                <w:szCs w:val="18"/>
              </w:rPr>
            </w:pPr>
          </w:p>
        </w:tc>
        <w:tc>
          <w:tcPr>
            <w:tcW w:w="1134" w:type="dxa"/>
            <w:gridSpan w:val="7"/>
            <w:vAlign w:val="center"/>
          </w:tcPr>
          <w:p w:rsidR="002A4DE1" w:rsidRPr="005A20FD" w:rsidRDefault="002A4DE1" w:rsidP="002A4DE1">
            <w:pPr>
              <w:snapToGrid w:val="0"/>
              <w:ind w:firstLineChars="0" w:firstLine="0"/>
              <w:rPr>
                <w:sz w:val="18"/>
                <w:szCs w:val="18"/>
              </w:rPr>
            </w:pPr>
          </w:p>
        </w:tc>
        <w:tc>
          <w:tcPr>
            <w:tcW w:w="1705" w:type="dxa"/>
            <w:gridSpan w:val="16"/>
            <w:vAlign w:val="center"/>
          </w:tcPr>
          <w:p w:rsidR="002A4DE1" w:rsidRPr="005A20FD" w:rsidRDefault="002A4DE1" w:rsidP="002A4DE1">
            <w:pPr>
              <w:snapToGrid w:val="0"/>
              <w:ind w:firstLineChars="0" w:firstLine="0"/>
              <w:rPr>
                <w:sz w:val="18"/>
                <w:szCs w:val="18"/>
              </w:rPr>
            </w:pPr>
          </w:p>
        </w:tc>
        <w:tc>
          <w:tcPr>
            <w:tcW w:w="850" w:type="dxa"/>
            <w:gridSpan w:val="7"/>
            <w:vAlign w:val="center"/>
          </w:tcPr>
          <w:p w:rsidR="002A4DE1" w:rsidRPr="005A20FD" w:rsidRDefault="002A4DE1" w:rsidP="002A4DE1">
            <w:pPr>
              <w:snapToGrid w:val="0"/>
              <w:ind w:firstLineChars="0" w:firstLine="0"/>
              <w:rPr>
                <w:sz w:val="18"/>
                <w:szCs w:val="18"/>
              </w:rPr>
            </w:pPr>
          </w:p>
        </w:tc>
        <w:tc>
          <w:tcPr>
            <w:tcW w:w="711" w:type="dxa"/>
            <w:gridSpan w:val="4"/>
            <w:vAlign w:val="center"/>
          </w:tcPr>
          <w:p w:rsidR="002A4DE1" w:rsidRPr="005A20FD" w:rsidRDefault="002A4DE1" w:rsidP="002A4DE1">
            <w:pPr>
              <w:snapToGrid w:val="0"/>
              <w:ind w:firstLineChars="0" w:firstLine="0"/>
              <w:rPr>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567" w:type="dxa"/>
            <w:vMerge/>
          </w:tcPr>
          <w:p w:rsidR="002A4DE1" w:rsidRPr="005A20FD" w:rsidRDefault="002A4DE1" w:rsidP="002A4DE1">
            <w:pPr>
              <w:snapToGrid w:val="0"/>
              <w:ind w:firstLineChars="0" w:firstLine="0"/>
              <w:rPr>
                <w:bCs/>
                <w:sz w:val="18"/>
                <w:szCs w:val="18"/>
              </w:rPr>
            </w:pPr>
          </w:p>
        </w:tc>
        <w:tc>
          <w:tcPr>
            <w:tcW w:w="567" w:type="dxa"/>
            <w:gridSpan w:val="2"/>
            <w:vMerge/>
            <w:vAlign w:val="center"/>
          </w:tcPr>
          <w:p w:rsidR="002A4DE1" w:rsidRPr="005A20FD" w:rsidRDefault="002A4DE1" w:rsidP="002A4DE1">
            <w:pPr>
              <w:snapToGrid w:val="0"/>
              <w:ind w:firstLineChars="0" w:firstLine="0"/>
              <w:rPr>
                <w:bCs/>
                <w:sz w:val="18"/>
                <w:szCs w:val="18"/>
              </w:rPr>
            </w:pPr>
          </w:p>
        </w:tc>
        <w:tc>
          <w:tcPr>
            <w:tcW w:w="1270" w:type="dxa"/>
            <w:gridSpan w:val="6"/>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透明部分</w:t>
            </w:r>
          </w:p>
        </w:tc>
        <w:tc>
          <w:tcPr>
            <w:tcW w:w="993" w:type="dxa"/>
            <w:gridSpan w:val="5"/>
            <w:vAlign w:val="center"/>
          </w:tcPr>
          <w:p w:rsidR="002A4DE1" w:rsidRPr="005A20FD" w:rsidRDefault="002A4DE1" w:rsidP="002A4DE1">
            <w:pPr>
              <w:snapToGrid w:val="0"/>
              <w:ind w:firstLineChars="0" w:firstLine="0"/>
              <w:rPr>
                <w:sz w:val="18"/>
                <w:szCs w:val="18"/>
              </w:rPr>
            </w:pPr>
          </w:p>
        </w:tc>
        <w:tc>
          <w:tcPr>
            <w:tcW w:w="850" w:type="dxa"/>
            <w:gridSpan w:val="5"/>
            <w:vAlign w:val="center"/>
          </w:tcPr>
          <w:p w:rsidR="002A4DE1" w:rsidRPr="005A20FD" w:rsidRDefault="002A4DE1" w:rsidP="002A4DE1">
            <w:pPr>
              <w:snapToGrid w:val="0"/>
              <w:ind w:firstLineChars="0" w:firstLine="0"/>
              <w:rPr>
                <w:sz w:val="18"/>
                <w:szCs w:val="18"/>
              </w:rPr>
            </w:pPr>
          </w:p>
        </w:tc>
        <w:tc>
          <w:tcPr>
            <w:tcW w:w="1134" w:type="dxa"/>
            <w:gridSpan w:val="7"/>
            <w:vAlign w:val="center"/>
          </w:tcPr>
          <w:p w:rsidR="002A4DE1" w:rsidRPr="005A20FD" w:rsidRDefault="002A4DE1" w:rsidP="002A4DE1">
            <w:pPr>
              <w:snapToGrid w:val="0"/>
              <w:ind w:firstLineChars="0" w:firstLine="0"/>
              <w:rPr>
                <w:sz w:val="18"/>
                <w:szCs w:val="18"/>
              </w:rPr>
            </w:pPr>
          </w:p>
        </w:tc>
        <w:tc>
          <w:tcPr>
            <w:tcW w:w="1705" w:type="dxa"/>
            <w:gridSpan w:val="16"/>
            <w:vAlign w:val="center"/>
          </w:tcPr>
          <w:p w:rsidR="002A4DE1" w:rsidRPr="005A20FD" w:rsidRDefault="002A4DE1" w:rsidP="002A4DE1">
            <w:pPr>
              <w:snapToGrid w:val="0"/>
              <w:ind w:firstLineChars="0" w:firstLine="0"/>
              <w:rPr>
                <w:sz w:val="18"/>
                <w:szCs w:val="18"/>
              </w:rPr>
            </w:pPr>
            <w:r w:rsidRPr="005A20FD">
              <w:rPr>
                <w:rFonts w:hint="eastAsia"/>
                <w:sz w:val="18"/>
                <w:szCs w:val="18"/>
              </w:rPr>
              <w:t>遮阳形式：（措施）</w:t>
            </w:r>
          </w:p>
        </w:tc>
        <w:tc>
          <w:tcPr>
            <w:tcW w:w="850" w:type="dxa"/>
            <w:gridSpan w:val="7"/>
            <w:vAlign w:val="center"/>
          </w:tcPr>
          <w:p w:rsidR="002A4DE1" w:rsidRPr="005A20FD" w:rsidRDefault="002A4DE1" w:rsidP="002A4DE1">
            <w:pPr>
              <w:snapToGrid w:val="0"/>
              <w:ind w:firstLineChars="0" w:firstLine="0"/>
              <w:rPr>
                <w:sz w:val="18"/>
                <w:szCs w:val="18"/>
              </w:rPr>
            </w:pPr>
          </w:p>
        </w:tc>
        <w:tc>
          <w:tcPr>
            <w:tcW w:w="711" w:type="dxa"/>
            <w:gridSpan w:val="4"/>
            <w:vAlign w:val="center"/>
          </w:tcPr>
          <w:p w:rsidR="002A4DE1" w:rsidRPr="005A20FD" w:rsidRDefault="002A4DE1" w:rsidP="002A4DE1">
            <w:pPr>
              <w:snapToGrid w:val="0"/>
              <w:ind w:firstLineChars="0" w:firstLine="0"/>
              <w:rPr>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694"/>
        </w:trPr>
        <w:tc>
          <w:tcPr>
            <w:tcW w:w="567" w:type="dxa"/>
            <w:vMerge/>
          </w:tcPr>
          <w:p w:rsidR="002A4DE1" w:rsidRPr="005A20FD" w:rsidRDefault="002A4DE1" w:rsidP="002A4DE1">
            <w:pPr>
              <w:snapToGrid w:val="0"/>
              <w:ind w:firstLineChars="0" w:firstLine="0"/>
              <w:rPr>
                <w:bCs/>
                <w:sz w:val="18"/>
                <w:szCs w:val="18"/>
              </w:rPr>
            </w:pPr>
          </w:p>
        </w:tc>
        <w:tc>
          <w:tcPr>
            <w:tcW w:w="567" w:type="dxa"/>
            <w:gridSpan w:val="2"/>
            <w:vMerge/>
            <w:vAlign w:val="center"/>
          </w:tcPr>
          <w:p w:rsidR="002A4DE1" w:rsidRPr="005A20FD" w:rsidRDefault="002A4DE1" w:rsidP="002A4DE1">
            <w:pPr>
              <w:snapToGrid w:val="0"/>
              <w:ind w:firstLineChars="0" w:firstLine="0"/>
              <w:rPr>
                <w:bCs/>
                <w:sz w:val="18"/>
                <w:szCs w:val="18"/>
              </w:rPr>
            </w:pPr>
          </w:p>
        </w:tc>
        <w:tc>
          <w:tcPr>
            <w:tcW w:w="1270" w:type="dxa"/>
            <w:gridSpan w:val="6"/>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绿化设置情况</w:t>
            </w:r>
          </w:p>
        </w:tc>
        <w:tc>
          <w:tcPr>
            <w:tcW w:w="6243" w:type="dxa"/>
            <w:gridSpan w:val="44"/>
            <w:vAlign w:val="center"/>
          </w:tcPr>
          <w:p w:rsidR="002A4DE1" w:rsidRPr="005A20FD" w:rsidRDefault="002A4DE1" w:rsidP="002A4DE1">
            <w:pPr>
              <w:snapToGrid w:val="0"/>
              <w:ind w:firstLineChars="0" w:firstLine="0"/>
              <w:rPr>
                <w:sz w:val="18"/>
                <w:szCs w:val="18"/>
              </w:rPr>
            </w:pPr>
            <w:r w:rsidRPr="005A20FD">
              <w:rPr>
                <w:rFonts w:hint="eastAsia"/>
                <w:sz w:val="18"/>
                <w:szCs w:val="18"/>
              </w:rPr>
              <w:t>设置部位：设置面积：</w:t>
            </w: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634"/>
        </w:trPr>
        <w:tc>
          <w:tcPr>
            <w:tcW w:w="567" w:type="dxa"/>
            <w:vMerge/>
          </w:tcPr>
          <w:p w:rsidR="002A4DE1" w:rsidRPr="005A20FD" w:rsidRDefault="002A4DE1" w:rsidP="002A4DE1">
            <w:pPr>
              <w:snapToGrid w:val="0"/>
              <w:ind w:firstLineChars="0" w:firstLine="0"/>
              <w:rPr>
                <w:bCs/>
                <w:sz w:val="18"/>
                <w:szCs w:val="18"/>
              </w:rPr>
            </w:pPr>
          </w:p>
        </w:tc>
        <w:tc>
          <w:tcPr>
            <w:tcW w:w="1837" w:type="dxa"/>
            <w:gridSpan w:val="8"/>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外墙（含非透明幕墙）</w:t>
            </w:r>
          </w:p>
        </w:tc>
        <w:tc>
          <w:tcPr>
            <w:tcW w:w="1843" w:type="dxa"/>
            <w:gridSpan w:val="10"/>
            <w:vAlign w:val="center"/>
          </w:tcPr>
          <w:p w:rsidR="002A4DE1" w:rsidRPr="005A20FD" w:rsidRDefault="002A4DE1" w:rsidP="002A4DE1">
            <w:pPr>
              <w:snapToGrid w:val="0"/>
              <w:spacing w:line="300" w:lineRule="exact"/>
              <w:ind w:firstLineChars="0" w:firstLine="0"/>
              <w:rPr>
                <w:sz w:val="18"/>
                <w:szCs w:val="18"/>
              </w:rPr>
            </w:pPr>
          </w:p>
        </w:tc>
        <w:tc>
          <w:tcPr>
            <w:tcW w:w="1134" w:type="dxa"/>
            <w:gridSpan w:val="7"/>
            <w:vAlign w:val="center"/>
          </w:tcPr>
          <w:p w:rsidR="002A4DE1" w:rsidRPr="005A20FD" w:rsidRDefault="002A4DE1" w:rsidP="002A4DE1">
            <w:pPr>
              <w:snapToGrid w:val="0"/>
              <w:spacing w:line="300" w:lineRule="exact"/>
              <w:ind w:firstLineChars="0" w:firstLine="0"/>
              <w:rPr>
                <w:sz w:val="18"/>
                <w:szCs w:val="18"/>
              </w:rPr>
            </w:pPr>
          </w:p>
        </w:tc>
        <w:tc>
          <w:tcPr>
            <w:tcW w:w="1705" w:type="dxa"/>
            <w:gridSpan w:val="16"/>
            <w:vAlign w:val="center"/>
          </w:tcPr>
          <w:p w:rsidR="002A4DE1" w:rsidRPr="005A20FD" w:rsidRDefault="002A4DE1" w:rsidP="002A4DE1">
            <w:pPr>
              <w:snapToGrid w:val="0"/>
              <w:spacing w:line="300" w:lineRule="exact"/>
              <w:ind w:firstLineChars="0" w:firstLine="0"/>
              <w:rPr>
                <w:sz w:val="18"/>
                <w:szCs w:val="18"/>
              </w:rPr>
            </w:pPr>
          </w:p>
        </w:tc>
        <w:tc>
          <w:tcPr>
            <w:tcW w:w="850" w:type="dxa"/>
            <w:gridSpan w:val="7"/>
            <w:vAlign w:val="center"/>
          </w:tcPr>
          <w:p w:rsidR="002A4DE1" w:rsidRPr="005A20FD" w:rsidRDefault="002A4DE1" w:rsidP="002A4DE1">
            <w:pPr>
              <w:snapToGrid w:val="0"/>
              <w:spacing w:line="300" w:lineRule="exact"/>
              <w:ind w:firstLineChars="0" w:firstLine="0"/>
              <w:rPr>
                <w:sz w:val="18"/>
                <w:szCs w:val="18"/>
              </w:rPr>
            </w:pPr>
          </w:p>
        </w:tc>
        <w:tc>
          <w:tcPr>
            <w:tcW w:w="711" w:type="dxa"/>
            <w:gridSpan w:val="4"/>
            <w:vAlign w:val="center"/>
          </w:tcPr>
          <w:p w:rsidR="002A4DE1" w:rsidRPr="005A20FD" w:rsidRDefault="002A4DE1" w:rsidP="002A4DE1">
            <w:pPr>
              <w:snapToGrid w:val="0"/>
              <w:spacing w:line="300" w:lineRule="exact"/>
              <w:ind w:firstLineChars="0" w:firstLine="0"/>
              <w:rPr>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97"/>
        </w:trPr>
        <w:tc>
          <w:tcPr>
            <w:tcW w:w="567" w:type="dxa"/>
            <w:vMerge/>
          </w:tcPr>
          <w:p w:rsidR="002A4DE1" w:rsidRPr="005A20FD" w:rsidRDefault="002A4DE1" w:rsidP="002A4DE1">
            <w:pPr>
              <w:snapToGrid w:val="0"/>
              <w:ind w:firstLineChars="0" w:firstLine="0"/>
              <w:rPr>
                <w:bCs/>
                <w:sz w:val="18"/>
                <w:szCs w:val="18"/>
              </w:rPr>
            </w:pPr>
          </w:p>
        </w:tc>
        <w:tc>
          <w:tcPr>
            <w:tcW w:w="1837" w:type="dxa"/>
            <w:gridSpan w:val="8"/>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底面接触室外空气的架空</w:t>
            </w:r>
            <w:proofErr w:type="gramStart"/>
            <w:r w:rsidRPr="005A20FD">
              <w:rPr>
                <w:rFonts w:hint="eastAsia"/>
                <w:bCs/>
                <w:sz w:val="18"/>
                <w:szCs w:val="18"/>
              </w:rPr>
              <w:t>或外挑楼板</w:t>
            </w:r>
            <w:proofErr w:type="gramEnd"/>
          </w:p>
        </w:tc>
        <w:tc>
          <w:tcPr>
            <w:tcW w:w="1843" w:type="dxa"/>
            <w:gridSpan w:val="10"/>
            <w:vAlign w:val="center"/>
          </w:tcPr>
          <w:p w:rsidR="002A4DE1" w:rsidRPr="005A20FD" w:rsidRDefault="002A4DE1" w:rsidP="002A4DE1">
            <w:pPr>
              <w:snapToGrid w:val="0"/>
              <w:spacing w:line="240" w:lineRule="exact"/>
              <w:ind w:firstLineChars="0" w:firstLine="0"/>
              <w:rPr>
                <w:sz w:val="18"/>
                <w:szCs w:val="18"/>
              </w:rPr>
            </w:pPr>
          </w:p>
        </w:tc>
        <w:tc>
          <w:tcPr>
            <w:tcW w:w="1134" w:type="dxa"/>
            <w:gridSpan w:val="7"/>
            <w:vAlign w:val="center"/>
          </w:tcPr>
          <w:p w:rsidR="002A4DE1" w:rsidRPr="005A20FD" w:rsidRDefault="002A4DE1" w:rsidP="002A4DE1">
            <w:pPr>
              <w:snapToGrid w:val="0"/>
              <w:spacing w:line="240" w:lineRule="exact"/>
              <w:ind w:firstLineChars="0" w:firstLine="0"/>
              <w:rPr>
                <w:sz w:val="18"/>
                <w:szCs w:val="18"/>
              </w:rPr>
            </w:pPr>
          </w:p>
        </w:tc>
        <w:tc>
          <w:tcPr>
            <w:tcW w:w="1705" w:type="dxa"/>
            <w:gridSpan w:val="16"/>
            <w:vAlign w:val="center"/>
          </w:tcPr>
          <w:p w:rsidR="002A4DE1" w:rsidRPr="005A20FD" w:rsidRDefault="002A4DE1" w:rsidP="002A4DE1">
            <w:pPr>
              <w:snapToGrid w:val="0"/>
              <w:spacing w:line="240" w:lineRule="exact"/>
              <w:ind w:firstLineChars="0" w:firstLine="0"/>
              <w:rPr>
                <w:sz w:val="18"/>
                <w:szCs w:val="18"/>
              </w:rPr>
            </w:pPr>
          </w:p>
        </w:tc>
        <w:tc>
          <w:tcPr>
            <w:tcW w:w="850" w:type="dxa"/>
            <w:gridSpan w:val="7"/>
            <w:vAlign w:val="center"/>
          </w:tcPr>
          <w:p w:rsidR="002A4DE1" w:rsidRPr="005A20FD" w:rsidRDefault="002A4DE1" w:rsidP="002A4DE1">
            <w:pPr>
              <w:snapToGrid w:val="0"/>
              <w:spacing w:line="240" w:lineRule="exact"/>
              <w:ind w:firstLineChars="0" w:firstLine="0"/>
              <w:rPr>
                <w:sz w:val="18"/>
                <w:szCs w:val="18"/>
              </w:rPr>
            </w:pPr>
          </w:p>
        </w:tc>
        <w:tc>
          <w:tcPr>
            <w:tcW w:w="711" w:type="dxa"/>
            <w:gridSpan w:val="4"/>
            <w:vAlign w:val="center"/>
          </w:tcPr>
          <w:p w:rsidR="002A4DE1" w:rsidRPr="005A20FD" w:rsidRDefault="002A4DE1" w:rsidP="002A4DE1">
            <w:pPr>
              <w:snapToGrid w:val="0"/>
              <w:spacing w:line="240" w:lineRule="exact"/>
              <w:ind w:firstLineChars="0" w:firstLine="0"/>
              <w:rPr>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567" w:type="dxa"/>
            <w:vMerge/>
          </w:tcPr>
          <w:p w:rsidR="002A4DE1" w:rsidRPr="005A20FD" w:rsidRDefault="002A4DE1" w:rsidP="002A4DE1">
            <w:pPr>
              <w:snapToGrid w:val="0"/>
              <w:ind w:firstLineChars="0" w:firstLine="0"/>
              <w:rPr>
                <w:bCs/>
                <w:sz w:val="18"/>
                <w:szCs w:val="18"/>
              </w:rPr>
            </w:pPr>
          </w:p>
        </w:tc>
        <w:tc>
          <w:tcPr>
            <w:tcW w:w="1837" w:type="dxa"/>
            <w:gridSpan w:val="8"/>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其他围护结构</w:t>
            </w:r>
          </w:p>
        </w:tc>
        <w:tc>
          <w:tcPr>
            <w:tcW w:w="1843" w:type="dxa"/>
            <w:gridSpan w:val="10"/>
            <w:vAlign w:val="center"/>
          </w:tcPr>
          <w:p w:rsidR="002A4DE1" w:rsidRPr="005A20FD" w:rsidRDefault="002A4DE1" w:rsidP="002A4DE1">
            <w:pPr>
              <w:snapToGrid w:val="0"/>
              <w:spacing w:line="240" w:lineRule="exact"/>
              <w:ind w:firstLineChars="0" w:firstLine="0"/>
              <w:rPr>
                <w:sz w:val="18"/>
                <w:szCs w:val="18"/>
              </w:rPr>
            </w:pPr>
          </w:p>
        </w:tc>
        <w:tc>
          <w:tcPr>
            <w:tcW w:w="1134" w:type="dxa"/>
            <w:gridSpan w:val="7"/>
            <w:vAlign w:val="center"/>
          </w:tcPr>
          <w:p w:rsidR="002A4DE1" w:rsidRPr="005A20FD" w:rsidRDefault="002A4DE1" w:rsidP="002A4DE1">
            <w:pPr>
              <w:snapToGrid w:val="0"/>
              <w:spacing w:line="240" w:lineRule="exact"/>
              <w:ind w:firstLineChars="0" w:firstLine="0"/>
              <w:rPr>
                <w:sz w:val="18"/>
                <w:szCs w:val="18"/>
              </w:rPr>
            </w:pPr>
          </w:p>
        </w:tc>
        <w:tc>
          <w:tcPr>
            <w:tcW w:w="1705" w:type="dxa"/>
            <w:gridSpan w:val="16"/>
            <w:vAlign w:val="center"/>
          </w:tcPr>
          <w:p w:rsidR="002A4DE1" w:rsidRPr="005A20FD" w:rsidRDefault="002A4DE1" w:rsidP="002A4DE1">
            <w:pPr>
              <w:snapToGrid w:val="0"/>
              <w:spacing w:line="240" w:lineRule="exact"/>
              <w:ind w:firstLineChars="0" w:firstLine="0"/>
              <w:rPr>
                <w:sz w:val="18"/>
                <w:szCs w:val="18"/>
              </w:rPr>
            </w:pPr>
          </w:p>
        </w:tc>
        <w:tc>
          <w:tcPr>
            <w:tcW w:w="850" w:type="dxa"/>
            <w:gridSpan w:val="7"/>
            <w:vAlign w:val="center"/>
          </w:tcPr>
          <w:p w:rsidR="002A4DE1" w:rsidRPr="005A20FD" w:rsidRDefault="002A4DE1" w:rsidP="002A4DE1">
            <w:pPr>
              <w:snapToGrid w:val="0"/>
              <w:spacing w:line="240" w:lineRule="exact"/>
              <w:ind w:firstLineChars="0" w:firstLine="0"/>
              <w:rPr>
                <w:sz w:val="18"/>
                <w:szCs w:val="18"/>
              </w:rPr>
            </w:pPr>
          </w:p>
        </w:tc>
        <w:tc>
          <w:tcPr>
            <w:tcW w:w="711" w:type="dxa"/>
            <w:gridSpan w:val="4"/>
            <w:vAlign w:val="center"/>
          </w:tcPr>
          <w:p w:rsidR="002A4DE1" w:rsidRPr="005A20FD" w:rsidRDefault="002A4DE1" w:rsidP="002A4DE1">
            <w:pPr>
              <w:snapToGrid w:val="0"/>
              <w:spacing w:line="240" w:lineRule="exact"/>
              <w:ind w:firstLineChars="0" w:firstLine="0"/>
              <w:rPr>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613"/>
        </w:trPr>
        <w:tc>
          <w:tcPr>
            <w:tcW w:w="567" w:type="dxa"/>
            <w:vMerge/>
          </w:tcPr>
          <w:p w:rsidR="002A4DE1" w:rsidRPr="005A20FD" w:rsidRDefault="002A4DE1" w:rsidP="002A4DE1">
            <w:pPr>
              <w:snapToGrid w:val="0"/>
              <w:ind w:firstLineChars="0" w:firstLine="0"/>
              <w:rPr>
                <w:bCs/>
                <w:sz w:val="18"/>
                <w:szCs w:val="18"/>
              </w:rPr>
            </w:pPr>
          </w:p>
        </w:tc>
        <w:tc>
          <w:tcPr>
            <w:tcW w:w="1837" w:type="dxa"/>
            <w:gridSpan w:val="8"/>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外窗（包括透光幕墙）</w:t>
            </w:r>
          </w:p>
        </w:tc>
        <w:tc>
          <w:tcPr>
            <w:tcW w:w="1843" w:type="dxa"/>
            <w:gridSpan w:val="10"/>
            <w:vAlign w:val="center"/>
          </w:tcPr>
          <w:p w:rsidR="002A4DE1" w:rsidRPr="005A20FD" w:rsidRDefault="002A4DE1" w:rsidP="002A4DE1">
            <w:pPr>
              <w:snapToGrid w:val="0"/>
              <w:spacing w:line="240" w:lineRule="exact"/>
              <w:ind w:firstLineChars="0" w:firstLine="0"/>
              <w:rPr>
                <w:bCs/>
                <w:sz w:val="18"/>
                <w:szCs w:val="18"/>
              </w:rPr>
            </w:pPr>
            <w:r w:rsidRPr="005A20FD">
              <w:rPr>
                <w:rFonts w:hint="eastAsia"/>
                <w:bCs/>
                <w:sz w:val="18"/>
                <w:szCs w:val="18"/>
              </w:rPr>
              <w:t>参照建筑</w:t>
            </w:r>
          </w:p>
        </w:tc>
        <w:tc>
          <w:tcPr>
            <w:tcW w:w="2839" w:type="dxa"/>
            <w:gridSpan w:val="23"/>
            <w:vAlign w:val="center"/>
          </w:tcPr>
          <w:p w:rsidR="002A4DE1" w:rsidRPr="005A20FD" w:rsidRDefault="002A4DE1" w:rsidP="002A4DE1">
            <w:pPr>
              <w:snapToGrid w:val="0"/>
              <w:spacing w:line="240" w:lineRule="exact"/>
              <w:ind w:firstLineChars="0" w:firstLine="0"/>
              <w:rPr>
                <w:bCs/>
                <w:sz w:val="18"/>
                <w:szCs w:val="18"/>
              </w:rPr>
            </w:pPr>
            <w:r w:rsidRPr="005A20FD">
              <w:rPr>
                <w:rFonts w:hint="eastAsia"/>
                <w:bCs/>
                <w:sz w:val="18"/>
                <w:szCs w:val="18"/>
              </w:rPr>
              <w:t>设计建筑</w:t>
            </w:r>
          </w:p>
        </w:tc>
        <w:tc>
          <w:tcPr>
            <w:tcW w:w="850" w:type="dxa"/>
            <w:gridSpan w:val="7"/>
            <w:vAlign w:val="center"/>
          </w:tcPr>
          <w:p w:rsidR="002A4DE1" w:rsidRPr="005A20FD" w:rsidRDefault="002A4DE1" w:rsidP="002A4DE1">
            <w:pPr>
              <w:snapToGrid w:val="0"/>
              <w:spacing w:line="240" w:lineRule="exact"/>
              <w:ind w:firstLineChars="0" w:firstLine="0"/>
              <w:rPr>
                <w:sz w:val="18"/>
                <w:szCs w:val="18"/>
              </w:rPr>
            </w:pPr>
          </w:p>
        </w:tc>
        <w:tc>
          <w:tcPr>
            <w:tcW w:w="711" w:type="dxa"/>
            <w:gridSpan w:val="4"/>
            <w:vAlign w:val="center"/>
          </w:tcPr>
          <w:p w:rsidR="002A4DE1" w:rsidRPr="005A20FD" w:rsidRDefault="002A4DE1" w:rsidP="002A4DE1">
            <w:pPr>
              <w:snapToGrid w:val="0"/>
              <w:spacing w:line="240" w:lineRule="exact"/>
              <w:ind w:firstLineChars="0" w:firstLine="0"/>
              <w:rPr>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2349"/>
        </w:trPr>
        <w:tc>
          <w:tcPr>
            <w:tcW w:w="567" w:type="dxa"/>
            <w:vMerge/>
          </w:tcPr>
          <w:p w:rsidR="002A4DE1" w:rsidRPr="005A20FD" w:rsidRDefault="002A4DE1" w:rsidP="002A4DE1">
            <w:pPr>
              <w:snapToGrid w:val="0"/>
              <w:ind w:firstLineChars="0" w:firstLine="0"/>
              <w:rPr>
                <w:bCs/>
                <w:sz w:val="18"/>
                <w:szCs w:val="18"/>
              </w:rPr>
            </w:pPr>
          </w:p>
        </w:tc>
        <w:tc>
          <w:tcPr>
            <w:tcW w:w="567" w:type="dxa"/>
            <w:gridSpan w:val="2"/>
            <w:vMerge w:val="restart"/>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外窗</w:t>
            </w:r>
          </w:p>
          <w:p w:rsidR="002A4DE1" w:rsidRPr="005A20FD" w:rsidRDefault="002A4DE1" w:rsidP="002A4DE1">
            <w:pPr>
              <w:snapToGrid w:val="0"/>
              <w:ind w:firstLineChars="0" w:firstLine="0"/>
              <w:rPr>
                <w:sz w:val="18"/>
                <w:szCs w:val="18"/>
              </w:rPr>
            </w:pPr>
            <w:r w:rsidRPr="005A20FD">
              <w:rPr>
                <w:rFonts w:hint="eastAsia"/>
                <w:bCs/>
                <w:sz w:val="18"/>
                <w:szCs w:val="18"/>
              </w:rPr>
              <w:t>(</w:t>
            </w:r>
            <w:r w:rsidRPr="005A20FD">
              <w:rPr>
                <w:rFonts w:hint="eastAsia"/>
                <w:bCs/>
                <w:sz w:val="18"/>
                <w:szCs w:val="18"/>
              </w:rPr>
              <w:t>含透光幕墙）</w:t>
            </w:r>
          </w:p>
        </w:tc>
        <w:tc>
          <w:tcPr>
            <w:tcW w:w="1270" w:type="dxa"/>
            <w:gridSpan w:val="6"/>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各朝向单一立面最不利</w:t>
            </w:r>
            <w:proofErr w:type="gramStart"/>
            <w:r w:rsidRPr="005A20FD">
              <w:rPr>
                <w:rFonts w:hint="eastAsia"/>
                <w:bCs/>
                <w:sz w:val="18"/>
                <w:szCs w:val="18"/>
              </w:rPr>
              <w:t>窗墙面积</w:t>
            </w:r>
            <w:proofErr w:type="gramEnd"/>
            <w:r w:rsidRPr="005A20FD">
              <w:rPr>
                <w:rFonts w:hint="eastAsia"/>
                <w:bCs/>
                <w:sz w:val="18"/>
                <w:szCs w:val="18"/>
              </w:rPr>
              <w:t>比</w:t>
            </w:r>
          </w:p>
        </w:tc>
        <w:tc>
          <w:tcPr>
            <w:tcW w:w="993" w:type="dxa"/>
            <w:gridSpan w:val="5"/>
            <w:vAlign w:val="center"/>
          </w:tcPr>
          <w:p w:rsidR="002A4DE1" w:rsidRPr="005A20FD" w:rsidRDefault="002A4DE1" w:rsidP="00366461">
            <w:pPr>
              <w:snapToGrid w:val="0"/>
              <w:ind w:firstLineChars="0" w:firstLine="0"/>
              <w:rPr>
                <w:bCs/>
                <w:sz w:val="18"/>
                <w:szCs w:val="18"/>
              </w:rPr>
            </w:pPr>
            <w:r w:rsidRPr="005A20FD">
              <w:rPr>
                <w:rFonts w:hint="eastAsia"/>
                <w:bCs/>
                <w:sz w:val="18"/>
                <w:szCs w:val="18"/>
              </w:rPr>
              <w:t>传热系数〔</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850" w:type="dxa"/>
            <w:gridSpan w:val="5"/>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太阳得热系数</w:t>
            </w:r>
            <w:r w:rsidRPr="005A20FD">
              <w:rPr>
                <w:bCs/>
                <w:sz w:val="18"/>
                <w:szCs w:val="18"/>
              </w:rPr>
              <w:t>SHGC</w:t>
            </w:r>
          </w:p>
        </w:tc>
        <w:tc>
          <w:tcPr>
            <w:tcW w:w="1134" w:type="dxa"/>
            <w:gridSpan w:val="7"/>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平均传热系数</w:t>
            </w:r>
            <w:r w:rsidRPr="005A20FD">
              <w:rPr>
                <w:rFonts w:hint="eastAsia"/>
                <w:bCs/>
                <w:sz w:val="18"/>
                <w:szCs w:val="18"/>
              </w:rPr>
              <w:t>K</w:t>
            </w:r>
            <w:r w:rsidRPr="005A20FD">
              <w:rPr>
                <w:rFonts w:hint="eastAsia"/>
                <w:bCs/>
                <w:sz w:val="18"/>
                <w:szCs w:val="18"/>
              </w:rPr>
              <w:t>〔</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713" w:type="dxa"/>
            <w:gridSpan w:val="5"/>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太阳得热系数</w:t>
            </w:r>
            <w:r w:rsidRPr="005A20FD">
              <w:rPr>
                <w:bCs/>
                <w:sz w:val="18"/>
                <w:szCs w:val="18"/>
              </w:rPr>
              <w:t>SHGC</w:t>
            </w:r>
          </w:p>
        </w:tc>
        <w:tc>
          <w:tcPr>
            <w:tcW w:w="992" w:type="dxa"/>
            <w:gridSpan w:val="11"/>
            <w:vAlign w:val="center"/>
          </w:tcPr>
          <w:p w:rsidR="002A4DE1" w:rsidRPr="005A20FD" w:rsidRDefault="002A4DE1" w:rsidP="00366461">
            <w:pPr>
              <w:snapToGrid w:val="0"/>
              <w:ind w:firstLineChars="0" w:firstLine="0"/>
              <w:rPr>
                <w:bCs/>
                <w:sz w:val="18"/>
                <w:szCs w:val="18"/>
              </w:rPr>
            </w:pPr>
            <w:r w:rsidRPr="005A20FD">
              <w:rPr>
                <w:rFonts w:hint="eastAsia"/>
                <w:bCs/>
                <w:sz w:val="18"/>
                <w:szCs w:val="18"/>
              </w:rPr>
              <w:t>型材及玻璃选型（型材品种、空气层厚度、玻璃品种）</w:t>
            </w:r>
          </w:p>
        </w:tc>
        <w:tc>
          <w:tcPr>
            <w:tcW w:w="850" w:type="dxa"/>
            <w:gridSpan w:val="7"/>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可见光透射比</w:t>
            </w:r>
          </w:p>
        </w:tc>
        <w:tc>
          <w:tcPr>
            <w:tcW w:w="711" w:type="dxa"/>
            <w:gridSpan w:val="4"/>
            <w:vAlign w:val="center"/>
          </w:tcPr>
          <w:p w:rsidR="002A4DE1" w:rsidRPr="005A20FD" w:rsidRDefault="002A4DE1" w:rsidP="002A4DE1">
            <w:pPr>
              <w:snapToGrid w:val="0"/>
              <w:ind w:firstLineChars="0" w:firstLine="0"/>
              <w:rPr>
                <w:bCs/>
                <w:sz w:val="18"/>
                <w:szCs w:val="18"/>
              </w:rPr>
            </w:pPr>
            <w:r w:rsidRPr="005A20FD">
              <w:rPr>
                <w:rFonts w:hint="eastAsia"/>
                <w:sz w:val="18"/>
                <w:szCs w:val="18"/>
              </w:rPr>
              <w:t>是否符合标准规定限值</w:t>
            </w: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03"/>
        </w:trPr>
        <w:tc>
          <w:tcPr>
            <w:tcW w:w="567" w:type="dxa"/>
            <w:vMerge/>
          </w:tcPr>
          <w:p w:rsidR="002A4DE1" w:rsidRPr="005A20FD" w:rsidRDefault="002A4DE1" w:rsidP="002A4DE1">
            <w:pPr>
              <w:ind w:firstLineChars="0" w:firstLine="0"/>
              <w:rPr>
                <w:sz w:val="18"/>
                <w:szCs w:val="18"/>
              </w:rPr>
            </w:pPr>
          </w:p>
        </w:tc>
        <w:tc>
          <w:tcPr>
            <w:tcW w:w="567" w:type="dxa"/>
            <w:gridSpan w:val="2"/>
            <w:vMerge/>
            <w:vAlign w:val="center"/>
          </w:tcPr>
          <w:p w:rsidR="002A4DE1" w:rsidRPr="005A20FD" w:rsidRDefault="002A4DE1" w:rsidP="002A4DE1">
            <w:pPr>
              <w:ind w:firstLineChars="0" w:firstLine="0"/>
              <w:rPr>
                <w:sz w:val="18"/>
                <w:szCs w:val="18"/>
              </w:rPr>
            </w:pPr>
          </w:p>
        </w:tc>
        <w:tc>
          <w:tcPr>
            <w:tcW w:w="709" w:type="dxa"/>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1</w:t>
            </w:r>
          </w:p>
        </w:tc>
        <w:tc>
          <w:tcPr>
            <w:tcW w:w="561" w:type="dxa"/>
            <w:gridSpan w:val="5"/>
            <w:vAlign w:val="center"/>
          </w:tcPr>
          <w:p w:rsidR="002A4DE1" w:rsidRPr="005A20FD" w:rsidRDefault="002A4DE1" w:rsidP="002A4DE1">
            <w:pPr>
              <w:snapToGrid w:val="0"/>
              <w:ind w:firstLineChars="0" w:firstLine="0"/>
              <w:rPr>
                <w:bCs/>
                <w:sz w:val="18"/>
                <w:szCs w:val="18"/>
              </w:rPr>
            </w:pPr>
          </w:p>
        </w:tc>
        <w:tc>
          <w:tcPr>
            <w:tcW w:w="993" w:type="dxa"/>
            <w:gridSpan w:val="5"/>
            <w:vAlign w:val="center"/>
          </w:tcPr>
          <w:p w:rsidR="002A4DE1" w:rsidRPr="005A20FD" w:rsidRDefault="002A4DE1" w:rsidP="002A4DE1">
            <w:pPr>
              <w:snapToGrid w:val="0"/>
              <w:ind w:firstLineChars="0" w:firstLine="0"/>
              <w:rPr>
                <w:bCs/>
                <w:sz w:val="18"/>
                <w:szCs w:val="18"/>
              </w:rPr>
            </w:pPr>
          </w:p>
        </w:tc>
        <w:tc>
          <w:tcPr>
            <w:tcW w:w="850" w:type="dxa"/>
            <w:gridSpan w:val="5"/>
            <w:vAlign w:val="center"/>
          </w:tcPr>
          <w:p w:rsidR="002A4DE1" w:rsidRPr="005A20FD" w:rsidRDefault="002A4DE1" w:rsidP="002A4DE1">
            <w:pPr>
              <w:snapToGrid w:val="0"/>
              <w:ind w:firstLineChars="0" w:firstLine="0"/>
              <w:rPr>
                <w:bCs/>
                <w:sz w:val="18"/>
                <w:szCs w:val="18"/>
              </w:rPr>
            </w:pPr>
          </w:p>
        </w:tc>
        <w:tc>
          <w:tcPr>
            <w:tcW w:w="1134" w:type="dxa"/>
            <w:gridSpan w:val="7"/>
            <w:vAlign w:val="center"/>
          </w:tcPr>
          <w:p w:rsidR="002A4DE1" w:rsidRPr="005A20FD" w:rsidRDefault="002A4DE1" w:rsidP="002A4DE1">
            <w:pPr>
              <w:snapToGrid w:val="0"/>
              <w:ind w:firstLineChars="0" w:firstLine="0"/>
              <w:rPr>
                <w:bCs/>
                <w:sz w:val="18"/>
                <w:szCs w:val="18"/>
              </w:rPr>
            </w:pPr>
          </w:p>
        </w:tc>
        <w:tc>
          <w:tcPr>
            <w:tcW w:w="713" w:type="dxa"/>
            <w:gridSpan w:val="5"/>
            <w:vAlign w:val="center"/>
          </w:tcPr>
          <w:p w:rsidR="002A4DE1" w:rsidRPr="005A20FD" w:rsidRDefault="002A4DE1" w:rsidP="002A4DE1">
            <w:pPr>
              <w:snapToGrid w:val="0"/>
              <w:ind w:firstLineChars="0" w:firstLine="0"/>
              <w:rPr>
                <w:bCs/>
                <w:sz w:val="18"/>
                <w:szCs w:val="18"/>
              </w:rPr>
            </w:pPr>
          </w:p>
        </w:tc>
        <w:tc>
          <w:tcPr>
            <w:tcW w:w="992" w:type="dxa"/>
            <w:gridSpan w:val="11"/>
            <w:vAlign w:val="center"/>
          </w:tcPr>
          <w:p w:rsidR="002A4DE1" w:rsidRPr="005A20FD" w:rsidRDefault="002A4DE1" w:rsidP="002A4DE1">
            <w:pPr>
              <w:snapToGrid w:val="0"/>
              <w:ind w:firstLineChars="0" w:firstLine="0"/>
              <w:rPr>
                <w:bCs/>
                <w:sz w:val="18"/>
                <w:szCs w:val="18"/>
              </w:rPr>
            </w:pPr>
          </w:p>
        </w:tc>
        <w:tc>
          <w:tcPr>
            <w:tcW w:w="850" w:type="dxa"/>
            <w:gridSpan w:val="7"/>
            <w:vAlign w:val="center"/>
          </w:tcPr>
          <w:p w:rsidR="002A4DE1" w:rsidRPr="005A20FD" w:rsidRDefault="002A4DE1" w:rsidP="002A4DE1">
            <w:pPr>
              <w:snapToGrid w:val="0"/>
              <w:ind w:firstLineChars="0" w:firstLine="0"/>
              <w:rPr>
                <w:bCs/>
                <w:sz w:val="18"/>
                <w:szCs w:val="18"/>
              </w:rPr>
            </w:pPr>
          </w:p>
        </w:tc>
        <w:tc>
          <w:tcPr>
            <w:tcW w:w="711" w:type="dxa"/>
            <w:gridSpan w:val="4"/>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09"/>
        </w:trPr>
        <w:tc>
          <w:tcPr>
            <w:tcW w:w="567" w:type="dxa"/>
            <w:vMerge/>
          </w:tcPr>
          <w:p w:rsidR="002A4DE1" w:rsidRPr="005A20FD" w:rsidRDefault="002A4DE1" w:rsidP="002A4DE1">
            <w:pPr>
              <w:ind w:firstLineChars="0" w:firstLine="0"/>
              <w:rPr>
                <w:sz w:val="18"/>
                <w:szCs w:val="18"/>
              </w:rPr>
            </w:pPr>
          </w:p>
        </w:tc>
        <w:tc>
          <w:tcPr>
            <w:tcW w:w="567" w:type="dxa"/>
            <w:gridSpan w:val="2"/>
            <w:vMerge/>
            <w:vAlign w:val="center"/>
          </w:tcPr>
          <w:p w:rsidR="002A4DE1" w:rsidRPr="005A20FD" w:rsidRDefault="002A4DE1" w:rsidP="002A4DE1">
            <w:pPr>
              <w:ind w:firstLineChars="0" w:firstLine="0"/>
              <w:rPr>
                <w:sz w:val="18"/>
                <w:szCs w:val="18"/>
              </w:rPr>
            </w:pPr>
          </w:p>
        </w:tc>
        <w:tc>
          <w:tcPr>
            <w:tcW w:w="709" w:type="dxa"/>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2</w:t>
            </w:r>
          </w:p>
        </w:tc>
        <w:tc>
          <w:tcPr>
            <w:tcW w:w="561" w:type="dxa"/>
            <w:gridSpan w:val="5"/>
            <w:vAlign w:val="center"/>
          </w:tcPr>
          <w:p w:rsidR="002A4DE1" w:rsidRPr="005A20FD" w:rsidRDefault="002A4DE1" w:rsidP="002A4DE1">
            <w:pPr>
              <w:snapToGrid w:val="0"/>
              <w:ind w:firstLineChars="0" w:firstLine="0"/>
              <w:rPr>
                <w:bCs/>
                <w:sz w:val="18"/>
                <w:szCs w:val="18"/>
              </w:rPr>
            </w:pPr>
          </w:p>
        </w:tc>
        <w:tc>
          <w:tcPr>
            <w:tcW w:w="993" w:type="dxa"/>
            <w:gridSpan w:val="5"/>
            <w:vAlign w:val="center"/>
          </w:tcPr>
          <w:p w:rsidR="002A4DE1" w:rsidRPr="005A20FD" w:rsidRDefault="002A4DE1" w:rsidP="002A4DE1">
            <w:pPr>
              <w:snapToGrid w:val="0"/>
              <w:ind w:firstLineChars="0" w:firstLine="0"/>
              <w:rPr>
                <w:bCs/>
                <w:sz w:val="18"/>
                <w:szCs w:val="18"/>
              </w:rPr>
            </w:pPr>
          </w:p>
        </w:tc>
        <w:tc>
          <w:tcPr>
            <w:tcW w:w="850" w:type="dxa"/>
            <w:gridSpan w:val="5"/>
            <w:vAlign w:val="center"/>
          </w:tcPr>
          <w:p w:rsidR="002A4DE1" w:rsidRPr="005A20FD" w:rsidRDefault="002A4DE1" w:rsidP="002A4DE1">
            <w:pPr>
              <w:snapToGrid w:val="0"/>
              <w:ind w:firstLineChars="0" w:firstLine="0"/>
              <w:rPr>
                <w:bCs/>
                <w:sz w:val="18"/>
                <w:szCs w:val="18"/>
              </w:rPr>
            </w:pPr>
          </w:p>
        </w:tc>
        <w:tc>
          <w:tcPr>
            <w:tcW w:w="1134" w:type="dxa"/>
            <w:gridSpan w:val="7"/>
            <w:vAlign w:val="center"/>
          </w:tcPr>
          <w:p w:rsidR="002A4DE1" w:rsidRPr="005A20FD" w:rsidRDefault="002A4DE1" w:rsidP="002A4DE1">
            <w:pPr>
              <w:snapToGrid w:val="0"/>
              <w:ind w:firstLineChars="0" w:firstLine="0"/>
              <w:rPr>
                <w:bCs/>
                <w:sz w:val="18"/>
                <w:szCs w:val="18"/>
              </w:rPr>
            </w:pPr>
          </w:p>
        </w:tc>
        <w:tc>
          <w:tcPr>
            <w:tcW w:w="713" w:type="dxa"/>
            <w:gridSpan w:val="5"/>
            <w:vAlign w:val="center"/>
          </w:tcPr>
          <w:p w:rsidR="002A4DE1" w:rsidRPr="005A20FD" w:rsidRDefault="002A4DE1" w:rsidP="002A4DE1">
            <w:pPr>
              <w:snapToGrid w:val="0"/>
              <w:ind w:firstLineChars="0" w:firstLine="0"/>
              <w:rPr>
                <w:bCs/>
                <w:sz w:val="18"/>
                <w:szCs w:val="18"/>
              </w:rPr>
            </w:pPr>
          </w:p>
        </w:tc>
        <w:tc>
          <w:tcPr>
            <w:tcW w:w="992" w:type="dxa"/>
            <w:gridSpan w:val="11"/>
            <w:vAlign w:val="center"/>
          </w:tcPr>
          <w:p w:rsidR="002A4DE1" w:rsidRPr="005A20FD" w:rsidRDefault="002A4DE1" w:rsidP="002A4DE1">
            <w:pPr>
              <w:snapToGrid w:val="0"/>
              <w:ind w:firstLineChars="0" w:firstLine="0"/>
              <w:rPr>
                <w:bCs/>
                <w:sz w:val="18"/>
                <w:szCs w:val="18"/>
              </w:rPr>
            </w:pPr>
          </w:p>
        </w:tc>
        <w:tc>
          <w:tcPr>
            <w:tcW w:w="850" w:type="dxa"/>
            <w:gridSpan w:val="7"/>
            <w:vAlign w:val="center"/>
          </w:tcPr>
          <w:p w:rsidR="002A4DE1" w:rsidRPr="005A20FD" w:rsidRDefault="002A4DE1" w:rsidP="002A4DE1">
            <w:pPr>
              <w:snapToGrid w:val="0"/>
              <w:ind w:firstLineChars="0" w:firstLine="0"/>
              <w:rPr>
                <w:bCs/>
                <w:sz w:val="18"/>
                <w:szCs w:val="18"/>
              </w:rPr>
            </w:pPr>
          </w:p>
        </w:tc>
        <w:tc>
          <w:tcPr>
            <w:tcW w:w="711" w:type="dxa"/>
            <w:gridSpan w:val="4"/>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29"/>
        </w:trPr>
        <w:tc>
          <w:tcPr>
            <w:tcW w:w="567" w:type="dxa"/>
            <w:vMerge/>
          </w:tcPr>
          <w:p w:rsidR="002A4DE1" w:rsidRPr="005A20FD" w:rsidRDefault="002A4DE1" w:rsidP="002A4DE1">
            <w:pPr>
              <w:ind w:firstLineChars="0" w:firstLine="0"/>
              <w:rPr>
                <w:sz w:val="18"/>
                <w:szCs w:val="18"/>
              </w:rPr>
            </w:pPr>
          </w:p>
        </w:tc>
        <w:tc>
          <w:tcPr>
            <w:tcW w:w="567" w:type="dxa"/>
            <w:gridSpan w:val="2"/>
            <w:vMerge/>
            <w:vAlign w:val="center"/>
          </w:tcPr>
          <w:p w:rsidR="002A4DE1" w:rsidRPr="005A20FD" w:rsidRDefault="002A4DE1" w:rsidP="002A4DE1">
            <w:pPr>
              <w:ind w:firstLineChars="0" w:firstLine="0"/>
              <w:rPr>
                <w:sz w:val="18"/>
                <w:szCs w:val="18"/>
              </w:rPr>
            </w:pPr>
          </w:p>
        </w:tc>
        <w:tc>
          <w:tcPr>
            <w:tcW w:w="709" w:type="dxa"/>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3</w:t>
            </w:r>
          </w:p>
        </w:tc>
        <w:tc>
          <w:tcPr>
            <w:tcW w:w="561" w:type="dxa"/>
            <w:gridSpan w:val="5"/>
            <w:vAlign w:val="center"/>
          </w:tcPr>
          <w:p w:rsidR="002A4DE1" w:rsidRPr="005A20FD" w:rsidRDefault="002A4DE1" w:rsidP="002A4DE1">
            <w:pPr>
              <w:snapToGrid w:val="0"/>
              <w:ind w:firstLineChars="0" w:firstLine="0"/>
              <w:rPr>
                <w:bCs/>
                <w:sz w:val="18"/>
                <w:szCs w:val="18"/>
              </w:rPr>
            </w:pPr>
          </w:p>
        </w:tc>
        <w:tc>
          <w:tcPr>
            <w:tcW w:w="993" w:type="dxa"/>
            <w:gridSpan w:val="5"/>
            <w:vAlign w:val="center"/>
          </w:tcPr>
          <w:p w:rsidR="002A4DE1" w:rsidRPr="005A20FD" w:rsidRDefault="002A4DE1" w:rsidP="002A4DE1">
            <w:pPr>
              <w:snapToGrid w:val="0"/>
              <w:ind w:firstLineChars="0" w:firstLine="0"/>
              <w:rPr>
                <w:bCs/>
                <w:sz w:val="18"/>
                <w:szCs w:val="18"/>
              </w:rPr>
            </w:pPr>
          </w:p>
        </w:tc>
        <w:tc>
          <w:tcPr>
            <w:tcW w:w="850" w:type="dxa"/>
            <w:gridSpan w:val="5"/>
            <w:vAlign w:val="center"/>
          </w:tcPr>
          <w:p w:rsidR="002A4DE1" w:rsidRPr="005A20FD" w:rsidRDefault="002A4DE1" w:rsidP="002A4DE1">
            <w:pPr>
              <w:snapToGrid w:val="0"/>
              <w:ind w:firstLineChars="0" w:firstLine="0"/>
              <w:rPr>
                <w:bCs/>
                <w:sz w:val="18"/>
                <w:szCs w:val="18"/>
              </w:rPr>
            </w:pPr>
          </w:p>
        </w:tc>
        <w:tc>
          <w:tcPr>
            <w:tcW w:w="1134" w:type="dxa"/>
            <w:gridSpan w:val="7"/>
            <w:vAlign w:val="center"/>
          </w:tcPr>
          <w:p w:rsidR="002A4DE1" w:rsidRPr="005A20FD" w:rsidRDefault="002A4DE1" w:rsidP="002A4DE1">
            <w:pPr>
              <w:snapToGrid w:val="0"/>
              <w:ind w:firstLineChars="0" w:firstLine="0"/>
              <w:rPr>
                <w:bCs/>
                <w:sz w:val="18"/>
                <w:szCs w:val="18"/>
              </w:rPr>
            </w:pPr>
          </w:p>
        </w:tc>
        <w:tc>
          <w:tcPr>
            <w:tcW w:w="713" w:type="dxa"/>
            <w:gridSpan w:val="5"/>
            <w:vAlign w:val="center"/>
          </w:tcPr>
          <w:p w:rsidR="002A4DE1" w:rsidRPr="005A20FD" w:rsidRDefault="002A4DE1" w:rsidP="002A4DE1">
            <w:pPr>
              <w:snapToGrid w:val="0"/>
              <w:ind w:firstLineChars="0" w:firstLine="0"/>
              <w:rPr>
                <w:bCs/>
                <w:sz w:val="18"/>
                <w:szCs w:val="18"/>
              </w:rPr>
            </w:pPr>
          </w:p>
        </w:tc>
        <w:tc>
          <w:tcPr>
            <w:tcW w:w="992" w:type="dxa"/>
            <w:gridSpan w:val="11"/>
            <w:vAlign w:val="center"/>
          </w:tcPr>
          <w:p w:rsidR="002A4DE1" w:rsidRPr="005A20FD" w:rsidRDefault="002A4DE1" w:rsidP="002A4DE1">
            <w:pPr>
              <w:snapToGrid w:val="0"/>
              <w:ind w:firstLineChars="0" w:firstLine="0"/>
              <w:rPr>
                <w:bCs/>
                <w:sz w:val="18"/>
                <w:szCs w:val="18"/>
              </w:rPr>
            </w:pPr>
          </w:p>
        </w:tc>
        <w:tc>
          <w:tcPr>
            <w:tcW w:w="850" w:type="dxa"/>
            <w:gridSpan w:val="7"/>
            <w:vAlign w:val="center"/>
          </w:tcPr>
          <w:p w:rsidR="002A4DE1" w:rsidRPr="005A20FD" w:rsidRDefault="002A4DE1" w:rsidP="002A4DE1">
            <w:pPr>
              <w:snapToGrid w:val="0"/>
              <w:ind w:firstLineChars="0" w:firstLine="0"/>
              <w:rPr>
                <w:bCs/>
                <w:sz w:val="18"/>
                <w:szCs w:val="18"/>
              </w:rPr>
            </w:pPr>
          </w:p>
        </w:tc>
        <w:tc>
          <w:tcPr>
            <w:tcW w:w="711" w:type="dxa"/>
            <w:gridSpan w:val="4"/>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21"/>
        </w:trPr>
        <w:tc>
          <w:tcPr>
            <w:tcW w:w="567" w:type="dxa"/>
            <w:vMerge/>
          </w:tcPr>
          <w:p w:rsidR="002A4DE1" w:rsidRPr="005A20FD" w:rsidRDefault="002A4DE1" w:rsidP="002A4DE1">
            <w:pPr>
              <w:ind w:firstLineChars="0" w:firstLine="0"/>
              <w:rPr>
                <w:sz w:val="18"/>
                <w:szCs w:val="18"/>
              </w:rPr>
            </w:pPr>
          </w:p>
        </w:tc>
        <w:tc>
          <w:tcPr>
            <w:tcW w:w="567" w:type="dxa"/>
            <w:gridSpan w:val="2"/>
            <w:vMerge/>
            <w:vAlign w:val="center"/>
          </w:tcPr>
          <w:p w:rsidR="002A4DE1" w:rsidRPr="005A20FD" w:rsidRDefault="002A4DE1" w:rsidP="002A4DE1">
            <w:pPr>
              <w:ind w:firstLineChars="0" w:firstLine="0"/>
              <w:rPr>
                <w:sz w:val="18"/>
                <w:szCs w:val="18"/>
              </w:rPr>
            </w:pPr>
          </w:p>
        </w:tc>
        <w:tc>
          <w:tcPr>
            <w:tcW w:w="709" w:type="dxa"/>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4</w:t>
            </w:r>
          </w:p>
        </w:tc>
        <w:tc>
          <w:tcPr>
            <w:tcW w:w="561" w:type="dxa"/>
            <w:gridSpan w:val="5"/>
            <w:vAlign w:val="center"/>
          </w:tcPr>
          <w:p w:rsidR="002A4DE1" w:rsidRPr="005A20FD" w:rsidRDefault="002A4DE1" w:rsidP="002A4DE1">
            <w:pPr>
              <w:snapToGrid w:val="0"/>
              <w:ind w:firstLineChars="0" w:firstLine="0"/>
              <w:rPr>
                <w:bCs/>
                <w:sz w:val="18"/>
                <w:szCs w:val="18"/>
              </w:rPr>
            </w:pPr>
          </w:p>
        </w:tc>
        <w:tc>
          <w:tcPr>
            <w:tcW w:w="993" w:type="dxa"/>
            <w:gridSpan w:val="5"/>
            <w:vAlign w:val="center"/>
          </w:tcPr>
          <w:p w:rsidR="002A4DE1" w:rsidRPr="005A20FD" w:rsidRDefault="002A4DE1" w:rsidP="002A4DE1">
            <w:pPr>
              <w:snapToGrid w:val="0"/>
              <w:ind w:firstLineChars="0" w:firstLine="0"/>
              <w:rPr>
                <w:bCs/>
                <w:sz w:val="18"/>
                <w:szCs w:val="18"/>
              </w:rPr>
            </w:pPr>
          </w:p>
        </w:tc>
        <w:tc>
          <w:tcPr>
            <w:tcW w:w="850" w:type="dxa"/>
            <w:gridSpan w:val="5"/>
            <w:vAlign w:val="center"/>
          </w:tcPr>
          <w:p w:rsidR="002A4DE1" w:rsidRPr="005A20FD" w:rsidRDefault="002A4DE1" w:rsidP="002A4DE1">
            <w:pPr>
              <w:snapToGrid w:val="0"/>
              <w:ind w:firstLineChars="0" w:firstLine="0"/>
              <w:rPr>
                <w:bCs/>
                <w:sz w:val="18"/>
                <w:szCs w:val="18"/>
              </w:rPr>
            </w:pPr>
          </w:p>
        </w:tc>
        <w:tc>
          <w:tcPr>
            <w:tcW w:w="1134" w:type="dxa"/>
            <w:gridSpan w:val="7"/>
            <w:vAlign w:val="center"/>
          </w:tcPr>
          <w:p w:rsidR="002A4DE1" w:rsidRPr="005A20FD" w:rsidRDefault="002A4DE1" w:rsidP="002A4DE1">
            <w:pPr>
              <w:snapToGrid w:val="0"/>
              <w:ind w:firstLineChars="0" w:firstLine="0"/>
              <w:rPr>
                <w:bCs/>
                <w:sz w:val="18"/>
                <w:szCs w:val="18"/>
              </w:rPr>
            </w:pPr>
          </w:p>
        </w:tc>
        <w:tc>
          <w:tcPr>
            <w:tcW w:w="713" w:type="dxa"/>
            <w:gridSpan w:val="5"/>
            <w:vAlign w:val="center"/>
          </w:tcPr>
          <w:p w:rsidR="002A4DE1" w:rsidRPr="005A20FD" w:rsidRDefault="002A4DE1" w:rsidP="002A4DE1">
            <w:pPr>
              <w:snapToGrid w:val="0"/>
              <w:ind w:firstLineChars="0" w:firstLine="0"/>
              <w:rPr>
                <w:bCs/>
                <w:sz w:val="18"/>
                <w:szCs w:val="18"/>
              </w:rPr>
            </w:pPr>
          </w:p>
        </w:tc>
        <w:tc>
          <w:tcPr>
            <w:tcW w:w="992" w:type="dxa"/>
            <w:gridSpan w:val="11"/>
            <w:vAlign w:val="center"/>
          </w:tcPr>
          <w:p w:rsidR="002A4DE1" w:rsidRPr="005A20FD" w:rsidRDefault="002A4DE1" w:rsidP="002A4DE1">
            <w:pPr>
              <w:snapToGrid w:val="0"/>
              <w:ind w:firstLineChars="0" w:firstLine="0"/>
              <w:rPr>
                <w:bCs/>
                <w:sz w:val="18"/>
                <w:szCs w:val="18"/>
              </w:rPr>
            </w:pPr>
          </w:p>
        </w:tc>
        <w:tc>
          <w:tcPr>
            <w:tcW w:w="850" w:type="dxa"/>
            <w:gridSpan w:val="7"/>
            <w:vAlign w:val="center"/>
          </w:tcPr>
          <w:p w:rsidR="002A4DE1" w:rsidRPr="005A20FD" w:rsidRDefault="002A4DE1" w:rsidP="002A4DE1">
            <w:pPr>
              <w:snapToGrid w:val="0"/>
              <w:ind w:firstLineChars="0" w:firstLine="0"/>
              <w:rPr>
                <w:bCs/>
                <w:sz w:val="18"/>
                <w:szCs w:val="18"/>
              </w:rPr>
            </w:pPr>
          </w:p>
        </w:tc>
        <w:tc>
          <w:tcPr>
            <w:tcW w:w="711" w:type="dxa"/>
            <w:gridSpan w:val="4"/>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27"/>
        </w:trPr>
        <w:tc>
          <w:tcPr>
            <w:tcW w:w="567" w:type="dxa"/>
            <w:vMerge/>
          </w:tcPr>
          <w:p w:rsidR="002A4DE1" w:rsidRPr="005A20FD" w:rsidRDefault="002A4DE1" w:rsidP="002A4DE1">
            <w:pPr>
              <w:snapToGrid w:val="0"/>
              <w:ind w:firstLineChars="0" w:firstLine="0"/>
              <w:rPr>
                <w:bCs/>
                <w:sz w:val="18"/>
                <w:szCs w:val="18"/>
              </w:rPr>
            </w:pPr>
          </w:p>
        </w:tc>
        <w:tc>
          <w:tcPr>
            <w:tcW w:w="1837" w:type="dxa"/>
            <w:gridSpan w:val="8"/>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气密性指标</w:t>
            </w:r>
          </w:p>
        </w:tc>
        <w:tc>
          <w:tcPr>
            <w:tcW w:w="1843" w:type="dxa"/>
            <w:gridSpan w:val="10"/>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外窗：幕墙：</w:t>
            </w:r>
          </w:p>
        </w:tc>
        <w:tc>
          <w:tcPr>
            <w:tcW w:w="1847" w:type="dxa"/>
            <w:gridSpan w:val="12"/>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可开启面积</w:t>
            </w:r>
            <w:r w:rsidRPr="005A20FD">
              <w:rPr>
                <w:rFonts w:hint="eastAsia"/>
                <w:bCs/>
                <w:sz w:val="18"/>
                <w:szCs w:val="18"/>
              </w:rPr>
              <w:t>:</w:t>
            </w:r>
          </w:p>
        </w:tc>
        <w:tc>
          <w:tcPr>
            <w:tcW w:w="2553" w:type="dxa"/>
            <w:gridSpan w:val="22"/>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外窗：幕墙：</w:t>
            </w: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43"/>
        </w:trPr>
        <w:tc>
          <w:tcPr>
            <w:tcW w:w="567" w:type="dxa"/>
            <w:vMerge/>
          </w:tcPr>
          <w:p w:rsidR="002A4DE1" w:rsidRPr="005A20FD" w:rsidRDefault="002A4DE1" w:rsidP="002A4DE1">
            <w:pPr>
              <w:snapToGrid w:val="0"/>
              <w:ind w:firstLineChars="0" w:firstLine="0"/>
              <w:rPr>
                <w:bCs/>
                <w:sz w:val="18"/>
                <w:szCs w:val="18"/>
              </w:rPr>
            </w:pPr>
          </w:p>
        </w:tc>
        <w:tc>
          <w:tcPr>
            <w:tcW w:w="1837" w:type="dxa"/>
            <w:gridSpan w:val="8"/>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外窗遮阳设置</w:t>
            </w:r>
          </w:p>
        </w:tc>
        <w:tc>
          <w:tcPr>
            <w:tcW w:w="6243" w:type="dxa"/>
            <w:gridSpan w:val="44"/>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朝向</w:t>
            </w:r>
            <w:r w:rsidRPr="005A20FD">
              <w:rPr>
                <w:rFonts w:hint="eastAsia"/>
                <w:bCs/>
                <w:sz w:val="18"/>
                <w:szCs w:val="18"/>
              </w:rPr>
              <w:t xml:space="preserve"> : </w:t>
            </w:r>
            <w:r w:rsidRPr="005A20FD">
              <w:rPr>
                <w:rFonts w:hint="eastAsia"/>
                <w:bCs/>
                <w:sz w:val="18"/>
                <w:szCs w:val="18"/>
              </w:rPr>
              <w:t>□南□北□东□西；</w:t>
            </w:r>
          </w:p>
          <w:p w:rsidR="002A4DE1" w:rsidRPr="005A20FD" w:rsidRDefault="002A4DE1" w:rsidP="002A4DE1">
            <w:pPr>
              <w:snapToGrid w:val="0"/>
              <w:ind w:firstLineChars="0" w:firstLine="0"/>
              <w:rPr>
                <w:bCs/>
                <w:sz w:val="18"/>
                <w:szCs w:val="18"/>
              </w:rPr>
            </w:pPr>
            <w:r w:rsidRPr="005A20FD">
              <w:rPr>
                <w:rFonts w:hint="eastAsia"/>
                <w:bCs/>
                <w:sz w:val="18"/>
                <w:szCs w:val="18"/>
              </w:rPr>
              <w:t>设置形式：□外□内□</w:t>
            </w:r>
            <w:proofErr w:type="gramStart"/>
            <w:r w:rsidRPr="005A20FD">
              <w:rPr>
                <w:rFonts w:hint="eastAsia"/>
                <w:bCs/>
                <w:sz w:val="18"/>
                <w:szCs w:val="18"/>
              </w:rPr>
              <w:t>中间□</w:t>
            </w:r>
            <w:proofErr w:type="gramEnd"/>
            <w:r w:rsidRPr="005A20FD">
              <w:rPr>
                <w:rFonts w:hint="eastAsia"/>
                <w:bCs/>
                <w:sz w:val="18"/>
                <w:szCs w:val="18"/>
              </w:rPr>
              <w:t>其他；□</w:t>
            </w:r>
            <w:proofErr w:type="gramStart"/>
            <w:r w:rsidRPr="005A20FD">
              <w:rPr>
                <w:rFonts w:hint="eastAsia"/>
                <w:bCs/>
                <w:sz w:val="18"/>
                <w:szCs w:val="18"/>
              </w:rPr>
              <w:t>固定□</w:t>
            </w:r>
            <w:proofErr w:type="gramEnd"/>
            <w:r w:rsidRPr="005A20FD">
              <w:rPr>
                <w:rFonts w:hint="eastAsia"/>
                <w:bCs/>
                <w:sz w:val="18"/>
                <w:szCs w:val="18"/>
              </w:rPr>
              <w:t>活动；□未设置</w:t>
            </w: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11"/>
        </w:trPr>
        <w:tc>
          <w:tcPr>
            <w:tcW w:w="567" w:type="dxa"/>
            <w:vMerge/>
          </w:tcPr>
          <w:p w:rsidR="002A4DE1" w:rsidRPr="005A20FD" w:rsidRDefault="002A4DE1" w:rsidP="002A4DE1">
            <w:pPr>
              <w:snapToGrid w:val="0"/>
              <w:ind w:firstLineChars="0" w:firstLine="0"/>
              <w:rPr>
                <w:bCs/>
                <w:sz w:val="18"/>
                <w:szCs w:val="18"/>
              </w:rPr>
            </w:pPr>
          </w:p>
        </w:tc>
        <w:tc>
          <w:tcPr>
            <w:tcW w:w="1837" w:type="dxa"/>
            <w:gridSpan w:val="8"/>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其他需说明情况</w:t>
            </w:r>
          </w:p>
        </w:tc>
        <w:tc>
          <w:tcPr>
            <w:tcW w:w="6243" w:type="dxa"/>
            <w:gridSpan w:val="44"/>
            <w:vAlign w:val="center"/>
          </w:tcPr>
          <w:p w:rsidR="002A4DE1" w:rsidRPr="005A20FD" w:rsidRDefault="002A4DE1" w:rsidP="002A4DE1">
            <w:pPr>
              <w:snapToGrid w:val="0"/>
              <w:ind w:firstLineChars="0" w:firstLine="0"/>
              <w:rPr>
                <w:bCs/>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399"/>
        </w:trPr>
        <w:tc>
          <w:tcPr>
            <w:tcW w:w="567" w:type="dxa"/>
            <w:vMerge/>
          </w:tcPr>
          <w:p w:rsidR="002A4DE1" w:rsidRPr="005A20FD" w:rsidRDefault="002A4DE1" w:rsidP="002A4DE1">
            <w:pPr>
              <w:ind w:firstLineChars="0" w:firstLine="0"/>
              <w:rPr>
                <w:bCs/>
                <w:spacing w:val="20"/>
                <w:sz w:val="18"/>
                <w:szCs w:val="18"/>
              </w:rPr>
            </w:pPr>
          </w:p>
        </w:tc>
        <w:tc>
          <w:tcPr>
            <w:tcW w:w="8080" w:type="dxa"/>
            <w:gridSpan w:val="52"/>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围护结构热工性能的权衡判断</w:t>
            </w: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17"/>
        </w:trPr>
        <w:tc>
          <w:tcPr>
            <w:tcW w:w="567" w:type="dxa"/>
            <w:vMerge/>
          </w:tcPr>
          <w:p w:rsidR="002A4DE1" w:rsidRPr="005A20FD" w:rsidRDefault="002A4DE1" w:rsidP="002A4DE1">
            <w:pPr>
              <w:ind w:firstLineChars="0" w:firstLine="0"/>
              <w:rPr>
                <w:bCs/>
                <w:spacing w:val="20"/>
                <w:sz w:val="18"/>
                <w:szCs w:val="18"/>
              </w:rPr>
            </w:pPr>
          </w:p>
        </w:tc>
        <w:tc>
          <w:tcPr>
            <w:tcW w:w="3686" w:type="dxa"/>
            <w:gridSpan w:val="19"/>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参照建筑在规定条件下的全年采暖和空气调节能耗</w:t>
            </w:r>
          </w:p>
        </w:tc>
        <w:tc>
          <w:tcPr>
            <w:tcW w:w="1134" w:type="dxa"/>
            <w:gridSpan w:val="7"/>
            <w:vMerge w:val="restart"/>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年能耗（</w:t>
            </w:r>
            <w:r w:rsidRPr="005A20FD">
              <w:rPr>
                <w:rFonts w:hint="eastAsia"/>
                <w:bCs/>
                <w:sz w:val="18"/>
                <w:szCs w:val="18"/>
              </w:rPr>
              <w:t>kWh</w:t>
            </w:r>
            <w:r w:rsidRPr="005A20FD">
              <w:rPr>
                <w:rFonts w:hint="eastAsia"/>
                <w:bCs/>
                <w:sz w:val="18"/>
                <w:szCs w:val="18"/>
              </w:rPr>
              <w:t>）</w:t>
            </w:r>
          </w:p>
        </w:tc>
        <w:tc>
          <w:tcPr>
            <w:tcW w:w="992" w:type="dxa"/>
            <w:gridSpan w:val="7"/>
            <w:vAlign w:val="center"/>
          </w:tcPr>
          <w:p w:rsidR="002A4DE1" w:rsidRPr="005A20FD" w:rsidRDefault="002A4DE1" w:rsidP="002A4DE1">
            <w:pPr>
              <w:snapToGrid w:val="0"/>
              <w:spacing w:line="240" w:lineRule="exact"/>
              <w:ind w:firstLineChars="0" w:firstLine="0"/>
              <w:rPr>
                <w:bCs/>
                <w:sz w:val="18"/>
                <w:szCs w:val="18"/>
              </w:rPr>
            </w:pPr>
          </w:p>
        </w:tc>
        <w:tc>
          <w:tcPr>
            <w:tcW w:w="1134" w:type="dxa"/>
            <w:gridSpan w:val="10"/>
            <w:vMerge w:val="restart"/>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单位能耗（</w:t>
            </w:r>
            <w:r w:rsidRPr="005A20FD">
              <w:rPr>
                <w:rFonts w:hint="eastAsia"/>
                <w:bCs/>
                <w:sz w:val="18"/>
                <w:szCs w:val="18"/>
              </w:rPr>
              <w:t>kWh/m</w:t>
            </w:r>
            <w:r w:rsidRPr="005A20FD">
              <w:rPr>
                <w:rFonts w:hint="eastAsia"/>
                <w:bCs/>
                <w:sz w:val="18"/>
                <w:szCs w:val="18"/>
                <w:vertAlign w:val="superscript"/>
              </w:rPr>
              <w:t>2</w:t>
            </w:r>
            <w:r w:rsidRPr="005A20FD">
              <w:rPr>
                <w:rFonts w:hint="eastAsia"/>
                <w:bCs/>
                <w:sz w:val="18"/>
                <w:szCs w:val="18"/>
              </w:rPr>
              <w:t>）</w:t>
            </w:r>
          </w:p>
        </w:tc>
        <w:tc>
          <w:tcPr>
            <w:tcW w:w="1134" w:type="dxa"/>
            <w:gridSpan w:val="9"/>
            <w:vAlign w:val="center"/>
          </w:tcPr>
          <w:p w:rsidR="002A4DE1" w:rsidRPr="005A20FD" w:rsidRDefault="002A4DE1" w:rsidP="002A4DE1">
            <w:pPr>
              <w:snapToGrid w:val="0"/>
              <w:spacing w:line="240" w:lineRule="exact"/>
              <w:ind w:firstLineChars="0" w:firstLine="0"/>
              <w:rPr>
                <w:bCs/>
                <w:spacing w:val="20"/>
                <w:sz w:val="18"/>
                <w:szCs w:val="18"/>
              </w:rPr>
            </w:pPr>
          </w:p>
        </w:tc>
      </w:tr>
      <w:tr w:rsidR="002A4DE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64"/>
        </w:trPr>
        <w:tc>
          <w:tcPr>
            <w:tcW w:w="567" w:type="dxa"/>
            <w:vMerge/>
          </w:tcPr>
          <w:p w:rsidR="002A4DE1" w:rsidRPr="005A20FD" w:rsidRDefault="002A4DE1" w:rsidP="002A4DE1">
            <w:pPr>
              <w:ind w:firstLineChars="0" w:firstLine="0"/>
              <w:rPr>
                <w:bCs/>
                <w:spacing w:val="20"/>
                <w:sz w:val="18"/>
                <w:szCs w:val="18"/>
              </w:rPr>
            </w:pPr>
          </w:p>
        </w:tc>
        <w:tc>
          <w:tcPr>
            <w:tcW w:w="3686" w:type="dxa"/>
            <w:gridSpan w:val="19"/>
            <w:vAlign w:val="center"/>
          </w:tcPr>
          <w:p w:rsidR="002A4DE1" w:rsidRPr="005A20FD" w:rsidRDefault="002A4DE1" w:rsidP="002A4DE1">
            <w:pPr>
              <w:snapToGrid w:val="0"/>
              <w:ind w:firstLineChars="0" w:firstLine="0"/>
              <w:rPr>
                <w:bCs/>
                <w:sz w:val="18"/>
                <w:szCs w:val="18"/>
              </w:rPr>
            </w:pPr>
            <w:r w:rsidRPr="005A20FD">
              <w:rPr>
                <w:rFonts w:hint="eastAsia"/>
                <w:bCs/>
                <w:sz w:val="18"/>
                <w:szCs w:val="18"/>
              </w:rPr>
              <w:t>设计建筑在相同条件下的全年采暖和空气调节能耗</w:t>
            </w:r>
          </w:p>
        </w:tc>
        <w:tc>
          <w:tcPr>
            <w:tcW w:w="1134" w:type="dxa"/>
            <w:gridSpan w:val="7"/>
            <w:vMerge/>
            <w:vAlign w:val="center"/>
          </w:tcPr>
          <w:p w:rsidR="002A4DE1" w:rsidRPr="005A20FD" w:rsidRDefault="002A4DE1" w:rsidP="002A4DE1">
            <w:pPr>
              <w:snapToGrid w:val="0"/>
              <w:ind w:firstLineChars="0" w:firstLine="0"/>
              <w:rPr>
                <w:bCs/>
                <w:sz w:val="18"/>
                <w:szCs w:val="18"/>
              </w:rPr>
            </w:pPr>
          </w:p>
        </w:tc>
        <w:tc>
          <w:tcPr>
            <w:tcW w:w="992" w:type="dxa"/>
            <w:gridSpan w:val="7"/>
            <w:vAlign w:val="center"/>
          </w:tcPr>
          <w:p w:rsidR="002A4DE1" w:rsidRPr="005A20FD" w:rsidRDefault="002A4DE1" w:rsidP="002A4DE1">
            <w:pPr>
              <w:snapToGrid w:val="0"/>
              <w:spacing w:line="240" w:lineRule="exact"/>
              <w:ind w:firstLineChars="0" w:firstLine="0"/>
              <w:rPr>
                <w:bCs/>
                <w:spacing w:val="20"/>
                <w:sz w:val="18"/>
                <w:szCs w:val="18"/>
              </w:rPr>
            </w:pPr>
          </w:p>
        </w:tc>
        <w:tc>
          <w:tcPr>
            <w:tcW w:w="1134" w:type="dxa"/>
            <w:gridSpan w:val="10"/>
            <w:vMerge/>
            <w:vAlign w:val="center"/>
          </w:tcPr>
          <w:p w:rsidR="002A4DE1" w:rsidRPr="005A20FD" w:rsidRDefault="002A4DE1" w:rsidP="002A4DE1">
            <w:pPr>
              <w:ind w:firstLineChars="0" w:firstLine="0"/>
              <w:rPr>
                <w:bCs/>
                <w:spacing w:val="20"/>
                <w:sz w:val="18"/>
                <w:szCs w:val="18"/>
              </w:rPr>
            </w:pPr>
          </w:p>
        </w:tc>
        <w:tc>
          <w:tcPr>
            <w:tcW w:w="1134" w:type="dxa"/>
            <w:gridSpan w:val="9"/>
            <w:vAlign w:val="center"/>
          </w:tcPr>
          <w:p w:rsidR="002A4DE1" w:rsidRPr="005A20FD" w:rsidRDefault="002A4DE1" w:rsidP="002A4DE1">
            <w:pPr>
              <w:snapToGrid w:val="0"/>
              <w:spacing w:line="240" w:lineRule="exact"/>
              <w:ind w:firstLineChars="0" w:firstLine="0"/>
              <w:rPr>
                <w:bCs/>
                <w:spacing w:val="20"/>
                <w:sz w:val="18"/>
                <w:szCs w:val="18"/>
              </w:rPr>
            </w:pPr>
          </w:p>
        </w:tc>
      </w:tr>
      <w:tr w:rsidR="001029CD" w:rsidRPr="005A20FD" w:rsidTr="00366461">
        <w:trPr>
          <w:trHeight w:val="606"/>
        </w:trPr>
        <w:tc>
          <w:tcPr>
            <w:tcW w:w="567" w:type="dxa"/>
            <w:vMerge w:val="restart"/>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暖通空调系统节能设计</w:t>
            </w:r>
          </w:p>
        </w:tc>
        <w:tc>
          <w:tcPr>
            <w:tcW w:w="8080" w:type="dxa"/>
            <w:gridSpan w:val="52"/>
            <w:tcBorders>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室内外设计参数</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603"/>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冷热源系统</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669"/>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输配系统</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660"/>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末端用能设备方式</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660"/>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其它</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684"/>
        </w:trPr>
        <w:tc>
          <w:tcPr>
            <w:tcW w:w="567" w:type="dxa"/>
            <w:vMerge w:val="restart"/>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电气系统节能设计</w:t>
            </w:r>
          </w:p>
        </w:tc>
        <w:tc>
          <w:tcPr>
            <w:tcW w:w="8080" w:type="dxa"/>
            <w:gridSpan w:val="52"/>
            <w:tcBorders>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变配电系统</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670"/>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照明系统</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675"/>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bottom w:val="single" w:sz="4" w:space="0" w:color="auto"/>
            </w:tcBorders>
            <w:vAlign w:val="center"/>
          </w:tcPr>
          <w:p w:rsidR="001029CD" w:rsidRPr="005A20FD" w:rsidRDefault="00FB0295"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动力系统</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807"/>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计量</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F77BA6" w:rsidRPr="005A20FD" w:rsidTr="00366461">
        <w:trPr>
          <w:trHeight w:val="807"/>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采暖空调、通风、电气、给排水系统的自动化控制系统</w:t>
            </w: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tc>
      </w:tr>
      <w:tr w:rsidR="00F77BA6" w:rsidRPr="005A20FD" w:rsidTr="00366461">
        <w:trPr>
          <w:trHeight w:val="807"/>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能耗监测系统</w:t>
            </w: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tc>
      </w:tr>
      <w:tr w:rsidR="001029CD" w:rsidRPr="005A20FD" w:rsidTr="00366461">
        <w:trPr>
          <w:trHeight w:val="807"/>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其它</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4206B4" w:rsidRPr="005A20FD" w:rsidTr="00366461">
        <w:trPr>
          <w:trHeight w:val="606"/>
        </w:trPr>
        <w:tc>
          <w:tcPr>
            <w:tcW w:w="567" w:type="dxa"/>
            <w:vMerge w:val="restart"/>
            <w:vAlign w:val="center"/>
          </w:tcPr>
          <w:p w:rsidR="004206B4" w:rsidRPr="005A20FD" w:rsidRDefault="004206B4" w:rsidP="005F5212">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给水排水系统节能设计</w:t>
            </w:r>
          </w:p>
        </w:tc>
        <w:tc>
          <w:tcPr>
            <w:tcW w:w="8080" w:type="dxa"/>
            <w:gridSpan w:val="52"/>
            <w:tcBorders>
              <w:bottom w:val="single" w:sz="4" w:space="0" w:color="auto"/>
            </w:tcBorders>
            <w:vAlign w:val="center"/>
          </w:tcPr>
          <w:p w:rsidR="004206B4" w:rsidRPr="005A20FD" w:rsidRDefault="004206B4" w:rsidP="005F5212">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用水量标准</w:t>
            </w: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tc>
      </w:tr>
      <w:tr w:rsidR="004206B4" w:rsidRPr="005A20FD" w:rsidTr="00366461">
        <w:trPr>
          <w:trHeight w:val="620"/>
        </w:trPr>
        <w:tc>
          <w:tcPr>
            <w:tcW w:w="567" w:type="dxa"/>
            <w:vMerge/>
            <w:vAlign w:val="center"/>
          </w:tcPr>
          <w:p w:rsidR="004206B4" w:rsidRPr="005A20FD" w:rsidRDefault="004206B4" w:rsidP="005F5212">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bottom w:val="single" w:sz="4" w:space="0" w:color="auto"/>
            </w:tcBorders>
            <w:vAlign w:val="center"/>
          </w:tcPr>
          <w:p w:rsidR="004206B4" w:rsidRPr="005A20FD" w:rsidRDefault="004206B4" w:rsidP="005F5212">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供水方式及系统</w:t>
            </w: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tc>
      </w:tr>
      <w:tr w:rsidR="004206B4" w:rsidRPr="005A20FD" w:rsidTr="00366461">
        <w:trPr>
          <w:trHeight w:val="598"/>
        </w:trPr>
        <w:tc>
          <w:tcPr>
            <w:tcW w:w="567" w:type="dxa"/>
            <w:vMerge/>
            <w:vAlign w:val="center"/>
          </w:tcPr>
          <w:p w:rsidR="004206B4" w:rsidRPr="005A20FD" w:rsidRDefault="004206B4" w:rsidP="005F5212">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bottom w:val="single" w:sz="4" w:space="0" w:color="auto"/>
            </w:tcBorders>
            <w:vAlign w:val="center"/>
          </w:tcPr>
          <w:p w:rsidR="004206B4" w:rsidRPr="005A20FD" w:rsidRDefault="004206B4" w:rsidP="005F5212">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排水方式及系统</w:t>
            </w: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tc>
      </w:tr>
      <w:tr w:rsidR="004206B4" w:rsidRPr="005A20FD" w:rsidTr="00366461">
        <w:trPr>
          <w:trHeight w:val="619"/>
        </w:trPr>
        <w:tc>
          <w:tcPr>
            <w:tcW w:w="567" w:type="dxa"/>
            <w:vMerge/>
            <w:vAlign w:val="center"/>
          </w:tcPr>
          <w:p w:rsidR="004206B4" w:rsidRPr="005A20FD" w:rsidRDefault="004206B4" w:rsidP="005F5212">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bottom w:val="single" w:sz="4" w:space="0" w:color="auto"/>
            </w:tcBorders>
            <w:vAlign w:val="center"/>
          </w:tcPr>
          <w:p w:rsidR="004206B4" w:rsidRPr="005A20FD" w:rsidRDefault="004206B4" w:rsidP="005F5212">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节水措施</w:t>
            </w: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tc>
      </w:tr>
      <w:tr w:rsidR="004206B4" w:rsidRPr="005A20FD" w:rsidTr="00366461">
        <w:trPr>
          <w:trHeight w:val="619"/>
        </w:trPr>
        <w:tc>
          <w:tcPr>
            <w:tcW w:w="567" w:type="dxa"/>
            <w:vMerge/>
            <w:vAlign w:val="center"/>
          </w:tcPr>
          <w:p w:rsidR="004206B4" w:rsidRPr="005A20FD" w:rsidRDefault="004206B4" w:rsidP="005F5212">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bottom w:val="single" w:sz="4" w:space="0" w:color="auto"/>
            </w:tcBorders>
            <w:vAlign w:val="center"/>
          </w:tcPr>
          <w:p w:rsidR="004206B4" w:rsidRPr="005A20FD" w:rsidRDefault="004206B4" w:rsidP="005F5212">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其它</w:t>
            </w: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p w:rsidR="004206B4" w:rsidRPr="005A20FD" w:rsidRDefault="004206B4" w:rsidP="005F5212">
            <w:pPr>
              <w:spacing w:line="240" w:lineRule="auto"/>
              <w:ind w:firstLineChars="0" w:firstLine="0"/>
              <w:rPr>
                <w:rFonts w:ascii="宋体" w:eastAsia="宋体" w:hAnsi="宋体" w:cs="Times New Roman"/>
                <w:sz w:val="18"/>
                <w:szCs w:val="18"/>
              </w:rPr>
            </w:pPr>
          </w:p>
        </w:tc>
      </w:tr>
      <w:tr w:rsidR="001029CD" w:rsidRPr="005A20FD" w:rsidTr="00366461">
        <w:trPr>
          <w:trHeight w:val="489"/>
        </w:trPr>
        <w:tc>
          <w:tcPr>
            <w:tcW w:w="567" w:type="dxa"/>
            <w:vMerge w:val="restart"/>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宋体" w:hint="eastAsia"/>
                <w:kern w:val="0"/>
                <w:sz w:val="18"/>
                <w:szCs w:val="18"/>
              </w:rPr>
              <w:t>可再生能源及能源</w:t>
            </w:r>
            <w:proofErr w:type="gramStart"/>
            <w:r w:rsidRPr="005A20FD">
              <w:rPr>
                <w:rFonts w:ascii="宋体" w:eastAsia="宋体" w:hAnsi="宋体" w:cs="宋体" w:hint="eastAsia"/>
                <w:kern w:val="0"/>
                <w:sz w:val="18"/>
                <w:szCs w:val="18"/>
              </w:rPr>
              <w:t>新利用</w:t>
            </w:r>
            <w:proofErr w:type="gramEnd"/>
          </w:p>
        </w:tc>
        <w:tc>
          <w:tcPr>
            <w:tcW w:w="1510" w:type="dxa"/>
            <w:gridSpan w:val="6"/>
            <w:vMerge w:val="restart"/>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宋体" w:hint="eastAsia"/>
                <w:kern w:val="0"/>
                <w:sz w:val="18"/>
                <w:szCs w:val="18"/>
              </w:rPr>
              <w:t>可再生能源利用</w:t>
            </w:r>
          </w:p>
        </w:tc>
        <w:tc>
          <w:tcPr>
            <w:tcW w:w="2835" w:type="dxa"/>
            <w:gridSpan w:val="15"/>
            <w:tcBorders>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可再生能源种类</w:t>
            </w:r>
          </w:p>
        </w:tc>
        <w:tc>
          <w:tcPr>
            <w:tcW w:w="1417" w:type="dxa"/>
            <w:gridSpan w:val="11"/>
            <w:tcBorders>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应用规模（m</w:t>
            </w:r>
            <w:r w:rsidRPr="005A20FD">
              <w:rPr>
                <w:rFonts w:ascii="宋体" w:eastAsia="宋体" w:hAnsi="宋体" w:cs="Times New Roman" w:hint="eastAsia"/>
                <w:sz w:val="18"/>
                <w:szCs w:val="18"/>
                <w:vertAlign w:val="superscript"/>
              </w:rPr>
              <w:t>2</w:t>
            </w:r>
            <w:r w:rsidRPr="005A20FD">
              <w:rPr>
                <w:rFonts w:ascii="宋体" w:eastAsia="宋体" w:hAnsi="宋体" w:cs="Times New Roman"/>
                <w:sz w:val="18"/>
                <w:szCs w:val="18"/>
              </w:rPr>
              <w:t>）</w:t>
            </w:r>
          </w:p>
        </w:tc>
        <w:tc>
          <w:tcPr>
            <w:tcW w:w="1276" w:type="dxa"/>
            <w:gridSpan w:val="13"/>
            <w:tcBorders>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应用总量(kW)</w:t>
            </w:r>
          </w:p>
        </w:tc>
        <w:tc>
          <w:tcPr>
            <w:tcW w:w="1042" w:type="dxa"/>
            <w:gridSpan w:val="7"/>
            <w:tcBorders>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理论年节煤能力（tce）</w:t>
            </w:r>
          </w:p>
        </w:tc>
      </w:tr>
      <w:tr w:rsidR="001029CD" w:rsidRPr="005A20FD" w:rsidTr="00366461">
        <w:trPr>
          <w:trHeight w:val="476"/>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太阳能光热</w:t>
            </w:r>
          </w:p>
        </w:tc>
        <w:tc>
          <w:tcPr>
            <w:tcW w:w="1417" w:type="dxa"/>
            <w:gridSpan w:val="11"/>
            <w:tcBorders>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太阳能光伏</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太阳能光诱导</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土壤源热泵</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地表水水源热泵</w:t>
            </w:r>
          </w:p>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（含淡水、海水）</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风力发电</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生物质能利用</w:t>
            </w:r>
          </w:p>
        </w:tc>
        <w:tc>
          <w:tcPr>
            <w:tcW w:w="1417" w:type="dxa"/>
            <w:gridSpan w:val="11"/>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417" w:type="dxa"/>
            <w:gridSpan w:val="11"/>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1038"/>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134" w:type="dxa"/>
            <w:gridSpan w:val="6"/>
            <w:tcBorders>
              <w:top w:val="single" w:sz="4" w:space="0" w:color="auto"/>
              <w:right w:val="single" w:sz="4" w:space="0" w:color="auto"/>
            </w:tcBorders>
            <w:vAlign w:val="center"/>
          </w:tcPr>
          <w:p w:rsidR="001029CD" w:rsidRPr="005A20FD" w:rsidRDefault="001029CD" w:rsidP="00801DA3">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说明</w:t>
            </w:r>
          </w:p>
        </w:tc>
        <w:tc>
          <w:tcPr>
            <w:tcW w:w="5436" w:type="dxa"/>
            <w:gridSpan w:val="40"/>
            <w:tcBorders>
              <w:top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323"/>
        </w:trPr>
        <w:tc>
          <w:tcPr>
            <w:tcW w:w="567" w:type="dxa"/>
            <w:vMerge/>
            <w:vAlign w:val="center"/>
          </w:tcPr>
          <w:p w:rsidR="001029CD" w:rsidRPr="005A20FD" w:rsidRDefault="001029CD" w:rsidP="00801DA3">
            <w:pPr>
              <w:spacing w:line="240" w:lineRule="auto"/>
              <w:ind w:firstLineChars="0" w:firstLine="0"/>
              <w:rPr>
                <w:rFonts w:ascii="宋体" w:eastAsia="宋体" w:hAnsi="宋体" w:cs="Times New Roman"/>
                <w:sz w:val="18"/>
                <w:szCs w:val="18"/>
              </w:rPr>
            </w:pPr>
          </w:p>
        </w:tc>
        <w:tc>
          <w:tcPr>
            <w:tcW w:w="1510" w:type="dxa"/>
            <w:gridSpan w:val="6"/>
            <w:vMerge w:val="restart"/>
            <w:tcBorders>
              <w:right w:val="single" w:sz="4" w:space="0" w:color="auto"/>
            </w:tcBorders>
            <w:vAlign w:val="center"/>
          </w:tcPr>
          <w:p w:rsidR="001029CD" w:rsidRPr="005A20FD" w:rsidRDefault="001029CD" w:rsidP="00B62497">
            <w:pPr>
              <w:spacing w:line="240" w:lineRule="auto"/>
              <w:ind w:firstLineChars="0" w:firstLine="0"/>
              <w:rPr>
                <w:rFonts w:ascii="宋体" w:eastAsia="宋体" w:hAnsi="宋体" w:cs="Times New Roman"/>
                <w:sz w:val="18"/>
                <w:szCs w:val="18"/>
              </w:rPr>
            </w:pPr>
            <w:r w:rsidRPr="005A20FD">
              <w:rPr>
                <w:rFonts w:ascii="宋体" w:eastAsia="宋体" w:hAnsi="宋体" w:cs="宋体" w:hint="eastAsia"/>
                <w:kern w:val="0"/>
                <w:sz w:val="18"/>
                <w:szCs w:val="18"/>
              </w:rPr>
              <w:t>余热废热利用及其他能源</w:t>
            </w:r>
            <w:proofErr w:type="gramStart"/>
            <w:r w:rsidRPr="005A20FD">
              <w:rPr>
                <w:rFonts w:ascii="宋体" w:eastAsia="宋体" w:hAnsi="宋体" w:cs="宋体" w:hint="eastAsia"/>
                <w:kern w:val="0"/>
                <w:sz w:val="18"/>
                <w:szCs w:val="18"/>
              </w:rPr>
              <w:t>新利用</w:t>
            </w:r>
            <w:proofErr w:type="gramEnd"/>
          </w:p>
        </w:tc>
        <w:tc>
          <w:tcPr>
            <w:tcW w:w="2835" w:type="dxa"/>
            <w:gridSpan w:val="15"/>
            <w:tcBorders>
              <w:bottom w:val="single" w:sz="4" w:space="0" w:color="auto"/>
              <w:right w:val="single" w:sz="4" w:space="0" w:color="auto"/>
            </w:tcBorders>
            <w:vAlign w:val="center"/>
          </w:tcPr>
          <w:p w:rsidR="001029CD" w:rsidRPr="005A20FD" w:rsidRDefault="001029CD" w:rsidP="00B62497">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余热废热利用及其他能源</w:t>
            </w:r>
            <w:proofErr w:type="gramStart"/>
            <w:r w:rsidRPr="005A20FD">
              <w:rPr>
                <w:rFonts w:ascii="宋体" w:eastAsia="宋体" w:hAnsi="宋体" w:cs="Times New Roman" w:hint="eastAsia"/>
                <w:sz w:val="18"/>
                <w:szCs w:val="18"/>
              </w:rPr>
              <w:t>新利用</w:t>
            </w:r>
            <w:proofErr w:type="gramEnd"/>
            <w:r w:rsidRPr="005A20FD">
              <w:rPr>
                <w:rFonts w:ascii="宋体" w:eastAsia="宋体" w:hAnsi="宋体" w:cs="Times New Roman" w:hint="eastAsia"/>
                <w:sz w:val="18"/>
                <w:szCs w:val="18"/>
              </w:rPr>
              <w:t>形式</w:t>
            </w:r>
          </w:p>
        </w:tc>
        <w:tc>
          <w:tcPr>
            <w:tcW w:w="1417" w:type="dxa"/>
            <w:gridSpan w:val="11"/>
            <w:tcBorders>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应用规模（m</w:t>
            </w:r>
            <w:r w:rsidRPr="005A20FD">
              <w:rPr>
                <w:rFonts w:ascii="宋体" w:eastAsia="宋体" w:hAnsi="宋体" w:cs="Times New Roman" w:hint="eastAsia"/>
                <w:sz w:val="18"/>
                <w:szCs w:val="18"/>
                <w:vertAlign w:val="superscript"/>
              </w:rPr>
              <w:t>2</w:t>
            </w:r>
            <w:r w:rsidRPr="005A20FD">
              <w:rPr>
                <w:rFonts w:ascii="宋体" w:eastAsia="宋体" w:hAnsi="宋体" w:cs="Times New Roman"/>
                <w:sz w:val="18"/>
                <w:szCs w:val="18"/>
              </w:rPr>
              <w:t>）</w:t>
            </w:r>
          </w:p>
        </w:tc>
        <w:tc>
          <w:tcPr>
            <w:tcW w:w="1276" w:type="dxa"/>
            <w:gridSpan w:val="13"/>
            <w:tcBorders>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应用总量(kW)</w:t>
            </w:r>
          </w:p>
        </w:tc>
        <w:tc>
          <w:tcPr>
            <w:tcW w:w="1042" w:type="dxa"/>
            <w:gridSpan w:val="7"/>
            <w:tcBorders>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理论年节煤能力（tce）</w:t>
            </w: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排风能量热回收</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冷凝热回收</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热电及其他工艺余热废热</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空气源热泵热水供应技术</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能源塔热泵技术</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室外免费能源技术</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天然采光技术</w:t>
            </w: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71"/>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835" w:type="dxa"/>
            <w:gridSpan w:val="15"/>
            <w:tcBorders>
              <w:top w:val="single" w:sz="4" w:space="0" w:color="auto"/>
              <w:bottom w:val="single" w:sz="4" w:space="0" w:color="auto"/>
              <w:right w:val="single" w:sz="4" w:space="0" w:color="auto"/>
            </w:tcBorders>
            <w:vAlign w:val="center"/>
          </w:tcPr>
          <w:p w:rsidR="001029CD" w:rsidRPr="005A20FD" w:rsidRDefault="001029CD" w:rsidP="00FB7186">
            <w:pPr>
              <w:spacing w:line="240" w:lineRule="auto"/>
              <w:ind w:firstLineChars="0" w:firstLine="0"/>
              <w:rPr>
                <w:rFonts w:ascii="宋体" w:eastAsia="宋体" w:hAnsi="宋体" w:cs="Times New Roman"/>
                <w:sz w:val="18"/>
                <w:szCs w:val="18"/>
              </w:rPr>
            </w:pPr>
          </w:p>
        </w:tc>
        <w:tc>
          <w:tcPr>
            <w:tcW w:w="1417"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276" w:type="dxa"/>
            <w:gridSpan w:val="13"/>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042" w:type="dxa"/>
            <w:gridSpan w:val="7"/>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1438"/>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510" w:type="dxa"/>
            <w:gridSpan w:val="6"/>
            <w:vMerge/>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1125" w:type="dxa"/>
            <w:gridSpan w:val="5"/>
            <w:tcBorders>
              <w:top w:val="single" w:sz="4" w:space="0" w:color="auto"/>
              <w:bottom w:val="single" w:sz="4" w:space="0" w:color="auto"/>
              <w:right w:val="single" w:sz="4" w:space="0" w:color="auto"/>
            </w:tcBorders>
            <w:vAlign w:val="center"/>
          </w:tcPr>
          <w:p w:rsidR="001029CD" w:rsidRPr="005A20FD" w:rsidRDefault="001029CD" w:rsidP="00801DA3">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说明</w:t>
            </w:r>
          </w:p>
        </w:tc>
        <w:tc>
          <w:tcPr>
            <w:tcW w:w="5445" w:type="dxa"/>
            <w:gridSpan w:val="41"/>
            <w:tcBorders>
              <w:top w:val="single" w:sz="4" w:space="0" w:color="auto"/>
              <w:left w:val="single" w:sz="4" w:space="0" w:color="auto"/>
              <w:bottom w:val="single" w:sz="4" w:space="0" w:color="auto"/>
            </w:tcBorders>
            <w:vAlign w:val="center"/>
          </w:tcPr>
          <w:p w:rsidR="001029CD" w:rsidRPr="005A20FD" w:rsidRDefault="001029CD">
            <w:pPr>
              <w:widowControl/>
              <w:spacing w:line="240" w:lineRule="auto"/>
              <w:ind w:firstLineChars="0" w:firstLine="0"/>
              <w:rPr>
                <w:rFonts w:ascii="宋体" w:eastAsia="宋体" w:hAnsi="宋体" w:cs="Times New Roman"/>
                <w:sz w:val="18"/>
                <w:szCs w:val="18"/>
              </w:rPr>
            </w:pPr>
          </w:p>
          <w:p w:rsidR="001029CD" w:rsidRPr="005A20FD" w:rsidRDefault="001029CD">
            <w:pPr>
              <w:widowControl/>
              <w:spacing w:line="240" w:lineRule="auto"/>
              <w:ind w:firstLineChars="0" w:firstLine="0"/>
              <w:rPr>
                <w:rFonts w:ascii="宋体" w:eastAsia="宋体" w:hAnsi="宋体" w:cs="Times New Roman"/>
                <w:sz w:val="18"/>
                <w:szCs w:val="18"/>
              </w:rPr>
            </w:pPr>
          </w:p>
          <w:p w:rsidR="001029CD" w:rsidRPr="005A20FD" w:rsidRDefault="001029CD">
            <w:pPr>
              <w:widowControl/>
              <w:spacing w:line="240" w:lineRule="auto"/>
              <w:ind w:firstLineChars="0" w:firstLine="0"/>
              <w:rPr>
                <w:rFonts w:ascii="宋体" w:eastAsia="宋体" w:hAnsi="宋体" w:cs="Times New Roman"/>
                <w:sz w:val="18"/>
                <w:szCs w:val="18"/>
              </w:rPr>
            </w:pPr>
          </w:p>
          <w:p w:rsidR="001029CD" w:rsidRPr="005A20FD" w:rsidRDefault="001029CD">
            <w:pPr>
              <w:widowControl/>
              <w:spacing w:line="240" w:lineRule="auto"/>
              <w:ind w:firstLineChars="0" w:firstLine="0"/>
              <w:rPr>
                <w:rFonts w:ascii="宋体" w:eastAsia="宋体" w:hAnsi="宋体" w:cs="Times New Roman"/>
                <w:sz w:val="18"/>
                <w:szCs w:val="18"/>
              </w:rPr>
            </w:pPr>
          </w:p>
          <w:p w:rsidR="001029CD" w:rsidRPr="005A20FD" w:rsidRDefault="001029CD">
            <w:pPr>
              <w:widowControl/>
              <w:spacing w:line="240" w:lineRule="auto"/>
              <w:ind w:firstLineChars="0" w:firstLine="0"/>
              <w:rPr>
                <w:rFonts w:ascii="宋体" w:eastAsia="宋体" w:hAnsi="宋体" w:cs="Times New Roman"/>
                <w:sz w:val="18"/>
                <w:szCs w:val="18"/>
              </w:rPr>
            </w:pPr>
          </w:p>
          <w:p w:rsidR="001029CD" w:rsidRPr="005A20FD" w:rsidRDefault="001029CD" w:rsidP="00801DA3">
            <w:pPr>
              <w:spacing w:line="240" w:lineRule="auto"/>
              <w:ind w:firstLineChars="0" w:firstLine="0"/>
              <w:rPr>
                <w:rFonts w:ascii="宋体" w:eastAsia="宋体" w:hAnsi="宋体" w:cs="Times New Roman"/>
                <w:sz w:val="18"/>
                <w:szCs w:val="18"/>
              </w:rPr>
            </w:pPr>
          </w:p>
        </w:tc>
      </w:tr>
      <w:tr w:rsidR="001029CD" w:rsidRPr="005A20FD" w:rsidTr="00366461">
        <w:trPr>
          <w:trHeight w:val="833"/>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2635" w:type="dxa"/>
            <w:gridSpan w:val="11"/>
            <w:tcBorders>
              <w:right w:val="single" w:sz="4" w:space="0" w:color="auto"/>
            </w:tcBorders>
            <w:vAlign w:val="center"/>
          </w:tcPr>
          <w:p w:rsidR="001029CD" w:rsidRPr="005A20FD" w:rsidRDefault="001029CD" w:rsidP="00B62497">
            <w:pPr>
              <w:spacing w:line="240" w:lineRule="auto"/>
              <w:ind w:firstLineChars="0" w:firstLine="0"/>
              <w:rPr>
                <w:rFonts w:ascii="宋体" w:eastAsia="宋体" w:hAnsi="宋体" w:cs="Times New Roman"/>
                <w:sz w:val="18"/>
                <w:szCs w:val="18"/>
              </w:rPr>
            </w:pPr>
            <w:r w:rsidRPr="005A20FD">
              <w:rPr>
                <w:rFonts w:ascii="宋体" w:eastAsia="宋体" w:hAnsi="宋体" w:cs="宋体" w:hint="eastAsia"/>
                <w:kern w:val="0"/>
                <w:sz w:val="18"/>
                <w:szCs w:val="18"/>
              </w:rPr>
              <w:t>可再生能源及能源</w:t>
            </w:r>
            <w:proofErr w:type="gramStart"/>
            <w:r w:rsidRPr="005A20FD">
              <w:rPr>
                <w:rFonts w:ascii="宋体" w:eastAsia="宋体" w:hAnsi="宋体" w:cs="宋体" w:hint="eastAsia"/>
                <w:kern w:val="0"/>
                <w:sz w:val="18"/>
                <w:szCs w:val="18"/>
              </w:rPr>
              <w:t>新利用</w:t>
            </w:r>
            <w:proofErr w:type="gramEnd"/>
            <w:r w:rsidRPr="005A20FD">
              <w:rPr>
                <w:rFonts w:ascii="宋体" w:eastAsia="宋体" w:hAnsi="宋体" w:cs="宋体" w:hint="eastAsia"/>
                <w:kern w:val="0"/>
                <w:sz w:val="18"/>
                <w:szCs w:val="18"/>
              </w:rPr>
              <w:t>综合利用量最小值（kWh/a)</w:t>
            </w:r>
          </w:p>
        </w:tc>
        <w:tc>
          <w:tcPr>
            <w:tcW w:w="1785" w:type="dxa"/>
            <w:gridSpan w:val="12"/>
            <w:tcBorders>
              <w:top w:val="single" w:sz="4" w:space="0" w:color="auto"/>
              <w:left w:val="single" w:sz="4" w:space="0" w:color="auto"/>
              <w:right w:val="single" w:sz="4" w:space="0" w:color="auto"/>
            </w:tcBorders>
            <w:vAlign w:val="center"/>
          </w:tcPr>
          <w:p w:rsidR="001029CD" w:rsidRPr="005A20FD" w:rsidRDefault="001029CD" w:rsidP="00B62497">
            <w:pPr>
              <w:widowControl/>
              <w:spacing w:line="240" w:lineRule="auto"/>
              <w:ind w:firstLineChars="0" w:firstLine="0"/>
              <w:rPr>
                <w:rFonts w:ascii="宋体" w:eastAsia="宋体" w:hAnsi="宋体" w:cs="Times New Roman"/>
                <w:sz w:val="18"/>
                <w:szCs w:val="18"/>
              </w:rPr>
            </w:pPr>
          </w:p>
        </w:tc>
        <w:tc>
          <w:tcPr>
            <w:tcW w:w="2580" w:type="dxa"/>
            <w:gridSpan w:val="21"/>
            <w:tcBorders>
              <w:top w:val="single" w:sz="4" w:space="0" w:color="auto"/>
              <w:left w:val="single" w:sz="4" w:space="0" w:color="auto"/>
              <w:right w:val="single" w:sz="4" w:space="0" w:color="auto"/>
            </w:tcBorders>
            <w:vAlign w:val="center"/>
          </w:tcPr>
          <w:p w:rsidR="001029CD" w:rsidRPr="005A20FD" w:rsidRDefault="001029CD" w:rsidP="00B62497">
            <w:pPr>
              <w:widowControl/>
              <w:spacing w:line="240" w:lineRule="auto"/>
              <w:ind w:firstLineChars="0" w:firstLine="0"/>
              <w:rPr>
                <w:rFonts w:ascii="宋体" w:eastAsia="宋体" w:hAnsi="宋体" w:cs="Times New Roman"/>
                <w:sz w:val="18"/>
                <w:szCs w:val="18"/>
              </w:rPr>
            </w:pPr>
            <w:r w:rsidRPr="005A20FD">
              <w:rPr>
                <w:rFonts w:ascii="宋体" w:eastAsia="宋体" w:hAnsi="宋体" w:cs="宋体" w:hint="eastAsia"/>
                <w:kern w:val="0"/>
                <w:sz w:val="18"/>
                <w:szCs w:val="18"/>
              </w:rPr>
              <w:t>可再生能源及能源</w:t>
            </w:r>
            <w:proofErr w:type="gramStart"/>
            <w:r w:rsidRPr="005A20FD">
              <w:rPr>
                <w:rFonts w:ascii="宋体" w:eastAsia="宋体" w:hAnsi="宋体" w:cs="宋体" w:hint="eastAsia"/>
                <w:kern w:val="0"/>
                <w:sz w:val="18"/>
                <w:szCs w:val="18"/>
              </w:rPr>
              <w:t>新利用</w:t>
            </w:r>
            <w:proofErr w:type="gramEnd"/>
            <w:r w:rsidRPr="005A20FD">
              <w:rPr>
                <w:rFonts w:ascii="宋体" w:eastAsia="宋体" w:hAnsi="宋体" w:cs="宋体" w:hint="eastAsia"/>
                <w:kern w:val="0"/>
                <w:sz w:val="18"/>
                <w:szCs w:val="18"/>
              </w:rPr>
              <w:t>综合利用量计算值（kWh/a)</w:t>
            </w:r>
          </w:p>
        </w:tc>
        <w:tc>
          <w:tcPr>
            <w:tcW w:w="1080" w:type="dxa"/>
            <w:gridSpan w:val="8"/>
            <w:tcBorders>
              <w:top w:val="single" w:sz="4" w:space="0" w:color="auto"/>
              <w:left w:val="single" w:sz="4" w:space="0" w:color="auto"/>
            </w:tcBorders>
            <w:vAlign w:val="center"/>
          </w:tcPr>
          <w:p w:rsidR="001029CD" w:rsidRPr="005A20FD" w:rsidRDefault="001029CD" w:rsidP="00B62497">
            <w:pPr>
              <w:widowControl/>
              <w:spacing w:line="240" w:lineRule="auto"/>
              <w:ind w:firstLineChars="0" w:firstLine="0"/>
              <w:rPr>
                <w:rFonts w:ascii="宋体" w:eastAsia="宋体" w:hAnsi="宋体" w:cs="Times New Roman"/>
                <w:sz w:val="18"/>
                <w:szCs w:val="18"/>
              </w:rPr>
            </w:pPr>
          </w:p>
        </w:tc>
      </w:tr>
      <w:tr w:rsidR="00F77BA6" w:rsidRPr="005A20FD" w:rsidTr="00366461">
        <w:trPr>
          <w:trHeight w:val="2035"/>
        </w:trPr>
        <w:tc>
          <w:tcPr>
            <w:tcW w:w="567" w:type="dxa"/>
            <w:vMerge w:val="restart"/>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建筑物理环境模拟结果</w:t>
            </w:r>
          </w:p>
        </w:tc>
        <w:tc>
          <w:tcPr>
            <w:tcW w:w="8080" w:type="dxa"/>
            <w:gridSpan w:val="52"/>
            <w:tcBorders>
              <w:bottom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日照环境（说明并附图）：</w:t>
            </w: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tc>
      </w:tr>
      <w:tr w:rsidR="00F77BA6" w:rsidRPr="005A20FD" w:rsidTr="00366461">
        <w:trPr>
          <w:trHeight w:val="2160"/>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采光环境（说明并附图）：</w:t>
            </w: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tc>
      </w:tr>
      <w:tr w:rsidR="00F77BA6" w:rsidRPr="005A20FD" w:rsidTr="00366461">
        <w:trPr>
          <w:trHeight w:val="2160"/>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风环境（说明并附图）：</w:t>
            </w: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tc>
      </w:tr>
      <w:tr w:rsidR="00F77BA6" w:rsidRPr="005A20FD" w:rsidTr="00366461">
        <w:trPr>
          <w:trHeight w:val="2160"/>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8080" w:type="dxa"/>
            <w:gridSpan w:val="52"/>
            <w:tcBorders>
              <w:top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热环境（说明并附图）：</w:t>
            </w: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tc>
      </w:tr>
      <w:tr w:rsidR="001029CD" w:rsidRPr="005A20FD" w:rsidTr="00366461">
        <w:trPr>
          <w:trHeight w:val="1862"/>
        </w:trPr>
        <w:tc>
          <w:tcPr>
            <w:tcW w:w="567" w:type="dxa"/>
            <w:vMerge w:val="restart"/>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项目用能情况分析评估</w:t>
            </w:r>
          </w:p>
        </w:tc>
        <w:tc>
          <w:tcPr>
            <w:tcW w:w="8080" w:type="dxa"/>
            <w:gridSpan w:val="52"/>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系统流程与技术方案对能源消费的影响</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644"/>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8080" w:type="dxa"/>
            <w:gridSpan w:val="52"/>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主要耗能设备及其能耗指标</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644"/>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8080" w:type="dxa"/>
            <w:gridSpan w:val="52"/>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总体能耗指标（单一系统总体能耗、单位建筑面积能耗、建筑总能耗等）</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77"/>
        </w:trPr>
        <w:tc>
          <w:tcPr>
            <w:tcW w:w="567" w:type="dxa"/>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节能措施评估</w:t>
            </w:r>
          </w:p>
        </w:tc>
        <w:tc>
          <w:tcPr>
            <w:tcW w:w="8080" w:type="dxa"/>
            <w:gridSpan w:val="52"/>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节能技术措施分析评估（围护结构保温隔热系统、采暖通风系统、建筑电气</w:t>
            </w:r>
            <w:r w:rsidR="008F6F25" w:rsidRPr="005A20FD">
              <w:rPr>
                <w:rFonts w:ascii="宋体" w:eastAsia="宋体" w:hAnsi="宋体" w:cs="Times New Roman" w:hint="eastAsia"/>
                <w:sz w:val="18"/>
                <w:szCs w:val="18"/>
              </w:rPr>
              <w:t>与智能化</w:t>
            </w:r>
            <w:r w:rsidRPr="005A20FD">
              <w:rPr>
                <w:rFonts w:ascii="宋体" w:eastAsia="宋体" w:hAnsi="宋体" w:cs="Times New Roman" w:hint="eastAsia"/>
                <w:sz w:val="18"/>
                <w:szCs w:val="18"/>
              </w:rPr>
              <w:t>系统、给水排水系统、可再生能源的利用、余热废热利用、</w:t>
            </w:r>
            <w:r w:rsidR="00587ED6" w:rsidRPr="005A20FD">
              <w:rPr>
                <w:rFonts w:ascii="宋体" w:eastAsia="宋体" w:hAnsi="宋体" w:cs="Times New Roman" w:hint="eastAsia"/>
                <w:sz w:val="18"/>
                <w:szCs w:val="18"/>
              </w:rPr>
              <w:t>其他能源新利用</w:t>
            </w:r>
            <w:r w:rsidRPr="005A20FD">
              <w:rPr>
                <w:rFonts w:ascii="宋体" w:eastAsia="宋体" w:hAnsi="宋体" w:cs="Times New Roman" w:hint="eastAsia"/>
                <w:sz w:val="18"/>
                <w:szCs w:val="18"/>
              </w:rPr>
              <w:t>、风环境、热环境等方面的节能技术措施）</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69"/>
        </w:trPr>
        <w:tc>
          <w:tcPr>
            <w:tcW w:w="567" w:type="dxa"/>
            <w:vMerge w:val="restart"/>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结</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论</w:t>
            </w:r>
          </w:p>
        </w:tc>
        <w:tc>
          <w:tcPr>
            <w:tcW w:w="3119" w:type="dxa"/>
            <w:gridSpan w:val="15"/>
            <w:tcBorders>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围护结构保温隔热系统</w:t>
            </w:r>
          </w:p>
        </w:tc>
        <w:tc>
          <w:tcPr>
            <w:tcW w:w="2725" w:type="dxa"/>
            <w:gridSpan w:val="19"/>
            <w:tcBorders>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符  合       □</w:t>
            </w:r>
          </w:p>
        </w:tc>
        <w:tc>
          <w:tcPr>
            <w:tcW w:w="2236" w:type="dxa"/>
            <w:gridSpan w:val="18"/>
            <w:tcBorders>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不符合      □</w:t>
            </w:r>
          </w:p>
        </w:tc>
      </w:tr>
      <w:tr w:rsidR="001029CD" w:rsidRPr="005A20FD" w:rsidTr="00366461">
        <w:trPr>
          <w:trHeight w:val="452"/>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3119" w:type="dxa"/>
            <w:gridSpan w:val="15"/>
            <w:tcBorders>
              <w:top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采暖通风系统</w:t>
            </w:r>
          </w:p>
        </w:tc>
        <w:tc>
          <w:tcPr>
            <w:tcW w:w="2725" w:type="dxa"/>
            <w:gridSpan w:val="19"/>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符  合       □</w:t>
            </w:r>
          </w:p>
        </w:tc>
        <w:tc>
          <w:tcPr>
            <w:tcW w:w="2236" w:type="dxa"/>
            <w:gridSpan w:val="18"/>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不符合      □</w:t>
            </w:r>
          </w:p>
        </w:tc>
      </w:tr>
      <w:tr w:rsidR="001029CD" w:rsidRPr="005A20FD" w:rsidTr="00366461">
        <w:trPr>
          <w:trHeight w:val="435"/>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3119" w:type="dxa"/>
            <w:gridSpan w:val="15"/>
            <w:tcBorders>
              <w:top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建筑电气</w:t>
            </w:r>
            <w:r w:rsidR="00F77BA6" w:rsidRPr="005A20FD">
              <w:rPr>
                <w:rFonts w:ascii="宋体" w:eastAsia="宋体" w:hAnsi="宋体" w:cs="Times New Roman" w:hint="eastAsia"/>
                <w:sz w:val="18"/>
                <w:szCs w:val="18"/>
              </w:rPr>
              <w:t>与智能化</w:t>
            </w:r>
            <w:r w:rsidRPr="005A20FD">
              <w:rPr>
                <w:rFonts w:ascii="宋体" w:eastAsia="宋体" w:hAnsi="宋体" w:cs="Times New Roman" w:hint="eastAsia"/>
                <w:sz w:val="18"/>
                <w:szCs w:val="18"/>
              </w:rPr>
              <w:t>系统</w:t>
            </w:r>
          </w:p>
        </w:tc>
        <w:tc>
          <w:tcPr>
            <w:tcW w:w="2725" w:type="dxa"/>
            <w:gridSpan w:val="19"/>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符  合       □</w:t>
            </w:r>
          </w:p>
        </w:tc>
        <w:tc>
          <w:tcPr>
            <w:tcW w:w="2236" w:type="dxa"/>
            <w:gridSpan w:val="18"/>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不符合      □</w:t>
            </w:r>
          </w:p>
        </w:tc>
      </w:tr>
      <w:tr w:rsidR="001029CD" w:rsidRPr="005A20FD" w:rsidTr="00366461">
        <w:trPr>
          <w:trHeight w:val="536"/>
        </w:trPr>
        <w:tc>
          <w:tcPr>
            <w:tcW w:w="567" w:type="dxa"/>
            <w:vMerge/>
            <w:vAlign w:val="center"/>
          </w:tcPr>
          <w:p w:rsidR="001029CD" w:rsidRPr="005A20FD" w:rsidRDefault="001029CD" w:rsidP="00276806">
            <w:pPr>
              <w:spacing w:line="240" w:lineRule="auto"/>
              <w:ind w:firstLineChars="0" w:firstLine="0"/>
              <w:rPr>
                <w:rFonts w:ascii="宋体" w:eastAsia="宋体" w:hAnsi="宋体" w:cs="Times New Roman"/>
                <w:sz w:val="18"/>
                <w:szCs w:val="18"/>
              </w:rPr>
            </w:pPr>
          </w:p>
        </w:tc>
        <w:tc>
          <w:tcPr>
            <w:tcW w:w="3119" w:type="dxa"/>
            <w:gridSpan w:val="15"/>
            <w:tcBorders>
              <w:top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给水排水系统</w:t>
            </w:r>
          </w:p>
        </w:tc>
        <w:tc>
          <w:tcPr>
            <w:tcW w:w="2725" w:type="dxa"/>
            <w:gridSpan w:val="19"/>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符  合       □</w:t>
            </w:r>
          </w:p>
        </w:tc>
        <w:tc>
          <w:tcPr>
            <w:tcW w:w="2236" w:type="dxa"/>
            <w:gridSpan w:val="18"/>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不符合      □</w:t>
            </w:r>
          </w:p>
        </w:tc>
      </w:tr>
      <w:tr w:rsidR="00F77BA6" w:rsidRPr="005A20FD" w:rsidTr="00366461">
        <w:trPr>
          <w:trHeight w:val="536"/>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3119" w:type="dxa"/>
            <w:gridSpan w:val="15"/>
            <w:tcBorders>
              <w:top w:val="single" w:sz="4" w:space="0" w:color="auto"/>
              <w:bottom w:val="single" w:sz="4" w:space="0" w:color="auto"/>
              <w:right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建筑节材设计</w:t>
            </w:r>
          </w:p>
        </w:tc>
        <w:tc>
          <w:tcPr>
            <w:tcW w:w="2725" w:type="dxa"/>
            <w:gridSpan w:val="19"/>
            <w:tcBorders>
              <w:top w:val="single" w:sz="4" w:space="0" w:color="auto"/>
              <w:left w:val="single" w:sz="4" w:space="0" w:color="auto"/>
              <w:bottom w:val="single" w:sz="4" w:space="0" w:color="auto"/>
              <w:right w:val="single" w:sz="4" w:space="0" w:color="auto"/>
            </w:tcBorders>
            <w:vAlign w:val="center"/>
          </w:tcPr>
          <w:p w:rsidR="00F77BA6" w:rsidRPr="005A20FD" w:rsidRDefault="00F77BA6" w:rsidP="005F5212">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符  合       □</w:t>
            </w:r>
          </w:p>
        </w:tc>
        <w:tc>
          <w:tcPr>
            <w:tcW w:w="2236" w:type="dxa"/>
            <w:gridSpan w:val="18"/>
            <w:tcBorders>
              <w:top w:val="single" w:sz="4" w:space="0" w:color="auto"/>
              <w:left w:val="single" w:sz="4" w:space="0" w:color="auto"/>
              <w:bottom w:val="single" w:sz="4" w:space="0" w:color="auto"/>
            </w:tcBorders>
            <w:vAlign w:val="center"/>
          </w:tcPr>
          <w:p w:rsidR="00F77BA6" w:rsidRPr="005A20FD" w:rsidRDefault="00F77BA6" w:rsidP="005F5212">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不符合      □</w:t>
            </w:r>
          </w:p>
        </w:tc>
      </w:tr>
      <w:tr w:rsidR="00F77BA6" w:rsidRPr="005A20FD" w:rsidTr="00366461">
        <w:trPr>
          <w:trHeight w:val="536"/>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3119" w:type="dxa"/>
            <w:gridSpan w:val="15"/>
            <w:tcBorders>
              <w:top w:val="single" w:sz="4" w:space="0" w:color="auto"/>
              <w:bottom w:val="single" w:sz="4" w:space="0" w:color="auto"/>
              <w:right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建筑总平面设计</w:t>
            </w:r>
          </w:p>
        </w:tc>
        <w:tc>
          <w:tcPr>
            <w:tcW w:w="2725" w:type="dxa"/>
            <w:gridSpan w:val="19"/>
            <w:tcBorders>
              <w:top w:val="single" w:sz="4" w:space="0" w:color="auto"/>
              <w:left w:val="single" w:sz="4" w:space="0" w:color="auto"/>
              <w:bottom w:val="single" w:sz="4" w:space="0" w:color="auto"/>
              <w:right w:val="single" w:sz="4" w:space="0" w:color="auto"/>
            </w:tcBorders>
            <w:vAlign w:val="center"/>
          </w:tcPr>
          <w:p w:rsidR="00F77BA6" w:rsidRPr="005A20FD" w:rsidRDefault="00F77BA6" w:rsidP="005F5212">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符  合       □</w:t>
            </w:r>
          </w:p>
        </w:tc>
        <w:tc>
          <w:tcPr>
            <w:tcW w:w="2236" w:type="dxa"/>
            <w:gridSpan w:val="18"/>
            <w:tcBorders>
              <w:top w:val="single" w:sz="4" w:space="0" w:color="auto"/>
              <w:left w:val="single" w:sz="4" w:space="0" w:color="auto"/>
              <w:bottom w:val="single" w:sz="4" w:space="0" w:color="auto"/>
            </w:tcBorders>
            <w:vAlign w:val="center"/>
          </w:tcPr>
          <w:p w:rsidR="00F77BA6" w:rsidRPr="005A20FD" w:rsidRDefault="00F77BA6" w:rsidP="005F5212">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不符合      □</w:t>
            </w:r>
          </w:p>
        </w:tc>
      </w:tr>
      <w:tr w:rsidR="00F77BA6" w:rsidRPr="005A20FD" w:rsidTr="00366461">
        <w:trPr>
          <w:trHeight w:val="469"/>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3119" w:type="dxa"/>
            <w:gridSpan w:val="15"/>
            <w:tcBorders>
              <w:top w:val="single" w:sz="4" w:space="0" w:color="auto"/>
              <w:bottom w:val="single" w:sz="4" w:space="0" w:color="auto"/>
              <w:right w:val="single" w:sz="4" w:space="0" w:color="auto"/>
            </w:tcBorders>
            <w:vAlign w:val="center"/>
          </w:tcPr>
          <w:p w:rsidR="00F77BA6" w:rsidRPr="005A20FD" w:rsidRDefault="00F77BA6" w:rsidP="00F77BA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可再生能源及能源</w:t>
            </w:r>
            <w:proofErr w:type="gramStart"/>
            <w:r w:rsidRPr="005A20FD">
              <w:rPr>
                <w:rFonts w:ascii="宋体" w:eastAsia="宋体" w:hAnsi="宋体" w:cs="Times New Roman" w:hint="eastAsia"/>
                <w:sz w:val="18"/>
                <w:szCs w:val="18"/>
              </w:rPr>
              <w:t>新利用</w:t>
            </w:r>
            <w:proofErr w:type="gramEnd"/>
          </w:p>
        </w:tc>
        <w:tc>
          <w:tcPr>
            <w:tcW w:w="2725" w:type="dxa"/>
            <w:gridSpan w:val="19"/>
            <w:tcBorders>
              <w:top w:val="single" w:sz="4" w:space="0" w:color="auto"/>
              <w:left w:val="single" w:sz="4" w:space="0" w:color="auto"/>
              <w:bottom w:val="single" w:sz="4" w:space="0" w:color="auto"/>
              <w:right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符  合       □</w:t>
            </w:r>
          </w:p>
        </w:tc>
        <w:tc>
          <w:tcPr>
            <w:tcW w:w="2236" w:type="dxa"/>
            <w:gridSpan w:val="18"/>
            <w:tcBorders>
              <w:top w:val="single" w:sz="4" w:space="0" w:color="auto"/>
              <w:left w:val="single" w:sz="4" w:space="0" w:color="auto"/>
              <w:bottom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不符合      □</w:t>
            </w:r>
          </w:p>
        </w:tc>
      </w:tr>
      <w:tr w:rsidR="00F77BA6" w:rsidRPr="005A20FD" w:rsidTr="00366461">
        <w:trPr>
          <w:trHeight w:val="435"/>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3119" w:type="dxa"/>
            <w:gridSpan w:val="15"/>
            <w:tcBorders>
              <w:top w:val="single" w:sz="4" w:space="0" w:color="auto"/>
              <w:bottom w:val="single" w:sz="4" w:space="0" w:color="auto"/>
              <w:right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日照环境</w:t>
            </w:r>
          </w:p>
        </w:tc>
        <w:tc>
          <w:tcPr>
            <w:tcW w:w="2725" w:type="dxa"/>
            <w:gridSpan w:val="19"/>
            <w:tcBorders>
              <w:top w:val="single" w:sz="4" w:space="0" w:color="auto"/>
              <w:left w:val="single" w:sz="4" w:space="0" w:color="auto"/>
              <w:bottom w:val="single" w:sz="4" w:space="0" w:color="auto"/>
              <w:right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236" w:type="dxa"/>
            <w:gridSpan w:val="18"/>
            <w:tcBorders>
              <w:top w:val="single" w:sz="4" w:space="0" w:color="auto"/>
              <w:left w:val="single" w:sz="4" w:space="0" w:color="auto"/>
              <w:bottom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F77BA6" w:rsidRPr="005A20FD" w:rsidTr="00366461">
        <w:trPr>
          <w:trHeight w:val="486"/>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3119" w:type="dxa"/>
            <w:gridSpan w:val="15"/>
            <w:tcBorders>
              <w:top w:val="single" w:sz="4" w:space="0" w:color="auto"/>
              <w:bottom w:val="single" w:sz="4" w:space="0" w:color="auto"/>
              <w:right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光环境</w:t>
            </w:r>
          </w:p>
        </w:tc>
        <w:tc>
          <w:tcPr>
            <w:tcW w:w="2725" w:type="dxa"/>
            <w:gridSpan w:val="19"/>
            <w:tcBorders>
              <w:top w:val="single" w:sz="4" w:space="0" w:color="auto"/>
              <w:left w:val="single" w:sz="4" w:space="0" w:color="auto"/>
              <w:bottom w:val="single" w:sz="4" w:space="0" w:color="auto"/>
              <w:right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236" w:type="dxa"/>
            <w:gridSpan w:val="18"/>
            <w:tcBorders>
              <w:top w:val="single" w:sz="4" w:space="0" w:color="auto"/>
              <w:left w:val="single" w:sz="4" w:space="0" w:color="auto"/>
              <w:bottom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F77BA6" w:rsidRPr="005A20FD" w:rsidTr="00366461">
        <w:trPr>
          <w:trHeight w:val="486"/>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3119" w:type="dxa"/>
            <w:gridSpan w:val="15"/>
            <w:tcBorders>
              <w:top w:val="single" w:sz="4" w:space="0" w:color="auto"/>
              <w:bottom w:val="single" w:sz="4" w:space="0" w:color="auto"/>
              <w:right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proofErr w:type="gramStart"/>
            <w:r w:rsidRPr="005A20FD">
              <w:rPr>
                <w:rFonts w:ascii="宋体" w:eastAsia="宋体" w:hAnsi="宋体" w:cs="宋体" w:hint="eastAsia"/>
                <w:kern w:val="0"/>
                <w:sz w:val="18"/>
                <w:szCs w:val="18"/>
              </w:rPr>
              <w:t>风环境</w:t>
            </w:r>
            <w:proofErr w:type="gramEnd"/>
          </w:p>
        </w:tc>
        <w:tc>
          <w:tcPr>
            <w:tcW w:w="2725" w:type="dxa"/>
            <w:gridSpan w:val="19"/>
            <w:tcBorders>
              <w:top w:val="single" w:sz="4" w:space="0" w:color="auto"/>
              <w:left w:val="single" w:sz="4" w:space="0" w:color="auto"/>
              <w:bottom w:val="single" w:sz="4" w:space="0" w:color="auto"/>
              <w:right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236" w:type="dxa"/>
            <w:gridSpan w:val="18"/>
            <w:tcBorders>
              <w:top w:val="single" w:sz="4" w:space="0" w:color="auto"/>
              <w:left w:val="single" w:sz="4" w:space="0" w:color="auto"/>
              <w:bottom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F77BA6" w:rsidRPr="005A20FD" w:rsidTr="00366461">
        <w:trPr>
          <w:trHeight w:val="486"/>
        </w:trPr>
        <w:tc>
          <w:tcPr>
            <w:tcW w:w="567" w:type="dxa"/>
            <w:vMerge/>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3119" w:type="dxa"/>
            <w:gridSpan w:val="15"/>
            <w:tcBorders>
              <w:top w:val="single" w:sz="4" w:space="0" w:color="auto"/>
              <w:bottom w:val="single" w:sz="4" w:space="0" w:color="auto"/>
              <w:right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热环境</w:t>
            </w:r>
          </w:p>
        </w:tc>
        <w:tc>
          <w:tcPr>
            <w:tcW w:w="2725" w:type="dxa"/>
            <w:gridSpan w:val="19"/>
            <w:tcBorders>
              <w:top w:val="single" w:sz="4" w:space="0" w:color="auto"/>
              <w:left w:val="single" w:sz="4" w:space="0" w:color="auto"/>
              <w:bottom w:val="single" w:sz="4" w:space="0" w:color="auto"/>
              <w:right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符  合       □</w:t>
            </w:r>
          </w:p>
        </w:tc>
        <w:tc>
          <w:tcPr>
            <w:tcW w:w="2236" w:type="dxa"/>
            <w:gridSpan w:val="18"/>
            <w:tcBorders>
              <w:top w:val="single" w:sz="4" w:space="0" w:color="auto"/>
              <w:left w:val="single" w:sz="4" w:space="0" w:color="auto"/>
              <w:bottom w:val="single" w:sz="4" w:space="0" w:color="auto"/>
            </w:tcBorders>
            <w:vAlign w:val="center"/>
          </w:tcPr>
          <w:p w:rsidR="00F77BA6" w:rsidRPr="005A20FD" w:rsidRDefault="00F77BA6" w:rsidP="005F5212">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不符合      □</w:t>
            </w:r>
          </w:p>
        </w:tc>
      </w:tr>
      <w:tr w:rsidR="00F77BA6" w:rsidRPr="005A20FD" w:rsidTr="00366461">
        <w:trPr>
          <w:trHeight w:val="553"/>
        </w:trPr>
        <w:tc>
          <w:tcPr>
            <w:tcW w:w="567" w:type="dxa"/>
            <w:vMerge/>
            <w:tcBorders>
              <w:bottom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c>
          <w:tcPr>
            <w:tcW w:w="3119" w:type="dxa"/>
            <w:gridSpan w:val="15"/>
            <w:tcBorders>
              <w:top w:val="single" w:sz="4" w:space="0" w:color="auto"/>
              <w:bottom w:val="single" w:sz="4" w:space="0" w:color="auto"/>
              <w:right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备  注</w:t>
            </w:r>
          </w:p>
        </w:tc>
        <w:tc>
          <w:tcPr>
            <w:tcW w:w="4961" w:type="dxa"/>
            <w:gridSpan w:val="37"/>
            <w:tcBorders>
              <w:top w:val="single" w:sz="4" w:space="0" w:color="auto"/>
              <w:left w:val="single" w:sz="4" w:space="0" w:color="auto"/>
              <w:bottom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tc>
      </w:tr>
      <w:tr w:rsidR="00F77BA6" w:rsidRPr="005A20FD" w:rsidTr="00366461">
        <w:trPr>
          <w:trHeight w:val="3680"/>
        </w:trPr>
        <w:tc>
          <w:tcPr>
            <w:tcW w:w="567" w:type="dxa"/>
            <w:tcBorders>
              <w:top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建</w:t>
            </w: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议</w:t>
            </w:r>
          </w:p>
        </w:tc>
        <w:tc>
          <w:tcPr>
            <w:tcW w:w="8080" w:type="dxa"/>
            <w:gridSpan w:val="52"/>
            <w:tcBorders>
              <w:top w:val="single" w:sz="4" w:space="0" w:color="auto"/>
            </w:tcBorders>
            <w:vAlign w:val="center"/>
          </w:tcPr>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p w:rsidR="00F77BA6" w:rsidRPr="005A20FD" w:rsidRDefault="00F77BA6" w:rsidP="00276806">
            <w:pPr>
              <w:spacing w:line="240" w:lineRule="auto"/>
              <w:ind w:firstLineChars="0" w:firstLine="0"/>
              <w:rPr>
                <w:rFonts w:ascii="宋体" w:eastAsia="宋体" w:hAnsi="宋体" w:cs="Times New Roman"/>
                <w:sz w:val="18"/>
                <w:szCs w:val="18"/>
              </w:rPr>
            </w:pPr>
          </w:p>
        </w:tc>
      </w:tr>
    </w:tbl>
    <w:p w:rsidR="002928CC" w:rsidRPr="005A20FD" w:rsidRDefault="002928CC" w:rsidP="002928CC">
      <w:pPr>
        <w:spacing w:line="240" w:lineRule="auto"/>
        <w:ind w:firstLineChars="0" w:firstLine="0"/>
        <w:rPr>
          <w:rFonts w:ascii="宋体" w:eastAsia="宋体" w:hAnsi="宋体" w:cs="Times New Roman"/>
          <w:sz w:val="21"/>
          <w:szCs w:val="21"/>
        </w:rPr>
      </w:pPr>
      <w:r w:rsidRPr="005A20FD">
        <w:rPr>
          <w:rFonts w:ascii="宋体" w:eastAsia="宋体" w:hAnsi="宋体" w:cs="Times New Roman" w:hint="eastAsia"/>
          <w:sz w:val="21"/>
          <w:szCs w:val="21"/>
        </w:rPr>
        <w:t>注：1、表中各项需附计算书或相关说明；</w:t>
      </w:r>
    </w:p>
    <w:p w:rsidR="002928CC" w:rsidRPr="005A20FD" w:rsidRDefault="002928CC" w:rsidP="002928CC">
      <w:pPr>
        <w:spacing w:line="240" w:lineRule="auto"/>
        <w:ind w:firstLineChars="0" w:firstLine="0"/>
        <w:rPr>
          <w:rFonts w:ascii="宋体" w:eastAsia="宋体" w:hAnsi="宋体" w:cs="Times New Roman"/>
          <w:sz w:val="21"/>
          <w:szCs w:val="21"/>
        </w:rPr>
      </w:pPr>
      <w:r w:rsidRPr="005A20FD">
        <w:rPr>
          <w:rFonts w:ascii="宋体" w:eastAsia="宋体" w:hAnsi="宋体" w:cs="Times New Roman" w:hint="eastAsia"/>
          <w:sz w:val="21"/>
          <w:szCs w:val="21"/>
        </w:rPr>
        <w:t>2、各种能源/耗能工质折标准煤参考系数参照《综合能耗计算通则》（GB/T 2589-2008），其中电力折标煤应按等价值进行计算；</w:t>
      </w:r>
    </w:p>
    <w:p w:rsidR="002928CC" w:rsidRPr="005A20FD" w:rsidRDefault="002928CC" w:rsidP="002928CC">
      <w:pPr>
        <w:spacing w:line="240" w:lineRule="auto"/>
        <w:ind w:firstLineChars="0" w:firstLine="0"/>
        <w:rPr>
          <w:rFonts w:ascii="宋体" w:eastAsia="宋体" w:hAnsi="宋体" w:cs="Times New Roman"/>
          <w:sz w:val="21"/>
          <w:szCs w:val="21"/>
        </w:rPr>
      </w:pPr>
      <w:r w:rsidRPr="005A20FD">
        <w:rPr>
          <w:rFonts w:ascii="宋体" w:eastAsia="宋体" w:hAnsi="宋体" w:cs="Times New Roman" w:hint="eastAsia"/>
          <w:sz w:val="21"/>
          <w:szCs w:val="21"/>
        </w:rPr>
        <w:t>3、太阳能光热应用规模是指民用建筑项目太阳能集热</w:t>
      </w:r>
      <w:proofErr w:type="gramStart"/>
      <w:r w:rsidRPr="005A20FD">
        <w:rPr>
          <w:rFonts w:ascii="宋体" w:eastAsia="宋体" w:hAnsi="宋体" w:cs="Times New Roman" w:hint="eastAsia"/>
          <w:sz w:val="21"/>
          <w:szCs w:val="21"/>
        </w:rPr>
        <w:t>板总安装</w:t>
      </w:r>
      <w:proofErr w:type="gramEnd"/>
      <w:r w:rsidRPr="005A20FD">
        <w:rPr>
          <w:rFonts w:ascii="宋体" w:eastAsia="宋体" w:hAnsi="宋体" w:cs="Times New Roman" w:hint="eastAsia"/>
          <w:sz w:val="21"/>
          <w:szCs w:val="21"/>
        </w:rPr>
        <w:t>面积。</w:t>
      </w:r>
    </w:p>
    <w:p w:rsidR="002928CC" w:rsidRPr="005A20FD" w:rsidRDefault="002928CC" w:rsidP="002928CC">
      <w:pPr>
        <w:spacing w:line="240" w:lineRule="auto"/>
        <w:ind w:firstLineChars="0" w:firstLine="0"/>
        <w:rPr>
          <w:rFonts w:ascii="宋体" w:eastAsia="宋体" w:hAnsi="宋体" w:cs="Times New Roman"/>
          <w:sz w:val="21"/>
          <w:szCs w:val="21"/>
        </w:rPr>
      </w:pPr>
    </w:p>
    <w:p w:rsidR="00BF0A86" w:rsidRPr="005A20FD" w:rsidRDefault="00BF0A86" w:rsidP="00BF0A86">
      <w:pPr>
        <w:ind w:firstLine="480"/>
        <w:jc w:val="both"/>
        <w:rPr>
          <w:rFonts w:ascii="宋体" w:eastAsia="宋体" w:hAnsi="宋体" w:cs="Times New Roman"/>
          <w:bCs/>
          <w:szCs w:val="24"/>
        </w:rPr>
        <w:sectPr w:rsidR="00BF0A86" w:rsidRPr="005A20FD" w:rsidSect="002C5E77">
          <w:pgSz w:w="11906" w:h="16838" w:code="9"/>
          <w:pgMar w:top="1457" w:right="1616" w:bottom="1402" w:left="1575" w:header="851" w:footer="992" w:gutter="0"/>
          <w:paperSrc w:first="4"/>
          <w:cols w:space="425"/>
          <w:docGrid w:type="lines" w:linePitch="312"/>
        </w:sectPr>
      </w:pPr>
    </w:p>
    <w:p w:rsidR="00BF0A86" w:rsidRPr="005A20FD" w:rsidRDefault="00BF0A86" w:rsidP="00B1193C">
      <w:pPr>
        <w:pStyle w:val="13"/>
        <w:numPr>
          <w:ilvl w:val="0"/>
          <w:numId w:val="101"/>
        </w:numPr>
        <w:ind w:left="0" w:firstLineChars="0" w:firstLine="0"/>
        <w:rPr>
          <w:rFonts w:asciiTheme="minorEastAsia" w:eastAsiaTheme="minorEastAsia" w:hAnsiTheme="minorEastAsia"/>
          <w:b w:val="0"/>
          <w:sz w:val="28"/>
          <w:szCs w:val="28"/>
        </w:rPr>
      </w:pPr>
      <w:bookmarkStart w:id="329" w:name="_Toc449392266"/>
      <w:bookmarkStart w:id="330" w:name="_Toc449393237"/>
      <w:bookmarkStart w:id="331" w:name="_Toc449393361"/>
      <w:r w:rsidRPr="005A20FD">
        <w:rPr>
          <w:rFonts w:asciiTheme="minorEastAsia" w:eastAsiaTheme="minorEastAsia" w:hAnsiTheme="minorEastAsia" w:hint="eastAsia"/>
          <w:b w:val="0"/>
          <w:sz w:val="28"/>
          <w:szCs w:val="28"/>
        </w:rPr>
        <w:lastRenderedPageBreak/>
        <w:t>民用建筑项目节能登记表</w:t>
      </w:r>
      <w:bookmarkEnd w:id="329"/>
      <w:bookmarkEnd w:id="330"/>
      <w:bookmarkEnd w:id="331"/>
    </w:p>
    <w:tbl>
      <w:tblPr>
        <w:tblW w:w="878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407"/>
        <w:gridCol w:w="117"/>
        <w:gridCol w:w="61"/>
        <w:gridCol w:w="545"/>
        <w:gridCol w:w="168"/>
        <w:gridCol w:w="39"/>
        <w:gridCol w:w="502"/>
        <w:gridCol w:w="11"/>
        <w:gridCol w:w="528"/>
        <w:gridCol w:w="150"/>
        <w:gridCol w:w="134"/>
        <w:gridCol w:w="170"/>
        <w:gridCol w:w="252"/>
        <w:gridCol w:w="117"/>
        <w:gridCol w:w="442"/>
        <w:gridCol w:w="29"/>
        <w:gridCol w:w="10"/>
        <w:gridCol w:w="6"/>
        <w:gridCol w:w="283"/>
        <w:gridCol w:w="425"/>
        <w:gridCol w:w="22"/>
        <w:gridCol w:w="293"/>
        <w:gridCol w:w="139"/>
        <w:gridCol w:w="6"/>
        <w:gridCol w:w="186"/>
        <w:gridCol w:w="30"/>
        <w:gridCol w:w="317"/>
        <w:gridCol w:w="174"/>
        <w:gridCol w:w="172"/>
        <w:gridCol w:w="79"/>
        <w:gridCol w:w="34"/>
        <w:gridCol w:w="142"/>
        <w:gridCol w:w="108"/>
        <w:gridCol w:w="247"/>
        <w:gridCol w:w="36"/>
        <w:gridCol w:w="50"/>
        <w:gridCol w:w="97"/>
        <w:gridCol w:w="27"/>
        <w:gridCol w:w="85"/>
        <w:gridCol w:w="56"/>
        <w:gridCol w:w="286"/>
        <w:gridCol w:w="132"/>
        <w:gridCol w:w="162"/>
        <w:gridCol w:w="129"/>
        <w:gridCol w:w="54"/>
        <w:gridCol w:w="39"/>
        <w:gridCol w:w="12"/>
        <w:gridCol w:w="572"/>
      </w:tblGrid>
      <w:tr w:rsidR="00D93114" w:rsidRPr="005A20FD" w:rsidTr="00366461">
        <w:trPr>
          <w:trHeight w:val="454"/>
        </w:trPr>
        <w:tc>
          <w:tcPr>
            <w:tcW w:w="1292" w:type="dxa"/>
            <w:gridSpan w:val="4"/>
            <w:tcBorders>
              <w:top w:val="single" w:sz="4" w:space="0" w:color="auto"/>
              <w:bottom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项目名称</w:t>
            </w:r>
          </w:p>
        </w:tc>
        <w:tc>
          <w:tcPr>
            <w:tcW w:w="7497" w:type="dxa"/>
            <w:gridSpan w:val="45"/>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p>
        </w:tc>
      </w:tr>
      <w:tr w:rsidR="00D93114" w:rsidRPr="005A20FD" w:rsidTr="00366461">
        <w:trPr>
          <w:trHeight w:val="454"/>
        </w:trPr>
        <w:tc>
          <w:tcPr>
            <w:tcW w:w="1292" w:type="dxa"/>
            <w:gridSpan w:val="4"/>
            <w:tcBorders>
              <w:top w:val="single" w:sz="4" w:space="0" w:color="auto"/>
              <w:bottom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建设单位</w:t>
            </w:r>
          </w:p>
        </w:tc>
        <w:tc>
          <w:tcPr>
            <w:tcW w:w="7497" w:type="dxa"/>
            <w:gridSpan w:val="45"/>
            <w:vAlign w:val="center"/>
          </w:tcPr>
          <w:p w:rsidR="00D93114" w:rsidRPr="005A20FD" w:rsidRDefault="00D93114" w:rsidP="00D93114">
            <w:pPr>
              <w:spacing w:line="240" w:lineRule="auto"/>
              <w:ind w:firstLineChars="0" w:firstLine="0"/>
              <w:jc w:val="right"/>
              <w:rPr>
                <w:rFonts w:ascii="宋体" w:eastAsia="宋体" w:hAnsi="宋体" w:cs="Times New Roman"/>
                <w:sz w:val="18"/>
                <w:szCs w:val="18"/>
              </w:rPr>
            </w:pPr>
            <w:r w:rsidRPr="005A20FD">
              <w:rPr>
                <w:rFonts w:ascii="宋体" w:eastAsia="宋体" w:hAnsi="宋体" w:cs="Times New Roman" w:hint="eastAsia"/>
                <w:sz w:val="18"/>
                <w:szCs w:val="18"/>
              </w:rPr>
              <w:t>（盖章）</w:t>
            </w:r>
          </w:p>
        </w:tc>
      </w:tr>
      <w:tr w:rsidR="00D93114" w:rsidRPr="005A20FD" w:rsidTr="00366461">
        <w:trPr>
          <w:trHeight w:val="454"/>
        </w:trPr>
        <w:tc>
          <w:tcPr>
            <w:tcW w:w="1292" w:type="dxa"/>
            <w:gridSpan w:val="4"/>
            <w:tcBorders>
              <w:top w:val="single" w:sz="4" w:space="0" w:color="auto"/>
              <w:bottom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法人代表</w:t>
            </w:r>
          </w:p>
        </w:tc>
        <w:tc>
          <w:tcPr>
            <w:tcW w:w="3811" w:type="dxa"/>
            <w:gridSpan w:val="17"/>
            <w:vAlign w:val="center"/>
          </w:tcPr>
          <w:p w:rsidR="00D93114" w:rsidRPr="005A20FD" w:rsidRDefault="00D93114" w:rsidP="00276806">
            <w:pPr>
              <w:spacing w:line="240" w:lineRule="auto"/>
              <w:ind w:firstLineChars="0" w:firstLine="0"/>
              <w:jc w:val="right"/>
              <w:rPr>
                <w:rFonts w:ascii="宋体" w:eastAsia="宋体" w:hAnsi="宋体" w:cs="Times New Roman"/>
                <w:sz w:val="18"/>
                <w:szCs w:val="18"/>
              </w:rPr>
            </w:pPr>
          </w:p>
        </w:tc>
        <w:tc>
          <w:tcPr>
            <w:tcW w:w="1418" w:type="dxa"/>
            <w:gridSpan w:val="10"/>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联 系 人</w:t>
            </w:r>
          </w:p>
        </w:tc>
        <w:tc>
          <w:tcPr>
            <w:tcW w:w="2268" w:type="dxa"/>
            <w:gridSpan w:val="18"/>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p>
        </w:tc>
      </w:tr>
      <w:tr w:rsidR="00D93114" w:rsidRPr="005A20FD" w:rsidTr="00366461">
        <w:trPr>
          <w:trHeight w:val="454"/>
        </w:trPr>
        <w:tc>
          <w:tcPr>
            <w:tcW w:w="1292" w:type="dxa"/>
            <w:gridSpan w:val="4"/>
            <w:tcBorders>
              <w:top w:val="single" w:sz="4" w:space="0" w:color="auto"/>
              <w:bottom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通讯地址</w:t>
            </w:r>
          </w:p>
        </w:tc>
        <w:tc>
          <w:tcPr>
            <w:tcW w:w="7497" w:type="dxa"/>
            <w:gridSpan w:val="45"/>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p>
        </w:tc>
      </w:tr>
      <w:tr w:rsidR="00D93114" w:rsidRPr="005A20FD" w:rsidTr="00366461">
        <w:trPr>
          <w:trHeight w:val="454"/>
        </w:trPr>
        <w:tc>
          <w:tcPr>
            <w:tcW w:w="1292" w:type="dxa"/>
            <w:gridSpan w:val="4"/>
            <w:tcBorders>
              <w:top w:val="single" w:sz="4" w:space="0" w:color="auto"/>
              <w:bottom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联系电话</w:t>
            </w:r>
          </w:p>
        </w:tc>
        <w:tc>
          <w:tcPr>
            <w:tcW w:w="2616" w:type="dxa"/>
            <w:gridSpan w:val="11"/>
            <w:tcBorders>
              <w:right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p>
        </w:tc>
        <w:tc>
          <w:tcPr>
            <w:tcW w:w="770" w:type="dxa"/>
            <w:gridSpan w:val="5"/>
            <w:tcBorders>
              <w:left w:val="single" w:sz="4" w:space="0" w:color="auto"/>
              <w:right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传真</w:t>
            </w:r>
          </w:p>
        </w:tc>
        <w:tc>
          <w:tcPr>
            <w:tcW w:w="2669" w:type="dxa"/>
            <w:gridSpan w:val="20"/>
            <w:tcBorders>
              <w:left w:val="single" w:sz="4" w:space="0" w:color="auto"/>
              <w:right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p>
        </w:tc>
        <w:tc>
          <w:tcPr>
            <w:tcW w:w="858" w:type="dxa"/>
            <w:gridSpan w:val="7"/>
            <w:tcBorders>
              <w:left w:val="single" w:sz="4" w:space="0" w:color="auto"/>
              <w:right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邮政编码</w:t>
            </w:r>
          </w:p>
        </w:tc>
        <w:tc>
          <w:tcPr>
            <w:tcW w:w="584" w:type="dxa"/>
            <w:gridSpan w:val="2"/>
            <w:tcBorders>
              <w:left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p>
        </w:tc>
      </w:tr>
      <w:tr w:rsidR="00D93114" w:rsidRPr="005A20FD" w:rsidTr="00366461">
        <w:trPr>
          <w:trHeight w:val="454"/>
        </w:trPr>
        <w:tc>
          <w:tcPr>
            <w:tcW w:w="1292" w:type="dxa"/>
            <w:gridSpan w:val="4"/>
            <w:tcBorders>
              <w:top w:val="single" w:sz="4" w:space="0" w:color="auto"/>
              <w:bottom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建设地点</w:t>
            </w:r>
          </w:p>
        </w:tc>
        <w:tc>
          <w:tcPr>
            <w:tcW w:w="7497" w:type="dxa"/>
            <w:gridSpan w:val="45"/>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p>
        </w:tc>
      </w:tr>
      <w:tr w:rsidR="00276806" w:rsidRPr="005A20FD" w:rsidTr="00366461">
        <w:trPr>
          <w:trHeight w:val="454"/>
        </w:trPr>
        <w:tc>
          <w:tcPr>
            <w:tcW w:w="1292" w:type="dxa"/>
            <w:gridSpan w:val="4"/>
            <w:tcBorders>
              <w:top w:val="single" w:sz="4" w:space="0" w:color="auto"/>
              <w:bottom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建筑类型</w:t>
            </w:r>
          </w:p>
        </w:tc>
        <w:tc>
          <w:tcPr>
            <w:tcW w:w="3811" w:type="dxa"/>
            <w:gridSpan w:val="17"/>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1418" w:type="dxa"/>
            <w:gridSpan w:val="10"/>
            <w:tcBorders>
              <w:right w:val="single" w:sz="4" w:space="0" w:color="auto"/>
            </w:tcBorders>
            <w:vAlign w:val="center"/>
          </w:tcPr>
          <w:p w:rsidR="00276806" w:rsidRPr="005A20FD" w:rsidRDefault="00D93114"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宋体" w:hint="eastAsia"/>
                <w:kern w:val="0"/>
                <w:sz w:val="18"/>
                <w:szCs w:val="18"/>
              </w:rPr>
              <w:t>绿色建筑星级</w:t>
            </w:r>
          </w:p>
        </w:tc>
        <w:tc>
          <w:tcPr>
            <w:tcW w:w="2268" w:type="dxa"/>
            <w:gridSpan w:val="18"/>
            <w:tcBorders>
              <w:lef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r>
      <w:tr w:rsidR="00D93114" w:rsidRPr="005A20FD" w:rsidTr="00366461">
        <w:trPr>
          <w:trHeight w:val="454"/>
        </w:trPr>
        <w:tc>
          <w:tcPr>
            <w:tcW w:w="1292" w:type="dxa"/>
            <w:gridSpan w:val="4"/>
            <w:tcBorders>
              <w:top w:val="single" w:sz="4" w:space="0" w:color="auto"/>
              <w:bottom w:val="single" w:sz="4" w:space="0" w:color="auto"/>
            </w:tcBorders>
            <w:vAlign w:val="center"/>
          </w:tcPr>
          <w:p w:rsidR="00D93114" w:rsidRPr="005A20FD" w:rsidRDefault="00D93114" w:rsidP="00D93114">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项目性质</w:t>
            </w:r>
          </w:p>
        </w:tc>
        <w:tc>
          <w:tcPr>
            <w:tcW w:w="7497" w:type="dxa"/>
            <w:gridSpan w:val="45"/>
            <w:vAlign w:val="center"/>
          </w:tcPr>
          <w:p w:rsidR="00D93114" w:rsidRPr="005A20FD" w:rsidRDefault="00D93114" w:rsidP="00D93114">
            <w:pPr>
              <w:spacing w:line="240" w:lineRule="auto"/>
              <w:ind w:left="839" w:firstLineChars="0" w:firstLine="0"/>
              <w:jc w:val="both"/>
              <w:rPr>
                <w:rFonts w:ascii="宋体" w:eastAsia="宋体" w:hAnsi="宋体" w:cs="Times New Roman"/>
                <w:sz w:val="18"/>
                <w:szCs w:val="18"/>
              </w:rPr>
            </w:pPr>
            <w:r w:rsidRPr="005A20FD">
              <w:rPr>
                <w:rFonts w:ascii="宋体" w:eastAsia="宋体" w:hAnsi="宋体" w:cs="宋体" w:hint="eastAsia"/>
                <w:kern w:val="0"/>
                <w:sz w:val="18"/>
                <w:szCs w:val="18"/>
              </w:rPr>
              <w:t>公共建筑：甲类□，乙类□，丙类□；  居住建筑□</w:t>
            </w:r>
          </w:p>
        </w:tc>
      </w:tr>
      <w:tr w:rsidR="00276806" w:rsidRPr="005A20FD" w:rsidTr="00366461">
        <w:trPr>
          <w:trHeight w:val="454"/>
        </w:trPr>
        <w:tc>
          <w:tcPr>
            <w:tcW w:w="1292" w:type="dxa"/>
            <w:gridSpan w:val="4"/>
            <w:tcBorders>
              <w:top w:val="single" w:sz="4" w:space="0" w:color="auto"/>
              <w:bottom w:val="single" w:sz="4" w:space="0" w:color="auto"/>
            </w:tcBorders>
            <w:vAlign w:val="center"/>
          </w:tcPr>
          <w:p w:rsidR="00276806" w:rsidRPr="005A20FD" w:rsidRDefault="00D93114"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建筑面积（</w:t>
            </w:r>
            <w:r w:rsidR="00D1398A" w:rsidRPr="005A20FD">
              <w:rPr>
                <w:rFonts w:ascii="宋体" w:eastAsia="宋体" w:hAnsi="宋体" w:cs="Times New Roman" w:hint="eastAsia"/>
                <w:sz w:val="18"/>
                <w:szCs w:val="18"/>
              </w:rPr>
              <w:t>m</w:t>
            </w:r>
            <w:r w:rsidR="00D1398A" w:rsidRPr="005A20FD">
              <w:rPr>
                <w:rFonts w:ascii="宋体" w:eastAsia="宋体" w:hAnsi="宋体" w:cs="Times New Roman" w:hint="eastAsia"/>
                <w:sz w:val="18"/>
                <w:szCs w:val="18"/>
                <w:vertAlign w:val="superscript"/>
              </w:rPr>
              <w:t>2</w:t>
            </w:r>
            <w:r w:rsidRPr="005A20FD">
              <w:rPr>
                <w:rFonts w:ascii="宋体" w:eastAsia="宋体" w:hAnsi="宋体" w:cs="Times New Roman" w:hint="eastAsia"/>
                <w:sz w:val="18"/>
                <w:szCs w:val="18"/>
              </w:rPr>
              <w:t>）</w:t>
            </w:r>
          </w:p>
        </w:tc>
        <w:tc>
          <w:tcPr>
            <w:tcW w:w="3811" w:type="dxa"/>
            <w:gridSpan w:val="17"/>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1418" w:type="dxa"/>
            <w:gridSpan w:val="10"/>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建筑高度（m）</w:t>
            </w:r>
          </w:p>
        </w:tc>
        <w:tc>
          <w:tcPr>
            <w:tcW w:w="2268" w:type="dxa"/>
            <w:gridSpan w:val="18"/>
            <w:tcBorders>
              <w:lef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r>
      <w:tr w:rsidR="00D93114" w:rsidRPr="005A20FD" w:rsidTr="00366461">
        <w:trPr>
          <w:trHeight w:val="454"/>
        </w:trPr>
        <w:tc>
          <w:tcPr>
            <w:tcW w:w="1292" w:type="dxa"/>
            <w:gridSpan w:val="4"/>
            <w:tcBorders>
              <w:top w:val="single" w:sz="4" w:space="0" w:color="auto"/>
              <w:bottom w:val="single" w:sz="4" w:space="0" w:color="auto"/>
            </w:tcBorders>
            <w:vAlign w:val="center"/>
          </w:tcPr>
          <w:p w:rsidR="00D93114" w:rsidRPr="005A20FD" w:rsidRDefault="00D93114" w:rsidP="00D93114">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建筑层数</w:t>
            </w:r>
          </w:p>
        </w:tc>
        <w:tc>
          <w:tcPr>
            <w:tcW w:w="3811" w:type="dxa"/>
            <w:gridSpan w:val="17"/>
            <w:tcBorders>
              <w:right w:val="single" w:sz="4" w:space="0" w:color="auto"/>
            </w:tcBorders>
            <w:vAlign w:val="center"/>
          </w:tcPr>
          <w:p w:rsidR="00D93114" w:rsidRPr="005A20FD" w:rsidRDefault="00D93114" w:rsidP="00D93114">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地上层，地下层</w:t>
            </w:r>
          </w:p>
        </w:tc>
        <w:tc>
          <w:tcPr>
            <w:tcW w:w="1418" w:type="dxa"/>
            <w:gridSpan w:val="10"/>
            <w:tcBorders>
              <w:right w:val="single" w:sz="4" w:space="0" w:color="auto"/>
            </w:tcBorders>
            <w:vAlign w:val="center"/>
          </w:tcPr>
          <w:p w:rsidR="00D93114" w:rsidRPr="005A20FD" w:rsidRDefault="005F7CA6" w:rsidP="00D93114">
            <w:pPr>
              <w:spacing w:line="240" w:lineRule="auto"/>
              <w:ind w:firstLineChars="0" w:firstLine="0"/>
              <w:jc w:val="center"/>
              <w:rPr>
                <w:rFonts w:ascii="宋体" w:eastAsia="宋体" w:hAnsi="宋体" w:cs="Times New Roman"/>
                <w:sz w:val="18"/>
                <w:szCs w:val="18"/>
              </w:rPr>
            </w:pPr>
            <w:r w:rsidRPr="005A20FD">
              <w:rPr>
                <w:rFonts w:hint="eastAsia"/>
                <w:sz w:val="18"/>
                <w:szCs w:val="18"/>
              </w:rPr>
              <w:t>能耗分析用建筑</w:t>
            </w:r>
            <w:proofErr w:type="gramStart"/>
            <w:r w:rsidRPr="005A20FD">
              <w:rPr>
                <w:rFonts w:hint="eastAsia"/>
                <w:sz w:val="18"/>
                <w:szCs w:val="18"/>
              </w:rPr>
              <w:t>规</w:t>
            </w:r>
            <w:proofErr w:type="gramEnd"/>
            <w:r w:rsidR="00D93114" w:rsidRPr="005A20FD">
              <w:rPr>
                <w:rFonts w:ascii="宋体" w:eastAsia="宋体" w:hAnsi="宋体" w:cs="宋体" w:hint="eastAsia"/>
                <w:kern w:val="0"/>
                <w:sz w:val="18"/>
                <w:szCs w:val="18"/>
              </w:rPr>
              <w:t>倍数</w:t>
            </w:r>
          </w:p>
        </w:tc>
        <w:tc>
          <w:tcPr>
            <w:tcW w:w="2268" w:type="dxa"/>
            <w:gridSpan w:val="18"/>
            <w:tcBorders>
              <w:left w:val="single" w:sz="4" w:space="0" w:color="auto"/>
            </w:tcBorders>
            <w:vAlign w:val="center"/>
          </w:tcPr>
          <w:p w:rsidR="00D93114" w:rsidRPr="005A20FD" w:rsidRDefault="00D93114" w:rsidP="00276806">
            <w:pPr>
              <w:spacing w:line="240" w:lineRule="auto"/>
              <w:ind w:firstLineChars="0" w:firstLine="0"/>
              <w:jc w:val="center"/>
              <w:rPr>
                <w:rFonts w:ascii="宋体" w:eastAsia="宋体" w:hAnsi="宋体" w:cs="Times New Roman"/>
                <w:sz w:val="18"/>
                <w:szCs w:val="18"/>
              </w:rPr>
            </w:pPr>
          </w:p>
        </w:tc>
      </w:tr>
      <w:tr w:rsidR="00276806" w:rsidRPr="005A20FD" w:rsidTr="00366461">
        <w:trPr>
          <w:trHeight w:val="454"/>
        </w:trPr>
        <w:tc>
          <w:tcPr>
            <w:tcW w:w="1292" w:type="dxa"/>
            <w:gridSpan w:val="4"/>
            <w:tcBorders>
              <w:top w:val="single" w:sz="4" w:space="0" w:color="auto"/>
              <w:bottom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建设概况</w:t>
            </w:r>
          </w:p>
        </w:tc>
        <w:tc>
          <w:tcPr>
            <w:tcW w:w="7497" w:type="dxa"/>
            <w:gridSpan w:val="45"/>
            <w:vAlign w:val="center"/>
          </w:tcPr>
          <w:p w:rsidR="00276806" w:rsidRPr="005A20FD" w:rsidRDefault="00276806" w:rsidP="00276806">
            <w:pPr>
              <w:spacing w:line="240" w:lineRule="auto"/>
              <w:ind w:firstLineChars="0" w:firstLine="0"/>
              <w:jc w:val="both"/>
              <w:rPr>
                <w:rFonts w:ascii="宋体" w:eastAsia="宋体" w:hAnsi="宋体" w:cs="Times New Roman"/>
                <w:sz w:val="18"/>
                <w:szCs w:val="18"/>
              </w:rPr>
            </w:pPr>
          </w:p>
          <w:p w:rsidR="00276806" w:rsidRPr="005A20FD" w:rsidRDefault="00276806" w:rsidP="00276806">
            <w:pPr>
              <w:spacing w:line="240" w:lineRule="auto"/>
              <w:ind w:firstLineChars="0" w:firstLine="0"/>
              <w:jc w:val="both"/>
              <w:rPr>
                <w:rFonts w:ascii="宋体" w:eastAsia="宋体" w:hAnsi="宋体" w:cs="Times New Roman"/>
                <w:sz w:val="18"/>
                <w:szCs w:val="18"/>
              </w:rPr>
            </w:pPr>
          </w:p>
          <w:p w:rsidR="00276806" w:rsidRPr="005A20FD" w:rsidRDefault="00276806" w:rsidP="00276806">
            <w:pPr>
              <w:spacing w:line="240" w:lineRule="auto"/>
              <w:ind w:firstLineChars="0" w:firstLine="0"/>
              <w:jc w:val="both"/>
              <w:rPr>
                <w:rFonts w:ascii="宋体" w:eastAsia="宋体" w:hAnsi="宋体" w:cs="Times New Roman"/>
                <w:sz w:val="18"/>
                <w:szCs w:val="18"/>
              </w:rPr>
            </w:pPr>
          </w:p>
          <w:p w:rsidR="00276806" w:rsidRPr="005A20FD" w:rsidRDefault="00276806" w:rsidP="00276806">
            <w:pPr>
              <w:spacing w:line="240" w:lineRule="auto"/>
              <w:ind w:firstLineChars="0" w:firstLine="0"/>
              <w:jc w:val="both"/>
              <w:rPr>
                <w:rFonts w:ascii="宋体" w:eastAsia="宋体" w:hAnsi="宋体" w:cs="Times New Roman"/>
                <w:sz w:val="18"/>
                <w:szCs w:val="18"/>
              </w:rPr>
            </w:pPr>
          </w:p>
          <w:p w:rsidR="00276806" w:rsidRPr="005A20FD" w:rsidRDefault="00276806" w:rsidP="00276806">
            <w:pPr>
              <w:spacing w:line="240" w:lineRule="auto"/>
              <w:ind w:firstLineChars="0" w:firstLine="0"/>
              <w:jc w:val="both"/>
              <w:rPr>
                <w:rFonts w:ascii="宋体" w:eastAsia="宋体" w:hAnsi="宋体" w:cs="Times New Roman"/>
                <w:sz w:val="18"/>
                <w:szCs w:val="18"/>
              </w:rPr>
            </w:pPr>
          </w:p>
          <w:p w:rsidR="00276806" w:rsidRPr="005A20FD" w:rsidRDefault="00276806" w:rsidP="00276806">
            <w:pPr>
              <w:spacing w:line="240" w:lineRule="auto"/>
              <w:ind w:firstLineChars="0" w:firstLine="0"/>
              <w:jc w:val="both"/>
              <w:rPr>
                <w:rFonts w:ascii="宋体" w:eastAsia="宋体" w:hAnsi="宋体" w:cs="Times New Roman"/>
                <w:sz w:val="18"/>
                <w:szCs w:val="18"/>
              </w:rPr>
            </w:pPr>
          </w:p>
          <w:p w:rsidR="00276806" w:rsidRPr="005A20FD" w:rsidRDefault="00276806" w:rsidP="00276806">
            <w:pPr>
              <w:spacing w:line="240" w:lineRule="auto"/>
              <w:ind w:firstLineChars="0" w:firstLine="0"/>
              <w:jc w:val="both"/>
              <w:rPr>
                <w:rFonts w:ascii="宋体" w:eastAsia="宋体" w:hAnsi="宋体" w:cs="Times New Roman"/>
                <w:sz w:val="18"/>
                <w:szCs w:val="18"/>
              </w:rPr>
            </w:pPr>
          </w:p>
          <w:p w:rsidR="00276806" w:rsidRPr="005A20FD" w:rsidRDefault="00276806" w:rsidP="00276806">
            <w:pPr>
              <w:spacing w:line="240" w:lineRule="auto"/>
              <w:ind w:firstLineChars="0" w:firstLine="0"/>
              <w:jc w:val="both"/>
              <w:rPr>
                <w:rFonts w:ascii="宋体" w:eastAsia="宋体" w:hAnsi="宋体" w:cs="Times New Roman"/>
                <w:sz w:val="18"/>
                <w:szCs w:val="18"/>
              </w:rPr>
            </w:pPr>
          </w:p>
          <w:p w:rsidR="00276806" w:rsidRPr="005A20FD" w:rsidRDefault="00276806" w:rsidP="00276806">
            <w:pPr>
              <w:spacing w:line="240" w:lineRule="auto"/>
              <w:ind w:firstLineChars="0" w:firstLine="0"/>
              <w:jc w:val="both"/>
              <w:rPr>
                <w:rFonts w:ascii="宋体" w:eastAsia="宋体" w:hAnsi="宋体" w:cs="Times New Roman"/>
                <w:sz w:val="18"/>
                <w:szCs w:val="18"/>
              </w:rPr>
            </w:pPr>
          </w:p>
          <w:p w:rsidR="00276806" w:rsidRPr="005A20FD" w:rsidRDefault="00276806" w:rsidP="00276806">
            <w:pPr>
              <w:spacing w:line="240" w:lineRule="auto"/>
              <w:ind w:firstLineChars="0" w:firstLine="0"/>
              <w:jc w:val="both"/>
              <w:rPr>
                <w:rFonts w:ascii="宋体" w:eastAsia="宋体" w:hAnsi="宋体" w:cs="Times New Roman"/>
                <w:sz w:val="18"/>
                <w:szCs w:val="18"/>
              </w:rPr>
            </w:pPr>
          </w:p>
          <w:p w:rsidR="00276806" w:rsidRPr="005A20FD" w:rsidRDefault="00276806" w:rsidP="00276806">
            <w:pPr>
              <w:spacing w:line="240" w:lineRule="auto"/>
              <w:ind w:firstLineChars="0" w:firstLine="0"/>
              <w:jc w:val="both"/>
              <w:rPr>
                <w:rFonts w:ascii="宋体" w:eastAsia="宋体" w:hAnsi="宋体" w:cs="Times New Roman"/>
                <w:sz w:val="18"/>
                <w:szCs w:val="18"/>
              </w:rPr>
            </w:pPr>
          </w:p>
        </w:tc>
      </w:tr>
      <w:tr w:rsidR="00EA3196" w:rsidRPr="005A20FD" w:rsidTr="00366461">
        <w:trPr>
          <w:trHeight w:val="454"/>
        </w:trPr>
        <w:tc>
          <w:tcPr>
            <w:tcW w:w="1292" w:type="dxa"/>
            <w:gridSpan w:val="4"/>
            <w:vMerge w:val="restart"/>
            <w:tcBorders>
              <w:top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主要耗能品种及年耗能量</w:t>
            </w:r>
          </w:p>
        </w:tc>
        <w:tc>
          <w:tcPr>
            <w:tcW w:w="2077" w:type="dxa"/>
            <w:gridSpan w:val="8"/>
            <w:tcBorders>
              <w:left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宋体" w:hint="eastAsia"/>
                <w:kern w:val="0"/>
                <w:sz w:val="18"/>
                <w:szCs w:val="18"/>
              </w:rPr>
              <w:t>电能设计总耗量（kWh）</w:t>
            </w:r>
          </w:p>
        </w:tc>
        <w:tc>
          <w:tcPr>
            <w:tcW w:w="5420" w:type="dxa"/>
            <w:gridSpan w:val="37"/>
            <w:tcBorders>
              <w:top w:val="single" w:sz="4" w:space="0" w:color="auto"/>
              <w:right w:val="single" w:sz="4" w:space="0" w:color="auto"/>
            </w:tcBorders>
            <w:vAlign w:val="center"/>
          </w:tcPr>
          <w:p w:rsidR="00EA3196" w:rsidRPr="005A20FD" w:rsidRDefault="00EA3196" w:rsidP="00276806">
            <w:pPr>
              <w:spacing w:line="240" w:lineRule="auto"/>
              <w:ind w:firstLineChars="0" w:firstLine="0"/>
              <w:jc w:val="center"/>
              <w:rPr>
                <w:rFonts w:ascii="宋体" w:eastAsia="宋体" w:hAnsi="宋体" w:cs="Times New Roman"/>
                <w:sz w:val="18"/>
                <w:szCs w:val="18"/>
              </w:rPr>
            </w:pPr>
          </w:p>
        </w:tc>
      </w:tr>
      <w:tr w:rsidR="00276806" w:rsidRPr="005A20FD" w:rsidTr="00366461">
        <w:trPr>
          <w:trHeight w:val="454"/>
        </w:trPr>
        <w:tc>
          <w:tcPr>
            <w:tcW w:w="1292" w:type="dxa"/>
            <w:gridSpan w:val="4"/>
            <w:vMerge/>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2077" w:type="dxa"/>
            <w:gridSpan w:val="8"/>
            <w:tcBorders>
              <w:left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燃气种类</w:t>
            </w:r>
          </w:p>
        </w:tc>
        <w:tc>
          <w:tcPr>
            <w:tcW w:w="1309" w:type="dxa"/>
            <w:gridSpan w:val="8"/>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2410" w:type="dxa"/>
            <w:gridSpan w:val="16"/>
            <w:tcBorders>
              <w:right w:val="single" w:sz="4" w:space="0" w:color="auto"/>
            </w:tcBorders>
            <w:vAlign w:val="center"/>
          </w:tcPr>
          <w:p w:rsidR="00276806" w:rsidRPr="005A20FD" w:rsidRDefault="00276806" w:rsidP="00EA319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燃气设计总耗量（Nm</w:t>
            </w:r>
            <w:r w:rsidRPr="005A20FD">
              <w:rPr>
                <w:rFonts w:ascii="宋体" w:eastAsia="宋体" w:hAnsi="宋体" w:cs="Times New Roman" w:hint="eastAsia"/>
                <w:sz w:val="18"/>
                <w:szCs w:val="18"/>
                <w:vertAlign w:val="superscript"/>
              </w:rPr>
              <w:t>3</w:t>
            </w:r>
            <w:r w:rsidRPr="005A20FD">
              <w:rPr>
                <w:rFonts w:ascii="宋体" w:eastAsia="宋体" w:hAnsi="宋体" w:cs="Times New Roman"/>
                <w:sz w:val="18"/>
                <w:szCs w:val="18"/>
              </w:rPr>
              <w:t>）</w:t>
            </w:r>
          </w:p>
        </w:tc>
        <w:tc>
          <w:tcPr>
            <w:tcW w:w="1701" w:type="dxa"/>
            <w:gridSpan w:val="13"/>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r>
      <w:tr w:rsidR="00276806" w:rsidRPr="005A20FD" w:rsidTr="00366461">
        <w:trPr>
          <w:trHeight w:val="454"/>
        </w:trPr>
        <w:tc>
          <w:tcPr>
            <w:tcW w:w="1292" w:type="dxa"/>
            <w:gridSpan w:val="4"/>
            <w:vMerge/>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2077" w:type="dxa"/>
            <w:gridSpan w:val="8"/>
            <w:tcBorders>
              <w:left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燃油种类</w:t>
            </w:r>
          </w:p>
        </w:tc>
        <w:tc>
          <w:tcPr>
            <w:tcW w:w="1309" w:type="dxa"/>
            <w:gridSpan w:val="8"/>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2410" w:type="dxa"/>
            <w:gridSpan w:val="16"/>
            <w:tcBorders>
              <w:right w:val="single" w:sz="4" w:space="0" w:color="auto"/>
            </w:tcBorders>
            <w:vAlign w:val="center"/>
          </w:tcPr>
          <w:p w:rsidR="00276806" w:rsidRPr="005A20FD" w:rsidRDefault="00276806" w:rsidP="00EA319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燃油设计总耗量（t</w:t>
            </w:r>
            <w:r w:rsidRPr="005A20FD">
              <w:rPr>
                <w:rFonts w:ascii="宋体" w:eastAsia="宋体" w:hAnsi="宋体" w:cs="Times New Roman"/>
                <w:sz w:val="18"/>
                <w:szCs w:val="18"/>
              </w:rPr>
              <w:t>）</w:t>
            </w:r>
          </w:p>
        </w:tc>
        <w:tc>
          <w:tcPr>
            <w:tcW w:w="1701" w:type="dxa"/>
            <w:gridSpan w:val="13"/>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r>
      <w:tr w:rsidR="00276806" w:rsidRPr="005A20FD" w:rsidTr="00366461">
        <w:trPr>
          <w:trHeight w:val="454"/>
        </w:trPr>
        <w:tc>
          <w:tcPr>
            <w:tcW w:w="1292" w:type="dxa"/>
            <w:gridSpan w:val="4"/>
            <w:vMerge/>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2077" w:type="dxa"/>
            <w:gridSpan w:val="8"/>
            <w:tcBorders>
              <w:left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燃煤种类</w:t>
            </w:r>
          </w:p>
        </w:tc>
        <w:tc>
          <w:tcPr>
            <w:tcW w:w="1309" w:type="dxa"/>
            <w:gridSpan w:val="8"/>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2410" w:type="dxa"/>
            <w:gridSpan w:val="16"/>
            <w:tcBorders>
              <w:right w:val="single" w:sz="4" w:space="0" w:color="auto"/>
            </w:tcBorders>
            <w:vAlign w:val="center"/>
          </w:tcPr>
          <w:p w:rsidR="00276806" w:rsidRPr="005A20FD" w:rsidRDefault="00276806" w:rsidP="00EA319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燃煤设计总耗量（t</w:t>
            </w:r>
            <w:r w:rsidRPr="005A20FD">
              <w:rPr>
                <w:rFonts w:ascii="宋体" w:eastAsia="宋体" w:hAnsi="宋体" w:cs="Times New Roman"/>
                <w:sz w:val="18"/>
                <w:szCs w:val="18"/>
              </w:rPr>
              <w:t>）</w:t>
            </w:r>
          </w:p>
        </w:tc>
        <w:tc>
          <w:tcPr>
            <w:tcW w:w="1701" w:type="dxa"/>
            <w:gridSpan w:val="13"/>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r>
      <w:tr w:rsidR="00276806" w:rsidRPr="005A20FD" w:rsidTr="00366461">
        <w:trPr>
          <w:trHeight w:val="454"/>
        </w:trPr>
        <w:tc>
          <w:tcPr>
            <w:tcW w:w="1292" w:type="dxa"/>
            <w:gridSpan w:val="4"/>
            <w:vMerge/>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2077" w:type="dxa"/>
            <w:gridSpan w:val="8"/>
            <w:tcBorders>
              <w:left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热力种类</w:t>
            </w:r>
          </w:p>
        </w:tc>
        <w:tc>
          <w:tcPr>
            <w:tcW w:w="1309" w:type="dxa"/>
            <w:gridSpan w:val="8"/>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2410" w:type="dxa"/>
            <w:gridSpan w:val="16"/>
            <w:tcBorders>
              <w:right w:val="single" w:sz="4" w:space="0" w:color="auto"/>
            </w:tcBorders>
            <w:vAlign w:val="center"/>
          </w:tcPr>
          <w:p w:rsidR="00276806" w:rsidRPr="005A20FD" w:rsidRDefault="00276806" w:rsidP="00EA319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热力设计总耗量（t</w:t>
            </w:r>
            <w:r w:rsidRPr="005A20FD">
              <w:rPr>
                <w:rFonts w:ascii="宋体" w:eastAsia="宋体" w:hAnsi="宋体" w:cs="Times New Roman"/>
                <w:sz w:val="18"/>
                <w:szCs w:val="18"/>
              </w:rPr>
              <w:t>）</w:t>
            </w:r>
            <w:r w:rsidR="00EA3196" w:rsidRPr="005A20FD">
              <w:rPr>
                <w:rFonts w:ascii="宋体" w:eastAsia="宋体" w:hAnsi="宋体" w:cs="Times New Roman" w:hint="eastAsia"/>
                <w:sz w:val="18"/>
                <w:szCs w:val="18"/>
              </w:rPr>
              <w:t>/(kWh）</w:t>
            </w:r>
          </w:p>
        </w:tc>
        <w:tc>
          <w:tcPr>
            <w:tcW w:w="1701" w:type="dxa"/>
            <w:gridSpan w:val="13"/>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r>
      <w:tr w:rsidR="00276806" w:rsidRPr="005A20FD" w:rsidTr="00366461">
        <w:trPr>
          <w:trHeight w:val="454"/>
        </w:trPr>
        <w:tc>
          <w:tcPr>
            <w:tcW w:w="1292" w:type="dxa"/>
            <w:gridSpan w:val="4"/>
            <w:vMerge/>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5796" w:type="dxa"/>
            <w:gridSpan w:val="32"/>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年能耗设计总量（tce）</w:t>
            </w:r>
          </w:p>
        </w:tc>
        <w:tc>
          <w:tcPr>
            <w:tcW w:w="1701" w:type="dxa"/>
            <w:gridSpan w:val="13"/>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r>
      <w:tr w:rsidR="00276806" w:rsidRPr="005A20FD" w:rsidTr="00366461">
        <w:trPr>
          <w:trHeight w:val="454"/>
        </w:trPr>
        <w:tc>
          <w:tcPr>
            <w:tcW w:w="1292" w:type="dxa"/>
            <w:gridSpan w:val="4"/>
            <w:vMerge/>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5796" w:type="dxa"/>
            <w:gridSpan w:val="32"/>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单位面积能耗设计指标（tce/（</w:t>
            </w:r>
            <w:r w:rsidR="00D1398A" w:rsidRPr="005A20FD">
              <w:rPr>
                <w:rFonts w:ascii="宋体" w:eastAsia="宋体" w:hAnsi="宋体" w:cs="Times New Roman" w:hint="eastAsia"/>
                <w:sz w:val="18"/>
                <w:szCs w:val="18"/>
              </w:rPr>
              <w:t>m</w:t>
            </w:r>
            <w:r w:rsidR="00D1398A" w:rsidRPr="005A20FD">
              <w:rPr>
                <w:rFonts w:ascii="宋体" w:eastAsia="宋体" w:hAnsi="宋体" w:cs="Times New Roman" w:hint="eastAsia"/>
                <w:sz w:val="18"/>
                <w:szCs w:val="18"/>
                <w:vertAlign w:val="superscript"/>
              </w:rPr>
              <w:t>2</w:t>
            </w:r>
            <w:r w:rsidRPr="005A20FD">
              <w:rPr>
                <w:rFonts w:ascii="宋体" w:eastAsia="宋体" w:hAnsi="宋体" w:cs="Times New Roman" w:hint="eastAsia"/>
                <w:sz w:val="18"/>
                <w:szCs w:val="18"/>
              </w:rPr>
              <w:t>.a））</w:t>
            </w:r>
          </w:p>
        </w:tc>
        <w:tc>
          <w:tcPr>
            <w:tcW w:w="1701" w:type="dxa"/>
            <w:gridSpan w:val="13"/>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r>
      <w:tr w:rsidR="00276806" w:rsidRPr="005A20FD" w:rsidTr="00366461">
        <w:trPr>
          <w:trHeight w:val="454"/>
        </w:trPr>
        <w:tc>
          <w:tcPr>
            <w:tcW w:w="1292" w:type="dxa"/>
            <w:gridSpan w:val="4"/>
            <w:vMerge w:val="restart"/>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建筑分项能耗</w:t>
            </w:r>
          </w:p>
        </w:tc>
        <w:tc>
          <w:tcPr>
            <w:tcW w:w="2077" w:type="dxa"/>
            <w:gridSpan w:val="8"/>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耗能系统</w:t>
            </w:r>
          </w:p>
        </w:tc>
        <w:tc>
          <w:tcPr>
            <w:tcW w:w="3719" w:type="dxa"/>
            <w:gridSpan w:val="24"/>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设计年耗能量（tce）</w:t>
            </w:r>
          </w:p>
        </w:tc>
        <w:tc>
          <w:tcPr>
            <w:tcW w:w="1701" w:type="dxa"/>
            <w:gridSpan w:val="13"/>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分项能耗占总能耗百分比</w:t>
            </w:r>
          </w:p>
        </w:tc>
      </w:tr>
      <w:tr w:rsidR="00276806" w:rsidRPr="005A20FD" w:rsidTr="00366461">
        <w:trPr>
          <w:trHeight w:val="454"/>
        </w:trPr>
        <w:tc>
          <w:tcPr>
            <w:tcW w:w="1292" w:type="dxa"/>
            <w:gridSpan w:val="4"/>
            <w:vMerge/>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2077" w:type="dxa"/>
            <w:gridSpan w:val="8"/>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暖通空调系统</w:t>
            </w:r>
          </w:p>
        </w:tc>
        <w:tc>
          <w:tcPr>
            <w:tcW w:w="3719" w:type="dxa"/>
            <w:gridSpan w:val="24"/>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1701" w:type="dxa"/>
            <w:gridSpan w:val="13"/>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r>
      <w:tr w:rsidR="00276806" w:rsidRPr="005A20FD" w:rsidTr="00366461">
        <w:trPr>
          <w:trHeight w:val="454"/>
        </w:trPr>
        <w:tc>
          <w:tcPr>
            <w:tcW w:w="1292" w:type="dxa"/>
            <w:gridSpan w:val="4"/>
            <w:vMerge/>
            <w:tcBorders>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2077" w:type="dxa"/>
            <w:gridSpan w:val="8"/>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照明系统</w:t>
            </w:r>
          </w:p>
        </w:tc>
        <w:tc>
          <w:tcPr>
            <w:tcW w:w="3719" w:type="dxa"/>
            <w:gridSpan w:val="24"/>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c>
          <w:tcPr>
            <w:tcW w:w="1701" w:type="dxa"/>
            <w:gridSpan w:val="13"/>
            <w:tcBorders>
              <w:bottom w:val="single" w:sz="4" w:space="0" w:color="auto"/>
              <w:right w:val="single" w:sz="4" w:space="0" w:color="auto"/>
            </w:tcBorders>
            <w:vAlign w:val="center"/>
          </w:tcPr>
          <w:p w:rsidR="00276806" w:rsidRPr="005A20FD" w:rsidRDefault="00276806" w:rsidP="00276806">
            <w:pPr>
              <w:spacing w:line="240" w:lineRule="auto"/>
              <w:ind w:firstLineChars="0" w:firstLine="0"/>
              <w:jc w:val="center"/>
              <w:rPr>
                <w:rFonts w:ascii="宋体" w:eastAsia="宋体" w:hAnsi="宋体" w:cs="Times New Roman"/>
                <w:sz w:val="18"/>
                <w:szCs w:val="18"/>
              </w:rPr>
            </w:pPr>
          </w:p>
        </w:tc>
      </w:tr>
      <w:tr w:rsidR="001029CD" w:rsidRPr="005A20FD" w:rsidTr="00366461">
        <w:trPr>
          <w:trHeight w:val="454"/>
        </w:trPr>
        <w:tc>
          <w:tcPr>
            <w:tcW w:w="1292" w:type="dxa"/>
            <w:gridSpan w:val="4"/>
            <w:vMerge/>
            <w:tcBorders>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2077" w:type="dxa"/>
            <w:gridSpan w:val="8"/>
            <w:tcBorders>
              <w:bottom w:val="single" w:sz="4" w:space="0" w:color="auto"/>
              <w:right w:val="single" w:sz="4" w:space="0" w:color="auto"/>
            </w:tcBorders>
            <w:vAlign w:val="center"/>
          </w:tcPr>
          <w:p w:rsidR="001029CD" w:rsidRPr="005A20FD" w:rsidRDefault="001029CD" w:rsidP="001029CD">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生活供水系统</w:t>
            </w:r>
          </w:p>
        </w:tc>
        <w:tc>
          <w:tcPr>
            <w:tcW w:w="3719" w:type="dxa"/>
            <w:gridSpan w:val="24"/>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01" w:type="dxa"/>
            <w:gridSpan w:val="13"/>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r>
      <w:tr w:rsidR="001029CD" w:rsidRPr="005A20FD" w:rsidTr="00366461">
        <w:trPr>
          <w:trHeight w:val="454"/>
        </w:trPr>
        <w:tc>
          <w:tcPr>
            <w:tcW w:w="1292" w:type="dxa"/>
            <w:gridSpan w:val="4"/>
            <w:vMerge/>
            <w:tcBorders>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2077" w:type="dxa"/>
            <w:gridSpan w:val="8"/>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厨房炊事系统</w:t>
            </w:r>
          </w:p>
        </w:tc>
        <w:tc>
          <w:tcPr>
            <w:tcW w:w="3719" w:type="dxa"/>
            <w:gridSpan w:val="24"/>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01" w:type="dxa"/>
            <w:gridSpan w:val="13"/>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r>
      <w:tr w:rsidR="001029CD" w:rsidRPr="005A20FD" w:rsidTr="00366461">
        <w:trPr>
          <w:trHeight w:val="454"/>
        </w:trPr>
        <w:tc>
          <w:tcPr>
            <w:tcW w:w="1292" w:type="dxa"/>
            <w:gridSpan w:val="4"/>
            <w:vMerge/>
            <w:tcBorders>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2077" w:type="dxa"/>
            <w:gridSpan w:val="8"/>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电梯运输系统</w:t>
            </w:r>
          </w:p>
        </w:tc>
        <w:tc>
          <w:tcPr>
            <w:tcW w:w="3719" w:type="dxa"/>
            <w:gridSpan w:val="24"/>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01" w:type="dxa"/>
            <w:gridSpan w:val="13"/>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r>
      <w:tr w:rsidR="001029CD" w:rsidRPr="005A20FD" w:rsidTr="00366461">
        <w:trPr>
          <w:trHeight w:val="454"/>
        </w:trPr>
        <w:tc>
          <w:tcPr>
            <w:tcW w:w="1292" w:type="dxa"/>
            <w:gridSpan w:val="4"/>
            <w:vMerge/>
            <w:tcBorders>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2077" w:type="dxa"/>
            <w:gridSpan w:val="8"/>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宋体" w:hint="eastAsia"/>
                <w:kern w:val="0"/>
                <w:sz w:val="18"/>
                <w:szCs w:val="18"/>
              </w:rPr>
              <w:t>插座供电系统</w:t>
            </w:r>
          </w:p>
        </w:tc>
        <w:tc>
          <w:tcPr>
            <w:tcW w:w="3719" w:type="dxa"/>
            <w:gridSpan w:val="24"/>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01" w:type="dxa"/>
            <w:gridSpan w:val="13"/>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r>
      <w:tr w:rsidR="001029CD" w:rsidRPr="005A20FD" w:rsidTr="00366461">
        <w:trPr>
          <w:trHeight w:val="454"/>
        </w:trPr>
        <w:tc>
          <w:tcPr>
            <w:tcW w:w="1292" w:type="dxa"/>
            <w:gridSpan w:val="4"/>
            <w:vMerge/>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2077" w:type="dxa"/>
            <w:gridSpan w:val="8"/>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3719" w:type="dxa"/>
            <w:gridSpan w:val="24"/>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01" w:type="dxa"/>
            <w:gridSpan w:val="13"/>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r>
      <w:tr w:rsidR="001029CD" w:rsidRPr="005A20FD" w:rsidTr="00366461">
        <w:trPr>
          <w:trHeight w:val="454"/>
        </w:trPr>
        <w:tc>
          <w:tcPr>
            <w:tcW w:w="1292" w:type="dxa"/>
            <w:gridSpan w:val="4"/>
            <w:vMerge/>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2077" w:type="dxa"/>
            <w:gridSpan w:val="8"/>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3719" w:type="dxa"/>
            <w:gridSpan w:val="24"/>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01" w:type="dxa"/>
            <w:gridSpan w:val="13"/>
            <w:tcBorders>
              <w:bottom w:val="single" w:sz="4" w:space="0" w:color="auto"/>
              <w:right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val="restart"/>
            <w:vAlign w:val="center"/>
          </w:tcPr>
          <w:p w:rsidR="00366461" w:rsidRPr="005A20FD" w:rsidRDefault="00366461" w:rsidP="001D68EC">
            <w:pPr>
              <w:ind w:firstLineChars="0" w:firstLine="0"/>
              <w:jc w:val="center"/>
              <w:rPr>
                <w:bCs/>
                <w:sz w:val="18"/>
                <w:szCs w:val="18"/>
              </w:rPr>
            </w:pPr>
            <w:r w:rsidRPr="005A20FD">
              <w:rPr>
                <w:rFonts w:ascii="宋体" w:eastAsia="宋体" w:hAnsi="宋体" w:cs="宋体" w:hint="eastAsia"/>
                <w:kern w:val="0"/>
                <w:sz w:val="18"/>
                <w:szCs w:val="18"/>
              </w:rPr>
              <w:t>居住建筑围护结构保温隔热设计</w:t>
            </w:r>
          </w:p>
        </w:tc>
        <w:tc>
          <w:tcPr>
            <w:tcW w:w="1298" w:type="dxa"/>
            <w:gridSpan w:val="5"/>
            <w:vMerge w:val="restart"/>
            <w:vAlign w:val="center"/>
          </w:tcPr>
          <w:p w:rsidR="00366461" w:rsidRPr="005A20FD" w:rsidRDefault="00366461" w:rsidP="001D68EC">
            <w:pPr>
              <w:ind w:firstLineChars="0" w:firstLine="0"/>
              <w:rPr>
                <w:bCs/>
                <w:sz w:val="18"/>
                <w:szCs w:val="18"/>
              </w:rPr>
            </w:pPr>
            <w:r w:rsidRPr="005A20FD">
              <w:rPr>
                <w:rFonts w:hint="eastAsia"/>
                <w:bCs/>
                <w:sz w:val="18"/>
                <w:szCs w:val="18"/>
              </w:rPr>
              <w:t>围护结构</w:t>
            </w:r>
          </w:p>
        </w:tc>
        <w:tc>
          <w:tcPr>
            <w:tcW w:w="3774" w:type="dxa"/>
            <w:gridSpan w:val="21"/>
            <w:vAlign w:val="center"/>
          </w:tcPr>
          <w:p w:rsidR="00366461" w:rsidRPr="005A20FD" w:rsidRDefault="00366461" w:rsidP="001D68EC">
            <w:pPr>
              <w:ind w:firstLineChars="0" w:firstLine="0"/>
              <w:rPr>
                <w:bCs/>
                <w:sz w:val="18"/>
                <w:szCs w:val="18"/>
              </w:rPr>
            </w:pPr>
            <w:r w:rsidRPr="005A20FD">
              <w:rPr>
                <w:rFonts w:hint="eastAsia"/>
                <w:bCs/>
                <w:sz w:val="18"/>
                <w:szCs w:val="18"/>
              </w:rPr>
              <w:t>限值</w:t>
            </w:r>
          </w:p>
        </w:tc>
        <w:tc>
          <w:tcPr>
            <w:tcW w:w="3010" w:type="dxa"/>
            <w:gridSpan w:val="22"/>
            <w:vAlign w:val="center"/>
          </w:tcPr>
          <w:p w:rsidR="00366461" w:rsidRPr="005A20FD" w:rsidRDefault="00366461" w:rsidP="001D68EC">
            <w:pPr>
              <w:ind w:firstLineChars="0" w:firstLine="0"/>
              <w:rPr>
                <w:bCs/>
                <w:sz w:val="18"/>
                <w:szCs w:val="18"/>
              </w:rPr>
            </w:pPr>
            <w:r w:rsidRPr="005A20FD">
              <w:rPr>
                <w:rFonts w:hint="eastAsia"/>
                <w:bCs/>
                <w:sz w:val="18"/>
                <w:szCs w:val="18"/>
              </w:rPr>
              <w:t>设计建筑</w:t>
            </w: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3774" w:type="dxa"/>
            <w:gridSpan w:val="21"/>
            <w:vAlign w:val="center"/>
          </w:tcPr>
          <w:p w:rsidR="00366461" w:rsidRPr="005A20FD" w:rsidRDefault="00366461" w:rsidP="001D68EC">
            <w:pPr>
              <w:ind w:firstLineChars="0" w:firstLine="0"/>
              <w:rPr>
                <w:bCs/>
                <w:sz w:val="18"/>
                <w:szCs w:val="18"/>
              </w:rPr>
            </w:pPr>
            <w:r w:rsidRPr="005A20FD">
              <w:rPr>
                <w:rFonts w:hint="eastAsia"/>
                <w:bCs/>
                <w:sz w:val="18"/>
                <w:szCs w:val="18"/>
              </w:rPr>
              <w:t>传热系数限值</w:t>
            </w:r>
            <w:r w:rsidRPr="005A20FD">
              <w:rPr>
                <w:rFonts w:hint="eastAsia"/>
                <w:bCs/>
                <w:sz w:val="18"/>
                <w:szCs w:val="18"/>
              </w:rPr>
              <w:t>K</w:t>
            </w:r>
          </w:p>
          <w:p w:rsidR="00366461" w:rsidRPr="005A20FD" w:rsidRDefault="00366461" w:rsidP="001D68EC">
            <w:pPr>
              <w:ind w:firstLineChars="0" w:firstLine="0"/>
              <w:rPr>
                <w:bCs/>
                <w:sz w:val="18"/>
                <w:szCs w:val="18"/>
              </w:rPr>
            </w:pPr>
            <w:r w:rsidRPr="005A20FD">
              <w:rPr>
                <w:rFonts w:hint="eastAsia"/>
                <w:bCs/>
                <w:sz w:val="18"/>
                <w:szCs w:val="18"/>
              </w:rPr>
              <w:t>〔</w:t>
            </w:r>
            <w:r w:rsidRPr="005A20FD">
              <w:rPr>
                <w:rFonts w:hint="eastAsia"/>
                <w:bCs/>
                <w:sz w:val="18"/>
                <w:szCs w:val="18"/>
              </w:rPr>
              <w:t>W/(m</w:t>
            </w:r>
            <w:r w:rsidRPr="005A20FD">
              <w:rPr>
                <w:rFonts w:hint="eastAsia"/>
                <w:bCs/>
                <w:sz w:val="18"/>
                <w:szCs w:val="18"/>
                <w:vertAlign w:val="superscript"/>
              </w:rPr>
              <w:t>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663" w:type="dxa"/>
            <w:gridSpan w:val="3"/>
            <w:vMerge w:val="restart"/>
            <w:vAlign w:val="center"/>
          </w:tcPr>
          <w:p w:rsidR="00366461" w:rsidRPr="005A20FD" w:rsidRDefault="00366461" w:rsidP="001D68EC">
            <w:pPr>
              <w:ind w:firstLineChars="0" w:firstLine="0"/>
              <w:rPr>
                <w:bCs/>
                <w:sz w:val="18"/>
                <w:szCs w:val="18"/>
              </w:rPr>
            </w:pPr>
            <w:r w:rsidRPr="005A20FD">
              <w:rPr>
                <w:rFonts w:hint="eastAsia"/>
                <w:bCs/>
                <w:sz w:val="18"/>
                <w:szCs w:val="18"/>
              </w:rPr>
              <w:t>热惰性指标</w:t>
            </w:r>
            <w:r w:rsidRPr="005A20FD">
              <w:rPr>
                <w:rFonts w:hint="eastAsia"/>
                <w:bCs/>
                <w:sz w:val="18"/>
                <w:szCs w:val="18"/>
              </w:rPr>
              <w:t>D</w:t>
            </w:r>
          </w:p>
        </w:tc>
        <w:tc>
          <w:tcPr>
            <w:tcW w:w="696" w:type="dxa"/>
            <w:gridSpan w:val="7"/>
            <w:vMerge w:val="restart"/>
            <w:vAlign w:val="center"/>
          </w:tcPr>
          <w:p w:rsidR="00366461" w:rsidRPr="005A20FD" w:rsidRDefault="00366461" w:rsidP="001D68EC">
            <w:pPr>
              <w:ind w:firstLineChars="0" w:firstLine="0"/>
              <w:rPr>
                <w:bCs/>
                <w:sz w:val="18"/>
                <w:szCs w:val="18"/>
              </w:rPr>
            </w:pPr>
            <w:r w:rsidRPr="005A20FD">
              <w:rPr>
                <w:rFonts w:hint="eastAsia"/>
                <w:bCs/>
                <w:sz w:val="18"/>
                <w:szCs w:val="18"/>
              </w:rPr>
              <w:t>传热系数</w:t>
            </w:r>
          </w:p>
        </w:tc>
        <w:tc>
          <w:tcPr>
            <w:tcW w:w="1028" w:type="dxa"/>
            <w:gridSpan w:val="9"/>
            <w:vMerge w:val="restart"/>
            <w:vAlign w:val="center"/>
          </w:tcPr>
          <w:p w:rsidR="00366461" w:rsidRPr="005A20FD" w:rsidRDefault="00366461" w:rsidP="001D68EC">
            <w:pPr>
              <w:ind w:firstLineChars="0" w:firstLine="0"/>
              <w:rPr>
                <w:bCs/>
                <w:sz w:val="18"/>
                <w:szCs w:val="18"/>
              </w:rPr>
            </w:pPr>
            <w:r w:rsidRPr="005A20FD">
              <w:rPr>
                <w:rFonts w:hint="eastAsia"/>
                <w:bCs/>
                <w:sz w:val="18"/>
                <w:szCs w:val="18"/>
              </w:rPr>
              <w:t>节能构造措施</w:t>
            </w:r>
          </w:p>
          <w:p w:rsidR="00366461" w:rsidRPr="005A20FD" w:rsidRDefault="00366461" w:rsidP="001D68EC">
            <w:pPr>
              <w:ind w:firstLineChars="0" w:firstLine="0"/>
              <w:rPr>
                <w:bCs/>
                <w:sz w:val="18"/>
                <w:szCs w:val="18"/>
              </w:rPr>
            </w:pPr>
            <w:r w:rsidRPr="005A20FD">
              <w:rPr>
                <w:rFonts w:hint="eastAsia"/>
                <w:bCs/>
                <w:sz w:val="18"/>
                <w:szCs w:val="18"/>
              </w:rPr>
              <w:t>（节能材料名称、防火隔离带）</w:t>
            </w:r>
          </w:p>
        </w:tc>
        <w:tc>
          <w:tcPr>
            <w:tcW w:w="623" w:type="dxa"/>
            <w:gridSpan w:val="3"/>
            <w:vMerge w:val="restart"/>
            <w:tcBorders>
              <w:right w:val="single" w:sz="4" w:space="0" w:color="auto"/>
            </w:tcBorders>
            <w:vAlign w:val="center"/>
          </w:tcPr>
          <w:p w:rsidR="00366461" w:rsidRPr="005A20FD" w:rsidRDefault="00366461" w:rsidP="001D68EC">
            <w:pPr>
              <w:ind w:firstLineChars="0" w:firstLine="0"/>
              <w:rPr>
                <w:bCs/>
                <w:sz w:val="18"/>
                <w:szCs w:val="18"/>
              </w:rPr>
            </w:pPr>
            <w:r w:rsidRPr="005A20FD">
              <w:rPr>
                <w:rFonts w:hint="eastAsia"/>
                <w:bCs/>
                <w:sz w:val="18"/>
                <w:szCs w:val="18"/>
              </w:rPr>
              <w:t>燃烧性能等级</w:t>
            </w: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1786" w:type="dxa"/>
            <w:gridSpan w:val="8"/>
            <w:vAlign w:val="center"/>
          </w:tcPr>
          <w:p w:rsidR="00366461" w:rsidRPr="005A20FD" w:rsidRDefault="00366461" w:rsidP="001D68EC">
            <w:pPr>
              <w:ind w:firstLineChars="0" w:firstLine="0"/>
              <w:rPr>
                <w:bCs/>
                <w:sz w:val="18"/>
                <w:szCs w:val="18"/>
              </w:rPr>
            </w:pPr>
            <w:r w:rsidRPr="005A20FD">
              <w:rPr>
                <w:rFonts w:hint="eastAsia"/>
                <w:bCs/>
                <w:sz w:val="18"/>
                <w:szCs w:val="18"/>
              </w:rPr>
              <w:t>体形系数＞</w:t>
            </w:r>
            <w:r w:rsidRPr="005A20FD">
              <w:rPr>
                <w:rFonts w:hint="eastAsia"/>
                <w:bCs/>
                <w:sz w:val="18"/>
                <w:szCs w:val="18"/>
              </w:rPr>
              <w:t>0.4</w:t>
            </w:r>
          </w:p>
        </w:tc>
        <w:tc>
          <w:tcPr>
            <w:tcW w:w="1988" w:type="dxa"/>
            <w:gridSpan w:val="13"/>
            <w:vAlign w:val="center"/>
          </w:tcPr>
          <w:p w:rsidR="00366461" w:rsidRPr="005A20FD" w:rsidRDefault="00366461" w:rsidP="001D68EC">
            <w:pPr>
              <w:ind w:firstLineChars="0" w:firstLine="0"/>
              <w:rPr>
                <w:bCs/>
                <w:sz w:val="18"/>
                <w:szCs w:val="18"/>
              </w:rPr>
            </w:pPr>
            <w:r w:rsidRPr="005A20FD">
              <w:rPr>
                <w:rFonts w:hint="eastAsia"/>
                <w:bCs/>
                <w:sz w:val="18"/>
                <w:szCs w:val="18"/>
              </w:rPr>
              <w:t>体形系数≤</w:t>
            </w:r>
            <w:r w:rsidRPr="005A20FD">
              <w:rPr>
                <w:rFonts w:hint="eastAsia"/>
                <w:bCs/>
                <w:sz w:val="18"/>
                <w:szCs w:val="18"/>
              </w:rPr>
              <w:t>0.4</w:t>
            </w:r>
          </w:p>
        </w:tc>
        <w:tc>
          <w:tcPr>
            <w:tcW w:w="663" w:type="dxa"/>
            <w:gridSpan w:val="3"/>
            <w:vMerge/>
            <w:vAlign w:val="center"/>
          </w:tcPr>
          <w:p w:rsidR="00366461" w:rsidRPr="005A20FD" w:rsidRDefault="00366461" w:rsidP="001D68EC">
            <w:pPr>
              <w:ind w:firstLineChars="0" w:firstLine="0"/>
              <w:rPr>
                <w:bCs/>
                <w:sz w:val="18"/>
                <w:szCs w:val="18"/>
              </w:rPr>
            </w:pPr>
          </w:p>
        </w:tc>
        <w:tc>
          <w:tcPr>
            <w:tcW w:w="696" w:type="dxa"/>
            <w:gridSpan w:val="7"/>
            <w:vMerge/>
            <w:vAlign w:val="center"/>
          </w:tcPr>
          <w:p w:rsidR="00366461" w:rsidRPr="005A20FD" w:rsidRDefault="00366461" w:rsidP="001D68EC">
            <w:pPr>
              <w:ind w:firstLineChars="0" w:firstLine="0"/>
              <w:rPr>
                <w:bCs/>
                <w:sz w:val="18"/>
                <w:szCs w:val="18"/>
              </w:rPr>
            </w:pPr>
          </w:p>
        </w:tc>
        <w:tc>
          <w:tcPr>
            <w:tcW w:w="1028" w:type="dxa"/>
            <w:gridSpan w:val="9"/>
            <w:vMerge/>
            <w:vAlign w:val="center"/>
          </w:tcPr>
          <w:p w:rsidR="00366461" w:rsidRPr="005A20FD" w:rsidRDefault="00366461" w:rsidP="001D68EC">
            <w:pPr>
              <w:ind w:firstLineChars="0" w:firstLine="0"/>
              <w:rPr>
                <w:bCs/>
                <w:sz w:val="18"/>
                <w:szCs w:val="18"/>
              </w:rPr>
            </w:pPr>
          </w:p>
        </w:tc>
        <w:tc>
          <w:tcPr>
            <w:tcW w:w="623" w:type="dxa"/>
            <w:gridSpan w:val="3"/>
            <w:vMerge/>
            <w:tcBorders>
              <w:right w:val="single" w:sz="4" w:space="0" w:color="auto"/>
            </w:tcBorders>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552"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2.5</w:t>
            </w:r>
          </w:p>
        </w:tc>
        <w:tc>
          <w:tcPr>
            <w:tcW w:w="678" w:type="dxa"/>
            <w:gridSpan w:val="2"/>
            <w:vAlign w:val="center"/>
          </w:tcPr>
          <w:p w:rsidR="00366461" w:rsidRPr="005A20FD" w:rsidRDefault="00366461" w:rsidP="001D68EC">
            <w:pPr>
              <w:ind w:firstLineChars="0" w:firstLine="0"/>
              <w:rPr>
                <w:bCs/>
                <w:sz w:val="18"/>
                <w:szCs w:val="18"/>
              </w:rPr>
            </w:pPr>
            <w:r w:rsidRPr="005A20FD">
              <w:rPr>
                <w:rFonts w:hint="eastAsia"/>
                <w:bCs/>
                <w:sz w:val="18"/>
                <w:szCs w:val="18"/>
              </w:rPr>
              <w:t>2.5</w:t>
            </w:r>
            <w:r w:rsidRPr="005A20FD">
              <w:rPr>
                <w:rFonts w:hint="eastAsia"/>
                <w:bCs/>
                <w:sz w:val="18"/>
                <w:szCs w:val="18"/>
              </w:rPr>
              <w:t>﹤</w:t>
            </w: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556"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588"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2.5</w:t>
            </w:r>
          </w:p>
        </w:tc>
        <w:tc>
          <w:tcPr>
            <w:tcW w:w="746" w:type="dxa"/>
            <w:gridSpan w:val="5"/>
            <w:vAlign w:val="center"/>
          </w:tcPr>
          <w:p w:rsidR="00366461" w:rsidRPr="005A20FD" w:rsidRDefault="00366461" w:rsidP="001D68EC">
            <w:pPr>
              <w:ind w:firstLineChars="0" w:firstLine="0"/>
              <w:rPr>
                <w:bCs/>
                <w:sz w:val="18"/>
                <w:szCs w:val="18"/>
              </w:rPr>
            </w:pPr>
            <w:r w:rsidRPr="005A20FD">
              <w:rPr>
                <w:rFonts w:hint="eastAsia"/>
                <w:bCs/>
                <w:sz w:val="18"/>
                <w:szCs w:val="18"/>
              </w:rPr>
              <w:t>2.5</w:t>
            </w:r>
            <w:r w:rsidRPr="005A20FD">
              <w:rPr>
                <w:rFonts w:hint="eastAsia"/>
                <w:bCs/>
                <w:sz w:val="18"/>
                <w:szCs w:val="18"/>
              </w:rPr>
              <w:t>﹤</w:t>
            </w: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654" w:type="dxa"/>
            <w:gridSpan w:val="5"/>
            <w:vAlign w:val="center"/>
          </w:tcPr>
          <w:p w:rsidR="00366461" w:rsidRPr="005A20FD" w:rsidRDefault="00366461" w:rsidP="001D68EC">
            <w:pPr>
              <w:ind w:firstLineChars="0" w:firstLine="0"/>
              <w:rPr>
                <w:bCs/>
                <w:sz w:val="18"/>
                <w:szCs w:val="18"/>
              </w:rPr>
            </w:pPr>
            <w:r w:rsidRPr="005A20FD">
              <w:rPr>
                <w:rFonts w:hint="eastAsia"/>
                <w:bCs/>
                <w:sz w:val="18"/>
                <w:szCs w:val="18"/>
              </w:rPr>
              <w:t>D</w:t>
            </w:r>
            <w:r w:rsidRPr="005A20FD">
              <w:rPr>
                <w:rFonts w:hint="eastAsia"/>
                <w:bCs/>
                <w:sz w:val="18"/>
                <w:szCs w:val="18"/>
              </w:rPr>
              <w:t>＞</w:t>
            </w:r>
            <w:r w:rsidRPr="005A20FD">
              <w:rPr>
                <w:rFonts w:hint="eastAsia"/>
                <w:bCs/>
                <w:sz w:val="18"/>
                <w:szCs w:val="18"/>
              </w:rPr>
              <w:t>3.0</w:t>
            </w:r>
          </w:p>
        </w:tc>
        <w:tc>
          <w:tcPr>
            <w:tcW w:w="663" w:type="dxa"/>
            <w:gridSpan w:val="3"/>
            <w:vAlign w:val="center"/>
          </w:tcPr>
          <w:p w:rsidR="00366461" w:rsidRPr="005A20FD" w:rsidRDefault="00366461" w:rsidP="001D68EC">
            <w:pPr>
              <w:ind w:firstLineChars="0" w:firstLine="0"/>
              <w:rPr>
                <w:bCs/>
                <w:sz w:val="18"/>
                <w:szCs w:val="18"/>
              </w:rPr>
            </w:pPr>
          </w:p>
        </w:tc>
        <w:tc>
          <w:tcPr>
            <w:tcW w:w="696" w:type="dxa"/>
            <w:gridSpan w:val="7"/>
            <w:vAlign w:val="center"/>
          </w:tcPr>
          <w:p w:rsidR="00366461" w:rsidRPr="005A20FD" w:rsidRDefault="00366461" w:rsidP="001D68EC">
            <w:pPr>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Align w:val="center"/>
          </w:tcPr>
          <w:p w:rsidR="00366461" w:rsidRPr="005A20FD" w:rsidRDefault="00366461" w:rsidP="001D68EC">
            <w:pPr>
              <w:ind w:firstLineChars="0" w:firstLine="0"/>
              <w:rPr>
                <w:bCs/>
                <w:sz w:val="18"/>
                <w:szCs w:val="18"/>
              </w:rPr>
            </w:pPr>
            <w:r w:rsidRPr="005A20FD">
              <w:rPr>
                <w:rFonts w:hint="eastAsia"/>
                <w:bCs/>
                <w:sz w:val="18"/>
                <w:szCs w:val="18"/>
              </w:rPr>
              <w:t>屋顶</w:t>
            </w:r>
          </w:p>
        </w:tc>
        <w:tc>
          <w:tcPr>
            <w:tcW w:w="552"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0.50</w:t>
            </w:r>
          </w:p>
        </w:tc>
        <w:tc>
          <w:tcPr>
            <w:tcW w:w="678" w:type="dxa"/>
            <w:gridSpan w:val="2"/>
            <w:vAlign w:val="center"/>
          </w:tcPr>
          <w:p w:rsidR="00366461" w:rsidRPr="005A20FD" w:rsidRDefault="00366461" w:rsidP="001D68EC">
            <w:pPr>
              <w:ind w:firstLineChars="0" w:firstLine="0"/>
              <w:rPr>
                <w:bCs/>
                <w:sz w:val="18"/>
                <w:szCs w:val="18"/>
              </w:rPr>
            </w:pPr>
            <w:r w:rsidRPr="005A20FD">
              <w:rPr>
                <w:rFonts w:hint="eastAsia"/>
                <w:bCs/>
                <w:sz w:val="18"/>
                <w:szCs w:val="18"/>
              </w:rPr>
              <w:t>0.60</w:t>
            </w:r>
          </w:p>
        </w:tc>
        <w:tc>
          <w:tcPr>
            <w:tcW w:w="556"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0.70</w:t>
            </w:r>
          </w:p>
        </w:tc>
        <w:tc>
          <w:tcPr>
            <w:tcW w:w="588"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0.60</w:t>
            </w:r>
          </w:p>
        </w:tc>
        <w:tc>
          <w:tcPr>
            <w:tcW w:w="746" w:type="dxa"/>
            <w:gridSpan w:val="5"/>
            <w:vAlign w:val="center"/>
          </w:tcPr>
          <w:p w:rsidR="00366461" w:rsidRPr="005A20FD" w:rsidRDefault="00366461" w:rsidP="001D68EC">
            <w:pPr>
              <w:ind w:firstLineChars="0" w:firstLine="0"/>
              <w:rPr>
                <w:bCs/>
                <w:sz w:val="18"/>
                <w:szCs w:val="18"/>
              </w:rPr>
            </w:pPr>
            <w:r w:rsidRPr="005A20FD">
              <w:rPr>
                <w:rFonts w:hint="eastAsia"/>
                <w:bCs/>
                <w:sz w:val="18"/>
                <w:szCs w:val="18"/>
              </w:rPr>
              <w:t>0.70</w:t>
            </w:r>
          </w:p>
        </w:tc>
        <w:tc>
          <w:tcPr>
            <w:tcW w:w="654" w:type="dxa"/>
            <w:gridSpan w:val="5"/>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0.80</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snapToGrid w:val="0"/>
              <w:ind w:firstLineChars="0" w:firstLine="0"/>
              <w:rPr>
                <w:bCs/>
                <w:sz w:val="18"/>
                <w:szCs w:val="18"/>
              </w:rPr>
            </w:pPr>
          </w:p>
        </w:tc>
        <w:tc>
          <w:tcPr>
            <w:tcW w:w="623" w:type="dxa"/>
            <w:gridSpan w:val="3"/>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292"/>
        </w:trPr>
        <w:tc>
          <w:tcPr>
            <w:tcW w:w="707" w:type="dxa"/>
            <w:vMerge/>
          </w:tcPr>
          <w:p w:rsidR="00366461" w:rsidRPr="005A20FD" w:rsidRDefault="00366461" w:rsidP="001D68EC">
            <w:pPr>
              <w:ind w:firstLineChars="0" w:firstLine="0"/>
              <w:rPr>
                <w:bCs/>
                <w:sz w:val="18"/>
                <w:szCs w:val="18"/>
              </w:rPr>
            </w:pPr>
          </w:p>
        </w:tc>
        <w:tc>
          <w:tcPr>
            <w:tcW w:w="524" w:type="dxa"/>
            <w:gridSpan w:val="2"/>
            <w:vMerge w:val="restart"/>
            <w:vAlign w:val="center"/>
          </w:tcPr>
          <w:p w:rsidR="00366461" w:rsidRPr="005A20FD" w:rsidRDefault="00366461" w:rsidP="001D68EC">
            <w:pPr>
              <w:ind w:firstLineChars="0" w:firstLine="0"/>
              <w:rPr>
                <w:bCs/>
                <w:sz w:val="18"/>
                <w:szCs w:val="18"/>
              </w:rPr>
            </w:pPr>
            <w:r w:rsidRPr="005A20FD">
              <w:rPr>
                <w:rFonts w:hint="eastAsia"/>
                <w:bCs/>
                <w:sz w:val="18"/>
                <w:szCs w:val="18"/>
              </w:rPr>
              <w:t>外墙</w:t>
            </w:r>
          </w:p>
        </w:tc>
        <w:tc>
          <w:tcPr>
            <w:tcW w:w="774" w:type="dxa"/>
            <w:gridSpan w:val="3"/>
            <w:vAlign w:val="center"/>
          </w:tcPr>
          <w:p w:rsidR="00366461" w:rsidRPr="005A20FD" w:rsidRDefault="00366461" w:rsidP="00366461">
            <w:pPr>
              <w:ind w:firstLineChars="0" w:firstLine="0"/>
              <w:rPr>
                <w:bCs/>
                <w:sz w:val="18"/>
                <w:szCs w:val="18"/>
              </w:rPr>
            </w:pPr>
            <w:r w:rsidRPr="005A20FD">
              <w:rPr>
                <w:rFonts w:hint="eastAsia"/>
                <w:bCs/>
                <w:sz w:val="18"/>
                <w:szCs w:val="18"/>
              </w:rPr>
              <w:t>北区</w:t>
            </w:r>
          </w:p>
        </w:tc>
        <w:tc>
          <w:tcPr>
            <w:tcW w:w="552"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0.80</w:t>
            </w:r>
          </w:p>
        </w:tc>
        <w:tc>
          <w:tcPr>
            <w:tcW w:w="678" w:type="dxa"/>
            <w:gridSpan w:val="2"/>
            <w:vAlign w:val="center"/>
          </w:tcPr>
          <w:p w:rsidR="00366461" w:rsidRPr="005A20FD" w:rsidRDefault="00366461" w:rsidP="001D68EC">
            <w:pPr>
              <w:ind w:firstLineChars="0" w:firstLine="0"/>
              <w:rPr>
                <w:bCs/>
                <w:sz w:val="18"/>
                <w:szCs w:val="18"/>
              </w:rPr>
            </w:pPr>
            <w:r w:rsidRPr="005A20FD">
              <w:rPr>
                <w:rFonts w:hint="eastAsia"/>
                <w:bCs/>
                <w:sz w:val="18"/>
                <w:szCs w:val="18"/>
              </w:rPr>
              <w:t>1.00</w:t>
            </w:r>
          </w:p>
        </w:tc>
        <w:tc>
          <w:tcPr>
            <w:tcW w:w="556"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1.20</w:t>
            </w:r>
          </w:p>
        </w:tc>
        <w:tc>
          <w:tcPr>
            <w:tcW w:w="588"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1.00</w:t>
            </w:r>
          </w:p>
        </w:tc>
        <w:tc>
          <w:tcPr>
            <w:tcW w:w="746" w:type="dxa"/>
            <w:gridSpan w:val="5"/>
            <w:vAlign w:val="center"/>
          </w:tcPr>
          <w:p w:rsidR="00366461" w:rsidRPr="005A20FD" w:rsidRDefault="00366461" w:rsidP="001D68EC">
            <w:pPr>
              <w:ind w:firstLineChars="0" w:firstLine="0"/>
              <w:rPr>
                <w:bCs/>
                <w:sz w:val="18"/>
                <w:szCs w:val="18"/>
              </w:rPr>
            </w:pPr>
            <w:r w:rsidRPr="005A20FD">
              <w:rPr>
                <w:rFonts w:hint="eastAsia"/>
                <w:bCs/>
                <w:sz w:val="18"/>
                <w:szCs w:val="18"/>
              </w:rPr>
              <w:t>1.20</w:t>
            </w:r>
          </w:p>
        </w:tc>
        <w:tc>
          <w:tcPr>
            <w:tcW w:w="654" w:type="dxa"/>
            <w:gridSpan w:val="5"/>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1.50</w:t>
            </w:r>
          </w:p>
        </w:tc>
        <w:tc>
          <w:tcPr>
            <w:tcW w:w="663" w:type="dxa"/>
            <w:gridSpan w:val="3"/>
            <w:vMerge w:val="restart"/>
            <w:vAlign w:val="center"/>
          </w:tcPr>
          <w:p w:rsidR="00366461" w:rsidRPr="005A20FD" w:rsidRDefault="00366461" w:rsidP="001D68EC">
            <w:pPr>
              <w:snapToGrid w:val="0"/>
              <w:ind w:firstLineChars="0" w:firstLine="0"/>
              <w:rPr>
                <w:bCs/>
                <w:sz w:val="18"/>
                <w:szCs w:val="18"/>
              </w:rPr>
            </w:pPr>
          </w:p>
        </w:tc>
        <w:tc>
          <w:tcPr>
            <w:tcW w:w="696" w:type="dxa"/>
            <w:gridSpan w:val="7"/>
            <w:vMerge w:val="restart"/>
            <w:vAlign w:val="center"/>
          </w:tcPr>
          <w:p w:rsidR="00366461" w:rsidRPr="005A20FD" w:rsidRDefault="00366461" w:rsidP="001D68EC">
            <w:pPr>
              <w:snapToGrid w:val="0"/>
              <w:ind w:firstLineChars="0" w:firstLine="0"/>
              <w:rPr>
                <w:bCs/>
                <w:sz w:val="18"/>
                <w:szCs w:val="18"/>
              </w:rPr>
            </w:pPr>
          </w:p>
        </w:tc>
        <w:tc>
          <w:tcPr>
            <w:tcW w:w="1028" w:type="dxa"/>
            <w:gridSpan w:val="9"/>
            <w:vMerge w:val="restart"/>
            <w:vAlign w:val="center"/>
          </w:tcPr>
          <w:p w:rsidR="00366461" w:rsidRPr="005A20FD" w:rsidRDefault="00366461" w:rsidP="001D68EC">
            <w:pPr>
              <w:snapToGrid w:val="0"/>
              <w:ind w:firstLineChars="0" w:firstLine="0"/>
              <w:rPr>
                <w:bCs/>
                <w:sz w:val="18"/>
                <w:szCs w:val="18"/>
              </w:rPr>
            </w:pPr>
          </w:p>
          <w:p w:rsidR="00366461" w:rsidRPr="005A20FD" w:rsidRDefault="00366461" w:rsidP="001D68EC">
            <w:pPr>
              <w:ind w:firstLineChars="0" w:firstLine="0"/>
              <w:rPr>
                <w:sz w:val="18"/>
                <w:szCs w:val="18"/>
              </w:rPr>
            </w:pPr>
          </w:p>
        </w:tc>
        <w:tc>
          <w:tcPr>
            <w:tcW w:w="623" w:type="dxa"/>
            <w:gridSpan w:val="3"/>
            <w:vMerge w:val="restart"/>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292"/>
        </w:trPr>
        <w:tc>
          <w:tcPr>
            <w:tcW w:w="707" w:type="dxa"/>
            <w:vMerge/>
          </w:tcPr>
          <w:p w:rsidR="00366461" w:rsidRPr="005A20FD" w:rsidRDefault="00366461" w:rsidP="001D68EC">
            <w:pPr>
              <w:ind w:firstLineChars="0" w:firstLine="0"/>
              <w:rPr>
                <w:bCs/>
                <w:sz w:val="18"/>
                <w:szCs w:val="18"/>
              </w:rPr>
            </w:pPr>
          </w:p>
        </w:tc>
        <w:tc>
          <w:tcPr>
            <w:tcW w:w="524" w:type="dxa"/>
            <w:gridSpan w:val="2"/>
            <w:vMerge/>
            <w:vAlign w:val="center"/>
          </w:tcPr>
          <w:p w:rsidR="00366461" w:rsidRPr="005A20FD" w:rsidRDefault="00366461" w:rsidP="001D68EC">
            <w:pPr>
              <w:ind w:firstLineChars="0" w:firstLine="0"/>
              <w:rPr>
                <w:bCs/>
                <w:sz w:val="18"/>
                <w:szCs w:val="18"/>
              </w:rPr>
            </w:pPr>
          </w:p>
        </w:tc>
        <w:tc>
          <w:tcPr>
            <w:tcW w:w="774" w:type="dxa"/>
            <w:gridSpan w:val="3"/>
            <w:vAlign w:val="center"/>
          </w:tcPr>
          <w:p w:rsidR="00366461" w:rsidRPr="005A20FD" w:rsidRDefault="00366461" w:rsidP="00366461">
            <w:pPr>
              <w:ind w:firstLineChars="0" w:firstLine="0"/>
              <w:rPr>
                <w:bCs/>
                <w:sz w:val="18"/>
                <w:szCs w:val="18"/>
              </w:rPr>
            </w:pPr>
            <w:r w:rsidRPr="005A20FD">
              <w:rPr>
                <w:rFonts w:hint="eastAsia"/>
                <w:b/>
                <w:bCs/>
                <w:sz w:val="18"/>
                <w:szCs w:val="18"/>
              </w:rPr>
              <w:t>极限值</w:t>
            </w:r>
          </w:p>
        </w:tc>
        <w:tc>
          <w:tcPr>
            <w:tcW w:w="1230" w:type="dxa"/>
            <w:gridSpan w:val="5"/>
            <w:vAlign w:val="center"/>
          </w:tcPr>
          <w:p w:rsidR="00366461" w:rsidRPr="005A20FD" w:rsidRDefault="00366461" w:rsidP="001D68EC">
            <w:pPr>
              <w:ind w:firstLineChars="0" w:firstLine="0"/>
              <w:rPr>
                <w:b/>
                <w:bCs/>
                <w:sz w:val="18"/>
                <w:szCs w:val="18"/>
              </w:rPr>
            </w:pPr>
            <w:r w:rsidRPr="005A20FD">
              <w:rPr>
                <w:rFonts w:hint="eastAsia"/>
                <w:b/>
                <w:bCs/>
                <w:sz w:val="18"/>
                <w:szCs w:val="18"/>
              </w:rPr>
              <w:t>1.2</w:t>
            </w:r>
          </w:p>
        </w:tc>
        <w:tc>
          <w:tcPr>
            <w:tcW w:w="556" w:type="dxa"/>
            <w:gridSpan w:val="3"/>
            <w:vAlign w:val="center"/>
          </w:tcPr>
          <w:p w:rsidR="00366461" w:rsidRPr="005A20FD" w:rsidRDefault="00366461" w:rsidP="001D68EC">
            <w:pPr>
              <w:ind w:firstLineChars="0" w:firstLine="0"/>
              <w:rPr>
                <w:b/>
                <w:bCs/>
                <w:sz w:val="18"/>
                <w:szCs w:val="18"/>
              </w:rPr>
            </w:pPr>
            <w:r w:rsidRPr="005A20FD">
              <w:rPr>
                <w:rFonts w:hint="eastAsia"/>
                <w:b/>
                <w:bCs/>
                <w:sz w:val="18"/>
                <w:szCs w:val="18"/>
              </w:rPr>
              <w:t>1.5</w:t>
            </w:r>
          </w:p>
        </w:tc>
        <w:tc>
          <w:tcPr>
            <w:tcW w:w="1334" w:type="dxa"/>
            <w:gridSpan w:val="8"/>
            <w:vAlign w:val="center"/>
          </w:tcPr>
          <w:p w:rsidR="00366461" w:rsidRPr="005A20FD" w:rsidRDefault="00366461" w:rsidP="001D68EC">
            <w:pPr>
              <w:ind w:firstLineChars="0" w:firstLine="0"/>
              <w:rPr>
                <w:b/>
                <w:bCs/>
                <w:sz w:val="18"/>
                <w:szCs w:val="18"/>
              </w:rPr>
            </w:pPr>
            <w:r w:rsidRPr="005A20FD">
              <w:rPr>
                <w:rFonts w:hint="eastAsia"/>
                <w:b/>
                <w:bCs/>
                <w:sz w:val="18"/>
                <w:szCs w:val="18"/>
              </w:rPr>
              <w:t>1.5</w:t>
            </w:r>
          </w:p>
        </w:tc>
        <w:tc>
          <w:tcPr>
            <w:tcW w:w="654" w:type="dxa"/>
            <w:gridSpan w:val="5"/>
            <w:vAlign w:val="center"/>
          </w:tcPr>
          <w:p w:rsidR="00366461" w:rsidRPr="005A20FD" w:rsidRDefault="00366461" w:rsidP="001D68EC">
            <w:pPr>
              <w:snapToGrid w:val="0"/>
              <w:ind w:firstLineChars="0" w:firstLine="0"/>
              <w:rPr>
                <w:b/>
                <w:bCs/>
                <w:sz w:val="18"/>
                <w:szCs w:val="18"/>
              </w:rPr>
            </w:pPr>
            <w:r w:rsidRPr="005A20FD">
              <w:rPr>
                <w:rFonts w:hint="eastAsia"/>
                <w:b/>
                <w:bCs/>
                <w:sz w:val="18"/>
                <w:szCs w:val="18"/>
              </w:rPr>
              <w:t>1.8</w:t>
            </w:r>
          </w:p>
        </w:tc>
        <w:tc>
          <w:tcPr>
            <w:tcW w:w="663" w:type="dxa"/>
            <w:gridSpan w:val="3"/>
            <w:vMerge/>
            <w:vAlign w:val="center"/>
          </w:tcPr>
          <w:p w:rsidR="00366461" w:rsidRPr="005A20FD" w:rsidRDefault="00366461" w:rsidP="001D68EC">
            <w:pPr>
              <w:snapToGrid w:val="0"/>
              <w:ind w:firstLineChars="0" w:firstLine="0"/>
              <w:rPr>
                <w:bCs/>
                <w:sz w:val="18"/>
                <w:szCs w:val="18"/>
              </w:rPr>
            </w:pPr>
          </w:p>
        </w:tc>
        <w:tc>
          <w:tcPr>
            <w:tcW w:w="696" w:type="dxa"/>
            <w:gridSpan w:val="7"/>
            <w:vMerge/>
            <w:vAlign w:val="center"/>
          </w:tcPr>
          <w:p w:rsidR="00366461" w:rsidRPr="005A20FD" w:rsidRDefault="00366461" w:rsidP="001D68EC">
            <w:pPr>
              <w:snapToGrid w:val="0"/>
              <w:ind w:firstLineChars="0" w:firstLine="0"/>
              <w:rPr>
                <w:bCs/>
                <w:sz w:val="18"/>
                <w:szCs w:val="18"/>
              </w:rPr>
            </w:pPr>
          </w:p>
        </w:tc>
        <w:tc>
          <w:tcPr>
            <w:tcW w:w="1028" w:type="dxa"/>
            <w:gridSpan w:val="9"/>
            <w:vMerge/>
            <w:vAlign w:val="center"/>
          </w:tcPr>
          <w:p w:rsidR="00366461" w:rsidRPr="005A20FD" w:rsidRDefault="00366461" w:rsidP="001D68EC">
            <w:pPr>
              <w:snapToGrid w:val="0"/>
              <w:ind w:firstLineChars="0" w:firstLine="0"/>
              <w:rPr>
                <w:bCs/>
                <w:sz w:val="18"/>
                <w:szCs w:val="18"/>
              </w:rPr>
            </w:pPr>
          </w:p>
        </w:tc>
        <w:tc>
          <w:tcPr>
            <w:tcW w:w="623" w:type="dxa"/>
            <w:gridSpan w:val="3"/>
            <w:vMerge/>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21"/>
        </w:trPr>
        <w:tc>
          <w:tcPr>
            <w:tcW w:w="707" w:type="dxa"/>
            <w:vMerge/>
          </w:tcPr>
          <w:p w:rsidR="00366461" w:rsidRPr="005A20FD" w:rsidRDefault="00366461" w:rsidP="001D68EC">
            <w:pPr>
              <w:ind w:firstLineChars="0" w:firstLine="0"/>
              <w:rPr>
                <w:bCs/>
                <w:sz w:val="18"/>
                <w:szCs w:val="18"/>
              </w:rPr>
            </w:pPr>
          </w:p>
        </w:tc>
        <w:tc>
          <w:tcPr>
            <w:tcW w:w="524" w:type="dxa"/>
            <w:gridSpan w:val="2"/>
            <w:vMerge/>
            <w:vAlign w:val="center"/>
          </w:tcPr>
          <w:p w:rsidR="00366461" w:rsidRPr="005A20FD" w:rsidRDefault="00366461" w:rsidP="001D68EC">
            <w:pPr>
              <w:ind w:firstLineChars="0" w:firstLine="0"/>
              <w:rPr>
                <w:bCs/>
                <w:sz w:val="18"/>
                <w:szCs w:val="18"/>
              </w:rPr>
            </w:pPr>
          </w:p>
        </w:tc>
        <w:tc>
          <w:tcPr>
            <w:tcW w:w="774" w:type="dxa"/>
            <w:gridSpan w:val="3"/>
            <w:vAlign w:val="center"/>
          </w:tcPr>
          <w:p w:rsidR="00366461" w:rsidRPr="005A20FD" w:rsidRDefault="00366461" w:rsidP="00366461">
            <w:pPr>
              <w:ind w:firstLineChars="0" w:firstLine="0"/>
              <w:rPr>
                <w:bCs/>
                <w:sz w:val="18"/>
                <w:szCs w:val="18"/>
              </w:rPr>
            </w:pPr>
            <w:r w:rsidRPr="005A20FD">
              <w:rPr>
                <w:rFonts w:hint="eastAsia"/>
                <w:bCs/>
                <w:sz w:val="18"/>
                <w:szCs w:val="18"/>
              </w:rPr>
              <w:t>南区</w:t>
            </w:r>
          </w:p>
        </w:tc>
        <w:tc>
          <w:tcPr>
            <w:tcW w:w="552"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1.00</w:t>
            </w:r>
          </w:p>
        </w:tc>
        <w:tc>
          <w:tcPr>
            <w:tcW w:w="678" w:type="dxa"/>
            <w:gridSpan w:val="2"/>
            <w:vAlign w:val="center"/>
          </w:tcPr>
          <w:p w:rsidR="00366461" w:rsidRPr="005A20FD" w:rsidRDefault="00366461" w:rsidP="001D68EC">
            <w:pPr>
              <w:ind w:firstLineChars="0" w:firstLine="0"/>
              <w:rPr>
                <w:bCs/>
                <w:sz w:val="18"/>
                <w:szCs w:val="18"/>
              </w:rPr>
            </w:pPr>
            <w:r w:rsidRPr="005A20FD">
              <w:rPr>
                <w:rFonts w:hint="eastAsia"/>
                <w:bCs/>
                <w:sz w:val="18"/>
                <w:szCs w:val="18"/>
              </w:rPr>
              <w:t>1.20</w:t>
            </w:r>
          </w:p>
        </w:tc>
        <w:tc>
          <w:tcPr>
            <w:tcW w:w="556" w:type="dxa"/>
            <w:gridSpan w:val="3"/>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1.50</w:t>
            </w:r>
          </w:p>
        </w:tc>
        <w:tc>
          <w:tcPr>
            <w:tcW w:w="588"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1.20</w:t>
            </w:r>
          </w:p>
        </w:tc>
        <w:tc>
          <w:tcPr>
            <w:tcW w:w="746" w:type="dxa"/>
            <w:gridSpan w:val="5"/>
            <w:vAlign w:val="center"/>
          </w:tcPr>
          <w:p w:rsidR="00366461" w:rsidRPr="005A20FD" w:rsidRDefault="00366461" w:rsidP="001D68EC">
            <w:pPr>
              <w:ind w:firstLineChars="0" w:firstLine="0"/>
              <w:rPr>
                <w:bCs/>
                <w:sz w:val="18"/>
                <w:szCs w:val="18"/>
              </w:rPr>
            </w:pPr>
            <w:r w:rsidRPr="005A20FD">
              <w:rPr>
                <w:rFonts w:hint="eastAsia"/>
                <w:bCs/>
                <w:sz w:val="18"/>
                <w:szCs w:val="18"/>
              </w:rPr>
              <w:t>1.50</w:t>
            </w:r>
          </w:p>
        </w:tc>
        <w:tc>
          <w:tcPr>
            <w:tcW w:w="654" w:type="dxa"/>
            <w:gridSpan w:val="5"/>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1.80</w:t>
            </w:r>
          </w:p>
        </w:tc>
        <w:tc>
          <w:tcPr>
            <w:tcW w:w="663" w:type="dxa"/>
            <w:gridSpan w:val="3"/>
            <w:vMerge w:val="restart"/>
            <w:vAlign w:val="center"/>
          </w:tcPr>
          <w:p w:rsidR="00366461" w:rsidRPr="005A20FD" w:rsidRDefault="00366461" w:rsidP="001D68EC">
            <w:pPr>
              <w:snapToGrid w:val="0"/>
              <w:ind w:firstLineChars="0" w:firstLine="0"/>
              <w:rPr>
                <w:bCs/>
                <w:sz w:val="18"/>
                <w:szCs w:val="18"/>
              </w:rPr>
            </w:pPr>
          </w:p>
        </w:tc>
        <w:tc>
          <w:tcPr>
            <w:tcW w:w="696" w:type="dxa"/>
            <w:gridSpan w:val="7"/>
            <w:vMerge w:val="restart"/>
            <w:vAlign w:val="center"/>
          </w:tcPr>
          <w:p w:rsidR="00366461" w:rsidRPr="005A20FD" w:rsidRDefault="00366461" w:rsidP="001D68EC">
            <w:pPr>
              <w:snapToGrid w:val="0"/>
              <w:ind w:firstLineChars="0" w:firstLine="0"/>
              <w:rPr>
                <w:bCs/>
                <w:sz w:val="18"/>
                <w:szCs w:val="18"/>
              </w:rPr>
            </w:pPr>
          </w:p>
        </w:tc>
        <w:tc>
          <w:tcPr>
            <w:tcW w:w="1028" w:type="dxa"/>
            <w:gridSpan w:val="9"/>
            <w:vMerge w:val="restart"/>
            <w:vAlign w:val="center"/>
          </w:tcPr>
          <w:p w:rsidR="00366461" w:rsidRPr="005A20FD" w:rsidRDefault="00366461" w:rsidP="001D68EC">
            <w:pPr>
              <w:snapToGrid w:val="0"/>
              <w:ind w:firstLineChars="0" w:firstLine="0"/>
              <w:rPr>
                <w:bCs/>
                <w:sz w:val="18"/>
                <w:szCs w:val="18"/>
              </w:rPr>
            </w:pPr>
          </w:p>
        </w:tc>
        <w:tc>
          <w:tcPr>
            <w:tcW w:w="623" w:type="dxa"/>
            <w:gridSpan w:val="3"/>
            <w:vMerge w:val="restart"/>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1"/>
        </w:trPr>
        <w:tc>
          <w:tcPr>
            <w:tcW w:w="707" w:type="dxa"/>
            <w:vMerge/>
          </w:tcPr>
          <w:p w:rsidR="00366461" w:rsidRPr="005A20FD" w:rsidRDefault="00366461" w:rsidP="001D68EC">
            <w:pPr>
              <w:ind w:firstLineChars="0" w:firstLine="0"/>
              <w:rPr>
                <w:bCs/>
                <w:sz w:val="18"/>
                <w:szCs w:val="18"/>
              </w:rPr>
            </w:pPr>
          </w:p>
        </w:tc>
        <w:tc>
          <w:tcPr>
            <w:tcW w:w="524" w:type="dxa"/>
            <w:gridSpan w:val="2"/>
            <w:vMerge/>
            <w:vAlign w:val="center"/>
          </w:tcPr>
          <w:p w:rsidR="00366461" w:rsidRPr="005A20FD" w:rsidRDefault="00366461" w:rsidP="001D68EC">
            <w:pPr>
              <w:ind w:firstLineChars="0" w:firstLine="0"/>
              <w:rPr>
                <w:bCs/>
                <w:sz w:val="18"/>
                <w:szCs w:val="18"/>
              </w:rPr>
            </w:pPr>
          </w:p>
        </w:tc>
        <w:tc>
          <w:tcPr>
            <w:tcW w:w="774" w:type="dxa"/>
            <w:gridSpan w:val="3"/>
            <w:vAlign w:val="center"/>
          </w:tcPr>
          <w:p w:rsidR="00366461" w:rsidRPr="005A20FD" w:rsidRDefault="00366461" w:rsidP="00366461">
            <w:pPr>
              <w:ind w:firstLineChars="0" w:firstLine="0"/>
              <w:rPr>
                <w:bCs/>
                <w:sz w:val="18"/>
                <w:szCs w:val="18"/>
              </w:rPr>
            </w:pPr>
            <w:r w:rsidRPr="005A20FD">
              <w:rPr>
                <w:rFonts w:hint="eastAsia"/>
                <w:bCs/>
                <w:sz w:val="18"/>
                <w:szCs w:val="18"/>
              </w:rPr>
              <w:t>极限值</w:t>
            </w:r>
          </w:p>
        </w:tc>
        <w:tc>
          <w:tcPr>
            <w:tcW w:w="1230" w:type="dxa"/>
            <w:gridSpan w:val="5"/>
            <w:vAlign w:val="center"/>
          </w:tcPr>
          <w:p w:rsidR="00366461" w:rsidRPr="005A20FD" w:rsidRDefault="00366461" w:rsidP="001D68EC">
            <w:pPr>
              <w:ind w:firstLineChars="0" w:firstLine="0"/>
              <w:rPr>
                <w:b/>
                <w:bCs/>
                <w:sz w:val="18"/>
                <w:szCs w:val="18"/>
              </w:rPr>
            </w:pPr>
            <w:r w:rsidRPr="005A20FD">
              <w:rPr>
                <w:rFonts w:hint="eastAsia"/>
                <w:b/>
                <w:bCs/>
                <w:sz w:val="18"/>
                <w:szCs w:val="18"/>
              </w:rPr>
              <w:t>1.5</w:t>
            </w:r>
          </w:p>
        </w:tc>
        <w:tc>
          <w:tcPr>
            <w:tcW w:w="556" w:type="dxa"/>
            <w:gridSpan w:val="3"/>
            <w:vAlign w:val="center"/>
          </w:tcPr>
          <w:p w:rsidR="00366461" w:rsidRPr="005A20FD" w:rsidRDefault="00366461" w:rsidP="001D68EC">
            <w:pPr>
              <w:snapToGrid w:val="0"/>
              <w:ind w:firstLineChars="0" w:firstLine="0"/>
              <w:rPr>
                <w:b/>
                <w:bCs/>
                <w:sz w:val="18"/>
                <w:szCs w:val="18"/>
              </w:rPr>
            </w:pPr>
            <w:r w:rsidRPr="005A20FD">
              <w:rPr>
                <w:rFonts w:hint="eastAsia"/>
                <w:b/>
                <w:bCs/>
                <w:sz w:val="18"/>
                <w:szCs w:val="18"/>
              </w:rPr>
              <w:t>1.8</w:t>
            </w:r>
          </w:p>
        </w:tc>
        <w:tc>
          <w:tcPr>
            <w:tcW w:w="1334" w:type="dxa"/>
            <w:gridSpan w:val="8"/>
            <w:vAlign w:val="center"/>
          </w:tcPr>
          <w:p w:rsidR="00366461" w:rsidRPr="005A20FD" w:rsidRDefault="00366461" w:rsidP="001D68EC">
            <w:pPr>
              <w:ind w:firstLineChars="0" w:firstLine="0"/>
              <w:rPr>
                <w:b/>
                <w:bCs/>
                <w:sz w:val="18"/>
                <w:szCs w:val="18"/>
              </w:rPr>
            </w:pPr>
            <w:r w:rsidRPr="005A20FD">
              <w:rPr>
                <w:rFonts w:hint="eastAsia"/>
                <w:b/>
                <w:bCs/>
                <w:sz w:val="18"/>
                <w:szCs w:val="18"/>
              </w:rPr>
              <w:t>1.8</w:t>
            </w:r>
          </w:p>
        </w:tc>
        <w:tc>
          <w:tcPr>
            <w:tcW w:w="654" w:type="dxa"/>
            <w:gridSpan w:val="5"/>
            <w:vAlign w:val="center"/>
          </w:tcPr>
          <w:p w:rsidR="00366461" w:rsidRPr="005A20FD" w:rsidRDefault="00366461" w:rsidP="001D68EC">
            <w:pPr>
              <w:snapToGrid w:val="0"/>
              <w:ind w:firstLineChars="0" w:firstLine="0"/>
              <w:rPr>
                <w:b/>
                <w:bCs/>
                <w:sz w:val="18"/>
                <w:szCs w:val="18"/>
              </w:rPr>
            </w:pPr>
            <w:r w:rsidRPr="005A20FD">
              <w:rPr>
                <w:rFonts w:hint="eastAsia"/>
                <w:b/>
                <w:bCs/>
                <w:sz w:val="18"/>
                <w:szCs w:val="18"/>
              </w:rPr>
              <w:t>2.0</w:t>
            </w:r>
          </w:p>
        </w:tc>
        <w:tc>
          <w:tcPr>
            <w:tcW w:w="663" w:type="dxa"/>
            <w:gridSpan w:val="3"/>
            <w:vMerge/>
            <w:vAlign w:val="center"/>
          </w:tcPr>
          <w:p w:rsidR="00366461" w:rsidRPr="005A20FD" w:rsidRDefault="00366461" w:rsidP="001D68EC">
            <w:pPr>
              <w:snapToGrid w:val="0"/>
              <w:ind w:firstLineChars="0" w:firstLine="0"/>
              <w:rPr>
                <w:bCs/>
                <w:sz w:val="18"/>
                <w:szCs w:val="18"/>
              </w:rPr>
            </w:pPr>
          </w:p>
        </w:tc>
        <w:tc>
          <w:tcPr>
            <w:tcW w:w="696" w:type="dxa"/>
            <w:gridSpan w:val="7"/>
            <w:vMerge/>
            <w:vAlign w:val="center"/>
          </w:tcPr>
          <w:p w:rsidR="00366461" w:rsidRPr="005A20FD" w:rsidRDefault="00366461" w:rsidP="001D68EC">
            <w:pPr>
              <w:snapToGrid w:val="0"/>
              <w:ind w:firstLineChars="0" w:firstLine="0"/>
              <w:rPr>
                <w:bCs/>
                <w:sz w:val="18"/>
                <w:szCs w:val="18"/>
              </w:rPr>
            </w:pPr>
          </w:p>
        </w:tc>
        <w:tc>
          <w:tcPr>
            <w:tcW w:w="1028" w:type="dxa"/>
            <w:gridSpan w:val="9"/>
            <w:vMerge/>
            <w:vAlign w:val="center"/>
          </w:tcPr>
          <w:p w:rsidR="00366461" w:rsidRPr="005A20FD" w:rsidRDefault="00366461" w:rsidP="001D68EC">
            <w:pPr>
              <w:snapToGrid w:val="0"/>
              <w:ind w:firstLineChars="0" w:firstLine="0"/>
              <w:rPr>
                <w:bCs/>
                <w:sz w:val="18"/>
                <w:szCs w:val="18"/>
              </w:rPr>
            </w:pPr>
          </w:p>
        </w:tc>
        <w:tc>
          <w:tcPr>
            <w:tcW w:w="623" w:type="dxa"/>
            <w:gridSpan w:val="3"/>
            <w:vMerge/>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Align w:val="center"/>
          </w:tcPr>
          <w:p w:rsidR="00366461" w:rsidRPr="005A20FD" w:rsidRDefault="00366461" w:rsidP="001D68EC">
            <w:pPr>
              <w:ind w:firstLineChars="0" w:firstLine="0"/>
              <w:rPr>
                <w:bCs/>
                <w:sz w:val="18"/>
                <w:szCs w:val="18"/>
              </w:rPr>
            </w:pPr>
            <w:r w:rsidRPr="005A20FD">
              <w:rPr>
                <w:rFonts w:hint="eastAsia"/>
                <w:bCs/>
                <w:sz w:val="18"/>
                <w:szCs w:val="18"/>
              </w:rPr>
              <w:t>凸窗的上顶板、下底板和侧向不透明部分</w:t>
            </w:r>
          </w:p>
        </w:tc>
        <w:tc>
          <w:tcPr>
            <w:tcW w:w="3774" w:type="dxa"/>
            <w:gridSpan w:val="2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（限值同上）</w:t>
            </w:r>
          </w:p>
          <w:p w:rsidR="00366461" w:rsidRPr="005A20FD" w:rsidRDefault="00366461" w:rsidP="001D68EC">
            <w:pPr>
              <w:ind w:firstLineChars="0" w:firstLine="0"/>
              <w:rPr>
                <w:bCs/>
                <w:sz w:val="18"/>
                <w:szCs w:val="18"/>
              </w:rPr>
            </w:pPr>
            <w:r w:rsidRPr="005A20FD">
              <w:rPr>
                <w:rFonts w:hint="eastAsia"/>
                <w:bCs/>
                <w:sz w:val="18"/>
                <w:szCs w:val="18"/>
              </w:rPr>
              <w:t>极限值</w:t>
            </w:r>
            <w:r w:rsidRPr="005A20FD">
              <w:rPr>
                <w:rFonts w:hint="eastAsia"/>
                <w:bCs/>
                <w:sz w:val="18"/>
                <w:szCs w:val="18"/>
              </w:rPr>
              <w:t xml:space="preserve"> 2.0</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tcBorders>
              <w:right w:val="single" w:sz="4" w:space="0" w:color="auto"/>
            </w:tcBorders>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Align w:val="center"/>
          </w:tcPr>
          <w:p w:rsidR="00366461" w:rsidRPr="005A20FD" w:rsidRDefault="00366461" w:rsidP="001D68EC">
            <w:pPr>
              <w:ind w:firstLineChars="0" w:firstLine="0"/>
              <w:rPr>
                <w:bCs/>
                <w:sz w:val="18"/>
                <w:szCs w:val="18"/>
              </w:rPr>
            </w:pPr>
            <w:r w:rsidRPr="005A20FD">
              <w:rPr>
                <w:rFonts w:hint="eastAsia"/>
                <w:bCs/>
                <w:sz w:val="18"/>
                <w:szCs w:val="18"/>
              </w:rPr>
              <w:t>分户墙</w:t>
            </w:r>
          </w:p>
        </w:tc>
        <w:tc>
          <w:tcPr>
            <w:tcW w:w="3774" w:type="dxa"/>
            <w:gridSpan w:val="21"/>
            <w:vAlign w:val="center"/>
          </w:tcPr>
          <w:p w:rsidR="00366461" w:rsidRPr="005A20FD" w:rsidRDefault="00366461" w:rsidP="001D68EC">
            <w:pPr>
              <w:ind w:firstLineChars="0" w:firstLine="0"/>
              <w:rPr>
                <w:bCs/>
                <w:sz w:val="18"/>
                <w:szCs w:val="18"/>
              </w:rPr>
            </w:pPr>
            <w:r w:rsidRPr="005A20FD">
              <w:rPr>
                <w:rFonts w:hint="eastAsia"/>
                <w:bCs/>
                <w:sz w:val="18"/>
                <w:szCs w:val="18"/>
              </w:rPr>
              <w:t>2.00</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tcBorders>
              <w:right w:val="single" w:sz="4" w:space="0" w:color="auto"/>
            </w:tcBorders>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Align w:val="center"/>
          </w:tcPr>
          <w:p w:rsidR="00366461" w:rsidRPr="005A20FD" w:rsidRDefault="00366461" w:rsidP="001D68EC">
            <w:pPr>
              <w:ind w:firstLineChars="0" w:firstLine="0"/>
              <w:rPr>
                <w:bCs/>
                <w:sz w:val="18"/>
                <w:szCs w:val="18"/>
              </w:rPr>
            </w:pPr>
            <w:r w:rsidRPr="005A20FD">
              <w:rPr>
                <w:rFonts w:hint="eastAsia"/>
                <w:bCs/>
                <w:sz w:val="18"/>
                <w:szCs w:val="18"/>
              </w:rPr>
              <w:t>封闭楼梯间（或防烟楼梯间隔墙、前室（合用前室）隔墙、封闭外走廊隔墙</w:t>
            </w:r>
          </w:p>
        </w:tc>
        <w:tc>
          <w:tcPr>
            <w:tcW w:w="3774" w:type="dxa"/>
            <w:gridSpan w:val="21"/>
            <w:vAlign w:val="center"/>
          </w:tcPr>
          <w:p w:rsidR="00366461" w:rsidRPr="005A20FD" w:rsidRDefault="00366461" w:rsidP="001D68EC">
            <w:pPr>
              <w:ind w:firstLineChars="0" w:firstLine="0"/>
              <w:rPr>
                <w:bCs/>
                <w:sz w:val="18"/>
                <w:szCs w:val="18"/>
              </w:rPr>
            </w:pPr>
            <w:r w:rsidRPr="005A20FD">
              <w:rPr>
                <w:rFonts w:hint="eastAsia"/>
                <w:bCs/>
                <w:sz w:val="18"/>
                <w:szCs w:val="18"/>
              </w:rPr>
              <w:t>2.00</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tcBorders>
              <w:right w:val="single" w:sz="4" w:space="0" w:color="auto"/>
            </w:tcBorders>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7" w:type="dxa"/>
            <w:vMerge/>
          </w:tcPr>
          <w:p w:rsidR="00366461" w:rsidRPr="005A20FD" w:rsidRDefault="00366461" w:rsidP="001D68EC">
            <w:pPr>
              <w:ind w:firstLineChars="0" w:firstLine="0"/>
              <w:rPr>
                <w:bCs/>
                <w:sz w:val="18"/>
                <w:szCs w:val="18"/>
              </w:rPr>
            </w:pPr>
          </w:p>
        </w:tc>
        <w:tc>
          <w:tcPr>
            <w:tcW w:w="1298" w:type="dxa"/>
            <w:gridSpan w:val="5"/>
            <w:vMerge w:val="restart"/>
            <w:vAlign w:val="center"/>
          </w:tcPr>
          <w:p w:rsidR="00366461" w:rsidRPr="005A20FD" w:rsidRDefault="00366461" w:rsidP="001D68EC">
            <w:pPr>
              <w:ind w:firstLineChars="0" w:firstLine="0"/>
              <w:rPr>
                <w:bCs/>
                <w:sz w:val="18"/>
                <w:szCs w:val="18"/>
              </w:rPr>
            </w:pPr>
            <w:r w:rsidRPr="005A20FD">
              <w:rPr>
                <w:rFonts w:hint="eastAsia"/>
                <w:bCs/>
                <w:sz w:val="18"/>
                <w:szCs w:val="18"/>
              </w:rPr>
              <w:t>楼板</w:t>
            </w:r>
          </w:p>
        </w:tc>
        <w:tc>
          <w:tcPr>
            <w:tcW w:w="3774" w:type="dxa"/>
            <w:gridSpan w:val="2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1.80</w:t>
            </w:r>
            <w:r w:rsidRPr="005A20FD">
              <w:rPr>
                <w:rFonts w:hint="eastAsia"/>
                <w:bCs/>
                <w:sz w:val="18"/>
                <w:szCs w:val="18"/>
              </w:rPr>
              <w:t>（下部为与室外相通的空间）</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3774" w:type="dxa"/>
            <w:gridSpan w:val="2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2.00</w:t>
            </w:r>
            <w:r w:rsidRPr="005A20FD">
              <w:rPr>
                <w:rFonts w:hint="eastAsia"/>
                <w:bCs/>
                <w:sz w:val="18"/>
                <w:szCs w:val="18"/>
              </w:rPr>
              <w:t>（下部为与土壤或非供暖空调空间相邻）</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3774" w:type="dxa"/>
            <w:gridSpan w:val="2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2.00</w:t>
            </w:r>
            <w:r w:rsidRPr="005A20FD">
              <w:rPr>
                <w:rFonts w:hint="eastAsia"/>
                <w:bCs/>
                <w:sz w:val="18"/>
                <w:szCs w:val="18"/>
              </w:rPr>
              <w:t>（设置地板辐射供暖时，相邻房间之间）</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3774" w:type="dxa"/>
            <w:gridSpan w:val="2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1.40</w:t>
            </w:r>
            <w:r w:rsidRPr="005A20FD">
              <w:rPr>
                <w:rFonts w:hint="eastAsia"/>
                <w:bCs/>
                <w:sz w:val="18"/>
                <w:szCs w:val="18"/>
              </w:rPr>
              <w:t>（设置地板辐射供暖，与土壤或非供暖空调空间相邻）</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3774" w:type="dxa"/>
            <w:gridSpan w:val="2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1.00</w:t>
            </w:r>
            <w:r w:rsidRPr="005A20FD">
              <w:rPr>
                <w:rFonts w:hint="eastAsia"/>
                <w:bCs/>
                <w:sz w:val="18"/>
                <w:szCs w:val="18"/>
              </w:rPr>
              <w:t>（设置地板辐射供暖时，与室外空气相邻）</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7" w:type="dxa"/>
            <w:vMerge/>
          </w:tcPr>
          <w:p w:rsidR="00366461" w:rsidRPr="005A20FD" w:rsidRDefault="00366461" w:rsidP="001D68EC">
            <w:pPr>
              <w:ind w:firstLineChars="0" w:firstLine="0"/>
              <w:rPr>
                <w:bCs/>
                <w:sz w:val="18"/>
                <w:szCs w:val="18"/>
              </w:rPr>
            </w:pPr>
          </w:p>
        </w:tc>
        <w:tc>
          <w:tcPr>
            <w:tcW w:w="1298" w:type="dxa"/>
            <w:gridSpan w:val="5"/>
            <w:vMerge w:val="restart"/>
            <w:vAlign w:val="center"/>
          </w:tcPr>
          <w:p w:rsidR="00366461" w:rsidRPr="005A20FD" w:rsidRDefault="00366461" w:rsidP="001D68EC">
            <w:pPr>
              <w:ind w:firstLineChars="0" w:firstLine="0"/>
              <w:rPr>
                <w:bCs/>
                <w:sz w:val="18"/>
                <w:szCs w:val="18"/>
              </w:rPr>
            </w:pPr>
            <w:r w:rsidRPr="005A20FD">
              <w:rPr>
                <w:rFonts w:hint="eastAsia"/>
                <w:bCs/>
                <w:sz w:val="18"/>
                <w:szCs w:val="18"/>
              </w:rPr>
              <w:t>架空</w:t>
            </w:r>
            <w:proofErr w:type="gramStart"/>
            <w:r w:rsidRPr="005A20FD">
              <w:rPr>
                <w:rFonts w:hint="eastAsia"/>
                <w:bCs/>
                <w:sz w:val="18"/>
                <w:szCs w:val="18"/>
              </w:rPr>
              <w:t>或外挑楼板</w:t>
            </w:r>
            <w:proofErr w:type="gramEnd"/>
          </w:p>
        </w:tc>
        <w:tc>
          <w:tcPr>
            <w:tcW w:w="3774" w:type="dxa"/>
            <w:gridSpan w:val="2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1.50(</w:t>
            </w:r>
            <w:r w:rsidRPr="005A20FD">
              <w:rPr>
                <w:rFonts w:hint="eastAsia"/>
                <w:bCs/>
                <w:sz w:val="18"/>
                <w:szCs w:val="18"/>
              </w:rPr>
              <w:t>体形系数≤</w:t>
            </w:r>
            <w:r w:rsidRPr="005A20FD">
              <w:rPr>
                <w:rFonts w:hint="eastAsia"/>
                <w:bCs/>
                <w:sz w:val="18"/>
                <w:szCs w:val="18"/>
              </w:rPr>
              <w:t>0.4)</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3774" w:type="dxa"/>
            <w:gridSpan w:val="2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1.00(</w:t>
            </w:r>
            <w:r w:rsidRPr="005A20FD">
              <w:rPr>
                <w:rFonts w:hint="eastAsia"/>
                <w:bCs/>
                <w:sz w:val="18"/>
                <w:szCs w:val="18"/>
              </w:rPr>
              <w:t>体形系数＞</w:t>
            </w:r>
            <w:r w:rsidRPr="005A20FD">
              <w:rPr>
                <w:rFonts w:hint="eastAsia"/>
                <w:bCs/>
                <w:sz w:val="18"/>
                <w:szCs w:val="18"/>
              </w:rPr>
              <w:t>0.4)</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7" w:type="dxa"/>
            <w:vMerge/>
          </w:tcPr>
          <w:p w:rsidR="00366461" w:rsidRPr="005A20FD" w:rsidRDefault="00366461" w:rsidP="001D68EC">
            <w:pPr>
              <w:ind w:firstLineChars="0" w:firstLine="0"/>
              <w:rPr>
                <w:bCs/>
                <w:sz w:val="18"/>
                <w:szCs w:val="18"/>
              </w:rPr>
            </w:pPr>
          </w:p>
        </w:tc>
        <w:tc>
          <w:tcPr>
            <w:tcW w:w="1298" w:type="dxa"/>
            <w:gridSpan w:val="5"/>
            <w:vMerge w:val="restart"/>
            <w:vAlign w:val="center"/>
          </w:tcPr>
          <w:p w:rsidR="00366461" w:rsidRPr="005A20FD" w:rsidRDefault="00366461" w:rsidP="001D68EC">
            <w:pPr>
              <w:ind w:firstLineChars="0" w:firstLine="0"/>
              <w:rPr>
                <w:bCs/>
                <w:sz w:val="18"/>
                <w:szCs w:val="18"/>
              </w:rPr>
            </w:pPr>
            <w:r w:rsidRPr="005A20FD">
              <w:rPr>
                <w:rFonts w:hint="eastAsia"/>
                <w:bCs/>
                <w:sz w:val="18"/>
                <w:szCs w:val="18"/>
              </w:rPr>
              <w:t>户门</w:t>
            </w:r>
          </w:p>
        </w:tc>
        <w:tc>
          <w:tcPr>
            <w:tcW w:w="3774" w:type="dxa"/>
            <w:gridSpan w:val="2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2.50</w:t>
            </w:r>
            <w:r w:rsidRPr="005A20FD">
              <w:rPr>
                <w:rFonts w:hint="eastAsia"/>
                <w:bCs/>
                <w:sz w:val="18"/>
                <w:szCs w:val="18"/>
              </w:rPr>
              <w:t>（通往封闭空间）</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snapToGrid w:val="0"/>
              <w:ind w:firstLineChars="0" w:firstLine="0"/>
              <w:rPr>
                <w:bCs/>
                <w:sz w:val="18"/>
                <w:szCs w:val="18"/>
              </w:rPr>
            </w:pPr>
          </w:p>
        </w:tc>
        <w:tc>
          <w:tcPr>
            <w:tcW w:w="623" w:type="dxa"/>
            <w:gridSpan w:val="3"/>
            <w:tcBorders>
              <w:right w:val="single" w:sz="4" w:space="0" w:color="auto"/>
            </w:tcBorders>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40"/>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3774" w:type="dxa"/>
            <w:gridSpan w:val="2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2.00</w:t>
            </w:r>
            <w:r w:rsidRPr="005A20FD">
              <w:rPr>
                <w:rFonts w:hint="eastAsia"/>
                <w:bCs/>
                <w:sz w:val="18"/>
                <w:szCs w:val="18"/>
              </w:rPr>
              <w:t>（通往非封闭空间或户外）</w:t>
            </w:r>
          </w:p>
        </w:tc>
        <w:tc>
          <w:tcPr>
            <w:tcW w:w="663" w:type="dxa"/>
            <w:gridSpan w:val="3"/>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snapToGrid w:val="0"/>
              <w:ind w:firstLineChars="0" w:firstLine="0"/>
              <w:rPr>
                <w:bCs/>
                <w:sz w:val="18"/>
                <w:szCs w:val="18"/>
              </w:rPr>
            </w:pPr>
          </w:p>
        </w:tc>
        <w:tc>
          <w:tcPr>
            <w:tcW w:w="623" w:type="dxa"/>
            <w:gridSpan w:val="3"/>
            <w:tcBorders>
              <w:right w:val="single" w:sz="4" w:space="0" w:color="auto"/>
            </w:tcBorders>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Merge w:val="restart"/>
            <w:vAlign w:val="center"/>
          </w:tcPr>
          <w:p w:rsidR="00366461" w:rsidRPr="005A20FD" w:rsidRDefault="00366461" w:rsidP="001D68EC">
            <w:pPr>
              <w:ind w:firstLineChars="0" w:firstLine="0"/>
              <w:rPr>
                <w:bCs/>
                <w:sz w:val="18"/>
                <w:szCs w:val="18"/>
              </w:rPr>
            </w:pPr>
            <w:r w:rsidRPr="005A20FD">
              <w:rPr>
                <w:rFonts w:hint="eastAsia"/>
                <w:bCs/>
                <w:sz w:val="18"/>
                <w:szCs w:val="18"/>
              </w:rPr>
              <w:t>外窗</w:t>
            </w:r>
          </w:p>
        </w:tc>
        <w:tc>
          <w:tcPr>
            <w:tcW w:w="1230" w:type="dxa"/>
            <w:gridSpan w:val="5"/>
            <w:vAlign w:val="center"/>
          </w:tcPr>
          <w:p w:rsidR="00366461" w:rsidRPr="005A20FD" w:rsidRDefault="00366461" w:rsidP="001D68EC">
            <w:pPr>
              <w:ind w:firstLineChars="0" w:firstLine="0"/>
              <w:rPr>
                <w:bCs/>
                <w:sz w:val="18"/>
                <w:szCs w:val="18"/>
              </w:rPr>
            </w:pPr>
            <w:proofErr w:type="gramStart"/>
            <w:r w:rsidRPr="005A20FD">
              <w:rPr>
                <w:rFonts w:hint="eastAsia"/>
                <w:bCs/>
                <w:sz w:val="18"/>
                <w:szCs w:val="18"/>
              </w:rPr>
              <w:t>窗墙面积</w:t>
            </w:r>
            <w:proofErr w:type="gramEnd"/>
            <w:r w:rsidRPr="005A20FD">
              <w:rPr>
                <w:rFonts w:hint="eastAsia"/>
                <w:bCs/>
                <w:sz w:val="18"/>
                <w:szCs w:val="18"/>
              </w:rPr>
              <w:t>比</w:t>
            </w:r>
          </w:p>
        </w:tc>
        <w:tc>
          <w:tcPr>
            <w:tcW w:w="1115" w:type="dxa"/>
            <w:gridSpan w:val="5"/>
            <w:vAlign w:val="center"/>
          </w:tcPr>
          <w:p w:rsidR="00366461" w:rsidRPr="005A20FD" w:rsidRDefault="00366461" w:rsidP="001D68EC">
            <w:pPr>
              <w:ind w:firstLineChars="0" w:firstLine="0"/>
              <w:rPr>
                <w:bCs/>
                <w:sz w:val="18"/>
                <w:szCs w:val="18"/>
              </w:rPr>
            </w:pPr>
            <w:r w:rsidRPr="005A20FD">
              <w:rPr>
                <w:rFonts w:hint="eastAsia"/>
                <w:bCs/>
                <w:sz w:val="18"/>
                <w:szCs w:val="18"/>
              </w:rPr>
              <w:t>传热系数</w:t>
            </w:r>
          </w:p>
        </w:tc>
        <w:tc>
          <w:tcPr>
            <w:tcW w:w="1399" w:type="dxa"/>
            <w:gridSpan w:val="10"/>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综合遮阳系数</w:t>
            </w:r>
          </w:p>
        </w:tc>
        <w:tc>
          <w:tcPr>
            <w:tcW w:w="693" w:type="dxa"/>
            <w:gridSpan w:val="4"/>
            <w:vAlign w:val="center"/>
          </w:tcPr>
          <w:p w:rsidR="00366461" w:rsidRPr="005A20FD" w:rsidRDefault="00366461" w:rsidP="001D68EC">
            <w:pPr>
              <w:ind w:firstLineChars="0" w:firstLine="0"/>
              <w:rPr>
                <w:bCs/>
                <w:sz w:val="18"/>
                <w:szCs w:val="18"/>
              </w:rPr>
            </w:pPr>
            <w:proofErr w:type="gramStart"/>
            <w:r w:rsidRPr="005A20FD">
              <w:rPr>
                <w:rFonts w:hint="eastAsia"/>
                <w:bCs/>
                <w:sz w:val="18"/>
                <w:szCs w:val="18"/>
              </w:rPr>
              <w:t>窗墙面积</w:t>
            </w:r>
            <w:proofErr w:type="gramEnd"/>
            <w:r w:rsidRPr="005A20FD">
              <w:rPr>
                <w:rFonts w:hint="eastAsia"/>
                <w:bCs/>
                <w:sz w:val="18"/>
                <w:szCs w:val="18"/>
              </w:rPr>
              <w:t>比</w:t>
            </w:r>
          </w:p>
        </w:tc>
        <w:tc>
          <w:tcPr>
            <w:tcW w:w="696" w:type="dxa"/>
            <w:gridSpan w:val="7"/>
            <w:vAlign w:val="center"/>
          </w:tcPr>
          <w:p w:rsidR="00366461" w:rsidRPr="005A20FD" w:rsidRDefault="00366461" w:rsidP="001D68EC">
            <w:pPr>
              <w:ind w:firstLineChars="0" w:firstLine="0"/>
              <w:rPr>
                <w:bCs/>
                <w:sz w:val="18"/>
                <w:szCs w:val="18"/>
              </w:rPr>
            </w:pPr>
            <w:r w:rsidRPr="005A20FD">
              <w:rPr>
                <w:rFonts w:hint="eastAsia"/>
                <w:bCs/>
                <w:sz w:val="18"/>
                <w:szCs w:val="18"/>
              </w:rPr>
              <w:t>传热系数</w:t>
            </w:r>
          </w:p>
        </w:tc>
        <w:tc>
          <w:tcPr>
            <w:tcW w:w="1028" w:type="dxa"/>
            <w:gridSpan w:val="9"/>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综合遮阳系数</w:t>
            </w:r>
          </w:p>
        </w:tc>
        <w:tc>
          <w:tcPr>
            <w:tcW w:w="623"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型材及</w:t>
            </w:r>
          </w:p>
          <w:p w:rsidR="00366461" w:rsidRPr="005A20FD" w:rsidRDefault="00366461" w:rsidP="001D68EC">
            <w:pPr>
              <w:ind w:firstLineChars="0" w:firstLine="0"/>
              <w:rPr>
                <w:bCs/>
                <w:sz w:val="18"/>
                <w:szCs w:val="18"/>
              </w:rPr>
            </w:pPr>
            <w:r w:rsidRPr="005A20FD">
              <w:rPr>
                <w:rFonts w:hint="eastAsia"/>
                <w:bCs/>
                <w:sz w:val="18"/>
                <w:szCs w:val="18"/>
              </w:rPr>
              <w:t>玻璃选型</w:t>
            </w: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552"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南</w:t>
            </w:r>
          </w:p>
        </w:tc>
        <w:tc>
          <w:tcPr>
            <w:tcW w:w="678" w:type="dxa"/>
            <w:gridSpan w:val="2"/>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0.45</w:t>
            </w:r>
          </w:p>
        </w:tc>
        <w:tc>
          <w:tcPr>
            <w:tcW w:w="1115" w:type="dxa"/>
            <w:gridSpan w:val="5"/>
            <w:vAlign w:val="center"/>
          </w:tcPr>
          <w:p w:rsidR="00366461" w:rsidRPr="005A20FD" w:rsidRDefault="00366461" w:rsidP="001D68EC">
            <w:pPr>
              <w:snapToGrid w:val="0"/>
              <w:ind w:firstLineChars="0" w:firstLine="0"/>
              <w:rPr>
                <w:bCs/>
                <w:sz w:val="18"/>
                <w:szCs w:val="18"/>
              </w:rPr>
            </w:pPr>
          </w:p>
        </w:tc>
        <w:tc>
          <w:tcPr>
            <w:tcW w:w="1399" w:type="dxa"/>
            <w:gridSpan w:val="10"/>
            <w:vAlign w:val="center"/>
          </w:tcPr>
          <w:p w:rsidR="00366461" w:rsidRPr="005A20FD" w:rsidRDefault="00366461" w:rsidP="001D68EC">
            <w:pPr>
              <w:snapToGrid w:val="0"/>
              <w:ind w:firstLineChars="0" w:firstLine="0"/>
              <w:rPr>
                <w:bCs/>
                <w:sz w:val="18"/>
                <w:szCs w:val="18"/>
              </w:rPr>
            </w:pPr>
          </w:p>
        </w:tc>
        <w:tc>
          <w:tcPr>
            <w:tcW w:w="693" w:type="dxa"/>
            <w:gridSpan w:val="4"/>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vMerge w:val="restart"/>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552"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北</w:t>
            </w:r>
          </w:p>
        </w:tc>
        <w:tc>
          <w:tcPr>
            <w:tcW w:w="678" w:type="dxa"/>
            <w:gridSpan w:val="2"/>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0.40</w:t>
            </w:r>
          </w:p>
        </w:tc>
        <w:tc>
          <w:tcPr>
            <w:tcW w:w="1115" w:type="dxa"/>
            <w:gridSpan w:val="5"/>
            <w:vAlign w:val="center"/>
          </w:tcPr>
          <w:p w:rsidR="00366461" w:rsidRPr="005A20FD" w:rsidRDefault="00366461" w:rsidP="001D68EC">
            <w:pPr>
              <w:snapToGrid w:val="0"/>
              <w:ind w:firstLineChars="0" w:firstLine="0"/>
              <w:rPr>
                <w:bCs/>
                <w:sz w:val="18"/>
                <w:szCs w:val="18"/>
              </w:rPr>
            </w:pPr>
          </w:p>
        </w:tc>
        <w:tc>
          <w:tcPr>
            <w:tcW w:w="1399" w:type="dxa"/>
            <w:gridSpan w:val="10"/>
            <w:vAlign w:val="center"/>
          </w:tcPr>
          <w:p w:rsidR="00366461" w:rsidRPr="005A20FD" w:rsidRDefault="00366461" w:rsidP="001D68EC">
            <w:pPr>
              <w:snapToGrid w:val="0"/>
              <w:ind w:firstLineChars="0" w:firstLine="0"/>
              <w:rPr>
                <w:bCs/>
                <w:sz w:val="18"/>
                <w:szCs w:val="18"/>
              </w:rPr>
            </w:pPr>
          </w:p>
        </w:tc>
        <w:tc>
          <w:tcPr>
            <w:tcW w:w="693" w:type="dxa"/>
            <w:gridSpan w:val="4"/>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vMerge/>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552" w:type="dxa"/>
            <w:gridSpan w:val="3"/>
            <w:vAlign w:val="center"/>
          </w:tcPr>
          <w:p w:rsidR="00366461" w:rsidRPr="005A20FD" w:rsidRDefault="00366461" w:rsidP="001D68EC">
            <w:pPr>
              <w:ind w:firstLineChars="0" w:firstLine="0"/>
              <w:rPr>
                <w:bCs/>
                <w:sz w:val="18"/>
                <w:szCs w:val="18"/>
              </w:rPr>
            </w:pPr>
            <w:r w:rsidRPr="005A20FD">
              <w:rPr>
                <w:rFonts w:hint="eastAsia"/>
                <w:bCs/>
                <w:sz w:val="18"/>
                <w:szCs w:val="18"/>
              </w:rPr>
              <w:t>东</w:t>
            </w:r>
          </w:p>
        </w:tc>
        <w:tc>
          <w:tcPr>
            <w:tcW w:w="678" w:type="dxa"/>
            <w:gridSpan w:val="2"/>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0.20</w:t>
            </w:r>
          </w:p>
        </w:tc>
        <w:tc>
          <w:tcPr>
            <w:tcW w:w="1115" w:type="dxa"/>
            <w:gridSpan w:val="5"/>
            <w:vAlign w:val="center"/>
          </w:tcPr>
          <w:p w:rsidR="00366461" w:rsidRPr="005A20FD" w:rsidRDefault="00366461" w:rsidP="001D68EC">
            <w:pPr>
              <w:snapToGrid w:val="0"/>
              <w:ind w:firstLineChars="0" w:firstLine="0"/>
              <w:rPr>
                <w:bCs/>
                <w:sz w:val="18"/>
                <w:szCs w:val="18"/>
              </w:rPr>
            </w:pPr>
          </w:p>
        </w:tc>
        <w:tc>
          <w:tcPr>
            <w:tcW w:w="1399" w:type="dxa"/>
            <w:gridSpan w:val="10"/>
            <w:vAlign w:val="center"/>
          </w:tcPr>
          <w:p w:rsidR="00366461" w:rsidRPr="005A20FD" w:rsidRDefault="00366461" w:rsidP="001D68EC">
            <w:pPr>
              <w:snapToGrid w:val="0"/>
              <w:ind w:firstLineChars="0" w:firstLine="0"/>
              <w:rPr>
                <w:bCs/>
                <w:sz w:val="18"/>
                <w:szCs w:val="18"/>
              </w:rPr>
            </w:pPr>
          </w:p>
        </w:tc>
        <w:tc>
          <w:tcPr>
            <w:tcW w:w="693" w:type="dxa"/>
            <w:gridSpan w:val="4"/>
            <w:vAlign w:val="center"/>
          </w:tcPr>
          <w:p w:rsidR="00366461" w:rsidRPr="005A20FD" w:rsidRDefault="00366461" w:rsidP="001D68EC">
            <w:pPr>
              <w:snapToGrid w:val="0"/>
              <w:ind w:firstLineChars="0" w:firstLine="0"/>
              <w:rPr>
                <w:bCs/>
                <w:sz w:val="18"/>
                <w:szCs w:val="18"/>
              </w:rPr>
            </w:pPr>
          </w:p>
        </w:tc>
        <w:tc>
          <w:tcPr>
            <w:tcW w:w="696" w:type="dxa"/>
            <w:gridSpan w:val="7"/>
            <w:vAlign w:val="center"/>
          </w:tcPr>
          <w:p w:rsidR="00366461" w:rsidRPr="005A20FD" w:rsidRDefault="00366461" w:rsidP="001D68EC">
            <w:pPr>
              <w:snapToGrid w:val="0"/>
              <w:ind w:firstLineChars="0" w:firstLine="0"/>
              <w:rPr>
                <w:bCs/>
                <w:sz w:val="18"/>
                <w:szCs w:val="18"/>
              </w:rPr>
            </w:pPr>
          </w:p>
        </w:tc>
        <w:tc>
          <w:tcPr>
            <w:tcW w:w="1028" w:type="dxa"/>
            <w:gridSpan w:val="9"/>
            <w:vAlign w:val="center"/>
          </w:tcPr>
          <w:p w:rsidR="00366461" w:rsidRPr="005A20FD" w:rsidRDefault="00366461" w:rsidP="001D68EC">
            <w:pPr>
              <w:ind w:firstLineChars="0" w:firstLine="0"/>
              <w:rPr>
                <w:bCs/>
                <w:sz w:val="18"/>
                <w:szCs w:val="18"/>
              </w:rPr>
            </w:pPr>
          </w:p>
        </w:tc>
        <w:tc>
          <w:tcPr>
            <w:tcW w:w="623" w:type="dxa"/>
            <w:gridSpan w:val="3"/>
            <w:vMerge/>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552" w:type="dxa"/>
            <w:gridSpan w:val="3"/>
            <w:tcBorders>
              <w:bottom w:val="single" w:sz="4" w:space="0" w:color="auto"/>
            </w:tcBorders>
            <w:vAlign w:val="center"/>
          </w:tcPr>
          <w:p w:rsidR="00366461" w:rsidRPr="005A20FD" w:rsidRDefault="00366461" w:rsidP="001D68EC">
            <w:pPr>
              <w:ind w:firstLineChars="0" w:firstLine="0"/>
              <w:rPr>
                <w:bCs/>
                <w:sz w:val="18"/>
                <w:szCs w:val="18"/>
              </w:rPr>
            </w:pPr>
            <w:r w:rsidRPr="005A20FD">
              <w:rPr>
                <w:rFonts w:hint="eastAsia"/>
                <w:bCs/>
                <w:sz w:val="18"/>
                <w:szCs w:val="18"/>
              </w:rPr>
              <w:t>西</w:t>
            </w:r>
          </w:p>
        </w:tc>
        <w:tc>
          <w:tcPr>
            <w:tcW w:w="678" w:type="dxa"/>
            <w:gridSpan w:val="2"/>
            <w:tcBorders>
              <w:bottom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0.20</w:t>
            </w:r>
          </w:p>
        </w:tc>
        <w:tc>
          <w:tcPr>
            <w:tcW w:w="1115" w:type="dxa"/>
            <w:gridSpan w:val="5"/>
            <w:tcBorders>
              <w:bottom w:val="single" w:sz="4" w:space="0" w:color="auto"/>
            </w:tcBorders>
            <w:vAlign w:val="center"/>
          </w:tcPr>
          <w:p w:rsidR="00366461" w:rsidRPr="005A20FD" w:rsidRDefault="00366461" w:rsidP="001D68EC">
            <w:pPr>
              <w:snapToGrid w:val="0"/>
              <w:ind w:firstLineChars="0" w:firstLine="0"/>
              <w:rPr>
                <w:bCs/>
                <w:sz w:val="18"/>
                <w:szCs w:val="18"/>
              </w:rPr>
            </w:pPr>
          </w:p>
        </w:tc>
        <w:tc>
          <w:tcPr>
            <w:tcW w:w="1399" w:type="dxa"/>
            <w:gridSpan w:val="10"/>
            <w:tcBorders>
              <w:bottom w:val="single" w:sz="4" w:space="0" w:color="auto"/>
            </w:tcBorders>
            <w:vAlign w:val="center"/>
          </w:tcPr>
          <w:p w:rsidR="00366461" w:rsidRPr="005A20FD" w:rsidRDefault="00366461" w:rsidP="001D68EC">
            <w:pPr>
              <w:snapToGrid w:val="0"/>
              <w:ind w:firstLineChars="0" w:firstLine="0"/>
              <w:rPr>
                <w:bCs/>
                <w:sz w:val="18"/>
                <w:szCs w:val="18"/>
              </w:rPr>
            </w:pPr>
          </w:p>
        </w:tc>
        <w:tc>
          <w:tcPr>
            <w:tcW w:w="693" w:type="dxa"/>
            <w:gridSpan w:val="4"/>
            <w:tcBorders>
              <w:bottom w:val="single" w:sz="4" w:space="0" w:color="auto"/>
            </w:tcBorders>
            <w:vAlign w:val="center"/>
          </w:tcPr>
          <w:p w:rsidR="00366461" w:rsidRPr="005A20FD" w:rsidRDefault="00366461" w:rsidP="001D68EC">
            <w:pPr>
              <w:snapToGrid w:val="0"/>
              <w:ind w:firstLineChars="0" w:firstLine="0"/>
              <w:rPr>
                <w:bCs/>
                <w:sz w:val="18"/>
                <w:szCs w:val="18"/>
              </w:rPr>
            </w:pPr>
          </w:p>
        </w:tc>
        <w:tc>
          <w:tcPr>
            <w:tcW w:w="696" w:type="dxa"/>
            <w:gridSpan w:val="7"/>
            <w:tcBorders>
              <w:bottom w:val="single" w:sz="4" w:space="0" w:color="auto"/>
            </w:tcBorders>
            <w:vAlign w:val="center"/>
          </w:tcPr>
          <w:p w:rsidR="00366461" w:rsidRPr="005A20FD" w:rsidRDefault="00366461" w:rsidP="001D68EC">
            <w:pPr>
              <w:snapToGrid w:val="0"/>
              <w:ind w:firstLineChars="0" w:firstLine="0"/>
              <w:rPr>
                <w:bCs/>
                <w:sz w:val="18"/>
                <w:szCs w:val="18"/>
              </w:rPr>
            </w:pPr>
          </w:p>
        </w:tc>
        <w:tc>
          <w:tcPr>
            <w:tcW w:w="1028" w:type="dxa"/>
            <w:gridSpan w:val="9"/>
            <w:tcBorders>
              <w:bottom w:val="single" w:sz="4" w:space="0" w:color="auto"/>
            </w:tcBorders>
            <w:vAlign w:val="center"/>
          </w:tcPr>
          <w:p w:rsidR="00366461" w:rsidRPr="005A20FD" w:rsidRDefault="00366461" w:rsidP="001D68EC">
            <w:pPr>
              <w:ind w:firstLineChars="0" w:firstLine="0"/>
              <w:rPr>
                <w:bCs/>
                <w:sz w:val="18"/>
                <w:szCs w:val="18"/>
              </w:rPr>
            </w:pPr>
          </w:p>
        </w:tc>
        <w:tc>
          <w:tcPr>
            <w:tcW w:w="623" w:type="dxa"/>
            <w:gridSpan w:val="3"/>
            <w:vMerge/>
            <w:tcBorders>
              <w:bottom w:val="single" w:sz="4" w:space="0" w:color="auto"/>
            </w:tcBorders>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79"/>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552" w:type="dxa"/>
            <w:gridSpan w:val="3"/>
            <w:vMerge w:val="restart"/>
            <w:tcBorders>
              <w:top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凸窗</w:t>
            </w:r>
          </w:p>
        </w:tc>
        <w:tc>
          <w:tcPr>
            <w:tcW w:w="678" w:type="dxa"/>
            <w:gridSpan w:val="2"/>
            <w:tcBorders>
              <w:top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朝向</w:t>
            </w:r>
          </w:p>
        </w:tc>
        <w:tc>
          <w:tcPr>
            <w:tcW w:w="2514" w:type="dxa"/>
            <w:gridSpan w:val="15"/>
            <w:tcBorders>
              <w:top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南、东、西向</w:t>
            </w:r>
          </w:p>
        </w:tc>
        <w:tc>
          <w:tcPr>
            <w:tcW w:w="3040" w:type="dxa"/>
            <w:gridSpan w:val="23"/>
            <w:tcBorders>
              <w:top w:val="single" w:sz="4" w:space="0" w:color="auto"/>
            </w:tcBorders>
            <w:vAlign w:val="center"/>
          </w:tcPr>
          <w:p w:rsidR="00366461" w:rsidRPr="005A20FD" w:rsidRDefault="00366461" w:rsidP="001D68EC">
            <w:pPr>
              <w:ind w:firstLineChars="0" w:firstLine="0"/>
              <w:rPr>
                <w:bCs/>
                <w:sz w:val="18"/>
                <w:szCs w:val="18"/>
              </w:rPr>
            </w:pPr>
          </w:p>
        </w:tc>
      </w:tr>
      <w:tr w:rsidR="00366461" w:rsidRPr="005A20FD" w:rsidTr="00E31C7A">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552" w:type="dxa"/>
            <w:gridSpan w:val="3"/>
            <w:vMerge/>
            <w:vAlign w:val="center"/>
          </w:tcPr>
          <w:p w:rsidR="00366461" w:rsidRPr="005A20FD" w:rsidRDefault="00366461" w:rsidP="001D68EC">
            <w:pPr>
              <w:snapToGrid w:val="0"/>
              <w:ind w:firstLineChars="0" w:firstLine="0"/>
              <w:rPr>
                <w:bCs/>
                <w:sz w:val="18"/>
                <w:szCs w:val="18"/>
              </w:rPr>
            </w:pPr>
          </w:p>
        </w:tc>
        <w:tc>
          <w:tcPr>
            <w:tcW w:w="678" w:type="dxa"/>
            <w:gridSpan w:val="2"/>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传热系数</w:t>
            </w:r>
          </w:p>
        </w:tc>
        <w:tc>
          <w:tcPr>
            <w:tcW w:w="2514" w:type="dxa"/>
            <w:gridSpan w:val="15"/>
            <w:tcBorders>
              <w:top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比普通外窗限值小</w:t>
            </w:r>
            <w:r w:rsidRPr="005A20FD">
              <w:rPr>
                <w:rFonts w:hint="eastAsia"/>
                <w:bCs/>
                <w:sz w:val="18"/>
                <w:szCs w:val="18"/>
              </w:rPr>
              <w:t>10%</w:t>
            </w:r>
          </w:p>
        </w:tc>
        <w:tc>
          <w:tcPr>
            <w:tcW w:w="347" w:type="dxa"/>
            <w:gridSpan w:val="2"/>
            <w:tcBorders>
              <w:top w:val="single" w:sz="4" w:space="0" w:color="auto"/>
            </w:tcBorders>
            <w:vAlign w:val="center"/>
          </w:tcPr>
          <w:p w:rsidR="00366461" w:rsidRPr="005A20FD" w:rsidRDefault="00366461" w:rsidP="001D68EC">
            <w:pPr>
              <w:ind w:firstLineChars="0" w:firstLine="0"/>
              <w:rPr>
                <w:bCs/>
                <w:sz w:val="18"/>
                <w:szCs w:val="18"/>
              </w:rPr>
            </w:pPr>
            <w:r w:rsidRPr="005A20FD">
              <w:rPr>
                <w:rFonts w:hint="eastAsia"/>
                <w:bCs/>
                <w:sz w:val="18"/>
                <w:szCs w:val="18"/>
              </w:rPr>
              <w:t>南</w:t>
            </w:r>
          </w:p>
        </w:tc>
        <w:tc>
          <w:tcPr>
            <w:tcW w:w="709" w:type="dxa"/>
            <w:gridSpan w:val="6"/>
            <w:tcBorders>
              <w:top w:val="single" w:sz="4" w:space="0" w:color="auto"/>
            </w:tcBorders>
            <w:vAlign w:val="center"/>
          </w:tcPr>
          <w:p w:rsidR="00366461" w:rsidRPr="005A20FD" w:rsidRDefault="00366461" w:rsidP="001D68EC">
            <w:pPr>
              <w:ind w:firstLineChars="0" w:firstLine="0"/>
              <w:rPr>
                <w:bCs/>
                <w:sz w:val="18"/>
                <w:szCs w:val="18"/>
              </w:rPr>
            </w:pPr>
          </w:p>
        </w:tc>
        <w:tc>
          <w:tcPr>
            <w:tcW w:w="430" w:type="dxa"/>
            <w:gridSpan w:val="4"/>
            <w:tcBorders>
              <w:top w:val="single" w:sz="4" w:space="0" w:color="auto"/>
            </w:tcBorders>
            <w:vAlign w:val="center"/>
          </w:tcPr>
          <w:p w:rsidR="00366461" w:rsidRPr="005A20FD" w:rsidRDefault="00366461" w:rsidP="001D68EC">
            <w:pPr>
              <w:ind w:firstLineChars="0" w:firstLine="0"/>
              <w:rPr>
                <w:bCs/>
                <w:sz w:val="18"/>
                <w:szCs w:val="18"/>
              </w:rPr>
            </w:pPr>
            <w:r w:rsidRPr="005A20FD">
              <w:rPr>
                <w:rFonts w:hint="eastAsia"/>
                <w:bCs/>
                <w:sz w:val="18"/>
                <w:szCs w:val="18"/>
              </w:rPr>
              <w:t>东</w:t>
            </w:r>
          </w:p>
        </w:tc>
        <w:tc>
          <w:tcPr>
            <w:tcW w:w="586" w:type="dxa"/>
            <w:gridSpan w:val="5"/>
            <w:tcBorders>
              <w:top w:val="single" w:sz="4" w:space="0" w:color="auto"/>
            </w:tcBorders>
            <w:vAlign w:val="center"/>
          </w:tcPr>
          <w:p w:rsidR="00366461" w:rsidRPr="005A20FD" w:rsidRDefault="00366461" w:rsidP="001D68EC">
            <w:pPr>
              <w:ind w:firstLineChars="0" w:firstLine="0"/>
              <w:rPr>
                <w:bCs/>
                <w:sz w:val="18"/>
                <w:szCs w:val="18"/>
              </w:rPr>
            </w:pPr>
          </w:p>
        </w:tc>
        <w:tc>
          <w:tcPr>
            <w:tcW w:w="396" w:type="dxa"/>
            <w:gridSpan w:val="5"/>
            <w:tcBorders>
              <w:top w:val="single" w:sz="4" w:space="0" w:color="auto"/>
            </w:tcBorders>
            <w:vAlign w:val="center"/>
          </w:tcPr>
          <w:p w:rsidR="00366461" w:rsidRPr="005A20FD" w:rsidRDefault="00366461" w:rsidP="001D68EC">
            <w:pPr>
              <w:ind w:firstLineChars="0" w:firstLine="0"/>
              <w:rPr>
                <w:bCs/>
                <w:sz w:val="18"/>
                <w:szCs w:val="18"/>
              </w:rPr>
            </w:pPr>
            <w:r w:rsidRPr="005A20FD">
              <w:rPr>
                <w:rFonts w:hint="eastAsia"/>
                <w:bCs/>
                <w:sz w:val="18"/>
                <w:szCs w:val="18"/>
              </w:rPr>
              <w:t>西</w:t>
            </w:r>
          </w:p>
        </w:tc>
        <w:tc>
          <w:tcPr>
            <w:tcW w:w="572" w:type="dxa"/>
            <w:tcBorders>
              <w:top w:val="single" w:sz="4" w:space="0" w:color="auto"/>
            </w:tcBorders>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552" w:type="dxa"/>
            <w:gridSpan w:val="3"/>
            <w:vMerge w:val="restart"/>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天窗</w:t>
            </w:r>
          </w:p>
        </w:tc>
        <w:tc>
          <w:tcPr>
            <w:tcW w:w="678" w:type="dxa"/>
            <w:gridSpan w:val="2"/>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总面积</w:t>
            </w:r>
          </w:p>
        </w:tc>
        <w:tc>
          <w:tcPr>
            <w:tcW w:w="2514" w:type="dxa"/>
            <w:gridSpan w:val="15"/>
            <w:tcBorders>
              <w:top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≤屋顶总面积的</w:t>
            </w:r>
            <w:r w:rsidRPr="005A20FD">
              <w:rPr>
                <w:rFonts w:hint="eastAsia"/>
                <w:bCs/>
                <w:sz w:val="18"/>
                <w:szCs w:val="18"/>
              </w:rPr>
              <w:t>4%</w:t>
            </w:r>
          </w:p>
        </w:tc>
        <w:tc>
          <w:tcPr>
            <w:tcW w:w="693" w:type="dxa"/>
            <w:gridSpan w:val="4"/>
            <w:tcBorders>
              <w:top w:val="single" w:sz="4" w:space="0" w:color="auto"/>
            </w:tcBorders>
            <w:vAlign w:val="center"/>
          </w:tcPr>
          <w:p w:rsidR="00366461" w:rsidRPr="005A20FD" w:rsidRDefault="00366461" w:rsidP="001D68EC">
            <w:pPr>
              <w:ind w:firstLineChars="0" w:firstLine="0"/>
              <w:rPr>
                <w:bCs/>
                <w:sz w:val="18"/>
                <w:szCs w:val="18"/>
              </w:rPr>
            </w:pPr>
            <w:r w:rsidRPr="005A20FD">
              <w:rPr>
                <w:rFonts w:hint="eastAsia"/>
                <w:bCs/>
                <w:sz w:val="18"/>
                <w:szCs w:val="18"/>
              </w:rPr>
              <w:t>总面积</w:t>
            </w:r>
          </w:p>
        </w:tc>
        <w:tc>
          <w:tcPr>
            <w:tcW w:w="610" w:type="dxa"/>
            <w:gridSpan w:val="5"/>
            <w:tcBorders>
              <w:top w:val="single" w:sz="4" w:space="0" w:color="auto"/>
            </w:tcBorders>
            <w:vAlign w:val="center"/>
          </w:tcPr>
          <w:p w:rsidR="00366461" w:rsidRPr="005A20FD" w:rsidRDefault="00366461" w:rsidP="001D68EC">
            <w:pPr>
              <w:ind w:firstLineChars="0" w:firstLine="0"/>
              <w:rPr>
                <w:bCs/>
                <w:sz w:val="18"/>
                <w:szCs w:val="18"/>
              </w:rPr>
            </w:pPr>
          </w:p>
        </w:tc>
        <w:tc>
          <w:tcPr>
            <w:tcW w:w="1114" w:type="dxa"/>
            <w:gridSpan w:val="11"/>
            <w:tcBorders>
              <w:top w:val="single" w:sz="4" w:space="0" w:color="auto"/>
            </w:tcBorders>
            <w:vAlign w:val="center"/>
          </w:tcPr>
          <w:p w:rsidR="00366461" w:rsidRPr="005A20FD" w:rsidRDefault="00366461" w:rsidP="001D68EC">
            <w:pPr>
              <w:ind w:firstLineChars="0" w:firstLine="0"/>
              <w:rPr>
                <w:bCs/>
                <w:sz w:val="18"/>
                <w:szCs w:val="18"/>
              </w:rPr>
            </w:pPr>
            <w:r w:rsidRPr="005A20FD">
              <w:rPr>
                <w:rFonts w:hint="eastAsia"/>
                <w:bCs/>
                <w:sz w:val="18"/>
                <w:szCs w:val="18"/>
              </w:rPr>
              <w:t>占屋顶总面积的比例</w:t>
            </w:r>
          </w:p>
        </w:tc>
        <w:tc>
          <w:tcPr>
            <w:tcW w:w="623" w:type="dxa"/>
            <w:gridSpan w:val="3"/>
            <w:tcBorders>
              <w:top w:val="single" w:sz="4" w:space="0" w:color="auto"/>
            </w:tcBorders>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552" w:type="dxa"/>
            <w:gridSpan w:val="3"/>
            <w:vMerge/>
            <w:vAlign w:val="center"/>
          </w:tcPr>
          <w:p w:rsidR="00366461" w:rsidRPr="005A20FD" w:rsidRDefault="00366461" w:rsidP="001D68EC">
            <w:pPr>
              <w:snapToGrid w:val="0"/>
              <w:ind w:firstLineChars="0" w:firstLine="0"/>
              <w:rPr>
                <w:bCs/>
                <w:sz w:val="18"/>
                <w:szCs w:val="18"/>
              </w:rPr>
            </w:pPr>
          </w:p>
        </w:tc>
        <w:tc>
          <w:tcPr>
            <w:tcW w:w="678" w:type="dxa"/>
            <w:gridSpan w:val="2"/>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传热系数</w:t>
            </w:r>
          </w:p>
        </w:tc>
        <w:tc>
          <w:tcPr>
            <w:tcW w:w="2514" w:type="dxa"/>
            <w:gridSpan w:val="15"/>
            <w:tcBorders>
              <w:top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3.2</w:t>
            </w:r>
          </w:p>
        </w:tc>
        <w:tc>
          <w:tcPr>
            <w:tcW w:w="3040" w:type="dxa"/>
            <w:gridSpan w:val="23"/>
            <w:tcBorders>
              <w:top w:val="single" w:sz="4" w:space="0" w:color="auto"/>
            </w:tcBorders>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552" w:type="dxa"/>
            <w:gridSpan w:val="3"/>
            <w:vMerge/>
            <w:vAlign w:val="center"/>
          </w:tcPr>
          <w:p w:rsidR="00366461" w:rsidRPr="005A20FD" w:rsidRDefault="00366461" w:rsidP="001D68EC">
            <w:pPr>
              <w:snapToGrid w:val="0"/>
              <w:ind w:firstLineChars="0" w:firstLine="0"/>
              <w:rPr>
                <w:bCs/>
                <w:sz w:val="18"/>
                <w:szCs w:val="18"/>
              </w:rPr>
            </w:pPr>
          </w:p>
        </w:tc>
        <w:tc>
          <w:tcPr>
            <w:tcW w:w="678" w:type="dxa"/>
            <w:gridSpan w:val="2"/>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外遮阳</w:t>
            </w:r>
          </w:p>
        </w:tc>
        <w:tc>
          <w:tcPr>
            <w:tcW w:w="2514" w:type="dxa"/>
            <w:gridSpan w:val="15"/>
            <w:tcBorders>
              <w:top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除公共楼梯间、公共走廊的天窗和贴邻建筑外墙边的地下室空调供暖空间的天窗外，应全部设置外遮阳设施</w:t>
            </w:r>
          </w:p>
        </w:tc>
        <w:tc>
          <w:tcPr>
            <w:tcW w:w="3040" w:type="dxa"/>
            <w:gridSpan w:val="23"/>
            <w:tcBorders>
              <w:top w:val="single" w:sz="4" w:space="0" w:color="auto"/>
            </w:tcBorders>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1230" w:type="dxa"/>
            <w:gridSpan w:val="5"/>
            <w:vMerge w:val="restart"/>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气密性指标</w:t>
            </w:r>
          </w:p>
        </w:tc>
        <w:tc>
          <w:tcPr>
            <w:tcW w:w="2514" w:type="dxa"/>
            <w:gridSpan w:val="15"/>
            <w:tcBorders>
              <w:top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6</w:t>
            </w:r>
            <w:r w:rsidRPr="005A20FD">
              <w:rPr>
                <w:rFonts w:hint="eastAsia"/>
                <w:bCs/>
                <w:sz w:val="18"/>
                <w:szCs w:val="18"/>
              </w:rPr>
              <w:t>层以下</w:t>
            </w:r>
            <w:r w:rsidRPr="005A20FD">
              <w:rPr>
                <w:rFonts w:hint="eastAsia"/>
                <w:bCs/>
                <w:sz w:val="18"/>
                <w:szCs w:val="18"/>
              </w:rPr>
              <w:t>4</w:t>
            </w:r>
            <w:r w:rsidRPr="005A20FD">
              <w:rPr>
                <w:rFonts w:hint="eastAsia"/>
                <w:bCs/>
                <w:sz w:val="18"/>
                <w:szCs w:val="18"/>
              </w:rPr>
              <w:t>级</w:t>
            </w:r>
          </w:p>
        </w:tc>
        <w:tc>
          <w:tcPr>
            <w:tcW w:w="3040" w:type="dxa"/>
            <w:gridSpan w:val="23"/>
            <w:tcBorders>
              <w:top w:val="single" w:sz="4" w:space="0" w:color="auto"/>
            </w:tcBorders>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1230" w:type="dxa"/>
            <w:gridSpan w:val="5"/>
            <w:vMerge/>
            <w:vAlign w:val="center"/>
          </w:tcPr>
          <w:p w:rsidR="00366461" w:rsidRPr="005A20FD" w:rsidRDefault="00366461" w:rsidP="001D68EC">
            <w:pPr>
              <w:snapToGrid w:val="0"/>
              <w:ind w:firstLineChars="0" w:firstLine="0"/>
              <w:rPr>
                <w:bCs/>
                <w:sz w:val="18"/>
                <w:szCs w:val="18"/>
              </w:rPr>
            </w:pPr>
          </w:p>
        </w:tc>
        <w:tc>
          <w:tcPr>
            <w:tcW w:w="2514" w:type="dxa"/>
            <w:gridSpan w:val="15"/>
            <w:tcBorders>
              <w:top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6</w:t>
            </w:r>
            <w:r w:rsidRPr="005A20FD">
              <w:rPr>
                <w:rFonts w:hint="eastAsia"/>
                <w:bCs/>
                <w:sz w:val="18"/>
                <w:szCs w:val="18"/>
              </w:rPr>
              <w:t>层以上</w:t>
            </w:r>
            <w:r w:rsidRPr="005A20FD">
              <w:rPr>
                <w:rFonts w:hint="eastAsia"/>
                <w:bCs/>
                <w:sz w:val="18"/>
                <w:szCs w:val="18"/>
              </w:rPr>
              <w:t>6</w:t>
            </w:r>
            <w:r w:rsidRPr="005A20FD">
              <w:rPr>
                <w:rFonts w:hint="eastAsia"/>
                <w:bCs/>
                <w:sz w:val="18"/>
                <w:szCs w:val="18"/>
              </w:rPr>
              <w:t>级</w:t>
            </w:r>
          </w:p>
        </w:tc>
        <w:tc>
          <w:tcPr>
            <w:tcW w:w="3040" w:type="dxa"/>
            <w:gridSpan w:val="23"/>
            <w:tcBorders>
              <w:top w:val="single" w:sz="4" w:space="0" w:color="auto"/>
            </w:tcBorders>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1230" w:type="dxa"/>
            <w:gridSpan w:val="5"/>
            <w:vMerge w:val="restart"/>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外窗（包括阳台门）通风开口面积的洞地比</w:t>
            </w:r>
            <w:r w:rsidRPr="005A20FD">
              <w:rPr>
                <w:rFonts w:hint="eastAsia"/>
                <w:bCs/>
                <w:sz w:val="18"/>
                <w:szCs w:val="18"/>
              </w:rPr>
              <w:t>M</w:t>
            </w:r>
          </w:p>
        </w:tc>
        <w:tc>
          <w:tcPr>
            <w:tcW w:w="2514" w:type="dxa"/>
            <w:gridSpan w:val="15"/>
            <w:tcBorders>
              <w:top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w:t>
            </w:r>
            <w:r w:rsidRPr="005A20FD">
              <w:rPr>
                <w:rFonts w:hint="eastAsia"/>
                <w:bCs/>
                <w:sz w:val="18"/>
                <w:szCs w:val="18"/>
              </w:rPr>
              <w:t>5%</w:t>
            </w:r>
            <w:r w:rsidRPr="005A20FD">
              <w:rPr>
                <w:rFonts w:hint="eastAsia"/>
                <w:bCs/>
                <w:sz w:val="18"/>
                <w:szCs w:val="18"/>
              </w:rPr>
              <w:t>（北区）</w:t>
            </w:r>
          </w:p>
        </w:tc>
        <w:tc>
          <w:tcPr>
            <w:tcW w:w="3040" w:type="dxa"/>
            <w:gridSpan w:val="23"/>
            <w:tcBorders>
              <w:top w:val="single" w:sz="4" w:space="0" w:color="auto"/>
            </w:tcBorders>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199"/>
        </w:trPr>
        <w:tc>
          <w:tcPr>
            <w:tcW w:w="707" w:type="dxa"/>
            <w:vMerge/>
          </w:tcPr>
          <w:p w:rsidR="00366461" w:rsidRPr="005A20FD" w:rsidRDefault="00366461" w:rsidP="001D68EC">
            <w:pPr>
              <w:ind w:firstLineChars="0" w:firstLine="0"/>
              <w:rPr>
                <w:bCs/>
                <w:sz w:val="18"/>
                <w:szCs w:val="18"/>
              </w:rPr>
            </w:pPr>
          </w:p>
        </w:tc>
        <w:tc>
          <w:tcPr>
            <w:tcW w:w="1298" w:type="dxa"/>
            <w:gridSpan w:val="5"/>
            <w:vMerge/>
            <w:vAlign w:val="center"/>
          </w:tcPr>
          <w:p w:rsidR="00366461" w:rsidRPr="005A20FD" w:rsidRDefault="00366461" w:rsidP="001D68EC">
            <w:pPr>
              <w:ind w:firstLineChars="0" w:firstLine="0"/>
              <w:rPr>
                <w:bCs/>
                <w:sz w:val="18"/>
                <w:szCs w:val="18"/>
              </w:rPr>
            </w:pPr>
          </w:p>
        </w:tc>
        <w:tc>
          <w:tcPr>
            <w:tcW w:w="1230" w:type="dxa"/>
            <w:gridSpan w:val="5"/>
            <w:vMerge/>
            <w:vAlign w:val="center"/>
          </w:tcPr>
          <w:p w:rsidR="00366461" w:rsidRPr="005A20FD" w:rsidRDefault="00366461" w:rsidP="001D68EC">
            <w:pPr>
              <w:snapToGrid w:val="0"/>
              <w:ind w:firstLineChars="0" w:firstLine="0"/>
              <w:rPr>
                <w:bCs/>
                <w:sz w:val="18"/>
                <w:szCs w:val="18"/>
              </w:rPr>
            </w:pPr>
          </w:p>
        </w:tc>
        <w:tc>
          <w:tcPr>
            <w:tcW w:w="2514" w:type="dxa"/>
            <w:gridSpan w:val="15"/>
            <w:tcBorders>
              <w:top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w:t>
            </w:r>
            <w:r w:rsidRPr="005A20FD">
              <w:rPr>
                <w:rFonts w:hint="eastAsia"/>
                <w:bCs/>
                <w:sz w:val="18"/>
                <w:szCs w:val="18"/>
              </w:rPr>
              <w:t>10%</w:t>
            </w:r>
            <w:r w:rsidRPr="005A20FD">
              <w:rPr>
                <w:rFonts w:hint="eastAsia"/>
                <w:bCs/>
                <w:sz w:val="18"/>
                <w:szCs w:val="18"/>
              </w:rPr>
              <w:t>或外窗面积</w:t>
            </w:r>
            <w:r w:rsidRPr="005A20FD">
              <w:rPr>
                <w:rFonts w:hint="eastAsia"/>
                <w:bCs/>
                <w:sz w:val="18"/>
                <w:szCs w:val="18"/>
              </w:rPr>
              <w:t>45%</w:t>
            </w:r>
            <w:r w:rsidRPr="005A20FD">
              <w:rPr>
                <w:rFonts w:hint="eastAsia"/>
                <w:bCs/>
                <w:sz w:val="18"/>
                <w:szCs w:val="18"/>
              </w:rPr>
              <w:t>（南区）</w:t>
            </w:r>
          </w:p>
        </w:tc>
        <w:tc>
          <w:tcPr>
            <w:tcW w:w="3040" w:type="dxa"/>
            <w:gridSpan w:val="23"/>
            <w:tcBorders>
              <w:top w:val="single" w:sz="4" w:space="0" w:color="auto"/>
            </w:tcBorders>
            <w:vAlign w:val="center"/>
          </w:tcPr>
          <w:p w:rsidR="00366461" w:rsidRPr="005A20FD" w:rsidRDefault="00366461" w:rsidP="001D68EC">
            <w:pPr>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8082" w:type="dxa"/>
            <w:gridSpan w:val="48"/>
            <w:vAlign w:val="center"/>
          </w:tcPr>
          <w:p w:rsidR="00366461" w:rsidRPr="005A20FD" w:rsidRDefault="00366461" w:rsidP="001D68EC">
            <w:pPr>
              <w:ind w:firstLineChars="0" w:firstLine="0"/>
              <w:rPr>
                <w:bCs/>
                <w:sz w:val="18"/>
                <w:szCs w:val="18"/>
              </w:rPr>
            </w:pPr>
            <w:r w:rsidRPr="005A20FD">
              <w:rPr>
                <w:rFonts w:hint="eastAsia"/>
                <w:bCs/>
                <w:sz w:val="18"/>
                <w:szCs w:val="18"/>
              </w:rPr>
              <w:t>围护结构热工性能的权衡判断</w:t>
            </w: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3682" w:type="dxa"/>
            <w:gridSpan w:val="17"/>
            <w:vAlign w:val="center"/>
          </w:tcPr>
          <w:p w:rsidR="00366461" w:rsidRPr="005A20FD" w:rsidRDefault="00366461" w:rsidP="001D68EC">
            <w:pPr>
              <w:ind w:firstLineChars="0" w:firstLine="0"/>
              <w:rPr>
                <w:bCs/>
                <w:sz w:val="18"/>
                <w:szCs w:val="18"/>
              </w:rPr>
            </w:pPr>
            <w:r w:rsidRPr="005A20FD">
              <w:rPr>
                <w:rFonts w:hint="eastAsia"/>
                <w:bCs/>
                <w:sz w:val="18"/>
                <w:szCs w:val="18"/>
              </w:rPr>
              <w:t>参照建筑在规定条件下的全年采暖和空气调节能耗</w:t>
            </w:r>
          </w:p>
        </w:tc>
        <w:tc>
          <w:tcPr>
            <w:tcW w:w="1029" w:type="dxa"/>
            <w:gridSpan w:val="5"/>
            <w:vMerge w:val="restart"/>
            <w:vAlign w:val="center"/>
          </w:tcPr>
          <w:p w:rsidR="00366461" w:rsidRPr="005A20FD" w:rsidRDefault="00366461" w:rsidP="001D68EC">
            <w:pPr>
              <w:ind w:firstLineChars="0" w:firstLine="0"/>
              <w:rPr>
                <w:bCs/>
                <w:sz w:val="18"/>
                <w:szCs w:val="18"/>
              </w:rPr>
            </w:pPr>
            <w:r w:rsidRPr="005A20FD">
              <w:rPr>
                <w:rFonts w:hint="eastAsia"/>
                <w:bCs/>
                <w:sz w:val="18"/>
                <w:szCs w:val="18"/>
              </w:rPr>
              <w:t>年能耗</w:t>
            </w:r>
          </w:p>
          <w:p w:rsidR="00366461" w:rsidRPr="005A20FD" w:rsidRDefault="00366461" w:rsidP="001D68EC">
            <w:pPr>
              <w:snapToGrid w:val="0"/>
              <w:spacing w:line="240" w:lineRule="exact"/>
              <w:ind w:firstLineChars="0" w:firstLine="0"/>
              <w:rPr>
                <w:bCs/>
                <w:sz w:val="18"/>
                <w:szCs w:val="18"/>
              </w:rPr>
            </w:pPr>
            <w:r w:rsidRPr="005A20FD">
              <w:rPr>
                <w:rFonts w:hint="eastAsia"/>
                <w:bCs/>
                <w:sz w:val="18"/>
                <w:szCs w:val="18"/>
              </w:rPr>
              <w:t>（</w:t>
            </w:r>
            <w:r w:rsidRPr="005A20FD">
              <w:rPr>
                <w:rFonts w:hint="eastAsia"/>
                <w:bCs/>
                <w:sz w:val="18"/>
                <w:szCs w:val="18"/>
              </w:rPr>
              <w:t>kWh</w:t>
            </w:r>
            <w:r w:rsidRPr="005A20FD">
              <w:rPr>
                <w:rFonts w:hint="eastAsia"/>
                <w:bCs/>
                <w:sz w:val="18"/>
                <w:szCs w:val="18"/>
              </w:rPr>
              <w:t>）</w:t>
            </w:r>
          </w:p>
        </w:tc>
        <w:tc>
          <w:tcPr>
            <w:tcW w:w="1279" w:type="dxa"/>
            <w:gridSpan w:val="10"/>
            <w:vAlign w:val="center"/>
          </w:tcPr>
          <w:p w:rsidR="00366461" w:rsidRPr="005A20FD" w:rsidRDefault="00366461" w:rsidP="001D68EC">
            <w:pPr>
              <w:snapToGrid w:val="0"/>
              <w:spacing w:line="240" w:lineRule="exact"/>
              <w:ind w:firstLineChars="0" w:firstLine="0"/>
              <w:rPr>
                <w:bCs/>
                <w:sz w:val="18"/>
                <w:szCs w:val="18"/>
              </w:rPr>
            </w:pPr>
          </w:p>
        </w:tc>
        <w:tc>
          <w:tcPr>
            <w:tcW w:w="1286" w:type="dxa"/>
            <w:gridSpan w:val="11"/>
            <w:vMerge w:val="restart"/>
            <w:vAlign w:val="center"/>
          </w:tcPr>
          <w:p w:rsidR="00366461" w:rsidRPr="005A20FD" w:rsidRDefault="00366461" w:rsidP="001D68EC">
            <w:pPr>
              <w:ind w:firstLineChars="0" w:firstLine="0"/>
              <w:rPr>
                <w:bCs/>
                <w:sz w:val="18"/>
                <w:szCs w:val="18"/>
              </w:rPr>
            </w:pPr>
            <w:r w:rsidRPr="005A20FD">
              <w:rPr>
                <w:rFonts w:hint="eastAsia"/>
                <w:bCs/>
                <w:sz w:val="18"/>
                <w:szCs w:val="18"/>
              </w:rPr>
              <w:t>单位能耗</w:t>
            </w:r>
          </w:p>
          <w:p w:rsidR="00366461" w:rsidRPr="005A20FD" w:rsidRDefault="00366461" w:rsidP="001D68EC">
            <w:pPr>
              <w:ind w:firstLineChars="0" w:firstLine="0"/>
              <w:rPr>
                <w:bCs/>
                <w:sz w:val="18"/>
                <w:szCs w:val="18"/>
              </w:rPr>
            </w:pPr>
            <w:r w:rsidRPr="005A20FD">
              <w:rPr>
                <w:rFonts w:hint="eastAsia"/>
                <w:bCs/>
                <w:sz w:val="18"/>
                <w:szCs w:val="18"/>
              </w:rPr>
              <w:t>（</w:t>
            </w:r>
            <w:r w:rsidRPr="005A20FD">
              <w:rPr>
                <w:rFonts w:hint="eastAsia"/>
                <w:bCs/>
                <w:sz w:val="18"/>
                <w:szCs w:val="18"/>
              </w:rPr>
              <w:t>kWh/m</w:t>
            </w:r>
            <w:r w:rsidRPr="005A20FD">
              <w:rPr>
                <w:rFonts w:hint="eastAsia"/>
                <w:bCs/>
                <w:sz w:val="18"/>
                <w:szCs w:val="18"/>
                <w:vertAlign w:val="superscript"/>
              </w:rPr>
              <w:t>2</w:t>
            </w:r>
            <w:r w:rsidRPr="005A20FD">
              <w:rPr>
                <w:rFonts w:hint="eastAsia"/>
                <w:bCs/>
                <w:sz w:val="18"/>
                <w:szCs w:val="18"/>
              </w:rPr>
              <w:t>）</w:t>
            </w:r>
          </w:p>
        </w:tc>
        <w:tc>
          <w:tcPr>
            <w:tcW w:w="806" w:type="dxa"/>
            <w:gridSpan w:val="5"/>
            <w:vAlign w:val="center"/>
          </w:tcPr>
          <w:p w:rsidR="00366461" w:rsidRPr="005A20FD" w:rsidRDefault="00366461" w:rsidP="001D68EC">
            <w:pPr>
              <w:snapToGrid w:val="0"/>
              <w:spacing w:line="240" w:lineRule="exact"/>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val="397"/>
        </w:trPr>
        <w:tc>
          <w:tcPr>
            <w:tcW w:w="707" w:type="dxa"/>
            <w:vMerge/>
          </w:tcPr>
          <w:p w:rsidR="00366461" w:rsidRPr="005A20FD" w:rsidRDefault="00366461" w:rsidP="001D68EC">
            <w:pPr>
              <w:ind w:firstLineChars="0" w:firstLine="0"/>
              <w:rPr>
                <w:bCs/>
                <w:sz w:val="18"/>
                <w:szCs w:val="18"/>
              </w:rPr>
            </w:pPr>
          </w:p>
        </w:tc>
        <w:tc>
          <w:tcPr>
            <w:tcW w:w="3682" w:type="dxa"/>
            <w:gridSpan w:val="17"/>
            <w:vAlign w:val="center"/>
          </w:tcPr>
          <w:p w:rsidR="00366461" w:rsidRPr="005A20FD" w:rsidRDefault="00366461" w:rsidP="001D68EC">
            <w:pPr>
              <w:ind w:firstLineChars="0" w:firstLine="0"/>
              <w:rPr>
                <w:bCs/>
                <w:sz w:val="18"/>
                <w:szCs w:val="18"/>
              </w:rPr>
            </w:pPr>
            <w:r w:rsidRPr="005A20FD">
              <w:rPr>
                <w:rFonts w:hint="eastAsia"/>
                <w:bCs/>
                <w:sz w:val="18"/>
                <w:szCs w:val="18"/>
              </w:rPr>
              <w:t>设计建筑在相同条件下的全年采暖和空气调节能耗</w:t>
            </w:r>
          </w:p>
        </w:tc>
        <w:tc>
          <w:tcPr>
            <w:tcW w:w="1029" w:type="dxa"/>
            <w:gridSpan w:val="5"/>
            <w:vMerge/>
            <w:vAlign w:val="center"/>
          </w:tcPr>
          <w:p w:rsidR="00366461" w:rsidRPr="005A20FD" w:rsidRDefault="00366461" w:rsidP="001D68EC">
            <w:pPr>
              <w:snapToGrid w:val="0"/>
              <w:spacing w:line="240" w:lineRule="exact"/>
              <w:ind w:firstLineChars="0" w:firstLine="0"/>
              <w:rPr>
                <w:bCs/>
                <w:sz w:val="18"/>
                <w:szCs w:val="18"/>
              </w:rPr>
            </w:pPr>
          </w:p>
        </w:tc>
        <w:tc>
          <w:tcPr>
            <w:tcW w:w="1279" w:type="dxa"/>
            <w:gridSpan w:val="10"/>
            <w:vAlign w:val="center"/>
          </w:tcPr>
          <w:p w:rsidR="00366461" w:rsidRPr="005A20FD" w:rsidRDefault="00366461" w:rsidP="001D68EC">
            <w:pPr>
              <w:snapToGrid w:val="0"/>
              <w:spacing w:line="240" w:lineRule="exact"/>
              <w:ind w:firstLineChars="0" w:firstLine="0"/>
              <w:rPr>
                <w:bCs/>
                <w:sz w:val="18"/>
                <w:szCs w:val="18"/>
              </w:rPr>
            </w:pPr>
          </w:p>
        </w:tc>
        <w:tc>
          <w:tcPr>
            <w:tcW w:w="1286" w:type="dxa"/>
            <w:gridSpan w:val="11"/>
            <w:vMerge/>
            <w:vAlign w:val="center"/>
          </w:tcPr>
          <w:p w:rsidR="00366461" w:rsidRPr="005A20FD" w:rsidRDefault="00366461" w:rsidP="001D68EC">
            <w:pPr>
              <w:ind w:firstLineChars="0" w:firstLine="0"/>
              <w:rPr>
                <w:bCs/>
                <w:sz w:val="18"/>
                <w:szCs w:val="18"/>
              </w:rPr>
            </w:pPr>
          </w:p>
        </w:tc>
        <w:tc>
          <w:tcPr>
            <w:tcW w:w="806" w:type="dxa"/>
            <w:gridSpan w:val="5"/>
            <w:vAlign w:val="center"/>
          </w:tcPr>
          <w:p w:rsidR="00366461" w:rsidRPr="005A20FD" w:rsidRDefault="00366461" w:rsidP="001D68EC">
            <w:pPr>
              <w:snapToGrid w:val="0"/>
              <w:spacing w:line="240" w:lineRule="exact"/>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7" w:type="dxa"/>
            <w:vMerge w:val="restart"/>
            <w:tcBorders>
              <w:top w:val="single" w:sz="8" w:space="0" w:color="auto"/>
            </w:tcBorders>
            <w:vAlign w:val="bottom"/>
          </w:tcPr>
          <w:p w:rsidR="00366461" w:rsidRPr="005A20FD" w:rsidRDefault="00366461" w:rsidP="001D68EC">
            <w:pPr>
              <w:snapToGrid w:val="0"/>
              <w:ind w:firstLineChars="0" w:firstLine="0"/>
              <w:jc w:val="center"/>
              <w:rPr>
                <w:rFonts w:ascii="宋体" w:eastAsia="宋体" w:hAnsi="宋体" w:cs="宋体"/>
                <w:kern w:val="0"/>
                <w:sz w:val="18"/>
                <w:szCs w:val="18"/>
              </w:rPr>
            </w:pPr>
          </w:p>
          <w:p w:rsidR="00366461" w:rsidRPr="005A20FD" w:rsidRDefault="00366461" w:rsidP="001D68EC">
            <w:pPr>
              <w:snapToGrid w:val="0"/>
              <w:ind w:firstLineChars="0" w:firstLine="0"/>
              <w:jc w:val="center"/>
              <w:rPr>
                <w:rFonts w:ascii="宋体" w:eastAsia="宋体" w:hAnsi="宋体" w:cs="宋体"/>
                <w:kern w:val="0"/>
                <w:sz w:val="18"/>
                <w:szCs w:val="18"/>
              </w:rPr>
            </w:pPr>
          </w:p>
          <w:p w:rsidR="00366461" w:rsidRPr="005A20FD" w:rsidRDefault="00366461" w:rsidP="001D68EC">
            <w:pPr>
              <w:snapToGrid w:val="0"/>
              <w:ind w:firstLineChars="0" w:firstLine="0"/>
              <w:jc w:val="center"/>
              <w:rPr>
                <w:rFonts w:ascii="宋体" w:eastAsia="宋体" w:hAnsi="宋体" w:cs="宋体"/>
                <w:kern w:val="0"/>
                <w:sz w:val="18"/>
                <w:szCs w:val="18"/>
              </w:rPr>
            </w:pPr>
          </w:p>
          <w:p w:rsidR="00366461" w:rsidRPr="005A20FD" w:rsidRDefault="00366461" w:rsidP="001D68EC">
            <w:pPr>
              <w:snapToGrid w:val="0"/>
              <w:ind w:firstLineChars="0" w:firstLine="0"/>
              <w:jc w:val="center"/>
              <w:rPr>
                <w:rFonts w:ascii="宋体" w:eastAsia="宋体" w:hAnsi="宋体" w:cs="宋体"/>
                <w:kern w:val="0"/>
                <w:sz w:val="18"/>
                <w:szCs w:val="18"/>
              </w:rPr>
            </w:pPr>
          </w:p>
          <w:p w:rsidR="00366461" w:rsidRPr="005A20FD" w:rsidRDefault="00366461" w:rsidP="001D68EC">
            <w:pPr>
              <w:snapToGrid w:val="0"/>
              <w:ind w:firstLineChars="0" w:firstLine="0"/>
              <w:jc w:val="center"/>
              <w:rPr>
                <w:rFonts w:ascii="宋体" w:eastAsia="宋体" w:hAnsi="宋体" w:cs="宋体"/>
                <w:kern w:val="0"/>
                <w:sz w:val="18"/>
                <w:szCs w:val="18"/>
              </w:rPr>
            </w:pPr>
          </w:p>
          <w:p w:rsidR="00366461" w:rsidRPr="005A20FD" w:rsidRDefault="00366461" w:rsidP="001D68EC">
            <w:pPr>
              <w:snapToGrid w:val="0"/>
              <w:ind w:firstLineChars="0" w:firstLine="0"/>
              <w:jc w:val="center"/>
              <w:rPr>
                <w:rFonts w:ascii="宋体" w:eastAsia="宋体" w:hAnsi="宋体" w:cs="宋体"/>
                <w:kern w:val="0"/>
                <w:sz w:val="18"/>
                <w:szCs w:val="18"/>
              </w:rPr>
            </w:pPr>
          </w:p>
          <w:p w:rsidR="00366461" w:rsidRPr="005A20FD" w:rsidRDefault="00366461" w:rsidP="001D68EC">
            <w:pPr>
              <w:snapToGrid w:val="0"/>
              <w:ind w:firstLineChars="0" w:firstLine="0"/>
              <w:jc w:val="center"/>
              <w:rPr>
                <w:sz w:val="18"/>
                <w:szCs w:val="18"/>
              </w:rPr>
            </w:pPr>
            <w:r w:rsidRPr="005A20FD">
              <w:rPr>
                <w:rFonts w:ascii="宋体" w:eastAsia="宋体" w:hAnsi="宋体" w:cs="宋体" w:hint="eastAsia"/>
                <w:kern w:val="0"/>
                <w:sz w:val="18"/>
                <w:szCs w:val="18"/>
              </w:rPr>
              <w:t>公共建筑围护结构保温隔热设计</w:t>
            </w:r>
          </w:p>
        </w:tc>
        <w:tc>
          <w:tcPr>
            <w:tcW w:w="1337" w:type="dxa"/>
            <w:gridSpan w:val="6"/>
            <w:tcBorders>
              <w:top w:val="single" w:sz="8" w:space="0" w:color="auto"/>
            </w:tcBorders>
            <w:vAlign w:val="center"/>
          </w:tcPr>
          <w:p w:rsidR="00366461" w:rsidRPr="005A20FD" w:rsidRDefault="00366461" w:rsidP="001D68EC">
            <w:pPr>
              <w:snapToGrid w:val="0"/>
              <w:ind w:firstLineChars="0" w:firstLine="0"/>
              <w:rPr>
                <w:bCs/>
                <w:sz w:val="18"/>
                <w:szCs w:val="18"/>
              </w:rPr>
            </w:pPr>
            <w:r w:rsidRPr="005A20FD">
              <w:rPr>
                <w:rFonts w:hint="eastAsia"/>
                <w:sz w:val="18"/>
                <w:szCs w:val="18"/>
              </w:rPr>
              <w:t>采用软件</w:t>
            </w:r>
          </w:p>
        </w:tc>
        <w:tc>
          <w:tcPr>
            <w:tcW w:w="2345" w:type="dxa"/>
            <w:gridSpan w:val="11"/>
            <w:tcBorders>
              <w:top w:val="single" w:sz="8" w:space="0" w:color="auto"/>
            </w:tcBorders>
            <w:vAlign w:val="center"/>
          </w:tcPr>
          <w:p w:rsidR="00366461" w:rsidRPr="005A20FD" w:rsidRDefault="00366461" w:rsidP="001D68EC">
            <w:pPr>
              <w:snapToGrid w:val="0"/>
              <w:ind w:firstLineChars="0" w:firstLine="0"/>
              <w:rPr>
                <w:bCs/>
                <w:sz w:val="18"/>
                <w:szCs w:val="18"/>
              </w:rPr>
            </w:pPr>
          </w:p>
        </w:tc>
        <w:tc>
          <w:tcPr>
            <w:tcW w:w="1029" w:type="dxa"/>
            <w:gridSpan w:val="5"/>
            <w:tcBorders>
              <w:top w:val="single" w:sz="8" w:space="0" w:color="auto"/>
            </w:tcBorders>
            <w:vAlign w:val="center"/>
          </w:tcPr>
          <w:p w:rsidR="00366461" w:rsidRPr="005A20FD" w:rsidRDefault="00366461" w:rsidP="001D68EC">
            <w:pPr>
              <w:snapToGrid w:val="0"/>
              <w:ind w:firstLineChars="0" w:firstLine="0"/>
              <w:rPr>
                <w:bCs/>
                <w:sz w:val="18"/>
                <w:szCs w:val="18"/>
              </w:rPr>
            </w:pPr>
            <w:r w:rsidRPr="005A20FD">
              <w:rPr>
                <w:rFonts w:hint="eastAsia"/>
                <w:sz w:val="18"/>
                <w:szCs w:val="18"/>
              </w:rPr>
              <w:t>软件版本</w:t>
            </w:r>
          </w:p>
        </w:tc>
        <w:tc>
          <w:tcPr>
            <w:tcW w:w="1279" w:type="dxa"/>
            <w:gridSpan w:val="10"/>
            <w:tcBorders>
              <w:top w:val="single" w:sz="8" w:space="0" w:color="auto"/>
            </w:tcBorders>
            <w:vAlign w:val="center"/>
          </w:tcPr>
          <w:p w:rsidR="00366461" w:rsidRPr="005A20FD" w:rsidRDefault="00366461" w:rsidP="001D68EC">
            <w:pPr>
              <w:snapToGrid w:val="0"/>
              <w:ind w:firstLineChars="0" w:firstLine="0"/>
              <w:rPr>
                <w:bCs/>
                <w:sz w:val="18"/>
                <w:szCs w:val="18"/>
              </w:rPr>
            </w:pPr>
          </w:p>
        </w:tc>
        <w:tc>
          <w:tcPr>
            <w:tcW w:w="2092" w:type="dxa"/>
            <w:gridSpan w:val="16"/>
            <w:tcBorders>
              <w:top w:val="single" w:sz="8" w:space="0" w:color="auto"/>
            </w:tcBorders>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09"/>
        </w:trPr>
        <w:tc>
          <w:tcPr>
            <w:tcW w:w="707" w:type="dxa"/>
            <w:vMerge/>
          </w:tcPr>
          <w:p w:rsidR="00366461" w:rsidRPr="005A20FD" w:rsidRDefault="00366461" w:rsidP="001D68EC">
            <w:pPr>
              <w:snapToGrid w:val="0"/>
              <w:ind w:firstLineChars="0" w:firstLine="0"/>
              <w:rPr>
                <w:sz w:val="18"/>
                <w:szCs w:val="18"/>
              </w:rPr>
            </w:pPr>
          </w:p>
        </w:tc>
        <w:tc>
          <w:tcPr>
            <w:tcW w:w="1337" w:type="dxa"/>
            <w:gridSpan w:val="6"/>
            <w:tcBorders>
              <w:top w:val="single" w:sz="8" w:space="0" w:color="auto"/>
            </w:tcBorders>
            <w:vAlign w:val="center"/>
          </w:tcPr>
          <w:p w:rsidR="00366461" w:rsidRPr="005A20FD" w:rsidRDefault="00366461" w:rsidP="001D68EC">
            <w:pPr>
              <w:snapToGrid w:val="0"/>
              <w:ind w:firstLineChars="0" w:firstLine="0"/>
              <w:rPr>
                <w:bCs/>
                <w:sz w:val="18"/>
                <w:szCs w:val="18"/>
              </w:rPr>
            </w:pPr>
            <w:r w:rsidRPr="005A20FD">
              <w:rPr>
                <w:rFonts w:hint="eastAsia"/>
                <w:sz w:val="18"/>
                <w:szCs w:val="18"/>
              </w:rPr>
              <w:t>建筑外表面积</w:t>
            </w:r>
          </w:p>
        </w:tc>
        <w:tc>
          <w:tcPr>
            <w:tcW w:w="2345" w:type="dxa"/>
            <w:gridSpan w:val="11"/>
            <w:tcBorders>
              <w:top w:val="single" w:sz="8" w:space="0" w:color="auto"/>
            </w:tcBorders>
            <w:vAlign w:val="center"/>
          </w:tcPr>
          <w:p w:rsidR="00366461" w:rsidRPr="005A20FD" w:rsidRDefault="00366461" w:rsidP="001D68EC">
            <w:pPr>
              <w:snapToGrid w:val="0"/>
              <w:ind w:firstLineChars="0" w:firstLine="0"/>
              <w:rPr>
                <w:bCs/>
                <w:sz w:val="18"/>
                <w:szCs w:val="18"/>
              </w:rPr>
            </w:pPr>
          </w:p>
        </w:tc>
        <w:tc>
          <w:tcPr>
            <w:tcW w:w="1029" w:type="dxa"/>
            <w:gridSpan w:val="5"/>
            <w:tcBorders>
              <w:top w:val="single" w:sz="8" w:space="0" w:color="auto"/>
            </w:tcBorders>
            <w:vAlign w:val="center"/>
          </w:tcPr>
          <w:p w:rsidR="00366461" w:rsidRPr="005A20FD" w:rsidRDefault="00366461" w:rsidP="001D68EC">
            <w:pPr>
              <w:snapToGrid w:val="0"/>
              <w:ind w:firstLineChars="0" w:firstLine="0"/>
              <w:rPr>
                <w:bCs/>
                <w:sz w:val="18"/>
                <w:szCs w:val="18"/>
              </w:rPr>
            </w:pPr>
            <w:r w:rsidRPr="005A20FD">
              <w:rPr>
                <w:rFonts w:hint="eastAsia"/>
                <w:sz w:val="18"/>
                <w:szCs w:val="18"/>
              </w:rPr>
              <w:t>建筑体积</w:t>
            </w:r>
          </w:p>
        </w:tc>
        <w:tc>
          <w:tcPr>
            <w:tcW w:w="1279" w:type="dxa"/>
            <w:gridSpan w:val="10"/>
            <w:tcBorders>
              <w:top w:val="single" w:sz="8" w:space="0" w:color="auto"/>
            </w:tcBorders>
            <w:vAlign w:val="center"/>
          </w:tcPr>
          <w:p w:rsidR="00366461" w:rsidRPr="005A20FD" w:rsidRDefault="00366461" w:rsidP="001D68EC">
            <w:pPr>
              <w:snapToGrid w:val="0"/>
              <w:ind w:firstLineChars="0" w:firstLine="0"/>
              <w:rPr>
                <w:bCs/>
                <w:sz w:val="18"/>
                <w:szCs w:val="18"/>
              </w:rPr>
            </w:pPr>
          </w:p>
        </w:tc>
        <w:tc>
          <w:tcPr>
            <w:tcW w:w="706" w:type="dxa"/>
            <w:gridSpan w:val="8"/>
            <w:tcBorders>
              <w:top w:val="single" w:sz="8" w:space="0" w:color="auto"/>
              <w:right w:val="single" w:sz="4" w:space="0" w:color="auto"/>
            </w:tcBorders>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体形系数</w:t>
            </w:r>
          </w:p>
        </w:tc>
        <w:tc>
          <w:tcPr>
            <w:tcW w:w="1386" w:type="dxa"/>
            <w:gridSpan w:val="8"/>
            <w:tcBorders>
              <w:top w:val="single" w:sz="8" w:space="0" w:color="auto"/>
              <w:right w:val="single" w:sz="4" w:space="0" w:color="auto"/>
            </w:tcBorders>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979"/>
        </w:trPr>
        <w:tc>
          <w:tcPr>
            <w:tcW w:w="707" w:type="dxa"/>
            <w:vMerge/>
          </w:tcPr>
          <w:p w:rsidR="00366461" w:rsidRPr="005A20FD" w:rsidRDefault="00366461" w:rsidP="001D68EC">
            <w:pPr>
              <w:snapToGrid w:val="0"/>
              <w:ind w:firstLineChars="0" w:firstLine="0"/>
              <w:rPr>
                <w:bCs/>
                <w:sz w:val="18"/>
                <w:szCs w:val="18"/>
              </w:rPr>
            </w:pPr>
          </w:p>
        </w:tc>
        <w:tc>
          <w:tcPr>
            <w:tcW w:w="1337" w:type="dxa"/>
            <w:gridSpan w:val="6"/>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空调系统设置情况</w:t>
            </w:r>
          </w:p>
        </w:tc>
        <w:tc>
          <w:tcPr>
            <w:tcW w:w="2345" w:type="dxa"/>
            <w:gridSpan w:val="1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集中：□分体：□</w:t>
            </w:r>
          </w:p>
          <w:p w:rsidR="00366461" w:rsidRPr="005A20FD" w:rsidRDefault="00366461" w:rsidP="001D68EC">
            <w:pPr>
              <w:snapToGrid w:val="0"/>
              <w:ind w:firstLineChars="0" w:firstLine="0"/>
              <w:rPr>
                <w:bCs/>
                <w:sz w:val="18"/>
                <w:szCs w:val="18"/>
              </w:rPr>
            </w:pPr>
            <w:r w:rsidRPr="005A20FD">
              <w:rPr>
                <w:rFonts w:hint="eastAsia"/>
                <w:bCs/>
                <w:sz w:val="18"/>
                <w:szCs w:val="18"/>
              </w:rPr>
              <w:t>空调设置面积：</w:t>
            </w:r>
          </w:p>
        </w:tc>
        <w:tc>
          <w:tcPr>
            <w:tcW w:w="1029" w:type="dxa"/>
            <w:gridSpan w:val="5"/>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建筑朝向</w:t>
            </w:r>
          </w:p>
        </w:tc>
        <w:tc>
          <w:tcPr>
            <w:tcW w:w="1279" w:type="dxa"/>
            <w:gridSpan w:val="10"/>
            <w:vAlign w:val="center"/>
          </w:tcPr>
          <w:p w:rsidR="00366461" w:rsidRPr="005A20FD" w:rsidRDefault="00366461" w:rsidP="001D68EC">
            <w:pPr>
              <w:snapToGrid w:val="0"/>
              <w:ind w:firstLineChars="0" w:firstLine="0"/>
              <w:rPr>
                <w:bCs/>
                <w:sz w:val="18"/>
                <w:szCs w:val="18"/>
              </w:rPr>
            </w:pPr>
          </w:p>
        </w:tc>
        <w:tc>
          <w:tcPr>
            <w:tcW w:w="706" w:type="dxa"/>
            <w:gridSpan w:val="8"/>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屋面透明部分与屋顶总面积之比</w:t>
            </w:r>
            <w:r w:rsidRPr="005A20FD">
              <w:rPr>
                <w:rFonts w:hint="eastAsia"/>
                <w:bCs/>
                <w:sz w:val="18"/>
                <w:szCs w:val="18"/>
              </w:rPr>
              <w:t>M:</w:t>
            </w:r>
          </w:p>
        </w:tc>
        <w:tc>
          <w:tcPr>
            <w:tcW w:w="1386" w:type="dxa"/>
            <w:gridSpan w:val="8"/>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7" w:type="dxa"/>
            <w:vMerge/>
          </w:tcPr>
          <w:p w:rsidR="00366461" w:rsidRPr="005A20FD" w:rsidRDefault="00366461" w:rsidP="001D68EC">
            <w:pPr>
              <w:snapToGrid w:val="0"/>
              <w:ind w:firstLineChars="0" w:firstLine="0"/>
              <w:rPr>
                <w:bCs/>
                <w:sz w:val="18"/>
                <w:szCs w:val="18"/>
              </w:rPr>
            </w:pPr>
          </w:p>
        </w:tc>
        <w:tc>
          <w:tcPr>
            <w:tcW w:w="1839" w:type="dxa"/>
            <w:gridSpan w:val="7"/>
            <w:vMerge w:val="restart"/>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围护结构项目</w:t>
            </w:r>
          </w:p>
        </w:tc>
        <w:tc>
          <w:tcPr>
            <w:tcW w:w="1843" w:type="dxa"/>
            <w:gridSpan w:val="10"/>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限值</w:t>
            </w:r>
          </w:p>
        </w:tc>
        <w:tc>
          <w:tcPr>
            <w:tcW w:w="4400" w:type="dxa"/>
            <w:gridSpan w:val="3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设计建筑</w:t>
            </w: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1382"/>
        </w:trPr>
        <w:tc>
          <w:tcPr>
            <w:tcW w:w="707" w:type="dxa"/>
            <w:vMerge/>
          </w:tcPr>
          <w:p w:rsidR="00366461" w:rsidRPr="005A20FD" w:rsidRDefault="00366461" w:rsidP="001D68EC">
            <w:pPr>
              <w:snapToGrid w:val="0"/>
              <w:ind w:firstLineChars="0" w:firstLine="0"/>
              <w:rPr>
                <w:bCs/>
                <w:sz w:val="18"/>
                <w:szCs w:val="18"/>
              </w:rPr>
            </w:pPr>
          </w:p>
        </w:tc>
        <w:tc>
          <w:tcPr>
            <w:tcW w:w="1839" w:type="dxa"/>
            <w:gridSpan w:val="7"/>
            <w:vMerge/>
            <w:vAlign w:val="center"/>
          </w:tcPr>
          <w:p w:rsidR="00366461" w:rsidRPr="005A20FD" w:rsidRDefault="00366461" w:rsidP="001D68EC">
            <w:pPr>
              <w:snapToGrid w:val="0"/>
              <w:ind w:firstLineChars="0" w:firstLine="0"/>
              <w:rPr>
                <w:bCs/>
                <w:sz w:val="18"/>
                <w:szCs w:val="18"/>
              </w:rPr>
            </w:pPr>
          </w:p>
        </w:tc>
        <w:tc>
          <w:tcPr>
            <w:tcW w:w="993" w:type="dxa"/>
            <w:gridSpan w:val="5"/>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传热系数</w:t>
            </w:r>
            <w:r w:rsidRPr="005A20FD">
              <w:rPr>
                <w:rFonts w:hint="eastAsia"/>
                <w:bCs/>
                <w:sz w:val="18"/>
                <w:szCs w:val="18"/>
              </w:rPr>
              <w:t>K</w:t>
            </w:r>
            <w:r w:rsidRPr="005A20FD">
              <w:rPr>
                <w:rFonts w:hint="eastAsia"/>
                <w:bCs/>
                <w:sz w:val="18"/>
                <w:szCs w:val="18"/>
              </w:rPr>
              <w:t>〔</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850" w:type="dxa"/>
            <w:gridSpan w:val="5"/>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太阳得热系数</w:t>
            </w:r>
            <w:r w:rsidRPr="005A20FD">
              <w:rPr>
                <w:bCs/>
                <w:sz w:val="18"/>
                <w:szCs w:val="18"/>
              </w:rPr>
              <w:t>SHGC</w:t>
            </w:r>
          </w:p>
        </w:tc>
        <w:tc>
          <w:tcPr>
            <w:tcW w:w="1168" w:type="dxa"/>
            <w:gridSpan w:val="6"/>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平均传热系数</w:t>
            </w:r>
            <w:r w:rsidRPr="005A20FD">
              <w:rPr>
                <w:rFonts w:hint="eastAsia"/>
                <w:bCs/>
                <w:sz w:val="18"/>
                <w:szCs w:val="18"/>
              </w:rPr>
              <w:t>K</w:t>
            </w:r>
            <w:r w:rsidRPr="005A20FD">
              <w:rPr>
                <w:rFonts w:hint="eastAsia"/>
                <w:bCs/>
                <w:sz w:val="18"/>
                <w:szCs w:val="18"/>
              </w:rPr>
              <w:t>〔</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1705" w:type="dxa"/>
            <w:gridSpan w:val="15"/>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节能构造措施（节能材料名称、厚度、防火隔离带做法）</w:t>
            </w:r>
          </w:p>
        </w:tc>
        <w:tc>
          <w:tcPr>
            <w:tcW w:w="850" w:type="dxa"/>
            <w:gridSpan w:val="6"/>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保温形式</w:t>
            </w:r>
          </w:p>
        </w:tc>
        <w:tc>
          <w:tcPr>
            <w:tcW w:w="677" w:type="dxa"/>
            <w:gridSpan w:val="4"/>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燃烧性能</w:t>
            </w:r>
          </w:p>
          <w:p w:rsidR="00366461" w:rsidRPr="005A20FD" w:rsidRDefault="00366461" w:rsidP="001D68EC">
            <w:pPr>
              <w:snapToGrid w:val="0"/>
              <w:ind w:firstLineChars="0" w:firstLine="0"/>
              <w:rPr>
                <w:bCs/>
                <w:sz w:val="18"/>
                <w:szCs w:val="18"/>
              </w:rPr>
            </w:pPr>
            <w:r w:rsidRPr="005A20FD">
              <w:rPr>
                <w:rFonts w:hint="eastAsia"/>
                <w:bCs/>
                <w:sz w:val="18"/>
                <w:szCs w:val="18"/>
              </w:rPr>
              <w:t>等级</w:t>
            </w: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7" w:type="dxa"/>
            <w:vMerge/>
          </w:tcPr>
          <w:p w:rsidR="00366461" w:rsidRPr="005A20FD" w:rsidRDefault="00366461" w:rsidP="001D68EC">
            <w:pPr>
              <w:snapToGrid w:val="0"/>
              <w:ind w:firstLineChars="0" w:firstLine="0"/>
              <w:rPr>
                <w:bCs/>
                <w:sz w:val="18"/>
                <w:szCs w:val="18"/>
              </w:rPr>
            </w:pPr>
          </w:p>
        </w:tc>
        <w:tc>
          <w:tcPr>
            <w:tcW w:w="407" w:type="dxa"/>
            <w:vMerge w:val="restart"/>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屋顶</w:t>
            </w:r>
          </w:p>
        </w:tc>
        <w:tc>
          <w:tcPr>
            <w:tcW w:w="1432" w:type="dxa"/>
            <w:gridSpan w:val="6"/>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非透明部分</w:t>
            </w:r>
          </w:p>
        </w:tc>
        <w:tc>
          <w:tcPr>
            <w:tcW w:w="993" w:type="dxa"/>
            <w:gridSpan w:val="5"/>
            <w:vAlign w:val="center"/>
          </w:tcPr>
          <w:p w:rsidR="00366461" w:rsidRPr="005A20FD" w:rsidRDefault="00366461" w:rsidP="001D68EC">
            <w:pPr>
              <w:snapToGrid w:val="0"/>
              <w:ind w:firstLineChars="0" w:firstLine="0"/>
              <w:rPr>
                <w:sz w:val="18"/>
                <w:szCs w:val="18"/>
              </w:rPr>
            </w:pPr>
          </w:p>
        </w:tc>
        <w:tc>
          <w:tcPr>
            <w:tcW w:w="850" w:type="dxa"/>
            <w:gridSpan w:val="5"/>
            <w:vAlign w:val="center"/>
          </w:tcPr>
          <w:p w:rsidR="00366461" w:rsidRPr="005A20FD" w:rsidRDefault="00366461" w:rsidP="001D68EC">
            <w:pPr>
              <w:snapToGrid w:val="0"/>
              <w:ind w:firstLineChars="0" w:firstLine="0"/>
              <w:rPr>
                <w:sz w:val="18"/>
                <w:szCs w:val="18"/>
              </w:rPr>
            </w:pPr>
          </w:p>
        </w:tc>
        <w:tc>
          <w:tcPr>
            <w:tcW w:w="1168" w:type="dxa"/>
            <w:gridSpan w:val="6"/>
            <w:vAlign w:val="center"/>
          </w:tcPr>
          <w:p w:rsidR="00366461" w:rsidRPr="005A20FD" w:rsidRDefault="00366461" w:rsidP="001D68EC">
            <w:pPr>
              <w:snapToGrid w:val="0"/>
              <w:ind w:firstLineChars="0" w:firstLine="0"/>
              <w:rPr>
                <w:sz w:val="18"/>
                <w:szCs w:val="18"/>
              </w:rPr>
            </w:pPr>
          </w:p>
        </w:tc>
        <w:tc>
          <w:tcPr>
            <w:tcW w:w="1705" w:type="dxa"/>
            <w:gridSpan w:val="15"/>
            <w:vAlign w:val="center"/>
          </w:tcPr>
          <w:p w:rsidR="00366461" w:rsidRPr="005A20FD" w:rsidRDefault="00366461" w:rsidP="001D68EC">
            <w:pPr>
              <w:snapToGrid w:val="0"/>
              <w:ind w:firstLineChars="0" w:firstLine="0"/>
              <w:rPr>
                <w:sz w:val="18"/>
                <w:szCs w:val="18"/>
              </w:rPr>
            </w:pPr>
          </w:p>
        </w:tc>
        <w:tc>
          <w:tcPr>
            <w:tcW w:w="850" w:type="dxa"/>
            <w:gridSpan w:val="6"/>
            <w:vAlign w:val="center"/>
          </w:tcPr>
          <w:p w:rsidR="00366461" w:rsidRPr="005A20FD" w:rsidRDefault="00366461" w:rsidP="001D68EC">
            <w:pPr>
              <w:snapToGrid w:val="0"/>
              <w:ind w:firstLineChars="0" w:firstLine="0"/>
              <w:rPr>
                <w:sz w:val="18"/>
                <w:szCs w:val="18"/>
              </w:rPr>
            </w:pPr>
          </w:p>
        </w:tc>
        <w:tc>
          <w:tcPr>
            <w:tcW w:w="677" w:type="dxa"/>
            <w:gridSpan w:val="4"/>
            <w:vAlign w:val="center"/>
          </w:tcPr>
          <w:p w:rsidR="00366461" w:rsidRPr="005A20FD" w:rsidRDefault="00366461" w:rsidP="001D68EC">
            <w:pPr>
              <w:snapToGrid w:val="0"/>
              <w:ind w:firstLineChars="0" w:firstLine="0"/>
              <w:rPr>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7" w:type="dxa"/>
            <w:vMerge/>
          </w:tcPr>
          <w:p w:rsidR="00366461" w:rsidRPr="005A20FD" w:rsidRDefault="00366461" w:rsidP="001D68EC">
            <w:pPr>
              <w:snapToGrid w:val="0"/>
              <w:ind w:firstLineChars="0" w:firstLine="0"/>
              <w:rPr>
                <w:bCs/>
                <w:sz w:val="18"/>
                <w:szCs w:val="18"/>
              </w:rPr>
            </w:pPr>
          </w:p>
        </w:tc>
        <w:tc>
          <w:tcPr>
            <w:tcW w:w="407" w:type="dxa"/>
            <w:vMerge/>
            <w:vAlign w:val="center"/>
          </w:tcPr>
          <w:p w:rsidR="00366461" w:rsidRPr="005A20FD" w:rsidRDefault="00366461" w:rsidP="001D68EC">
            <w:pPr>
              <w:snapToGrid w:val="0"/>
              <w:ind w:firstLineChars="0" w:firstLine="0"/>
              <w:rPr>
                <w:bCs/>
                <w:sz w:val="18"/>
                <w:szCs w:val="18"/>
              </w:rPr>
            </w:pPr>
          </w:p>
        </w:tc>
        <w:tc>
          <w:tcPr>
            <w:tcW w:w="1432" w:type="dxa"/>
            <w:gridSpan w:val="6"/>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透明部分</w:t>
            </w:r>
          </w:p>
        </w:tc>
        <w:tc>
          <w:tcPr>
            <w:tcW w:w="993" w:type="dxa"/>
            <w:gridSpan w:val="5"/>
            <w:vAlign w:val="center"/>
          </w:tcPr>
          <w:p w:rsidR="00366461" w:rsidRPr="005A20FD" w:rsidRDefault="00366461" w:rsidP="001D68EC">
            <w:pPr>
              <w:snapToGrid w:val="0"/>
              <w:ind w:firstLineChars="0" w:firstLine="0"/>
              <w:rPr>
                <w:sz w:val="18"/>
                <w:szCs w:val="18"/>
              </w:rPr>
            </w:pPr>
          </w:p>
        </w:tc>
        <w:tc>
          <w:tcPr>
            <w:tcW w:w="850" w:type="dxa"/>
            <w:gridSpan w:val="5"/>
            <w:vAlign w:val="center"/>
          </w:tcPr>
          <w:p w:rsidR="00366461" w:rsidRPr="005A20FD" w:rsidRDefault="00366461" w:rsidP="001D68EC">
            <w:pPr>
              <w:snapToGrid w:val="0"/>
              <w:ind w:firstLineChars="0" w:firstLine="0"/>
              <w:rPr>
                <w:sz w:val="18"/>
                <w:szCs w:val="18"/>
              </w:rPr>
            </w:pPr>
          </w:p>
        </w:tc>
        <w:tc>
          <w:tcPr>
            <w:tcW w:w="1168" w:type="dxa"/>
            <w:gridSpan w:val="6"/>
            <w:vAlign w:val="center"/>
          </w:tcPr>
          <w:p w:rsidR="00366461" w:rsidRPr="005A20FD" w:rsidRDefault="00366461" w:rsidP="001D68EC">
            <w:pPr>
              <w:snapToGrid w:val="0"/>
              <w:ind w:firstLineChars="0" w:firstLine="0"/>
              <w:rPr>
                <w:sz w:val="18"/>
                <w:szCs w:val="18"/>
              </w:rPr>
            </w:pPr>
          </w:p>
        </w:tc>
        <w:tc>
          <w:tcPr>
            <w:tcW w:w="1705" w:type="dxa"/>
            <w:gridSpan w:val="15"/>
            <w:vAlign w:val="center"/>
          </w:tcPr>
          <w:p w:rsidR="00366461" w:rsidRPr="005A20FD" w:rsidRDefault="00366461" w:rsidP="001D68EC">
            <w:pPr>
              <w:snapToGrid w:val="0"/>
              <w:ind w:firstLineChars="0" w:firstLine="0"/>
              <w:rPr>
                <w:sz w:val="18"/>
                <w:szCs w:val="18"/>
              </w:rPr>
            </w:pPr>
            <w:r w:rsidRPr="005A20FD">
              <w:rPr>
                <w:rFonts w:hint="eastAsia"/>
                <w:sz w:val="18"/>
                <w:szCs w:val="18"/>
              </w:rPr>
              <w:t>遮阳形式：（措施）</w:t>
            </w:r>
          </w:p>
        </w:tc>
        <w:tc>
          <w:tcPr>
            <w:tcW w:w="850" w:type="dxa"/>
            <w:gridSpan w:val="6"/>
            <w:vAlign w:val="center"/>
          </w:tcPr>
          <w:p w:rsidR="00366461" w:rsidRPr="005A20FD" w:rsidRDefault="00366461" w:rsidP="001D68EC">
            <w:pPr>
              <w:snapToGrid w:val="0"/>
              <w:ind w:firstLineChars="0" w:firstLine="0"/>
              <w:rPr>
                <w:sz w:val="18"/>
                <w:szCs w:val="18"/>
              </w:rPr>
            </w:pPr>
          </w:p>
        </w:tc>
        <w:tc>
          <w:tcPr>
            <w:tcW w:w="677" w:type="dxa"/>
            <w:gridSpan w:val="4"/>
            <w:vAlign w:val="center"/>
          </w:tcPr>
          <w:p w:rsidR="00366461" w:rsidRPr="005A20FD" w:rsidRDefault="00366461" w:rsidP="001D68EC">
            <w:pPr>
              <w:snapToGrid w:val="0"/>
              <w:ind w:firstLineChars="0" w:firstLine="0"/>
              <w:rPr>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7" w:type="dxa"/>
            <w:vMerge/>
          </w:tcPr>
          <w:p w:rsidR="00366461" w:rsidRPr="005A20FD" w:rsidRDefault="00366461" w:rsidP="001D68EC">
            <w:pPr>
              <w:snapToGrid w:val="0"/>
              <w:ind w:firstLineChars="0" w:firstLine="0"/>
              <w:rPr>
                <w:bCs/>
                <w:sz w:val="18"/>
                <w:szCs w:val="18"/>
              </w:rPr>
            </w:pPr>
          </w:p>
        </w:tc>
        <w:tc>
          <w:tcPr>
            <w:tcW w:w="407" w:type="dxa"/>
            <w:vMerge/>
            <w:vAlign w:val="center"/>
          </w:tcPr>
          <w:p w:rsidR="00366461" w:rsidRPr="005A20FD" w:rsidRDefault="00366461" w:rsidP="001D68EC">
            <w:pPr>
              <w:snapToGrid w:val="0"/>
              <w:ind w:firstLineChars="0" w:firstLine="0"/>
              <w:rPr>
                <w:bCs/>
                <w:sz w:val="18"/>
                <w:szCs w:val="18"/>
              </w:rPr>
            </w:pPr>
          </w:p>
        </w:tc>
        <w:tc>
          <w:tcPr>
            <w:tcW w:w="1432" w:type="dxa"/>
            <w:gridSpan w:val="6"/>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绿化设置情况</w:t>
            </w:r>
          </w:p>
        </w:tc>
        <w:tc>
          <w:tcPr>
            <w:tcW w:w="6243" w:type="dxa"/>
            <w:gridSpan w:val="41"/>
            <w:vAlign w:val="center"/>
          </w:tcPr>
          <w:p w:rsidR="00366461" w:rsidRPr="005A20FD" w:rsidRDefault="00366461" w:rsidP="001D68EC">
            <w:pPr>
              <w:snapToGrid w:val="0"/>
              <w:ind w:firstLineChars="0" w:firstLine="0"/>
              <w:rPr>
                <w:sz w:val="18"/>
                <w:szCs w:val="18"/>
              </w:rPr>
            </w:pPr>
            <w:r w:rsidRPr="005A20FD">
              <w:rPr>
                <w:rFonts w:hint="eastAsia"/>
                <w:sz w:val="18"/>
                <w:szCs w:val="18"/>
              </w:rPr>
              <w:t>设置部位：设置面积：</w:t>
            </w: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7" w:type="dxa"/>
            <w:vMerge/>
          </w:tcPr>
          <w:p w:rsidR="00366461" w:rsidRPr="005A20FD" w:rsidRDefault="00366461" w:rsidP="001D68EC">
            <w:pPr>
              <w:snapToGrid w:val="0"/>
              <w:ind w:firstLineChars="0" w:firstLine="0"/>
              <w:rPr>
                <w:bCs/>
                <w:sz w:val="18"/>
                <w:szCs w:val="18"/>
              </w:rPr>
            </w:pPr>
          </w:p>
        </w:tc>
        <w:tc>
          <w:tcPr>
            <w:tcW w:w="1839" w:type="dxa"/>
            <w:gridSpan w:val="7"/>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外墙（含非透明幕墙）</w:t>
            </w:r>
          </w:p>
        </w:tc>
        <w:tc>
          <w:tcPr>
            <w:tcW w:w="1843" w:type="dxa"/>
            <w:gridSpan w:val="10"/>
            <w:vAlign w:val="center"/>
          </w:tcPr>
          <w:p w:rsidR="00366461" w:rsidRPr="005A20FD" w:rsidRDefault="00366461" w:rsidP="001D68EC">
            <w:pPr>
              <w:snapToGrid w:val="0"/>
              <w:spacing w:line="300" w:lineRule="exact"/>
              <w:ind w:firstLineChars="0" w:firstLine="0"/>
              <w:rPr>
                <w:sz w:val="18"/>
                <w:szCs w:val="18"/>
              </w:rPr>
            </w:pPr>
          </w:p>
        </w:tc>
        <w:tc>
          <w:tcPr>
            <w:tcW w:w="1168" w:type="dxa"/>
            <w:gridSpan w:val="6"/>
            <w:vAlign w:val="center"/>
          </w:tcPr>
          <w:p w:rsidR="00366461" w:rsidRPr="005A20FD" w:rsidRDefault="00366461" w:rsidP="001D68EC">
            <w:pPr>
              <w:snapToGrid w:val="0"/>
              <w:spacing w:line="300" w:lineRule="exact"/>
              <w:ind w:firstLineChars="0" w:firstLine="0"/>
              <w:rPr>
                <w:sz w:val="18"/>
                <w:szCs w:val="18"/>
              </w:rPr>
            </w:pPr>
          </w:p>
        </w:tc>
        <w:tc>
          <w:tcPr>
            <w:tcW w:w="1705" w:type="dxa"/>
            <w:gridSpan w:val="15"/>
            <w:vAlign w:val="center"/>
          </w:tcPr>
          <w:p w:rsidR="00366461" w:rsidRPr="005A20FD" w:rsidRDefault="00366461" w:rsidP="001D68EC">
            <w:pPr>
              <w:snapToGrid w:val="0"/>
              <w:spacing w:line="300" w:lineRule="exact"/>
              <w:ind w:firstLineChars="0" w:firstLine="0"/>
              <w:rPr>
                <w:sz w:val="18"/>
                <w:szCs w:val="18"/>
              </w:rPr>
            </w:pPr>
          </w:p>
        </w:tc>
        <w:tc>
          <w:tcPr>
            <w:tcW w:w="850" w:type="dxa"/>
            <w:gridSpan w:val="6"/>
            <w:vAlign w:val="center"/>
          </w:tcPr>
          <w:p w:rsidR="00366461" w:rsidRPr="005A20FD" w:rsidRDefault="00366461" w:rsidP="001D68EC">
            <w:pPr>
              <w:snapToGrid w:val="0"/>
              <w:spacing w:line="300" w:lineRule="exact"/>
              <w:ind w:firstLineChars="0" w:firstLine="0"/>
              <w:rPr>
                <w:sz w:val="18"/>
                <w:szCs w:val="18"/>
              </w:rPr>
            </w:pPr>
          </w:p>
        </w:tc>
        <w:tc>
          <w:tcPr>
            <w:tcW w:w="677" w:type="dxa"/>
            <w:gridSpan w:val="4"/>
            <w:vAlign w:val="center"/>
          </w:tcPr>
          <w:p w:rsidR="00366461" w:rsidRPr="005A20FD" w:rsidRDefault="00366461" w:rsidP="001D68EC">
            <w:pPr>
              <w:snapToGrid w:val="0"/>
              <w:spacing w:line="300" w:lineRule="exact"/>
              <w:ind w:firstLineChars="0" w:firstLine="0"/>
              <w:rPr>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97"/>
        </w:trPr>
        <w:tc>
          <w:tcPr>
            <w:tcW w:w="707" w:type="dxa"/>
            <w:vMerge/>
          </w:tcPr>
          <w:p w:rsidR="00366461" w:rsidRPr="005A20FD" w:rsidRDefault="00366461" w:rsidP="001D68EC">
            <w:pPr>
              <w:snapToGrid w:val="0"/>
              <w:ind w:firstLineChars="0" w:firstLine="0"/>
              <w:rPr>
                <w:bCs/>
                <w:sz w:val="18"/>
                <w:szCs w:val="18"/>
              </w:rPr>
            </w:pPr>
          </w:p>
        </w:tc>
        <w:tc>
          <w:tcPr>
            <w:tcW w:w="1839" w:type="dxa"/>
            <w:gridSpan w:val="7"/>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底面接触室外空气的</w:t>
            </w:r>
          </w:p>
          <w:p w:rsidR="00366461" w:rsidRPr="005A20FD" w:rsidRDefault="00366461" w:rsidP="001D68EC">
            <w:pPr>
              <w:snapToGrid w:val="0"/>
              <w:ind w:firstLineChars="0" w:firstLine="0"/>
              <w:rPr>
                <w:bCs/>
                <w:sz w:val="18"/>
                <w:szCs w:val="18"/>
              </w:rPr>
            </w:pPr>
            <w:r w:rsidRPr="005A20FD">
              <w:rPr>
                <w:rFonts w:hint="eastAsia"/>
                <w:bCs/>
                <w:sz w:val="18"/>
                <w:szCs w:val="18"/>
              </w:rPr>
              <w:t>架空</w:t>
            </w:r>
            <w:proofErr w:type="gramStart"/>
            <w:r w:rsidRPr="005A20FD">
              <w:rPr>
                <w:rFonts w:hint="eastAsia"/>
                <w:bCs/>
                <w:sz w:val="18"/>
                <w:szCs w:val="18"/>
              </w:rPr>
              <w:t>或外挑楼板</w:t>
            </w:r>
            <w:proofErr w:type="gramEnd"/>
          </w:p>
        </w:tc>
        <w:tc>
          <w:tcPr>
            <w:tcW w:w="1843" w:type="dxa"/>
            <w:gridSpan w:val="10"/>
            <w:vAlign w:val="center"/>
          </w:tcPr>
          <w:p w:rsidR="00366461" w:rsidRPr="005A20FD" w:rsidRDefault="00366461" w:rsidP="001D68EC">
            <w:pPr>
              <w:snapToGrid w:val="0"/>
              <w:spacing w:line="240" w:lineRule="exact"/>
              <w:ind w:firstLineChars="0" w:firstLine="0"/>
              <w:rPr>
                <w:sz w:val="18"/>
                <w:szCs w:val="18"/>
              </w:rPr>
            </w:pPr>
          </w:p>
        </w:tc>
        <w:tc>
          <w:tcPr>
            <w:tcW w:w="1168" w:type="dxa"/>
            <w:gridSpan w:val="6"/>
            <w:vAlign w:val="center"/>
          </w:tcPr>
          <w:p w:rsidR="00366461" w:rsidRPr="005A20FD" w:rsidRDefault="00366461" w:rsidP="001D68EC">
            <w:pPr>
              <w:snapToGrid w:val="0"/>
              <w:spacing w:line="240" w:lineRule="exact"/>
              <w:ind w:firstLineChars="0" w:firstLine="0"/>
              <w:rPr>
                <w:sz w:val="18"/>
                <w:szCs w:val="18"/>
              </w:rPr>
            </w:pPr>
          </w:p>
        </w:tc>
        <w:tc>
          <w:tcPr>
            <w:tcW w:w="1705" w:type="dxa"/>
            <w:gridSpan w:val="15"/>
            <w:vAlign w:val="center"/>
          </w:tcPr>
          <w:p w:rsidR="00366461" w:rsidRPr="005A20FD" w:rsidRDefault="00366461" w:rsidP="001D68EC">
            <w:pPr>
              <w:snapToGrid w:val="0"/>
              <w:spacing w:line="240" w:lineRule="exact"/>
              <w:ind w:firstLineChars="0" w:firstLine="0"/>
              <w:rPr>
                <w:sz w:val="18"/>
                <w:szCs w:val="18"/>
              </w:rPr>
            </w:pPr>
          </w:p>
        </w:tc>
        <w:tc>
          <w:tcPr>
            <w:tcW w:w="850" w:type="dxa"/>
            <w:gridSpan w:val="6"/>
            <w:vAlign w:val="center"/>
          </w:tcPr>
          <w:p w:rsidR="00366461" w:rsidRPr="005A20FD" w:rsidRDefault="00366461" w:rsidP="001D68EC">
            <w:pPr>
              <w:snapToGrid w:val="0"/>
              <w:spacing w:line="240" w:lineRule="exact"/>
              <w:ind w:firstLineChars="0" w:firstLine="0"/>
              <w:rPr>
                <w:sz w:val="18"/>
                <w:szCs w:val="18"/>
              </w:rPr>
            </w:pPr>
          </w:p>
        </w:tc>
        <w:tc>
          <w:tcPr>
            <w:tcW w:w="677" w:type="dxa"/>
            <w:gridSpan w:val="4"/>
            <w:vAlign w:val="center"/>
          </w:tcPr>
          <w:p w:rsidR="00366461" w:rsidRPr="005A20FD" w:rsidRDefault="00366461" w:rsidP="001D68EC">
            <w:pPr>
              <w:snapToGrid w:val="0"/>
              <w:spacing w:line="240" w:lineRule="exact"/>
              <w:ind w:firstLineChars="0" w:firstLine="0"/>
              <w:rPr>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7" w:type="dxa"/>
            <w:vMerge/>
          </w:tcPr>
          <w:p w:rsidR="00366461" w:rsidRPr="005A20FD" w:rsidRDefault="00366461" w:rsidP="001D68EC">
            <w:pPr>
              <w:snapToGrid w:val="0"/>
              <w:ind w:firstLineChars="0" w:firstLine="0"/>
              <w:rPr>
                <w:bCs/>
                <w:sz w:val="18"/>
                <w:szCs w:val="18"/>
              </w:rPr>
            </w:pPr>
          </w:p>
        </w:tc>
        <w:tc>
          <w:tcPr>
            <w:tcW w:w="1839" w:type="dxa"/>
            <w:gridSpan w:val="7"/>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其他围护结构</w:t>
            </w:r>
          </w:p>
        </w:tc>
        <w:tc>
          <w:tcPr>
            <w:tcW w:w="1843" w:type="dxa"/>
            <w:gridSpan w:val="10"/>
            <w:vAlign w:val="center"/>
          </w:tcPr>
          <w:p w:rsidR="00366461" w:rsidRPr="005A20FD" w:rsidRDefault="00366461" w:rsidP="001D68EC">
            <w:pPr>
              <w:snapToGrid w:val="0"/>
              <w:spacing w:line="240" w:lineRule="exact"/>
              <w:ind w:firstLineChars="0" w:firstLine="0"/>
              <w:rPr>
                <w:sz w:val="18"/>
                <w:szCs w:val="18"/>
              </w:rPr>
            </w:pPr>
          </w:p>
        </w:tc>
        <w:tc>
          <w:tcPr>
            <w:tcW w:w="1168" w:type="dxa"/>
            <w:gridSpan w:val="6"/>
            <w:vAlign w:val="center"/>
          </w:tcPr>
          <w:p w:rsidR="00366461" w:rsidRPr="005A20FD" w:rsidRDefault="00366461" w:rsidP="001D68EC">
            <w:pPr>
              <w:snapToGrid w:val="0"/>
              <w:spacing w:line="240" w:lineRule="exact"/>
              <w:ind w:firstLineChars="0" w:firstLine="0"/>
              <w:rPr>
                <w:sz w:val="18"/>
                <w:szCs w:val="18"/>
              </w:rPr>
            </w:pPr>
          </w:p>
        </w:tc>
        <w:tc>
          <w:tcPr>
            <w:tcW w:w="1705" w:type="dxa"/>
            <w:gridSpan w:val="15"/>
            <w:vAlign w:val="center"/>
          </w:tcPr>
          <w:p w:rsidR="00366461" w:rsidRPr="005A20FD" w:rsidRDefault="00366461" w:rsidP="001D68EC">
            <w:pPr>
              <w:snapToGrid w:val="0"/>
              <w:spacing w:line="240" w:lineRule="exact"/>
              <w:ind w:firstLineChars="0" w:firstLine="0"/>
              <w:rPr>
                <w:sz w:val="18"/>
                <w:szCs w:val="18"/>
              </w:rPr>
            </w:pPr>
          </w:p>
        </w:tc>
        <w:tc>
          <w:tcPr>
            <w:tcW w:w="850" w:type="dxa"/>
            <w:gridSpan w:val="6"/>
            <w:vAlign w:val="center"/>
          </w:tcPr>
          <w:p w:rsidR="00366461" w:rsidRPr="005A20FD" w:rsidRDefault="00366461" w:rsidP="001D68EC">
            <w:pPr>
              <w:snapToGrid w:val="0"/>
              <w:spacing w:line="240" w:lineRule="exact"/>
              <w:ind w:firstLineChars="0" w:firstLine="0"/>
              <w:rPr>
                <w:sz w:val="18"/>
                <w:szCs w:val="18"/>
              </w:rPr>
            </w:pPr>
          </w:p>
        </w:tc>
        <w:tc>
          <w:tcPr>
            <w:tcW w:w="677" w:type="dxa"/>
            <w:gridSpan w:val="4"/>
            <w:vAlign w:val="center"/>
          </w:tcPr>
          <w:p w:rsidR="00366461" w:rsidRPr="005A20FD" w:rsidRDefault="00366461" w:rsidP="001D68EC">
            <w:pPr>
              <w:snapToGrid w:val="0"/>
              <w:spacing w:line="240" w:lineRule="exact"/>
              <w:ind w:firstLineChars="0" w:firstLine="0"/>
              <w:rPr>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54"/>
        </w:trPr>
        <w:tc>
          <w:tcPr>
            <w:tcW w:w="707" w:type="dxa"/>
            <w:vMerge/>
          </w:tcPr>
          <w:p w:rsidR="00366461" w:rsidRPr="005A20FD" w:rsidRDefault="00366461" w:rsidP="001D68EC">
            <w:pPr>
              <w:snapToGrid w:val="0"/>
              <w:ind w:firstLineChars="0" w:firstLine="0"/>
              <w:rPr>
                <w:bCs/>
                <w:sz w:val="18"/>
                <w:szCs w:val="18"/>
              </w:rPr>
            </w:pPr>
          </w:p>
        </w:tc>
        <w:tc>
          <w:tcPr>
            <w:tcW w:w="1839" w:type="dxa"/>
            <w:gridSpan w:val="7"/>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外窗（包括透光幕墙）</w:t>
            </w:r>
          </w:p>
        </w:tc>
        <w:tc>
          <w:tcPr>
            <w:tcW w:w="1843" w:type="dxa"/>
            <w:gridSpan w:val="10"/>
            <w:vAlign w:val="center"/>
          </w:tcPr>
          <w:p w:rsidR="00366461" w:rsidRPr="005A20FD" w:rsidRDefault="00366461" w:rsidP="001D68EC">
            <w:pPr>
              <w:snapToGrid w:val="0"/>
              <w:spacing w:line="240" w:lineRule="exact"/>
              <w:ind w:firstLineChars="0" w:firstLine="0"/>
              <w:rPr>
                <w:bCs/>
                <w:sz w:val="18"/>
                <w:szCs w:val="18"/>
              </w:rPr>
            </w:pPr>
            <w:r w:rsidRPr="005A20FD">
              <w:rPr>
                <w:rFonts w:hint="eastAsia"/>
                <w:bCs/>
                <w:sz w:val="18"/>
                <w:szCs w:val="18"/>
              </w:rPr>
              <w:t>参照建筑</w:t>
            </w:r>
          </w:p>
        </w:tc>
        <w:tc>
          <w:tcPr>
            <w:tcW w:w="2873" w:type="dxa"/>
            <w:gridSpan w:val="21"/>
            <w:vAlign w:val="center"/>
          </w:tcPr>
          <w:p w:rsidR="00366461" w:rsidRPr="005A20FD" w:rsidRDefault="00366461" w:rsidP="001D68EC">
            <w:pPr>
              <w:snapToGrid w:val="0"/>
              <w:spacing w:line="240" w:lineRule="exact"/>
              <w:ind w:firstLineChars="0" w:firstLine="0"/>
              <w:rPr>
                <w:bCs/>
                <w:sz w:val="18"/>
                <w:szCs w:val="18"/>
              </w:rPr>
            </w:pPr>
            <w:r w:rsidRPr="005A20FD">
              <w:rPr>
                <w:rFonts w:hint="eastAsia"/>
                <w:bCs/>
                <w:sz w:val="18"/>
                <w:szCs w:val="18"/>
              </w:rPr>
              <w:t>设计建筑</w:t>
            </w:r>
          </w:p>
        </w:tc>
        <w:tc>
          <w:tcPr>
            <w:tcW w:w="850" w:type="dxa"/>
            <w:gridSpan w:val="6"/>
            <w:vAlign w:val="center"/>
          </w:tcPr>
          <w:p w:rsidR="00366461" w:rsidRPr="005A20FD" w:rsidRDefault="00366461" w:rsidP="001D68EC">
            <w:pPr>
              <w:snapToGrid w:val="0"/>
              <w:spacing w:line="240" w:lineRule="exact"/>
              <w:ind w:firstLineChars="0" w:firstLine="0"/>
              <w:rPr>
                <w:sz w:val="18"/>
                <w:szCs w:val="18"/>
              </w:rPr>
            </w:pPr>
          </w:p>
        </w:tc>
        <w:tc>
          <w:tcPr>
            <w:tcW w:w="677" w:type="dxa"/>
            <w:gridSpan w:val="4"/>
            <w:vAlign w:val="center"/>
          </w:tcPr>
          <w:p w:rsidR="00366461" w:rsidRPr="005A20FD" w:rsidRDefault="00366461" w:rsidP="001D68EC">
            <w:pPr>
              <w:snapToGrid w:val="0"/>
              <w:spacing w:line="240" w:lineRule="exact"/>
              <w:ind w:firstLineChars="0" w:firstLine="0"/>
              <w:rPr>
                <w:sz w:val="18"/>
                <w:szCs w:val="18"/>
              </w:rPr>
            </w:pPr>
          </w:p>
        </w:tc>
      </w:tr>
      <w:tr w:rsidR="00366461" w:rsidRPr="005A20FD" w:rsidTr="00E31C7A">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2395"/>
        </w:trPr>
        <w:tc>
          <w:tcPr>
            <w:tcW w:w="707" w:type="dxa"/>
            <w:vMerge/>
          </w:tcPr>
          <w:p w:rsidR="00366461" w:rsidRPr="005A20FD" w:rsidRDefault="00366461" w:rsidP="001D68EC">
            <w:pPr>
              <w:snapToGrid w:val="0"/>
              <w:ind w:firstLineChars="0" w:firstLine="0"/>
              <w:rPr>
                <w:bCs/>
                <w:sz w:val="18"/>
                <w:szCs w:val="18"/>
              </w:rPr>
            </w:pPr>
          </w:p>
        </w:tc>
        <w:tc>
          <w:tcPr>
            <w:tcW w:w="407" w:type="dxa"/>
            <w:vMerge w:val="restart"/>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外窗</w:t>
            </w:r>
          </w:p>
          <w:p w:rsidR="00366461" w:rsidRPr="005A20FD" w:rsidRDefault="00366461" w:rsidP="001D68EC">
            <w:pPr>
              <w:snapToGrid w:val="0"/>
              <w:ind w:firstLineChars="0" w:firstLine="0"/>
              <w:rPr>
                <w:sz w:val="18"/>
                <w:szCs w:val="18"/>
              </w:rPr>
            </w:pPr>
            <w:r w:rsidRPr="005A20FD">
              <w:rPr>
                <w:rFonts w:hint="eastAsia"/>
                <w:bCs/>
                <w:sz w:val="18"/>
                <w:szCs w:val="18"/>
              </w:rPr>
              <w:t>(</w:t>
            </w:r>
            <w:r w:rsidRPr="005A20FD">
              <w:rPr>
                <w:rFonts w:hint="eastAsia"/>
                <w:bCs/>
                <w:sz w:val="18"/>
                <w:szCs w:val="18"/>
              </w:rPr>
              <w:t>含透光幕墙）</w:t>
            </w:r>
          </w:p>
        </w:tc>
        <w:tc>
          <w:tcPr>
            <w:tcW w:w="1432" w:type="dxa"/>
            <w:gridSpan w:val="6"/>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各朝向单一立面最不利</w:t>
            </w:r>
            <w:proofErr w:type="gramStart"/>
            <w:r w:rsidRPr="005A20FD">
              <w:rPr>
                <w:rFonts w:hint="eastAsia"/>
                <w:bCs/>
                <w:sz w:val="18"/>
                <w:szCs w:val="18"/>
              </w:rPr>
              <w:t>窗墙面积</w:t>
            </w:r>
            <w:proofErr w:type="gramEnd"/>
            <w:r w:rsidRPr="005A20FD">
              <w:rPr>
                <w:rFonts w:hint="eastAsia"/>
                <w:bCs/>
                <w:sz w:val="18"/>
                <w:szCs w:val="18"/>
              </w:rPr>
              <w:t>比</w:t>
            </w:r>
          </w:p>
        </w:tc>
        <w:tc>
          <w:tcPr>
            <w:tcW w:w="993" w:type="dxa"/>
            <w:gridSpan w:val="5"/>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传热系数</w:t>
            </w:r>
          </w:p>
          <w:p w:rsidR="00366461" w:rsidRPr="005A20FD" w:rsidRDefault="00366461" w:rsidP="001D68EC">
            <w:pPr>
              <w:snapToGrid w:val="0"/>
              <w:ind w:firstLineChars="0" w:firstLine="0"/>
              <w:rPr>
                <w:bCs/>
                <w:sz w:val="18"/>
                <w:szCs w:val="18"/>
              </w:rPr>
            </w:pPr>
            <w:r w:rsidRPr="005A20FD">
              <w:rPr>
                <w:rFonts w:hint="eastAsia"/>
                <w:bCs/>
                <w:sz w:val="18"/>
                <w:szCs w:val="18"/>
              </w:rPr>
              <w:t>〔</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850" w:type="dxa"/>
            <w:gridSpan w:val="5"/>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太阳得热系数</w:t>
            </w:r>
            <w:r w:rsidRPr="005A20FD">
              <w:rPr>
                <w:bCs/>
                <w:sz w:val="18"/>
                <w:szCs w:val="18"/>
              </w:rPr>
              <w:t>SHGC</w:t>
            </w:r>
          </w:p>
        </w:tc>
        <w:tc>
          <w:tcPr>
            <w:tcW w:w="1168" w:type="dxa"/>
            <w:gridSpan w:val="6"/>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平均传热系数</w:t>
            </w:r>
            <w:r w:rsidRPr="005A20FD">
              <w:rPr>
                <w:rFonts w:hint="eastAsia"/>
                <w:bCs/>
                <w:sz w:val="18"/>
                <w:szCs w:val="18"/>
              </w:rPr>
              <w:t>K</w:t>
            </w:r>
            <w:r w:rsidRPr="005A20FD">
              <w:rPr>
                <w:rFonts w:hint="eastAsia"/>
                <w:bCs/>
                <w:sz w:val="18"/>
                <w:szCs w:val="18"/>
              </w:rPr>
              <w:t>〔</w:t>
            </w:r>
            <w:r w:rsidRPr="005A20FD">
              <w:rPr>
                <w:rFonts w:hint="eastAsia"/>
                <w:bCs/>
                <w:sz w:val="18"/>
                <w:szCs w:val="18"/>
              </w:rPr>
              <w:t>W/(m2</w:t>
            </w:r>
            <w:r w:rsidRPr="005A20FD">
              <w:rPr>
                <w:rFonts w:hint="eastAsia"/>
                <w:bCs/>
                <w:sz w:val="18"/>
                <w:szCs w:val="18"/>
              </w:rPr>
              <w:t>·</w:t>
            </w:r>
            <w:r w:rsidRPr="005A20FD">
              <w:rPr>
                <w:rFonts w:hint="eastAsia"/>
                <w:bCs/>
                <w:sz w:val="18"/>
                <w:szCs w:val="18"/>
              </w:rPr>
              <w:t>k)</w:t>
            </w:r>
            <w:r w:rsidRPr="005A20FD">
              <w:rPr>
                <w:rFonts w:hint="eastAsia"/>
                <w:bCs/>
                <w:sz w:val="18"/>
                <w:szCs w:val="18"/>
              </w:rPr>
              <w:t>〕</w:t>
            </w:r>
          </w:p>
        </w:tc>
        <w:tc>
          <w:tcPr>
            <w:tcW w:w="713" w:type="dxa"/>
            <w:gridSpan w:val="5"/>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太阳得热系数</w:t>
            </w:r>
            <w:r w:rsidRPr="005A20FD">
              <w:rPr>
                <w:bCs/>
                <w:sz w:val="18"/>
                <w:szCs w:val="18"/>
              </w:rPr>
              <w:t>SHGC</w:t>
            </w:r>
          </w:p>
        </w:tc>
        <w:tc>
          <w:tcPr>
            <w:tcW w:w="992" w:type="dxa"/>
            <w:gridSpan w:val="10"/>
            <w:vAlign w:val="center"/>
          </w:tcPr>
          <w:p w:rsidR="00366461" w:rsidRPr="005A20FD" w:rsidRDefault="00366461" w:rsidP="00E31C7A">
            <w:pPr>
              <w:snapToGrid w:val="0"/>
              <w:ind w:firstLineChars="0" w:firstLine="0"/>
              <w:rPr>
                <w:bCs/>
                <w:sz w:val="18"/>
                <w:szCs w:val="18"/>
              </w:rPr>
            </w:pPr>
            <w:r w:rsidRPr="005A20FD">
              <w:rPr>
                <w:rFonts w:hint="eastAsia"/>
                <w:bCs/>
                <w:sz w:val="18"/>
                <w:szCs w:val="18"/>
              </w:rPr>
              <w:t>型材及玻璃选型（型材品种、空气层厚度、玻璃品种）</w:t>
            </w:r>
          </w:p>
        </w:tc>
        <w:tc>
          <w:tcPr>
            <w:tcW w:w="850" w:type="dxa"/>
            <w:gridSpan w:val="6"/>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可见光透射比</w:t>
            </w:r>
          </w:p>
        </w:tc>
        <w:tc>
          <w:tcPr>
            <w:tcW w:w="677" w:type="dxa"/>
            <w:gridSpan w:val="4"/>
            <w:vAlign w:val="center"/>
          </w:tcPr>
          <w:p w:rsidR="00366461" w:rsidRPr="005A20FD" w:rsidRDefault="00366461" w:rsidP="001D68EC">
            <w:pPr>
              <w:snapToGrid w:val="0"/>
              <w:ind w:firstLineChars="0" w:firstLine="0"/>
              <w:rPr>
                <w:bCs/>
                <w:sz w:val="18"/>
                <w:szCs w:val="18"/>
              </w:rPr>
            </w:pPr>
            <w:r w:rsidRPr="005A20FD">
              <w:rPr>
                <w:rFonts w:hint="eastAsia"/>
                <w:sz w:val="18"/>
                <w:szCs w:val="18"/>
              </w:rPr>
              <w:t>是否符合标准规定限值</w:t>
            </w: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03"/>
        </w:trPr>
        <w:tc>
          <w:tcPr>
            <w:tcW w:w="707" w:type="dxa"/>
            <w:vMerge/>
          </w:tcPr>
          <w:p w:rsidR="00366461" w:rsidRPr="005A20FD" w:rsidRDefault="00366461" w:rsidP="001D68EC">
            <w:pPr>
              <w:ind w:firstLineChars="0" w:firstLine="0"/>
              <w:rPr>
                <w:sz w:val="18"/>
                <w:szCs w:val="18"/>
              </w:rPr>
            </w:pPr>
          </w:p>
        </w:tc>
        <w:tc>
          <w:tcPr>
            <w:tcW w:w="407" w:type="dxa"/>
            <w:vMerge/>
            <w:vAlign w:val="center"/>
          </w:tcPr>
          <w:p w:rsidR="00366461" w:rsidRPr="005A20FD" w:rsidRDefault="00366461" w:rsidP="001D68EC">
            <w:pPr>
              <w:ind w:firstLineChars="0" w:firstLine="0"/>
              <w:rPr>
                <w:sz w:val="18"/>
                <w:szCs w:val="18"/>
              </w:rPr>
            </w:pPr>
          </w:p>
        </w:tc>
        <w:tc>
          <w:tcPr>
            <w:tcW w:w="723" w:type="dxa"/>
            <w:gridSpan w:val="3"/>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1</w:t>
            </w:r>
          </w:p>
        </w:tc>
        <w:tc>
          <w:tcPr>
            <w:tcW w:w="709" w:type="dxa"/>
            <w:gridSpan w:val="3"/>
            <w:vAlign w:val="center"/>
          </w:tcPr>
          <w:p w:rsidR="00366461" w:rsidRPr="005A20FD" w:rsidRDefault="00366461" w:rsidP="001D68EC">
            <w:pPr>
              <w:snapToGrid w:val="0"/>
              <w:ind w:firstLineChars="0" w:firstLine="0"/>
              <w:rPr>
                <w:bCs/>
                <w:sz w:val="18"/>
                <w:szCs w:val="18"/>
              </w:rPr>
            </w:pPr>
          </w:p>
        </w:tc>
        <w:tc>
          <w:tcPr>
            <w:tcW w:w="993" w:type="dxa"/>
            <w:gridSpan w:val="5"/>
            <w:vAlign w:val="center"/>
          </w:tcPr>
          <w:p w:rsidR="00366461" w:rsidRPr="005A20FD" w:rsidRDefault="00366461" w:rsidP="001D68EC">
            <w:pPr>
              <w:snapToGrid w:val="0"/>
              <w:ind w:firstLineChars="0" w:firstLine="0"/>
              <w:rPr>
                <w:bCs/>
                <w:sz w:val="18"/>
                <w:szCs w:val="18"/>
              </w:rPr>
            </w:pPr>
          </w:p>
        </w:tc>
        <w:tc>
          <w:tcPr>
            <w:tcW w:w="850" w:type="dxa"/>
            <w:gridSpan w:val="5"/>
            <w:vAlign w:val="center"/>
          </w:tcPr>
          <w:p w:rsidR="00366461" w:rsidRPr="005A20FD" w:rsidRDefault="00366461" w:rsidP="001D68EC">
            <w:pPr>
              <w:snapToGrid w:val="0"/>
              <w:ind w:firstLineChars="0" w:firstLine="0"/>
              <w:rPr>
                <w:bCs/>
                <w:sz w:val="18"/>
                <w:szCs w:val="18"/>
              </w:rPr>
            </w:pPr>
          </w:p>
        </w:tc>
        <w:tc>
          <w:tcPr>
            <w:tcW w:w="1168" w:type="dxa"/>
            <w:gridSpan w:val="6"/>
            <w:vAlign w:val="center"/>
          </w:tcPr>
          <w:p w:rsidR="00366461" w:rsidRPr="005A20FD" w:rsidRDefault="00366461" w:rsidP="001D68EC">
            <w:pPr>
              <w:snapToGrid w:val="0"/>
              <w:ind w:firstLineChars="0" w:firstLine="0"/>
              <w:rPr>
                <w:bCs/>
                <w:sz w:val="18"/>
                <w:szCs w:val="18"/>
              </w:rPr>
            </w:pPr>
          </w:p>
        </w:tc>
        <w:tc>
          <w:tcPr>
            <w:tcW w:w="713" w:type="dxa"/>
            <w:gridSpan w:val="5"/>
            <w:vAlign w:val="center"/>
          </w:tcPr>
          <w:p w:rsidR="00366461" w:rsidRPr="005A20FD" w:rsidRDefault="00366461" w:rsidP="001D68EC">
            <w:pPr>
              <w:snapToGrid w:val="0"/>
              <w:ind w:firstLineChars="0" w:firstLine="0"/>
              <w:rPr>
                <w:bCs/>
                <w:sz w:val="18"/>
                <w:szCs w:val="18"/>
              </w:rPr>
            </w:pPr>
          </w:p>
        </w:tc>
        <w:tc>
          <w:tcPr>
            <w:tcW w:w="992" w:type="dxa"/>
            <w:gridSpan w:val="10"/>
            <w:vAlign w:val="center"/>
          </w:tcPr>
          <w:p w:rsidR="00366461" w:rsidRPr="005A20FD" w:rsidRDefault="00366461" w:rsidP="001D68EC">
            <w:pPr>
              <w:snapToGrid w:val="0"/>
              <w:ind w:firstLineChars="0" w:firstLine="0"/>
              <w:rPr>
                <w:bCs/>
                <w:sz w:val="18"/>
                <w:szCs w:val="18"/>
              </w:rPr>
            </w:pPr>
          </w:p>
        </w:tc>
        <w:tc>
          <w:tcPr>
            <w:tcW w:w="850" w:type="dxa"/>
            <w:gridSpan w:val="6"/>
            <w:vAlign w:val="center"/>
          </w:tcPr>
          <w:p w:rsidR="00366461" w:rsidRPr="005A20FD" w:rsidRDefault="00366461" w:rsidP="001D68EC">
            <w:pPr>
              <w:snapToGrid w:val="0"/>
              <w:ind w:firstLineChars="0" w:firstLine="0"/>
              <w:rPr>
                <w:bCs/>
                <w:sz w:val="18"/>
                <w:szCs w:val="18"/>
              </w:rPr>
            </w:pPr>
          </w:p>
        </w:tc>
        <w:tc>
          <w:tcPr>
            <w:tcW w:w="677" w:type="dxa"/>
            <w:gridSpan w:val="4"/>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09"/>
        </w:trPr>
        <w:tc>
          <w:tcPr>
            <w:tcW w:w="707" w:type="dxa"/>
            <w:vMerge/>
          </w:tcPr>
          <w:p w:rsidR="00366461" w:rsidRPr="005A20FD" w:rsidRDefault="00366461" w:rsidP="001D68EC">
            <w:pPr>
              <w:ind w:firstLineChars="0" w:firstLine="0"/>
              <w:rPr>
                <w:sz w:val="18"/>
                <w:szCs w:val="18"/>
              </w:rPr>
            </w:pPr>
          </w:p>
        </w:tc>
        <w:tc>
          <w:tcPr>
            <w:tcW w:w="407" w:type="dxa"/>
            <w:vMerge/>
            <w:vAlign w:val="center"/>
          </w:tcPr>
          <w:p w:rsidR="00366461" w:rsidRPr="005A20FD" w:rsidRDefault="00366461" w:rsidP="001D68EC">
            <w:pPr>
              <w:ind w:firstLineChars="0" w:firstLine="0"/>
              <w:rPr>
                <w:sz w:val="18"/>
                <w:szCs w:val="18"/>
              </w:rPr>
            </w:pPr>
          </w:p>
        </w:tc>
        <w:tc>
          <w:tcPr>
            <w:tcW w:w="723" w:type="dxa"/>
            <w:gridSpan w:val="3"/>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2</w:t>
            </w:r>
          </w:p>
        </w:tc>
        <w:tc>
          <w:tcPr>
            <w:tcW w:w="709" w:type="dxa"/>
            <w:gridSpan w:val="3"/>
            <w:vAlign w:val="center"/>
          </w:tcPr>
          <w:p w:rsidR="00366461" w:rsidRPr="005A20FD" w:rsidRDefault="00366461" w:rsidP="001D68EC">
            <w:pPr>
              <w:snapToGrid w:val="0"/>
              <w:ind w:firstLineChars="0" w:firstLine="0"/>
              <w:rPr>
                <w:bCs/>
                <w:sz w:val="18"/>
                <w:szCs w:val="18"/>
              </w:rPr>
            </w:pPr>
          </w:p>
        </w:tc>
        <w:tc>
          <w:tcPr>
            <w:tcW w:w="993" w:type="dxa"/>
            <w:gridSpan w:val="5"/>
            <w:vAlign w:val="center"/>
          </w:tcPr>
          <w:p w:rsidR="00366461" w:rsidRPr="005A20FD" w:rsidRDefault="00366461" w:rsidP="001D68EC">
            <w:pPr>
              <w:snapToGrid w:val="0"/>
              <w:ind w:firstLineChars="0" w:firstLine="0"/>
              <w:rPr>
                <w:bCs/>
                <w:sz w:val="18"/>
                <w:szCs w:val="18"/>
              </w:rPr>
            </w:pPr>
          </w:p>
        </w:tc>
        <w:tc>
          <w:tcPr>
            <w:tcW w:w="850" w:type="dxa"/>
            <w:gridSpan w:val="5"/>
            <w:vAlign w:val="center"/>
          </w:tcPr>
          <w:p w:rsidR="00366461" w:rsidRPr="005A20FD" w:rsidRDefault="00366461" w:rsidP="001D68EC">
            <w:pPr>
              <w:snapToGrid w:val="0"/>
              <w:ind w:firstLineChars="0" w:firstLine="0"/>
              <w:rPr>
                <w:bCs/>
                <w:sz w:val="18"/>
                <w:szCs w:val="18"/>
              </w:rPr>
            </w:pPr>
          </w:p>
        </w:tc>
        <w:tc>
          <w:tcPr>
            <w:tcW w:w="1168" w:type="dxa"/>
            <w:gridSpan w:val="6"/>
            <w:vAlign w:val="center"/>
          </w:tcPr>
          <w:p w:rsidR="00366461" w:rsidRPr="005A20FD" w:rsidRDefault="00366461" w:rsidP="001D68EC">
            <w:pPr>
              <w:snapToGrid w:val="0"/>
              <w:ind w:firstLineChars="0" w:firstLine="0"/>
              <w:rPr>
                <w:bCs/>
                <w:sz w:val="18"/>
                <w:szCs w:val="18"/>
              </w:rPr>
            </w:pPr>
          </w:p>
        </w:tc>
        <w:tc>
          <w:tcPr>
            <w:tcW w:w="713" w:type="dxa"/>
            <w:gridSpan w:val="5"/>
            <w:vAlign w:val="center"/>
          </w:tcPr>
          <w:p w:rsidR="00366461" w:rsidRPr="005A20FD" w:rsidRDefault="00366461" w:rsidP="001D68EC">
            <w:pPr>
              <w:snapToGrid w:val="0"/>
              <w:ind w:firstLineChars="0" w:firstLine="0"/>
              <w:rPr>
                <w:bCs/>
                <w:sz w:val="18"/>
                <w:szCs w:val="18"/>
              </w:rPr>
            </w:pPr>
          </w:p>
        </w:tc>
        <w:tc>
          <w:tcPr>
            <w:tcW w:w="992" w:type="dxa"/>
            <w:gridSpan w:val="10"/>
            <w:vAlign w:val="center"/>
          </w:tcPr>
          <w:p w:rsidR="00366461" w:rsidRPr="005A20FD" w:rsidRDefault="00366461" w:rsidP="001D68EC">
            <w:pPr>
              <w:snapToGrid w:val="0"/>
              <w:ind w:firstLineChars="0" w:firstLine="0"/>
              <w:rPr>
                <w:bCs/>
                <w:sz w:val="18"/>
                <w:szCs w:val="18"/>
              </w:rPr>
            </w:pPr>
          </w:p>
        </w:tc>
        <w:tc>
          <w:tcPr>
            <w:tcW w:w="850" w:type="dxa"/>
            <w:gridSpan w:val="6"/>
            <w:vAlign w:val="center"/>
          </w:tcPr>
          <w:p w:rsidR="00366461" w:rsidRPr="005A20FD" w:rsidRDefault="00366461" w:rsidP="001D68EC">
            <w:pPr>
              <w:snapToGrid w:val="0"/>
              <w:ind w:firstLineChars="0" w:firstLine="0"/>
              <w:rPr>
                <w:bCs/>
                <w:sz w:val="18"/>
                <w:szCs w:val="18"/>
              </w:rPr>
            </w:pPr>
          </w:p>
        </w:tc>
        <w:tc>
          <w:tcPr>
            <w:tcW w:w="677" w:type="dxa"/>
            <w:gridSpan w:val="4"/>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29"/>
        </w:trPr>
        <w:tc>
          <w:tcPr>
            <w:tcW w:w="707" w:type="dxa"/>
            <w:vMerge/>
          </w:tcPr>
          <w:p w:rsidR="00366461" w:rsidRPr="005A20FD" w:rsidRDefault="00366461" w:rsidP="001D68EC">
            <w:pPr>
              <w:ind w:firstLineChars="0" w:firstLine="0"/>
              <w:rPr>
                <w:sz w:val="18"/>
                <w:szCs w:val="18"/>
              </w:rPr>
            </w:pPr>
          </w:p>
        </w:tc>
        <w:tc>
          <w:tcPr>
            <w:tcW w:w="407" w:type="dxa"/>
            <w:vMerge/>
            <w:vAlign w:val="center"/>
          </w:tcPr>
          <w:p w:rsidR="00366461" w:rsidRPr="005A20FD" w:rsidRDefault="00366461" w:rsidP="001D68EC">
            <w:pPr>
              <w:ind w:firstLineChars="0" w:firstLine="0"/>
              <w:rPr>
                <w:sz w:val="18"/>
                <w:szCs w:val="18"/>
              </w:rPr>
            </w:pPr>
          </w:p>
        </w:tc>
        <w:tc>
          <w:tcPr>
            <w:tcW w:w="723" w:type="dxa"/>
            <w:gridSpan w:val="3"/>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3</w:t>
            </w:r>
          </w:p>
        </w:tc>
        <w:tc>
          <w:tcPr>
            <w:tcW w:w="709" w:type="dxa"/>
            <w:gridSpan w:val="3"/>
            <w:vAlign w:val="center"/>
          </w:tcPr>
          <w:p w:rsidR="00366461" w:rsidRPr="005A20FD" w:rsidRDefault="00366461" w:rsidP="001D68EC">
            <w:pPr>
              <w:snapToGrid w:val="0"/>
              <w:ind w:firstLineChars="0" w:firstLine="0"/>
              <w:rPr>
                <w:bCs/>
                <w:sz w:val="18"/>
                <w:szCs w:val="18"/>
              </w:rPr>
            </w:pPr>
          </w:p>
        </w:tc>
        <w:tc>
          <w:tcPr>
            <w:tcW w:w="993" w:type="dxa"/>
            <w:gridSpan w:val="5"/>
            <w:vAlign w:val="center"/>
          </w:tcPr>
          <w:p w:rsidR="00366461" w:rsidRPr="005A20FD" w:rsidRDefault="00366461" w:rsidP="001D68EC">
            <w:pPr>
              <w:snapToGrid w:val="0"/>
              <w:ind w:firstLineChars="0" w:firstLine="0"/>
              <w:rPr>
                <w:bCs/>
                <w:sz w:val="18"/>
                <w:szCs w:val="18"/>
              </w:rPr>
            </w:pPr>
          </w:p>
        </w:tc>
        <w:tc>
          <w:tcPr>
            <w:tcW w:w="850" w:type="dxa"/>
            <w:gridSpan w:val="5"/>
            <w:vAlign w:val="center"/>
          </w:tcPr>
          <w:p w:rsidR="00366461" w:rsidRPr="005A20FD" w:rsidRDefault="00366461" w:rsidP="001D68EC">
            <w:pPr>
              <w:snapToGrid w:val="0"/>
              <w:ind w:firstLineChars="0" w:firstLine="0"/>
              <w:rPr>
                <w:bCs/>
                <w:sz w:val="18"/>
                <w:szCs w:val="18"/>
              </w:rPr>
            </w:pPr>
          </w:p>
        </w:tc>
        <w:tc>
          <w:tcPr>
            <w:tcW w:w="1168" w:type="dxa"/>
            <w:gridSpan w:val="6"/>
            <w:vAlign w:val="center"/>
          </w:tcPr>
          <w:p w:rsidR="00366461" w:rsidRPr="005A20FD" w:rsidRDefault="00366461" w:rsidP="001D68EC">
            <w:pPr>
              <w:snapToGrid w:val="0"/>
              <w:ind w:firstLineChars="0" w:firstLine="0"/>
              <w:rPr>
                <w:bCs/>
                <w:sz w:val="18"/>
                <w:szCs w:val="18"/>
              </w:rPr>
            </w:pPr>
          </w:p>
        </w:tc>
        <w:tc>
          <w:tcPr>
            <w:tcW w:w="713" w:type="dxa"/>
            <w:gridSpan w:val="5"/>
            <w:vAlign w:val="center"/>
          </w:tcPr>
          <w:p w:rsidR="00366461" w:rsidRPr="005A20FD" w:rsidRDefault="00366461" w:rsidP="001D68EC">
            <w:pPr>
              <w:snapToGrid w:val="0"/>
              <w:ind w:firstLineChars="0" w:firstLine="0"/>
              <w:rPr>
                <w:bCs/>
                <w:sz w:val="18"/>
                <w:szCs w:val="18"/>
              </w:rPr>
            </w:pPr>
          </w:p>
        </w:tc>
        <w:tc>
          <w:tcPr>
            <w:tcW w:w="992" w:type="dxa"/>
            <w:gridSpan w:val="10"/>
            <w:vAlign w:val="center"/>
          </w:tcPr>
          <w:p w:rsidR="00366461" w:rsidRPr="005A20FD" w:rsidRDefault="00366461" w:rsidP="001D68EC">
            <w:pPr>
              <w:snapToGrid w:val="0"/>
              <w:ind w:firstLineChars="0" w:firstLine="0"/>
              <w:rPr>
                <w:bCs/>
                <w:sz w:val="18"/>
                <w:szCs w:val="18"/>
              </w:rPr>
            </w:pPr>
          </w:p>
        </w:tc>
        <w:tc>
          <w:tcPr>
            <w:tcW w:w="850" w:type="dxa"/>
            <w:gridSpan w:val="6"/>
            <w:vAlign w:val="center"/>
          </w:tcPr>
          <w:p w:rsidR="00366461" w:rsidRPr="005A20FD" w:rsidRDefault="00366461" w:rsidP="001D68EC">
            <w:pPr>
              <w:snapToGrid w:val="0"/>
              <w:ind w:firstLineChars="0" w:firstLine="0"/>
              <w:rPr>
                <w:bCs/>
                <w:sz w:val="18"/>
                <w:szCs w:val="18"/>
              </w:rPr>
            </w:pPr>
          </w:p>
        </w:tc>
        <w:tc>
          <w:tcPr>
            <w:tcW w:w="677" w:type="dxa"/>
            <w:gridSpan w:val="4"/>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21"/>
        </w:trPr>
        <w:tc>
          <w:tcPr>
            <w:tcW w:w="707" w:type="dxa"/>
            <w:vMerge/>
          </w:tcPr>
          <w:p w:rsidR="00366461" w:rsidRPr="005A20FD" w:rsidRDefault="00366461" w:rsidP="001D68EC">
            <w:pPr>
              <w:ind w:firstLineChars="0" w:firstLine="0"/>
              <w:rPr>
                <w:sz w:val="18"/>
                <w:szCs w:val="18"/>
              </w:rPr>
            </w:pPr>
          </w:p>
        </w:tc>
        <w:tc>
          <w:tcPr>
            <w:tcW w:w="407" w:type="dxa"/>
            <w:vMerge/>
            <w:vAlign w:val="center"/>
          </w:tcPr>
          <w:p w:rsidR="00366461" w:rsidRPr="005A20FD" w:rsidRDefault="00366461" w:rsidP="001D68EC">
            <w:pPr>
              <w:ind w:firstLineChars="0" w:firstLine="0"/>
              <w:rPr>
                <w:sz w:val="18"/>
                <w:szCs w:val="18"/>
              </w:rPr>
            </w:pPr>
          </w:p>
        </w:tc>
        <w:tc>
          <w:tcPr>
            <w:tcW w:w="723" w:type="dxa"/>
            <w:gridSpan w:val="3"/>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立面</w:t>
            </w:r>
            <w:r w:rsidRPr="005A20FD">
              <w:rPr>
                <w:rFonts w:hint="eastAsia"/>
                <w:bCs/>
                <w:sz w:val="18"/>
                <w:szCs w:val="18"/>
              </w:rPr>
              <w:t>4</w:t>
            </w:r>
          </w:p>
        </w:tc>
        <w:tc>
          <w:tcPr>
            <w:tcW w:w="709" w:type="dxa"/>
            <w:gridSpan w:val="3"/>
            <w:vAlign w:val="center"/>
          </w:tcPr>
          <w:p w:rsidR="00366461" w:rsidRPr="005A20FD" w:rsidRDefault="00366461" w:rsidP="001D68EC">
            <w:pPr>
              <w:snapToGrid w:val="0"/>
              <w:ind w:firstLineChars="0" w:firstLine="0"/>
              <w:rPr>
                <w:bCs/>
                <w:sz w:val="18"/>
                <w:szCs w:val="18"/>
              </w:rPr>
            </w:pPr>
          </w:p>
        </w:tc>
        <w:tc>
          <w:tcPr>
            <w:tcW w:w="993" w:type="dxa"/>
            <w:gridSpan w:val="5"/>
            <w:vAlign w:val="center"/>
          </w:tcPr>
          <w:p w:rsidR="00366461" w:rsidRPr="005A20FD" w:rsidRDefault="00366461" w:rsidP="001D68EC">
            <w:pPr>
              <w:snapToGrid w:val="0"/>
              <w:ind w:firstLineChars="0" w:firstLine="0"/>
              <w:rPr>
                <w:bCs/>
                <w:sz w:val="18"/>
                <w:szCs w:val="18"/>
              </w:rPr>
            </w:pPr>
          </w:p>
        </w:tc>
        <w:tc>
          <w:tcPr>
            <w:tcW w:w="850" w:type="dxa"/>
            <w:gridSpan w:val="5"/>
            <w:vAlign w:val="center"/>
          </w:tcPr>
          <w:p w:rsidR="00366461" w:rsidRPr="005A20FD" w:rsidRDefault="00366461" w:rsidP="001D68EC">
            <w:pPr>
              <w:snapToGrid w:val="0"/>
              <w:ind w:firstLineChars="0" w:firstLine="0"/>
              <w:rPr>
                <w:bCs/>
                <w:sz w:val="18"/>
                <w:szCs w:val="18"/>
              </w:rPr>
            </w:pPr>
          </w:p>
        </w:tc>
        <w:tc>
          <w:tcPr>
            <w:tcW w:w="1168" w:type="dxa"/>
            <w:gridSpan w:val="6"/>
            <w:vAlign w:val="center"/>
          </w:tcPr>
          <w:p w:rsidR="00366461" w:rsidRPr="005A20FD" w:rsidRDefault="00366461" w:rsidP="001D68EC">
            <w:pPr>
              <w:snapToGrid w:val="0"/>
              <w:ind w:firstLineChars="0" w:firstLine="0"/>
              <w:rPr>
                <w:bCs/>
                <w:sz w:val="18"/>
                <w:szCs w:val="18"/>
              </w:rPr>
            </w:pPr>
          </w:p>
        </w:tc>
        <w:tc>
          <w:tcPr>
            <w:tcW w:w="713" w:type="dxa"/>
            <w:gridSpan w:val="5"/>
            <w:vAlign w:val="center"/>
          </w:tcPr>
          <w:p w:rsidR="00366461" w:rsidRPr="005A20FD" w:rsidRDefault="00366461" w:rsidP="001D68EC">
            <w:pPr>
              <w:snapToGrid w:val="0"/>
              <w:ind w:firstLineChars="0" w:firstLine="0"/>
              <w:rPr>
                <w:bCs/>
                <w:sz w:val="18"/>
                <w:szCs w:val="18"/>
              </w:rPr>
            </w:pPr>
          </w:p>
        </w:tc>
        <w:tc>
          <w:tcPr>
            <w:tcW w:w="992" w:type="dxa"/>
            <w:gridSpan w:val="10"/>
            <w:vAlign w:val="center"/>
          </w:tcPr>
          <w:p w:rsidR="00366461" w:rsidRPr="005A20FD" w:rsidRDefault="00366461" w:rsidP="001D68EC">
            <w:pPr>
              <w:snapToGrid w:val="0"/>
              <w:ind w:firstLineChars="0" w:firstLine="0"/>
              <w:rPr>
                <w:bCs/>
                <w:sz w:val="18"/>
                <w:szCs w:val="18"/>
              </w:rPr>
            </w:pPr>
          </w:p>
        </w:tc>
        <w:tc>
          <w:tcPr>
            <w:tcW w:w="850" w:type="dxa"/>
            <w:gridSpan w:val="6"/>
            <w:vAlign w:val="center"/>
          </w:tcPr>
          <w:p w:rsidR="00366461" w:rsidRPr="005A20FD" w:rsidRDefault="00366461" w:rsidP="001D68EC">
            <w:pPr>
              <w:snapToGrid w:val="0"/>
              <w:ind w:firstLineChars="0" w:firstLine="0"/>
              <w:rPr>
                <w:bCs/>
                <w:sz w:val="18"/>
                <w:szCs w:val="18"/>
              </w:rPr>
            </w:pPr>
          </w:p>
        </w:tc>
        <w:tc>
          <w:tcPr>
            <w:tcW w:w="677" w:type="dxa"/>
            <w:gridSpan w:val="4"/>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27"/>
        </w:trPr>
        <w:tc>
          <w:tcPr>
            <w:tcW w:w="707" w:type="dxa"/>
            <w:vMerge/>
          </w:tcPr>
          <w:p w:rsidR="00366461" w:rsidRPr="005A20FD" w:rsidRDefault="00366461" w:rsidP="001D68EC">
            <w:pPr>
              <w:snapToGrid w:val="0"/>
              <w:ind w:firstLineChars="0" w:firstLine="0"/>
              <w:rPr>
                <w:bCs/>
                <w:sz w:val="18"/>
                <w:szCs w:val="18"/>
              </w:rPr>
            </w:pPr>
          </w:p>
        </w:tc>
        <w:tc>
          <w:tcPr>
            <w:tcW w:w="1839" w:type="dxa"/>
            <w:gridSpan w:val="7"/>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气密性指标</w:t>
            </w:r>
          </w:p>
        </w:tc>
        <w:tc>
          <w:tcPr>
            <w:tcW w:w="1843" w:type="dxa"/>
            <w:gridSpan w:val="10"/>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外窗：幕墙：</w:t>
            </w:r>
          </w:p>
        </w:tc>
        <w:tc>
          <w:tcPr>
            <w:tcW w:w="1881" w:type="dxa"/>
            <w:gridSpan w:val="1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可开启面积</w:t>
            </w:r>
            <w:r w:rsidRPr="005A20FD">
              <w:rPr>
                <w:rFonts w:hint="eastAsia"/>
                <w:bCs/>
                <w:sz w:val="18"/>
                <w:szCs w:val="18"/>
              </w:rPr>
              <w:t>:</w:t>
            </w:r>
          </w:p>
        </w:tc>
        <w:tc>
          <w:tcPr>
            <w:tcW w:w="2519" w:type="dxa"/>
            <w:gridSpan w:val="20"/>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外窗：幕墙：</w:t>
            </w: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43"/>
        </w:trPr>
        <w:tc>
          <w:tcPr>
            <w:tcW w:w="707" w:type="dxa"/>
            <w:vMerge/>
          </w:tcPr>
          <w:p w:rsidR="00366461" w:rsidRPr="005A20FD" w:rsidRDefault="00366461" w:rsidP="001D68EC">
            <w:pPr>
              <w:snapToGrid w:val="0"/>
              <w:ind w:firstLineChars="0" w:firstLine="0"/>
              <w:rPr>
                <w:bCs/>
                <w:sz w:val="18"/>
                <w:szCs w:val="18"/>
              </w:rPr>
            </w:pPr>
          </w:p>
        </w:tc>
        <w:tc>
          <w:tcPr>
            <w:tcW w:w="1839" w:type="dxa"/>
            <w:gridSpan w:val="7"/>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外窗遮阳设置</w:t>
            </w:r>
          </w:p>
        </w:tc>
        <w:tc>
          <w:tcPr>
            <w:tcW w:w="6243" w:type="dxa"/>
            <w:gridSpan w:val="41"/>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朝向</w:t>
            </w:r>
            <w:r w:rsidRPr="005A20FD">
              <w:rPr>
                <w:rFonts w:hint="eastAsia"/>
                <w:bCs/>
                <w:sz w:val="18"/>
                <w:szCs w:val="18"/>
              </w:rPr>
              <w:t xml:space="preserve"> : </w:t>
            </w:r>
            <w:r w:rsidRPr="005A20FD">
              <w:rPr>
                <w:rFonts w:hint="eastAsia"/>
                <w:bCs/>
                <w:sz w:val="18"/>
                <w:szCs w:val="18"/>
              </w:rPr>
              <w:t>□南□北□东□西；</w:t>
            </w:r>
          </w:p>
          <w:p w:rsidR="00366461" w:rsidRPr="005A20FD" w:rsidRDefault="00366461" w:rsidP="001D68EC">
            <w:pPr>
              <w:snapToGrid w:val="0"/>
              <w:ind w:firstLineChars="0" w:firstLine="0"/>
              <w:rPr>
                <w:bCs/>
                <w:sz w:val="18"/>
                <w:szCs w:val="18"/>
              </w:rPr>
            </w:pPr>
            <w:r w:rsidRPr="005A20FD">
              <w:rPr>
                <w:rFonts w:hint="eastAsia"/>
                <w:bCs/>
                <w:sz w:val="18"/>
                <w:szCs w:val="18"/>
              </w:rPr>
              <w:t>设置形式：□外□内□</w:t>
            </w:r>
            <w:proofErr w:type="gramStart"/>
            <w:r w:rsidRPr="005A20FD">
              <w:rPr>
                <w:rFonts w:hint="eastAsia"/>
                <w:bCs/>
                <w:sz w:val="18"/>
                <w:szCs w:val="18"/>
              </w:rPr>
              <w:t>中间□</w:t>
            </w:r>
            <w:proofErr w:type="gramEnd"/>
            <w:r w:rsidRPr="005A20FD">
              <w:rPr>
                <w:rFonts w:hint="eastAsia"/>
                <w:bCs/>
                <w:sz w:val="18"/>
                <w:szCs w:val="18"/>
              </w:rPr>
              <w:t>其他；□</w:t>
            </w:r>
            <w:proofErr w:type="gramStart"/>
            <w:r w:rsidRPr="005A20FD">
              <w:rPr>
                <w:rFonts w:hint="eastAsia"/>
                <w:bCs/>
                <w:sz w:val="18"/>
                <w:szCs w:val="18"/>
              </w:rPr>
              <w:t>固定□</w:t>
            </w:r>
            <w:proofErr w:type="gramEnd"/>
            <w:r w:rsidRPr="005A20FD">
              <w:rPr>
                <w:rFonts w:hint="eastAsia"/>
                <w:bCs/>
                <w:sz w:val="18"/>
                <w:szCs w:val="18"/>
              </w:rPr>
              <w:t>活动；□未设置</w:t>
            </w: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411"/>
        </w:trPr>
        <w:tc>
          <w:tcPr>
            <w:tcW w:w="707" w:type="dxa"/>
            <w:vMerge/>
          </w:tcPr>
          <w:p w:rsidR="00366461" w:rsidRPr="005A20FD" w:rsidRDefault="00366461" w:rsidP="001D68EC">
            <w:pPr>
              <w:snapToGrid w:val="0"/>
              <w:ind w:firstLineChars="0" w:firstLine="0"/>
              <w:rPr>
                <w:bCs/>
                <w:sz w:val="18"/>
                <w:szCs w:val="18"/>
              </w:rPr>
            </w:pPr>
          </w:p>
        </w:tc>
        <w:tc>
          <w:tcPr>
            <w:tcW w:w="1839" w:type="dxa"/>
            <w:gridSpan w:val="7"/>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其他需说明情况</w:t>
            </w:r>
          </w:p>
        </w:tc>
        <w:tc>
          <w:tcPr>
            <w:tcW w:w="6243" w:type="dxa"/>
            <w:gridSpan w:val="41"/>
            <w:vAlign w:val="center"/>
          </w:tcPr>
          <w:p w:rsidR="00366461" w:rsidRPr="005A20FD" w:rsidRDefault="00366461" w:rsidP="001D68EC">
            <w:pPr>
              <w:snapToGrid w:val="0"/>
              <w:ind w:firstLineChars="0" w:firstLine="0"/>
              <w:rPr>
                <w:bCs/>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399"/>
        </w:trPr>
        <w:tc>
          <w:tcPr>
            <w:tcW w:w="707" w:type="dxa"/>
            <w:vMerge/>
          </w:tcPr>
          <w:p w:rsidR="00366461" w:rsidRPr="005A20FD" w:rsidRDefault="00366461" w:rsidP="001D68EC">
            <w:pPr>
              <w:ind w:firstLineChars="0" w:firstLine="0"/>
              <w:rPr>
                <w:bCs/>
                <w:spacing w:val="20"/>
                <w:sz w:val="18"/>
                <w:szCs w:val="18"/>
              </w:rPr>
            </w:pPr>
          </w:p>
        </w:tc>
        <w:tc>
          <w:tcPr>
            <w:tcW w:w="8082" w:type="dxa"/>
            <w:gridSpan w:val="48"/>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围护结构热工性能的权衡判断</w:t>
            </w: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17"/>
        </w:trPr>
        <w:tc>
          <w:tcPr>
            <w:tcW w:w="707" w:type="dxa"/>
            <w:vMerge/>
          </w:tcPr>
          <w:p w:rsidR="00366461" w:rsidRPr="005A20FD" w:rsidRDefault="00366461" w:rsidP="001D68EC">
            <w:pPr>
              <w:ind w:firstLineChars="0" w:firstLine="0"/>
              <w:rPr>
                <w:bCs/>
                <w:spacing w:val="20"/>
                <w:sz w:val="18"/>
                <w:szCs w:val="18"/>
              </w:rPr>
            </w:pPr>
          </w:p>
        </w:tc>
        <w:tc>
          <w:tcPr>
            <w:tcW w:w="3688" w:type="dxa"/>
            <w:gridSpan w:val="18"/>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参照建筑在规定条件下的全年采暖和空气调节能耗</w:t>
            </w:r>
          </w:p>
        </w:tc>
        <w:tc>
          <w:tcPr>
            <w:tcW w:w="1168" w:type="dxa"/>
            <w:gridSpan w:val="6"/>
            <w:vMerge w:val="restart"/>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年能耗（</w:t>
            </w:r>
            <w:r w:rsidRPr="005A20FD">
              <w:rPr>
                <w:rFonts w:hint="eastAsia"/>
                <w:bCs/>
                <w:sz w:val="18"/>
                <w:szCs w:val="18"/>
              </w:rPr>
              <w:t>kWh</w:t>
            </w:r>
            <w:r w:rsidRPr="005A20FD">
              <w:rPr>
                <w:rFonts w:hint="eastAsia"/>
                <w:bCs/>
                <w:sz w:val="18"/>
                <w:szCs w:val="18"/>
              </w:rPr>
              <w:t>）</w:t>
            </w:r>
          </w:p>
        </w:tc>
        <w:tc>
          <w:tcPr>
            <w:tcW w:w="992" w:type="dxa"/>
            <w:gridSpan w:val="7"/>
            <w:vAlign w:val="center"/>
          </w:tcPr>
          <w:p w:rsidR="00366461" w:rsidRPr="005A20FD" w:rsidRDefault="00366461" w:rsidP="001D68EC">
            <w:pPr>
              <w:snapToGrid w:val="0"/>
              <w:spacing w:line="240" w:lineRule="exact"/>
              <w:ind w:firstLineChars="0" w:firstLine="0"/>
              <w:rPr>
                <w:bCs/>
                <w:sz w:val="18"/>
                <w:szCs w:val="18"/>
              </w:rPr>
            </w:pPr>
          </w:p>
        </w:tc>
        <w:tc>
          <w:tcPr>
            <w:tcW w:w="1134" w:type="dxa"/>
            <w:gridSpan w:val="10"/>
            <w:vMerge w:val="restart"/>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单位能耗（</w:t>
            </w:r>
            <w:r w:rsidRPr="005A20FD">
              <w:rPr>
                <w:rFonts w:hint="eastAsia"/>
                <w:bCs/>
                <w:sz w:val="18"/>
                <w:szCs w:val="18"/>
              </w:rPr>
              <w:t>kWh/m</w:t>
            </w:r>
            <w:r w:rsidRPr="005A20FD">
              <w:rPr>
                <w:rFonts w:hint="eastAsia"/>
                <w:bCs/>
                <w:sz w:val="18"/>
                <w:szCs w:val="18"/>
                <w:vertAlign w:val="superscript"/>
              </w:rPr>
              <w:t>2</w:t>
            </w:r>
            <w:r w:rsidRPr="005A20FD">
              <w:rPr>
                <w:rFonts w:hint="eastAsia"/>
                <w:bCs/>
                <w:sz w:val="18"/>
                <w:szCs w:val="18"/>
              </w:rPr>
              <w:t>）</w:t>
            </w:r>
          </w:p>
        </w:tc>
        <w:tc>
          <w:tcPr>
            <w:tcW w:w="1100" w:type="dxa"/>
            <w:gridSpan w:val="7"/>
            <w:vAlign w:val="center"/>
          </w:tcPr>
          <w:p w:rsidR="00366461" w:rsidRPr="005A20FD" w:rsidRDefault="00366461" w:rsidP="001D68EC">
            <w:pPr>
              <w:snapToGrid w:val="0"/>
              <w:spacing w:line="240" w:lineRule="exact"/>
              <w:ind w:firstLineChars="0" w:firstLine="0"/>
              <w:rPr>
                <w:bCs/>
                <w:spacing w:val="20"/>
                <w:sz w:val="18"/>
                <w:szCs w:val="18"/>
              </w:rPr>
            </w:pPr>
          </w:p>
        </w:tc>
      </w:tr>
      <w:tr w:rsidR="00366461" w:rsidRPr="005A20FD" w:rsidTr="00366461">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cantSplit/>
          <w:trHeight w:hRule="exact" w:val="764"/>
        </w:trPr>
        <w:tc>
          <w:tcPr>
            <w:tcW w:w="707" w:type="dxa"/>
            <w:vMerge/>
          </w:tcPr>
          <w:p w:rsidR="00366461" w:rsidRPr="005A20FD" w:rsidRDefault="00366461" w:rsidP="001D68EC">
            <w:pPr>
              <w:ind w:firstLineChars="0" w:firstLine="0"/>
              <w:rPr>
                <w:bCs/>
                <w:spacing w:val="20"/>
                <w:sz w:val="18"/>
                <w:szCs w:val="18"/>
              </w:rPr>
            </w:pPr>
          </w:p>
        </w:tc>
        <w:tc>
          <w:tcPr>
            <w:tcW w:w="3688" w:type="dxa"/>
            <w:gridSpan w:val="18"/>
            <w:vAlign w:val="center"/>
          </w:tcPr>
          <w:p w:rsidR="00366461" w:rsidRPr="005A20FD" w:rsidRDefault="00366461" w:rsidP="001D68EC">
            <w:pPr>
              <w:snapToGrid w:val="0"/>
              <w:ind w:firstLineChars="0" w:firstLine="0"/>
              <w:rPr>
                <w:bCs/>
                <w:sz w:val="18"/>
                <w:szCs w:val="18"/>
              </w:rPr>
            </w:pPr>
            <w:r w:rsidRPr="005A20FD">
              <w:rPr>
                <w:rFonts w:hint="eastAsia"/>
                <w:bCs/>
                <w:sz w:val="18"/>
                <w:szCs w:val="18"/>
              </w:rPr>
              <w:t>设计建筑在相同条件下的全年采暖和空气调节能耗</w:t>
            </w:r>
          </w:p>
        </w:tc>
        <w:tc>
          <w:tcPr>
            <w:tcW w:w="1168" w:type="dxa"/>
            <w:gridSpan w:val="6"/>
            <w:vMerge/>
            <w:vAlign w:val="center"/>
          </w:tcPr>
          <w:p w:rsidR="00366461" w:rsidRPr="005A20FD" w:rsidRDefault="00366461" w:rsidP="001D68EC">
            <w:pPr>
              <w:snapToGrid w:val="0"/>
              <w:ind w:firstLineChars="0" w:firstLine="0"/>
              <w:rPr>
                <w:bCs/>
                <w:sz w:val="18"/>
                <w:szCs w:val="18"/>
              </w:rPr>
            </w:pPr>
          </w:p>
        </w:tc>
        <w:tc>
          <w:tcPr>
            <w:tcW w:w="992" w:type="dxa"/>
            <w:gridSpan w:val="7"/>
            <w:vAlign w:val="center"/>
          </w:tcPr>
          <w:p w:rsidR="00366461" w:rsidRPr="005A20FD" w:rsidRDefault="00366461" w:rsidP="001D68EC">
            <w:pPr>
              <w:snapToGrid w:val="0"/>
              <w:spacing w:line="240" w:lineRule="exact"/>
              <w:ind w:firstLineChars="0" w:firstLine="0"/>
              <w:rPr>
                <w:bCs/>
                <w:spacing w:val="20"/>
                <w:sz w:val="18"/>
                <w:szCs w:val="18"/>
              </w:rPr>
            </w:pPr>
          </w:p>
        </w:tc>
        <w:tc>
          <w:tcPr>
            <w:tcW w:w="1134" w:type="dxa"/>
            <w:gridSpan w:val="10"/>
            <w:vMerge/>
            <w:vAlign w:val="center"/>
          </w:tcPr>
          <w:p w:rsidR="00366461" w:rsidRPr="005A20FD" w:rsidRDefault="00366461" w:rsidP="001D68EC">
            <w:pPr>
              <w:ind w:firstLineChars="0" w:firstLine="0"/>
              <w:rPr>
                <w:bCs/>
                <w:spacing w:val="20"/>
                <w:sz w:val="18"/>
                <w:szCs w:val="18"/>
              </w:rPr>
            </w:pPr>
          </w:p>
        </w:tc>
        <w:tc>
          <w:tcPr>
            <w:tcW w:w="1100" w:type="dxa"/>
            <w:gridSpan w:val="7"/>
            <w:vAlign w:val="center"/>
          </w:tcPr>
          <w:p w:rsidR="00366461" w:rsidRPr="005A20FD" w:rsidRDefault="00366461" w:rsidP="001D68EC">
            <w:pPr>
              <w:snapToGrid w:val="0"/>
              <w:spacing w:line="240" w:lineRule="exact"/>
              <w:ind w:firstLineChars="0" w:firstLine="0"/>
              <w:rPr>
                <w:bCs/>
                <w:spacing w:val="20"/>
                <w:sz w:val="18"/>
                <w:szCs w:val="18"/>
              </w:rPr>
            </w:pPr>
          </w:p>
        </w:tc>
      </w:tr>
      <w:tr w:rsidR="001029CD" w:rsidRPr="005A20FD" w:rsidTr="00366461">
        <w:trPr>
          <w:trHeight w:val="454"/>
        </w:trPr>
        <w:tc>
          <w:tcPr>
            <w:tcW w:w="1292" w:type="dxa"/>
            <w:gridSpan w:val="4"/>
            <w:vMerge w:val="restart"/>
            <w:tcBorders>
              <w:top w:val="single" w:sz="4" w:space="0" w:color="auto"/>
            </w:tcBorders>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r w:rsidRPr="005A20FD">
              <w:rPr>
                <w:rFonts w:ascii="宋体" w:eastAsia="宋体" w:hAnsi="宋体" w:cs="Times New Roman" w:hint="eastAsia"/>
                <w:sz w:val="18"/>
                <w:szCs w:val="18"/>
              </w:rPr>
              <w:t>可再生能源、能源新利用、余热废热利用情况</w:t>
            </w:r>
          </w:p>
        </w:tc>
        <w:tc>
          <w:tcPr>
            <w:tcW w:w="1793" w:type="dxa"/>
            <w:gridSpan w:val="6"/>
            <w:tcBorders>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能源种类</w:t>
            </w:r>
          </w:p>
        </w:tc>
        <w:tc>
          <w:tcPr>
            <w:tcW w:w="1593" w:type="dxa"/>
            <w:gridSpan w:val="10"/>
            <w:tcBorders>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应用规模（m</w:t>
            </w:r>
            <w:r w:rsidRPr="005A20FD">
              <w:rPr>
                <w:rFonts w:ascii="宋体" w:eastAsia="宋体" w:hAnsi="宋体" w:cs="Times New Roman" w:hint="eastAsia"/>
                <w:sz w:val="18"/>
                <w:szCs w:val="18"/>
                <w:vertAlign w:val="superscript"/>
              </w:rPr>
              <w:t>2</w:t>
            </w:r>
            <w:r w:rsidRPr="005A20FD">
              <w:rPr>
                <w:rFonts w:ascii="宋体" w:eastAsia="宋体" w:hAnsi="宋体" w:cs="Times New Roman"/>
                <w:sz w:val="18"/>
                <w:szCs w:val="18"/>
              </w:rPr>
              <w:t>）</w:t>
            </w:r>
          </w:p>
        </w:tc>
        <w:tc>
          <w:tcPr>
            <w:tcW w:w="1843" w:type="dxa"/>
            <w:gridSpan w:val="11"/>
            <w:tcBorders>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应用总量(kW)</w:t>
            </w:r>
          </w:p>
        </w:tc>
        <w:tc>
          <w:tcPr>
            <w:tcW w:w="2268" w:type="dxa"/>
            <w:gridSpan w:val="18"/>
            <w:tcBorders>
              <w:left w:val="single" w:sz="4" w:space="0" w:color="auto"/>
              <w:bottom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理论年节煤能力（tce）</w:t>
            </w: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太阳能光热</w:t>
            </w:r>
          </w:p>
        </w:tc>
        <w:tc>
          <w:tcPr>
            <w:tcW w:w="1593" w:type="dxa"/>
            <w:gridSpan w:val="10"/>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bottom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太阳能光伏</w:t>
            </w:r>
          </w:p>
        </w:tc>
        <w:tc>
          <w:tcPr>
            <w:tcW w:w="1593" w:type="dxa"/>
            <w:gridSpan w:val="10"/>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太阳能光诱导</w:t>
            </w:r>
          </w:p>
        </w:tc>
        <w:tc>
          <w:tcPr>
            <w:tcW w:w="1593" w:type="dxa"/>
            <w:gridSpan w:val="10"/>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土壤源热泵</w:t>
            </w:r>
          </w:p>
        </w:tc>
        <w:tc>
          <w:tcPr>
            <w:tcW w:w="1593" w:type="dxa"/>
            <w:gridSpan w:val="10"/>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地表水水源热泵（含淡水、海水）</w:t>
            </w:r>
          </w:p>
        </w:tc>
        <w:tc>
          <w:tcPr>
            <w:tcW w:w="1593" w:type="dxa"/>
            <w:gridSpan w:val="10"/>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风力发电</w:t>
            </w:r>
          </w:p>
        </w:tc>
        <w:tc>
          <w:tcPr>
            <w:tcW w:w="1593" w:type="dxa"/>
            <w:gridSpan w:val="10"/>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生物质能利用</w:t>
            </w:r>
          </w:p>
        </w:tc>
        <w:tc>
          <w:tcPr>
            <w:tcW w:w="1593" w:type="dxa"/>
            <w:gridSpan w:val="10"/>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bottom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排风能量热回收</w:t>
            </w:r>
          </w:p>
        </w:tc>
        <w:tc>
          <w:tcPr>
            <w:tcW w:w="1593" w:type="dxa"/>
            <w:gridSpan w:val="10"/>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冷凝热回收</w:t>
            </w:r>
          </w:p>
        </w:tc>
        <w:tc>
          <w:tcPr>
            <w:tcW w:w="1593" w:type="dxa"/>
            <w:gridSpan w:val="10"/>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热电及其他工艺余热废热</w:t>
            </w:r>
          </w:p>
        </w:tc>
        <w:tc>
          <w:tcPr>
            <w:tcW w:w="1593" w:type="dxa"/>
            <w:gridSpan w:val="10"/>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空气源热泵热水供</w:t>
            </w:r>
            <w:r w:rsidRPr="005A20FD">
              <w:rPr>
                <w:rFonts w:ascii="宋体" w:eastAsia="宋体" w:hAnsi="宋体" w:cs="Times New Roman" w:hint="eastAsia"/>
                <w:sz w:val="18"/>
                <w:szCs w:val="18"/>
              </w:rPr>
              <w:lastRenderedPageBreak/>
              <w:t>应技术</w:t>
            </w:r>
          </w:p>
        </w:tc>
        <w:tc>
          <w:tcPr>
            <w:tcW w:w="1593" w:type="dxa"/>
            <w:gridSpan w:val="10"/>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能源塔热泵技术</w:t>
            </w:r>
          </w:p>
        </w:tc>
        <w:tc>
          <w:tcPr>
            <w:tcW w:w="1593" w:type="dxa"/>
            <w:gridSpan w:val="10"/>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室外免费能源技术</w:t>
            </w:r>
          </w:p>
        </w:tc>
        <w:tc>
          <w:tcPr>
            <w:tcW w:w="1593" w:type="dxa"/>
            <w:gridSpan w:val="10"/>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天然采光技术</w:t>
            </w:r>
          </w:p>
        </w:tc>
        <w:tc>
          <w:tcPr>
            <w:tcW w:w="1593" w:type="dxa"/>
            <w:gridSpan w:val="10"/>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r w:rsidRPr="005A20FD">
              <w:rPr>
                <w:rFonts w:ascii="宋体" w:eastAsia="宋体" w:hAnsi="宋体" w:cs="Times New Roman" w:hint="eastAsia"/>
                <w:sz w:val="18"/>
                <w:szCs w:val="18"/>
              </w:rPr>
              <w:t>其它</w:t>
            </w:r>
          </w:p>
        </w:tc>
        <w:tc>
          <w:tcPr>
            <w:tcW w:w="1593" w:type="dxa"/>
            <w:gridSpan w:val="10"/>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2268" w:type="dxa"/>
            <w:gridSpan w:val="18"/>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1292" w:type="dxa"/>
            <w:gridSpan w:val="4"/>
            <w:vMerge/>
            <w:vAlign w:val="center"/>
          </w:tcPr>
          <w:p w:rsidR="001029CD" w:rsidRPr="005A20FD" w:rsidRDefault="001029CD" w:rsidP="00276806">
            <w:pPr>
              <w:spacing w:line="240" w:lineRule="auto"/>
              <w:ind w:firstLineChars="0" w:firstLine="0"/>
              <w:jc w:val="center"/>
              <w:rPr>
                <w:rFonts w:ascii="宋体" w:eastAsia="宋体" w:hAnsi="宋体" w:cs="Times New Roman"/>
                <w:sz w:val="18"/>
                <w:szCs w:val="18"/>
              </w:rPr>
            </w:pPr>
          </w:p>
        </w:tc>
        <w:tc>
          <w:tcPr>
            <w:tcW w:w="1793" w:type="dxa"/>
            <w:gridSpan w:val="6"/>
            <w:tcBorders>
              <w:top w:val="single" w:sz="4" w:space="0" w:color="auto"/>
              <w:right w:val="single" w:sz="4" w:space="0" w:color="auto"/>
            </w:tcBorders>
            <w:vAlign w:val="center"/>
          </w:tcPr>
          <w:p w:rsidR="001029CD" w:rsidRPr="005A20FD" w:rsidRDefault="001029CD" w:rsidP="002E7138">
            <w:pPr>
              <w:spacing w:line="240" w:lineRule="auto"/>
              <w:ind w:firstLineChars="0" w:firstLine="0"/>
              <w:jc w:val="both"/>
              <w:rPr>
                <w:rFonts w:ascii="宋体" w:eastAsia="宋体" w:hAnsi="宋体" w:cs="Times New Roman"/>
                <w:sz w:val="18"/>
                <w:szCs w:val="18"/>
              </w:rPr>
            </w:pPr>
            <w:r w:rsidRPr="005A20FD">
              <w:rPr>
                <w:rFonts w:ascii="宋体" w:eastAsia="宋体" w:hAnsi="宋体" w:cs="宋体" w:hint="eastAsia"/>
                <w:kern w:val="0"/>
                <w:sz w:val="18"/>
                <w:szCs w:val="18"/>
              </w:rPr>
              <w:t>可再生能源及</w:t>
            </w:r>
            <w:r w:rsidR="002E7138" w:rsidRPr="005A20FD">
              <w:rPr>
                <w:rFonts w:ascii="宋体" w:eastAsia="宋体" w:hAnsi="宋体" w:cs="宋体" w:hint="eastAsia"/>
                <w:kern w:val="0"/>
                <w:sz w:val="18"/>
                <w:szCs w:val="18"/>
              </w:rPr>
              <w:t>能源</w:t>
            </w:r>
            <w:proofErr w:type="gramStart"/>
            <w:r w:rsidRPr="005A20FD">
              <w:rPr>
                <w:rFonts w:ascii="宋体" w:eastAsia="宋体" w:hAnsi="宋体" w:cs="宋体" w:hint="eastAsia"/>
                <w:kern w:val="0"/>
                <w:sz w:val="18"/>
                <w:szCs w:val="18"/>
              </w:rPr>
              <w:t>新利用</w:t>
            </w:r>
            <w:proofErr w:type="gramEnd"/>
            <w:r w:rsidRPr="005A20FD">
              <w:rPr>
                <w:rFonts w:ascii="宋体" w:eastAsia="宋体" w:hAnsi="宋体" w:cs="宋体" w:hint="eastAsia"/>
                <w:kern w:val="0"/>
                <w:sz w:val="18"/>
                <w:szCs w:val="18"/>
              </w:rPr>
              <w:t>综合利用量计算值（kWh/a)</w:t>
            </w:r>
          </w:p>
        </w:tc>
        <w:tc>
          <w:tcPr>
            <w:tcW w:w="1593" w:type="dxa"/>
            <w:gridSpan w:val="10"/>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c>
          <w:tcPr>
            <w:tcW w:w="1843" w:type="dxa"/>
            <w:gridSpan w:val="11"/>
            <w:tcBorders>
              <w:top w:val="single" w:sz="4" w:space="0" w:color="auto"/>
              <w:left w:val="single" w:sz="4" w:space="0" w:color="auto"/>
              <w:right w:val="single" w:sz="4" w:space="0" w:color="auto"/>
            </w:tcBorders>
            <w:vAlign w:val="center"/>
          </w:tcPr>
          <w:p w:rsidR="001029CD" w:rsidRPr="005A20FD" w:rsidRDefault="001029CD" w:rsidP="002E7138">
            <w:pPr>
              <w:spacing w:line="240" w:lineRule="auto"/>
              <w:ind w:firstLineChars="0" w:firstLine="0"/>
              <w:jc w:val="both"/>
              <w:rPr>
                <w:rFonts w:ascii="宋体" w:eastAsia="宋体" w:hAnsi="宋体" w:cs="Times New Roman"/>
                <w:sz w:val="18"/>
                <w:szCs w:val="18"/>
              </w:rPr>
            </w:pPr>
            <w:r w:rsidRPr="005A20FD">
              <w:rPr>
                <w:rFonts w:ascii="宋体" w:eastAsia="宋体" w:hAnsi="宋体" w:cs="宋体" w:hint="eastAsia"/>
                <w:kern w:val="0"/>
                <w:sz w:val="18"/>
                <w:szCs w:val="18"/>
              </w:rPr>
              <w:t>可再生能源及</w:t>
            </w:r>
            <w:r w:rsidR="002E7138" w:rsidRPr="005A20FD">
              <w:rPr>
                <w:rFonts w:ascii="宋体" w:eastAsia="宋体" w:hAnsi="宋体" w:cs="宋体" w:hint="eastAsia"/>
                <w:kern w:val="0"/>
                <w:sz w:val="18"/>
                <w:szCs w:val="18"/>
              </w:rPr>
              <w:t>能源</w:t>
            </w:r>
            <w:proofErr w:type="gramStart"/>
            <w:r w:rsidRPr="005A20FD">
              <w:rPr>
                <w:rFonts w:ascii="宋体" w:eastAsia="宋体" w:hAnsi="宋体" w:cs="宋体" w:hint="eastAsia"/>
                <w:kern w:val="0"/>
                <w:sz w:val="18"/>
                <w:szCs w:val="18"/>
              </w:rPr>
              <w:t>新利用</w:t>
            </w:r>
            <w:proofErr w:type="gramEnd"/>
            <w:r w:rsidRPr="005A20FD">
              <w:rPr>
                <w:rFonts w:ascii="宋体" w:eastAsia="宋体" w:hAnsi="宋体" w:cs="宋体" w:hint="eastAsia"/>
                <w:kern w:val="0"/>
                <w:sz w:val="18"/>
                <w:szCs w:val="18"/>
              </w:rPr>
              <w:t>综合利用量计算值（kWh/a)</w:t>
            </w:r>
          </w:p>
        </w:tc>
        <w:tc>
          <w:tcPr>
            <w:tcW w:w="2268" w:type="dxa"/>
            <w:gridSpan w:val="18"/>
            <w:tcBorders>
              <w:top w:val="single" w:sz="4" w:space="0" w:color="auto"/>
              <w:left w:val="single" w:sz="4" w:space="0" w:color="auto"/>
              <w:right w:val="single" w:sz="4" w:space="0" w:color="auto"/>
            </w:tcBorders>
            <w:vAlign w:val="center"/>
          </w:tcPr>
          <w:p w:rsidR="001029CD" w:rsidRPr="005A20FD" w:rsidRDefault="001029CD" w:rsidP="00276806">
            <w:pPr>
              <w:spacing w:line="240" w:lineRule="auto"/>
              <w:ind w:firstLineChars="0" w:firstLine="0"/>
              <w:jc w:val="both"/>
              <w:rPr>
                <w:rFonts w:ascii="宋体" w:eastAsia="宋体" w:hAnsi="宋体" w:cs="Times New Roman"/>
                <w:sz w:val="18"/>
                <w:szCs w:val="18"/>
              </w:rPr>
            </w:pPr>
          </w:p>
        </w:tc>
      </w:tr>
      <w:tr w:rsidR="001029CD" w:rsidRPr="005A20FD" w:rsidTr="00366461">
        <w:trPr>
          <w:trHeight w:val="454"/>
        </w:trPr>
        <w:tc>
          <w:tcPr>
            <w:tcW w:w="8789" w:type="dxa"/>
            <w:gridSpan w:val="49"/>
            <w:tcBorders>
              <w:right w:val="single" w:sz="4" w:space="0" w:color="auto"/>
            </w:tcBorders>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pacing w:val="-8"/>
                <w:sz w:val="18"/>
                <w:szCs w:val="18"/>
              </w:rPr>
              <w:t>项目主要节能措施简述</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r w:rsidR="001029CD" w:rsidRPr="005A20FD" w:rsidTr="00366461">
        <w:trPr>
          <w:trHeight w:val="454"/>
        </w:trPr>
        <w:tc>
          <w:tcPr>
            <w:tcW w:w="8789" w:type="dxa"/>
            <w:gridSpan w:val="49"/>
            <w:vAlign w:val="center"/>
          </w:tcPr>
          <w:p w:rsidR="001029CD" w:rsidRPr="005A20FD" w:rsidRDefault="001029CD" w:rsidP="00276806">
            <w:pPr>
              <w:spacing w:line="240" w:lineRule="auto"/>
              <w:ind w:firstLineChars="0" w:firstLine="0"/>
              <w:rPr>
                <w:rFonts w:ascii="宋体" w:eastAsia="宋体" w:hAnsi="宋体" w:cs="Times New Roman"/>
                <w:sz w:val="18"/>
                <w:szCs w:val="18"/>
              </w:rPr>
            </w:pPr>
            <w:r w:rsidRPr="005A20FD">
              <w:rPr>
                <w:rFonts w:ascii="宋体" w:eastAsia="宋体" w:hAnsi="宋体" w:cs="Times New Roman" w:hint="eastAsia"/>
                <w:sz w:val="18"/>
                <w:szCs w:val="18"/>
              </w:rPr>
              <w:t>其它需要说明的情况：</w:t>
            </w: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p w:rsidR="001029CD" w:rsidRPr="005A20FD" w:rsidRDefault="001029CD" w:rsidP="00276806">
            <w:pPr>
              <w:spacing w:line="240" w:lineRule="auto"/>
              <w:ind w:firstLineChars="0" w:firstLine="0"/>
              <w:rPr>
                <w:rFonts w:ascii="宋体" w:eastAsia="宋体" w:hAnsi="宋体" w:cs="Times New Roman"/>
                <w:sz w:val="18"/>
                <w:szCs w:val="18"/>
              </w:rPr>
            </w:pPr>
          </w:p>
        </w:tc>
      </w:tr>
    </w:tbl>
    <w:p w:rsidR="00276806" w:rsidRPr="005A20FD" w:rsidRDefault="00276806" w:rsidP="00276806">
      <w:pPr>
        <w:spacing w:line="240" w:lineRule="auto"/>
        <w:ind w:rightChars="25" w:right="60" w:firstLineChars="0" w:firstLine="0"/>
        <w:jc w:val="both"/>
        <w:rPr>
          <w:rFonts w:ascii="宋体" w:eastAsia="宋体" w:hAnsi="宋体" w:cs="Times New Roman"/>
          <w:sz w:val="21"/>
          <w:szCs w:val="21"/>
        </w:rPr>
      </w:pPr>
      <w:r w:rsidRPr="005A20FD">
        <w:rPr>
          <w:rFonts w:ascii="宋体" w:eastAsia="宋体" w:hAnsi="宋体" w:cs="Times New Roman" w:hint="eastAsia"/>
          <w:sz w:val="21"/>
          <w:szCs w:val="21"/>
        </w:rPr>
        <w:t>注：1、表中各项需附计算书或相关说明；</w:t>
      </w:r>
    </w:p>
    <w:p w:rsidR="00276806" w:rsidRPr="005A20FD" w:rsidRDefault="00276806" w:rsidP="00276806">
      <w:pPr>
        <w:spacing w:line="240" w:lineRule="auto"/>
        <w:ind w:firstLineChars="0" w:firstLine="0"/>
        <w:rPr>
          <w:rFonts w:ascii="宋体" w:eastAsia="宋体" w:hAnsi="宋体" w:cs="Times New Roman"/>
          <w:sz w:val="21"/>
          <w:szCs w:val="21"/>
        </w:rPr>
      </w:pPr>
      <w:r w:rsidRPr="005A20FD">
        <w:rPr>
          <w:rFonts w:ascii="宋体" w:eastAsia="宋体" w:hAnsi="宋体" w:cs="Times New Roman" w:hint="eastAsia"/>
          <w:sz w:val="21"/>
          <w:szCs w:val="21"/>
        </w:rPr>
        <w:t>2、各种能源/耗能工质折标准煤参考系数参照《综合能耗计算通则》（GB/T 2589-2008），其中电力折标煤应按等价值进行计算；</w:t>
      </w:r>
    </w:p>
    <w:p w:rsidR="000460D6" w:rsidRPr="005A20FD" w:rsidRDefault="00276806" w:rsidP="000460D6">
      <w:pPr>
        <w:ind w:firstLineChars="0" w:firstLine="0"/>
      </w:pPr>
      <w:r w:rsidRPr="005A20FD">
        <w:rPr>
          <w:rFonts w:ascii="宋体" w:eastAsia="宋体" w:hAnsi="宋体" w:cs="Times New Roman" w:hint="eastAsia"/>
          <w:sz w:val="21"/>
          <w:szCs w:val="21"/>
        </w:rPr>
        <w:t>3、太阳能光热应用规模是指民用建筑项目太阳能集热</w:t>
      </w:r>
      <w:proofErr w:type="gramStart"/>
      <w:r w:rsidRPr="005A20FD">
        <w:rPr>
          <w:rFonts w:ascii="宋体" w:eastAsia="宋体" w:hAnsi="宋体" w:cs="Times New Roman" w:hint="eastAsia"/>
          <w:sz w:val="21"/>
          <w:szCs w:val="21"/>
        </w:rPr>
        <w:t>板总安装</w:t>
      </w:r>
      <w:proofErr w:type="gramEnd"/>
      <w:r w:rsidRPr="005A20FD">
        <w:rPr>
          <w:rFonts w:ascii="宋体" w:eastAsia="宋体" w:hAnsi="宋体" w:cs="Times New Roman" w:hint="eastAsia"/>
          <w:sz w:val="21"/>
          <w:szCs w:val="21"/>
        </w:rPr>
        <w:t>面积。</w:t>
      </w:r>
      <w:r w:rsidR="00BF0A86" w:rsidRPr="005A20FD">
        <w:rPr>
          <w:rFonts w:ascii="宋体" w:eastAsia="宋体" w:hAnsi="宋体" w:cs="Times New Roman"/>
          <w:szCs w:val="24"/>
        </w:rPr>
        <w:br w:type="page"/>
      </w:r>
    </w:p>
    <w:p w:rsidR="00B723F7" w:rsidRPr="005A20FD" w:rsidRDefault="00BF0A86" w:rsidP="00B1193C">
      <w:pPr>
        <w:pStyle w:val="13"/>
        <w:numPr>
          <w:ilvl w:val="0"/>
          <w:numId w:val="101"/>
        </w:numPr>
        <w:ind w:left="0" w:firstLineChars="0" w:firstLine="0"/>
        <w:rPr>
          <w:rFonts w:asciiTheme="minorEastAsia" w:eastAsiaTheme="minorEastAsia" w:hAnsiTheme="minorEastAsia"/>
          <w:b w:val="0"/>
          <w:sz w:val="28"/>
          <w:szCs w:val="28"/>
        </w:rPr>
      </w:pPr>
      <w:bookmarkStart w:id="332" w:name="_Toc449392267"/>
      <w:bookmarkStart w:id="333" w:name="_Toc449393238"/>
      <w:bookmarkStart w:id="334" w:name="_Toc449393362"/>
      <w:r w:rsidRPr="005A20FD">
        <w:rPr>
          <w:rFonts w:asciiTheme="minorEastAsia" w:eastAsiaTheme="minorEastAsia" w:hAnsiTheme="minorEastAsia" w:hint="eastAsia"/>
          <w:b w:val="0"/>
          <w:sz w:val="28"/>
          <w:szCs w:val="28"/>
        </w:rPr>
        <w:lastRenderedPageBreak/>
        <w:t>绿色建筑预评估表</w:t>
      </w:r>
      <w:bookmarkEnd w:id="332"/>
      <w:bookmarkEnd w:id="333"/>
      <w:bookmarkEnd w:id="334"/>
    </w:p>
    <w:tbl>
      <w:tblPr>
        <w:tblW w:w="5133"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133"/>
        <w:gridCol w:w="1115"/>
        <w:gridCol w:w="1302"/>
        <w:gridCol w:w="633"/>
        <w:gridCol w:w="763"/>
        <w:gridCol w:w="752"/>
        <w:gridCol w:w="752"/>
        <w:gridCol w:w="759"/>
        <w:gridCol w:w="1394"/>
      </w:tblGrid>
      <w:tr w:rsidR="0048596C" w:rsidRPr="005A20FD" w:rsidTr="00F80943">
        <w:trPr>
          <w:trHeight w:val="1215"/>
        </w:trPr>
        <w:tc>
          <w:tcPr>
            <w:tcW w:w="309"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b/>
                <w:bCs/>
                <w:kern w:val="0"/>
                <w:sz w:val="18"/>
                <w:szCs w:val="18"/>
              </w:rPr>
            </w:pPr>
            <w:r w:rsidRPr="005A20FD">
              <w:rPr>
                <w:rFonts w:ascii="宋体" w:eastAsia="宋体" w:hAnsi="宋体" w:cs="宋体" w:hint="eastAsia"/>
                <w:b/>
                <w:bCs/>
                <w:kern w:val="0"/>
                <w:sz w:val="18"/>
                <w:szCs w:val="18"/>
              </w:rPr>
              <w:t>类别</w:t>
            </w:r>
          </w:p>
        </w:tc>
        <w:tc>
          <w:tcPr>
            <w:tcW w:w="1936" w:type="pct"/>
            <w:gridSpan w:val="3"/>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b/>
                <w:bCs/>
                <w:kern w:val="0"/>
                <w:sz w:val="18"/>
                <w:szCs w:val="18"/>
              </w:rPr>
            </w:pPr>
            <w:r w:rsidRPr="005A20FD">
              <w:rPr>
                <w:rFonts w:ascii="宋体" w:eastAsia="宋体" w:hAnsi="宋体" w:cs="宋体" w:hint="eastAsia"/>
                <w:b/>
                <w:bCs/>
                <w:kern w:val="0"/>
                <w:sz w:val="18"/>
                <w:szCs w:val="18"/>
              </w:rPr>
              <w:t>《绿色建筑评价标准》条文</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b/>
                <w:bCs/>
                <w:kern w:val="0"/>
                <w:sz w:val="18"/>
                <w:szCs w:val="18"/>
              </w:rPr>
            </w:pPr>
            <w:r w:rsidRPr="005A20FD">
              <w:rPr>
                <w:rFonts w:ascii="宋体" w:eastAsia="宋体" w:hAnsi="宋体" w:cs="宋体" w:hint="eastAsia"/>
                <w:b/>
                <w:bCs/>
                <w:kern w:val="0"/>
                <w:sz w:val="18"/>
                <w:szCs w:val="18"/>
              </w:rPr>
              <w:t>分数</w:t>
            </w:r>
          </w:p>
        </w:tc>
        <w:tc>
          <w:tcPr>
            <w:tcW w:w="410" w:type="pct"/>
            <w:vMerge w:val="restart"/>
            <w:vAlign w:val="center"/>
          </w:tcPr>
          <w:p w:rsidR="005F5FC3" w:rsidRPr="005A20FD" w:rsidRDefault="005F5FC3" w:rsidP="005F5FC3">
            <w:pPr>
              <w:widowControl/>
              <w:spacing w:line="240" w:lineRule="auto"/>
              <w:ind w:firstLineChars="0" w:firstLine="0"/>
              <w:jc w:val="center"/>
              <w:rPr>
                <w:rFonts w:ascii="宋体" w:hAnsi="宋体" w:cs="宋体"/>
                <w:b/>
                <w:bCs/>
                <w:kern w:val="0"/>
                <w:sz w:val="18"/>
                <w:szCs w:val="18"/>
              </w:rPr>
            </w:pPr>
            <w:r w:rsidRPr="005A20FD">
              <w:rPr>
                <w:rFonts w:ascii="宋体" w:eastAsia="宋体" w:hAnsi="宋体" w:cs="宋体" w:hint="eastAsia"/>
                <w:b/>
                <w:bCs/>
                <w:kern w:val="0"/>
                <w:sz w:val="18"/>
                <w:szCs w:val="18"/>
              </w:rPr>
              <w:t>目前得分</w:t>
            </w:r>
          </w:p>
        </w:tc>
        <w:tc>
          <w:tcPr>
            <w:tcW w:w="410"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b/>
                <w:bCs/>
                <w:kern w:val="0"/>
                <w:sz w:val="18"/>
                <w:szCs w:val="18"/>
              </w:rPr>
            </w:pPr>
            <w:r w:rsidRPr="005A20FD">
              <w:rPr>
                <w:rFonts w:ascii="宋体" w:eastAsia="宋体" w:hAnsi="宋体" w:cs="宋体" w:hint="eastAsia"/>
                <w:b/>
                <w:bCs/>
                <w:kern w:val="0"/>
                <w:sz w:val="18"/>
                <w:szCs w:val="18"/>
              </w:rPr>
              <w:t>建议深化或优化项</w:t>
            </w:r>
          </w:p>
        </w:tc>
        <w:tc>
          <w:tcPr>
            <w:tcW w:w="414"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b/>
                <w:bCs/>
                <w:kern w:val="0"/>
                <w:sz w:val="18"/>
                <w:szCs w:val="18"/>
              </w:rPr>
            </w:pPr>
            <w:r w:rsidRPr="005A20FD">
              <w:rPr>
                <w:rFonts w:ascii="宋体" w:eastAsia="宋体" w:hAnsi="宋体" w:cs="宋体" w:hint="eastAsia"/>
                <w:b/>
                <w:bCs/>
                <w:kern w:val="0"/>
                <w:sz w:val="18"/>
                <w:szCs w:val="18"/>
              </w:rPr>
              <w:t>深化或优化后得分</w:t>
            </w:r>
          </w:p>
        </w:tc>
        <w:tc>
          <w:tcPr>
            <w:tcW w:w="760"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b/>
                <w:bCs/>
                <w:kern w:val="0"/>
                <w:sz w:val="18"/>
                <w:szCs w:val="18"/>
              </w:rPr>
            </w:pPr>
            <w:r w:rsidRPr="005A20FD">
              <w:rPr>
                <w:rFonts w:ascii="宋体" w:eastAsia="宋体" w:hAnsi="宋体" w:cs="宋体" w:hint="eastAsia"/>
                <w:b/>
                <w:bCs/>
                <w:kern w:val="0"/>
                <w:sz w:val="18"/>
                <w:szCs w:val="18"/>
              </w:rPr>
              <w:t>备注</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b/>
                <w:bCs/>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b/>
                <w:bCs/>
                <w:kern w:val="0"/>
                <w:sz w:val="18"/>
                <w:szCs w:val="18"/>
              </w:rPr>
            </w:pPr>
            <w:r w:rsidRPr="005A20FD">
              <w:rPr>
                <w:rFonts w:ascii="宋体" w:eastAsia="宋体" w:hAnsi="宋体" w:cs="宋体" w:hint="eastAsia"/>
                <w:b/>
                <w:bCs/>
                <w:kern w:val="0"/>
                <w:sz w:val="18"/>
                <w:szCs w:val="18"/>
              </w:rPr>
              <w:t>编号</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b/>
                <w:bCs/>
                <w:kern w:val="0"/>
                <w:sz w:val="18"/>
                <w:szCs w:val="18"/>
              </w:rPr>
            </w:pPr>
            <w:r w:rsidRPr="005A20FD">
              <w:rPr>
                <w:rFonts w:ascii="宋体" w:eastAsia="宋体" w:hAnsi="宋体" w:cs="宋体" w:hint="eastAsia"/>
                <w:b/>
                <w:bCs/>
                <w:kern w:val="0"/>
                <w:sz w:val="18"/>
                <w:szCs w:val="18"/>
              </w:rPr>
              <w:t>款项内容</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b/>
                <w:bCs/>
                <w:kern w:val="0"/>
                <w:sz w:val="18"/>
                <w:szCs w:val="18"/>
              </w:rPr>
            </w:pPr>
            <w:r w:rsidRPr="005A20FD">
              <w:rPr>
                <w:rFonts w:ascii="宋体" w:eastAsia="宋体" w:hAnsi="宋体" w:cs="宋体" w:hint="eastAsia"/>
                <w:b/>
                <w:bCs/>
                <w:kern w:val="0"/>
                <w:sz w:val="18"/>
                <w:szCs w:val="18"/>
              </w:rPr>
              <w:t>款项分数</w:t>
            </w:r>
          </w:p>
        </w:tc>
        <w:tc>
          <w:tcPr>
            <w:tcW w:w="416"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b/>
                <w:bCs/>
                <w:kern w:val="0"/>
                <w:sz w:val="18"/>
                <w:szCs w:val="18"/>
              </w:rPr>
            </w:pPr>
            <w:r w:rsidRPr="005A20FD">
              <w:rPr>
                <w:rFonts w:ascii="宋体" w:eastAsia="宋体" w:hAnsi="宋体" w:cs="宋体" w:hint="eastAsia"/>
                <w:b/>
                <w:bCs/>
                <w:kern w:val="0"/>
                <w:sz w:val="18"/>
                <w:szCs w:val="18"/>
              </w:rPr>
              <w:t>条文总分</w:t>
            </w:r>
          </w:p>
        </w:tc>
        <w:tc>
          <w:tcPr>
            <w:tcW w:w="410" w:type="pct"/>
            <w:vMerge/>
          </w:tcPr>
          <w:p w:rsidR="005F5FC3" w:rsidRPr="005A20FD" w:rsidRDefault="005F5FC3" w:rsidP="005F5FC3">
            <w:pPr>
              <w:widowControl/>
              <w:spacing w:line="240" w:lineRule="auto"/>
              <w:ind w:firstLineChars="0" w:firstLine="0"/>
              <w:rPr>
                <w:rFonts w:ascii="宋体" w:hAnsi="宋体" w:cs="宋体"/>
                <w:b/>
                <w:bCs/>
                <w:kern w:val="0"/>
                <w:sz w:val="18"/>
                <w:szCs w:val="18"/>
              </w:rPr>
            </w:pPr>
          </w:p>
        </w:tc>
        <w:tc>
          <w:tcPr>
            <w:tcW w:w="410"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b/>
                <w:bCs/>
                <w:kern w:val="0"/>
                <w:sz w:val="18"/>
                <w:szCs w:val="18"/>
              </w:rPr>
            </w:pPr>
          </w:p>
        </w:tc>
        <w:tc>
          <w:tcPr>
            <w:tcW w:w="414"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b/>
                <w:bCs/>
                <w:kern w:val="0"/>
                <w:sz w:val="18"/>
                <w:szCs w:val="18"/>
              </w:rPr>
            </w:pPr>
          </w:p>
        </w:tc>
        <w:tc>
          <w:tcPr>
            <w:tcW w:w="760"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b/>
                <w:bCs/>
                <w:kern w:val="0"/>
                <w:sz w:val="18"/>
                <w:szCs w:val="18"/>
              </w:rPr>
            </w:pPr>
          </w:p>
        </w:tc>
      </w:tr>
      <w:tr w:rsidR="0048596C" w:rsidRPr="005A20FD" w:rsidTr="00F80943">
        <w:trPr>
          <w:trHeight w:val="270"/>
        </w:trPr>
        <w:tc>
          <w:tcPr>
            <w:tcW w:w="309" w:type="pct"/>
            <w:vMerge w:val="restart"/>
            <w:shd w:val="clear" w:color="auto" w:fill="auto"/>
            <w:vAlign w:val="center"/>
            <w:hideMark/>
          </w:tcPr>
          <w:p w:rsidR="0048596C" w:rsidRPr="005A20FD" w:rsidRDefault="0048596C" w:rsidP="0038672E">
            <w:pPr>
              <w:ind w:firstLineChars="0" w:firstLine="0"/>
              <w:jc w:val="center"/>
              <w:rPr>
                <w:rFonts w:ascii="宋体" w:hAnsi="宋体" w:cs="宋体"/>
                <w:b/>
                <w:bCs/>
                <w:kern w:val="0"/>
                <w:sz w:val="18"/>
                <w:szCs w:val="18"/>
              </w:rPr>
            </w:pPr>
            <w:r w:rsidRPr="005A20FD">
              <w:rPr>
                <w:rFonts w:ascii="宋体" w:eastAsia="宋体" w:hAnsi="宋体" w:cs="宋体" w:hint="eastAsia"/>
                <w:kern w:val="0"/>
                <w:sz w:val="18"/>
                <w:szCs w:val="18"/>
              </w:rPr>
              <w:t>节地与室外环境</w:t>
            </w: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4.1.1</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项目选址应符合所在地城乡规划，且应符合各类保护区、文物古迹保护的建设控制要求。</w:t>
            </w:r>
          </w:p>
        </w:tc>
        <w:tc>
          <w:tcPr>
            <w:tcW w:w="761" w:type="pct"/>
            <w:gridSpan w:val="2"/>
            <w:shd w:val="clear" w:color="auto" w:fill="auto"/>
            <w:vAlign w:val="center"/>
            <w:hideMark/>
          </w:tcPr>
          <w:p w:rsidR="0048596C" w:rsidRPr="005A20FD" w:rsidRDefault="0048596C" w:rsidP="005F5FC3">
            <w:pPr>
              <w:widowControl/>
              <w:spacing w:line="240" w:lineRule="auto"/>
              <w:ind w:firstLineChars="0" w:firstLine="0"/>
              <w:jc w:val="center"/>
              <w:rPr>
                <w:rFonts w:ascii="宋体" w:hAnsi="宋体" w:cs="宋体"/>
                <w:b/>
                <w:bCs/>
                <w:kern w:val="0"/>
                <w:sz w:val="18"/>
                <w:szCs w:val="18"/>
              </w:rPr>
            </w:pPr>
            <w:r w:rsidRPr="005A20FD">
              <w:rPr>
                <w:rFonts w:ascii="宋体" w:hAnsi="宋体" w:cs="宋体" w:hint="eastAsia"/>
                <w:b/>
                <w:bCs/>
                <w:kern w:val="0"/>
                <w:sz w:val="18"/>
                <w:szCs w:val="18"/>
              </w:rPr>
              <w:t>控制项</w:t>
            </w:r>
          </w:p>
        </w:tc>
        <w:tc>
          <w:tcPr>
            <w:tcW w:w="410" w:type="pct"/>
          </w:tcPr>
          <w:p w:rsidR="0048596C" w:rsidRPr="005A20FD" w:rsidRDefault="0048596C" w:rsidP="005F5FC3">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5F5FC3">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vAlign w:val="center"/>
            <w:hideMark/>
          </w:tcPr>
          <w:p w:rsidR="0048596C" w:rsidRPr="005A20FD" w:rsidRDefault="0048596C" w:rsidP="0038672E">
            <w:pPr>
              <w:widowControl/>
              <w:spacing w:line="240" w:lineRule="auto"/>
              <w:ind w:firstLineChars="0" w:firstLine="0"/>
              <w:jc w:val="center"/>
              <w:rPr>
                <w:rFonts w:ascii="宋体" w:hAnsi="宋体" w:cs="宋体"/>
                <w:b/>
                <w:bCs/>
                <w:kern w:val="0"/>
                <w:sz w:val="18"/>
                <w:szCs w:val="18"/>
              </w:rPr>
            </w:pPr>
            <w:r w:rsidRPr="005A20FD">
              <w:rPr>
                <w:rFonts w:ascii="宋体" w:eastAsia="宋体" w:hAnsi="宋体" w:cs="宋体" w:hint="eastAsia"/>
                <w:kern w:val="0"/>
                <w:sz w:val="18"/>
                <w:szCs w:val="18"/>
              </w:rPr>
              <w:t>□</w:t>
            </w:r>
          </w:p>
        </w:tc>
        <w:tc>
          <w:tcPr>
            <w:tcW w:w="414" w:type="pct"/>
            <w:shd w:val="clear" w:color="auto" w:fill="auto"/>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vAlign w:val="center"/>
            <w:hideMark/>
          </w:tcPr>
          <w:p w:rsidR="0048596C" w:rsidRPr="005A20FD" w:rsidRDefault="0048596C" w:rsidP="005F5FC3">
            <w:pPr>
              <w:widowControl/>
              <w:spacing w:line="240" w:lineRule="auto"/>
              <w:ind w:firstLineChars="0" w:firstLine="0"/>
              <w:rPr>
                <w:rFonts w:ascii="宋体" w:hAnsi="宋体" w:cs="宋体"/>
                <w:b/>
                <w:bCs/>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48596C">
            <w:pPr>
              <w:ind w:firstLine="361"/>
              <w:jc w:val="center"/>
              <w:rPr>
                <w:rFonts w:ascii="宋体" w:hAnsi="宋体" w:cs="宋体"/>
                <w:b/>
                <w:bCs/>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4.1.2</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场地应无洪涝、滑坡、泥石流等自然灾害的威胁，无危险化学品、易燃易爆危险源的威胁，无电磁辐射、含氡土壤等危害。</w:t>
            </w:r>
          </w:p>
        </w:tc>
        <w:tc>
          <w:tcPr>
            <w:tcW w:w="761" w:type="pct"/>
            <w:gridSpan w:val="2"/>
            <w:shd w:val="clear" w:color="auto" w:fill="auto"/>
            <w:vAlign w:val="center"/>
            <w:hideMark/>
          </w:tcPr>
          <w:p w:rsidR="0048596C" w:rsidRPr="005A20FD" w:rsidRDefault="0048596C" w:rsidP="005F5FC3">
            <w:pPr>
              <w:widowControl/>
              <w:spacing w:line="240" w:lineRule="auto"/>
              <w:ind w:firstLineChars="0" w:firstLine="0"/>
              <w:jc w:val="center"/>
              <w:rPr>
                <w:rFonts w:ascii="宋体" w:hAnsi="宋体" w:cs="宋体"/>
                <w:b/>
                <w:bCs/>
                <w:kern w:val="0"/>
                <w:sz w:val="18"/>
                <w:szCs w:val="18"/>
              </w:rPr>
            </w:pPr>
            <w:r w:rsidRPr="005A20FD">
              <w:rPr>
                <w:rFonts w:ascii="宋体" w:hAnsi="宋体" w:cs="宋体" w:hint="eastAsia"/>
                <w:b/>
                <w:bCs/>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vAlign w:val="center"/>
            <w:hideMark/>
          </w:tcPr>
          <w:p w:rsidR="0048596C" w:rsidRPr="005A20FD" w:rsidRDefault="0048596C" w:rsidP="0038672E">
            <w:pPr>
              <w:widowControl/>
              <w:spacing w:line="240" w:lineRule="auto"/>
              <w:ind w:firstLineChars="0" w:firstLine="0"/>
              <w:jc w:val="center"/>
              <w:rPr>
                <w:rFonts w:ascii="宋体" w:hAnsi="宋体" w:cs="宋体"/>
                <w:b/>
                <w:bCs/>
                <w:kern w:val="0"/>
                <w:sz w:val="18"/>
                <w:szCs w:val="18"/>
              </w:rPr>
            </w:pPr>
            <w:r w:rsidRPr="005A20FD">
              <w:rPr>
                <w:rFonts w:ascii="宋体" w:eastAsia="宋体" w:hAnsi="宋体" w:cs="宋体" w:hint="eastAsia"/>
                <w:kern w:val="0"/>
                <w:sz w:val="18"/>
                <w:szCs w:val="18"/>
              </w:rPr>
              <w:t>□</w:t>
            </w:r>
          </w:p>
        </w:tc>
        <w:tc>
          <w:tcPr>
            <w:tcW w:w="414" w:type="pct"/>
            <w:shd w:val="clear" w:color="auto" w:fill="auto"/>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vAlign w:val="center"/>
            <w:hideMark/>
          </w:tcPr>
          <w:p w:rsidR="0048596C" w:rsidRPr="005A20FD" w:rsidRDefault="0048596C" w:rsidP="005F5FC3">
            <w:pPr>
              <w:widowControl/>
              <w:spacing w:line="240" w:lineRule="auto"/>
              <w:ind w:firstLineChars="0" w:firstLine="0"/>
              <w:rPr>
                <w:rFonts w:ascii="宋体" w:hAnsi="宋体" w:cs="宋体"/>
                <w:b/>
                <w:bCs/>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48596C">
            <w:pPr>
              <w:ind w:firstLine="361"/>
              <w:jc w:val="center"/>
              <w:rPr>
                <w:rFonts w:ascii="宋体" w:hAnsi="宋体" w:cs="宋体"/>
                <w:b/>
                <w:bCs/>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4.1.3</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场地内不应有排放超标的污染源。</w:t>
            </w:r>
          </w:p>
        </w:tc>
        <w:tc>
          <w:tcPr>
            <w:tcW w:w="761" w:type="pct"/>
            <w:gridSpan w:val="2"/>
            <w:shd w:val="clear" w:color="auto" w:fill="auto"/>
            <w:vAlign w:val="center"/>
            <w:hideMark/>
          </w:tcPr>
          <w:p w:rsidR="0048596C" w:rsidRPr="005A20FD" w:rsidRDefault="0048596C" w:rsidP="005F5FC3">
            <w:pPr>
              <w:widowControl/>
              <w:spacing w:line="240" w:lineRule="auto"/>
              <w:ind w:firstLineChars="0" w:firstLine="0"/>
              <w:jc w:val="center"/>
              <w:rPr>
                <w:rFonts w:ascii="宋体" w:hAnsi="宋体" w:cs="宋体"/>
                <w:b/>
                <w:bCs/>
                <w:kern w:val="0"/>
                <w:sz w:val="18"/>
                <w:szCs w:val="18"/>
              </w:rPr>
            </w:pPr>
            <w:r w:rsidRPr="005A20FD">
              <w:rPr>
                <w:rFonts w:ascii="宋体" w:hAnsi="宋体" w:cs="宋体" w:hint="eastAsia"/>
                <w:b/>
                <w:bCs/>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vAlign w:val="center"/>
            <w:hideMark/>
          </w:tcPr>
          <w:p w:rsidR="0048596C" w:rsidRPr="005A20FD" w:rsidRDefault="0048596C" w:rsidP="0038672E">
            <w:pPr>
              <w:widowControl/>
              <w:spacing w:line="240" w:lineRule="auto"/>
              <w:ind w:firstLineChars="0" w:firstLine="0"/>
              <w:jc w:val="center"/>
              <w:rPr>
                <w:rFonts w:ascii="宋体" w:hAnsi="宋体" w:cs="宋体"/>
                <w:b/>
                <w:bCs/>
                <w:kern w:val="0"/>
                <w:sz w:val="18"/>
                <w:szCs w:val="18"/>
              </w:rPr>
            </w:pPr>
            <w:r w:rsidRPr="005A20FD">
              <w:rPr>
                <w:rFonts w:ascii="宋体" w:eastAsia="宋体" w:hAnsi="宋体" w:cs="宋体" w:hint="eastAsia"/>
                <w:kern w:val="0"/>
                <w:sz w:val="18"/>
                <w:szCs w:val="18"/>
              </w:rPr>
              <w:t>□</w:t>
            </w:r>
          </w:p>
        </w:tc>
        <w:tc>
          <w:tcPr>
            <w:tcW w:w="414" w:type="pct"/>
            <w:shd w:val="clear" w:color="auto" w:fill="auto"/>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vAlign w:val="center"/>
            <w:hideMark/>
          </w:tcPr>
          <w:p w:rsidR="0048596C" w:rsidRPr="005A20FD" w:rsidRDefault="0048596C" w:rsidP="005F5FC3">
            <w:pPr>
              <w:widowControl/>
              <w:spacing w:line="240" w:lineRule="auto"/>
              <w:ind w:firstLineChars="0" w:firstLine="0"/>
              <w:rPr>
                <w:rFonts w:ascii="宋体" w:hAnsi="宋体" w:cs="宋体"/>
                <w:b/>
                <w:bCs/>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48596C">
            <w:pPr>
              <w:ind w:firstLine="361"/>
              <w:jc w:val="center"/>
              <w:rPr>
                <w:rFonts w:ascii="宋体" w:hAnsi="宋体" w:cs="宋体"/>
                <w:b/>
                <w:bCs/>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4.1.4</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建筑规划布局应满足日照标准，且不得降低周边建筑的日照标准。</w:t>
            </w:r>
          </w:p>
        </w:tc>
        <w:tc>
          <w:tcPr>
            <w:tcW w:w="761" w:type="pct"/>
            <w:gridSpan w:val="2"/>
            <w:shd w:val="clear" w:color="auto" w:fill="auto"/>
            <w:vAlign w:val="center"/>
            <w:hideMark/>
          </w:tcPr>
          <w:p w:rsidR="0048596C" w:rsidRPr="005A20FD" w:rsidRDefault="0048596C" w:rsidP="005F5FC3">
            <w:pPr>
              <w:widowControl/>
              <w:spacing w:line="240" w:lineRule="auto"/>
              <w:ind w:firstLineChars="0" w:firstLine="0"/>
              <w:jc w:val="center"/>
              <w:rPr>
                <w:rFonts w:ascii="宋体" w:hAnsi="宋体" w:cs="宋体"/>
                <w:b/>
                <w:bCs/>
                <w:kern w:val="0"/>
                <w:sz w:val="18"/>
                <w:szCs w:val="18"/>
              </w:rPr>
            </w:pPr>
            <w:r w:rsidRPr="005A20FD">
              <w:rPr>
                <w:rFonts w:ascii="宋体" w:hAnsi="宋体" w:cs="宋体" w:hint="eastAsia"/>
                <w:b/>
                <w:bCs/>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vAlign w:val="center"/>
            <w:hideMark/>
          </w:tcPr>
          <w:p w:rsidR="0048596C" w:rsidRPr="005A20FD" w:rsidRDefault="0048596C" w:rsidP="0038672E">
            <w:pPr>
              <w:widowControl/>
              <w:spacing w:line="240" w:lineRule="auto"/>
              <w:ind w:firstLineChars="0" w:firstLine="0"/>
              <w:jc w:val="center"/>
              <w:rPr>
                <w:rFonts w:ascii="宋体" w:hAnsi="宋体" w:cs="宋体"/>
                <w:b/>
                <w:bCs/>
                <w:kern w:val="0"/>
                <w:sz w:val="18"/>
                <w:szCs w:val="18"/>
              </w:rPr>
            </w:pPr>
            <w:r w:rsidRPr="005A20FD">
              <w:rPr>
                <w:rFonts w:ascii="宋体" w:eastAsia="宋体" w:hAnsi="宋体" w:cs="宋体" w:hint="eastAsia"/>
                <w:kern w:val="0"/>
                <w:sz w:val="18"/>
                <w:szCs w:val="18"/>
              </w:rPr>
              <w:t>□</w:t>
            </w:r>
          </w:p>
        </w:tc>
        <w:tc>
          <w:tcPr>
            <w:tcW w:w="414" w:type="pct"/>
            <w:shd w:val="clear" w:color="auto" w:fill="auto"/>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vAlign w:val="center"/>
            <w:hideMark/>
          </w:tcPr>
          <w:p w:rsidR="0048596C" w:rsidRPr="005A20FD" w:rsidRDefault="0048596C" w:rsidP="005F5FC3">
            <w:pPr>
              <w:widowControl/>
              <w:spacing w:line="240" w:lineRule="auto"/>
              <w:ind w:firstLineChars="0" w:firstLine="0"/>
              <w:rPr>
                <w:rFonts w:ascii="宋体" w:hAnsi="宋体" w:cs="宋体"/>
                <w:b/>
                <w:bCs/>
                <w:kern w:val="0"/>
                <w:sz w:val="18"/>
                <w:szCs w:val="18"/>
              </w:rPr>
            </w:pP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4.2.1</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节约集约利用土地。</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19</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4.2.2</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场地内合理设置绿化用地。</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9</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4.2.3</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合理开发利用地下空间。</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4.2.4</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玻璃幕墙可见光反射比不大于0.2。</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val="restar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室外夜景照明光污染的限制符合</w:t>
            </w:r>
            <w:proofErr w:type="gramStart"/>
            <w:r w:rsidRPr="005A20FD">
              <w:rPr>
                <w:rFonts w:ascii="宋体" w:eastAsia="宋体" w:hAnsi="宋体" w:cs="宋体" w:hint="eastAsia"/>
                <w:kern w:val="0"/>
                <w:sz w:val="18"/>
                <w:szCs w:val="18"/>
              </w:rPr>
              <w:t>现行行业</w:t>
            </w:r>
            <w:proofErr w:type="gramEnd"/>
            <w:r w:rsidRPr="005A20FD">
              <w:rPr>
                <w:rFonts w:ascii="宋体" w:eastAsia="宋体" w:hAnsi="宋体" w:cs="宋体" w:hint="eastAsia"/>
                <w:kern w:val="0"/>
                <w:sz w:val="18"/>
                <w:szCs w:val="18"/>
              </w:rPr>
              <w:t>标准《城市夜景照明设计规范》JGJ/T 163的规定。</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4.2.5</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场地内环境噪声符合现行国家标准《声环境质量标准》GB 3096的有关规定。</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4.2.6</w:t>
            </w:r>
          </w:p>
        </w:tc>
        <w:tc>
          <w:tcPr>
            <w:tcW w:w="608" w:type="pct"/>
            <w:vMerge w:val="restart"/>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在冬季典型风速和风向条件下</w:t>
            </w:r>
          </w:p>
        </w:tc>
        <w:tc>
          <w:tcPr>
            <w:tcW w:w="710" w:type="pct"/>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建筑物周围人行区风速小于5m/s，且室外风速放大系数小于2；</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val="restar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48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0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710" w:type="pct"/>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除迎风第一排建筑外，建筑迎风面与背风面表面风压差不大于5Pa</w:t>
            </w:r>
            <w:r w:rsidRPr="005A20FD">
              <w:rPr>
                <w:rFonts w:ascii="宋体" w:eastAsia="宋体" w:hAnsi="宋体" w:cs="宋体"/>
                <w:kern w:val="0"/>
                <w:sz w:val="18"/>
                <w:szCs w:val="18"/>
              </w:rPr>
              <w:t xml:space="preserve"> </w:t>
            </w:r>
            <w:r w:rsidRPr="005A20FD">
              <w:rPr>
                <w:rFonts w:ascii="宋体" w:eastAsia="宋体" w:hAnsi="宋体" w:cs="宋体" w:hint="eastAsia"/>
                <w:kern w:val="0"/>
                <w:sz w:val="18"/>
                <w:szCs w:val="18"/>
              </w:rPr>
              <w:t>；</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08" w:type="pct"/>
            <w:vMerge w:val="restart"/>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过渡季、夏季典型风速和风向条件下</w:t>
            </w:r>
          </w:p>
        </w:tc>
        <w:tc>
          <w:tcPr>
            <w:tcW w:w="710" w:type="pct"/>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场地内人活动区不出现涡旋或无风区；</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0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710" w:type="pct"/>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50%以上可开启外窗室内外表面的风压差大于0.5Pa。</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498"/>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4.2.7</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红线范围内户外活动场地有乔木、构筑物等遮阴措施的面积；</w:t>
            </w:r>
          </w:p>
          <w:p w:rsidR="005F5FC3" w:rsidRPr="005A20FD" w:rsidRDefault="005F5FC3" w:rsidP="005F5FC3">
            <w:pPr>
              <w:spacing w:line="240" w:lineRule="auto"/>
              <w:ind w:firstLineChars="0" w:firstLine="0"/>
              <w:rPr>
                <w:rFonts w:ascii="宋体" w:eastAsia="宋体" w:hAnsi="宋体" w:cs="宋体"/>
                <w:kern w:val="0"/>
                <w:sz w:val="18"/>
                <w:szCs w:val="18"/>
              </w:rPr>
            </w:pPr>
          </w:p>
        </w:tc>
        <w:tc>
          <w:tcPr>
            <w:tcW w:w="345" w:type="pct"/>
            <w:shd w:val="clear" w:color="auto" w:fill="auto"/>
            <w:vAlign w:val="center"/>
            <w:hideMark/>
          </w:tcPr>
          <w:p w:rsidR="005F5FC3" w:rsidRPr="005A20FD" w:rsidRDefault="005F5FC3" w:rsidP="005F5FC3">
            <w:pPr>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超过70%的道路路面、建筑屋面的太阳辐射反射系数不小于0.4。</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4.2.8</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场地出入口到达公共汽车站的步行距离不大于500m，或到达轨道交通站的步行距离不大于800m；</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9</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场地出入口步行距离800m范围内设有2条及以上线路的公共交通站点（含公共汽车站和轨道交通站）；</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有便捷的人行通道联系公共交通站点。</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4.2.9</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场地内人行通道采用无障碍设计。</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4.2.10</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自行车停车设施位置合理、方便出入，且有遮阳防雨措施；</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合理设置机动车停车设施。</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4.2.11</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提供便利的公共服务。</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4.2.12</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结合现状地形地貌进行场地设计与建筑布局，保护场地内原有的自然水域、湿地和植被，采取表层</w:t>
            </w:r>
            <w:proofErr w:type="gramStart"/>
            <w:r w:rsidRPr="005A20FD">
              <w:rPr>
                <w:rFonts w:ascii="宋体" w:eastAsia="宋体" w:hAnsi="宋体" w:cs="宋体" w:hint="eastAsia"/>
                <w:kern w:val="0"/>
                <w:sz w:val="18"/>
                <w:szCs w:val="18"/>
              </w:rPr>
              <w:t>土利用</w:t>
            </w:r>
            <w:proofErr w:type="gramEnd"/>
            <w:r w:rsidRPr="005A20FD">
              <w:rPr>
                <w:rFonts w:ascii="宋体" w:eastAsia="宋体" w:hAnsi="宋体" w:cs="宋体" w:hint="eastAsia"/>
                <w:kern w:val="0"/>
                <w:sz w:val="18"/>
                <w:szCs w:val="18"/>
              </w:rPr>
              <w:t>等生</w:t>
            </w:r>
            <w:r w:rsidRPr="005A20FD">
              <w:rPr>
                <w:rFonts w:ascii="宋体" w:eastAsia="宋体" w:hAnsi="宋体" w:cs="宋体" w:hint="eastAsia"/>
                <w:kern w:val="0"/>
                <w:sz w:val="18"/>
                <w:szCs w:val="18"/>
              </w:rPr>
              <w:lastRenderedPageBreak/>
              <w:t>态补偿措施。</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lastRenderedPageBreak/>
              <w:t>3</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4.2.13</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下凹式绿地、雨水花园等有调蓄雨水功能的绿地和水体的面积之和占绿地面积的比例达到30%；</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9</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合理衔接和引导屋面雨水、道路雨水进入地面生态设施，并采取相应的径流污染控制措施；</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硬质铺装地面中透水铺装面积的比例达到50%。</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4.2.14</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合理规划地表与屋面雨水径流，对场地雨水实施外排总量控制。</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4.2.15</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种植适应当地气候和土壤条件的植物，采用乔、灌、草结合的复层绿化，种植区域覆土深度和排水能力满足植物生长需求；</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5F5FC3"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居住建筑绿地配植乔木不少于3株/100m</w:t>
            </w:r>
            <w:r w:rsidRPr="005A20FD">
              <w:rPr>
                <w:rFonts w:ascii="宋体" w:eastAsia="宋体" w:hAnsi="宋体" w:cs="宋体"/>
                <w:kern w:val="0"/>
                <w:sz w:val="18"/>
                <w:szCs w:val="18"/>
                <w:vertAlign w:val="superscript"/>
              </w:rPr>
              <w:t>2</w:t>
            </w:r>
            <w:r w:rsidRPr="005A20FD">
              <w:rPr>
                <w:rFonts w:ascii="宋体" w:eastAsia="宋体" w:hAnsi="宋体" w:cs="宋体" w:hint="eastAsia"/>
                <w:kern w:val="0"/>
                <w:sz w:val="18"/>
                <w:szCs w:val="18"/>
              </w:rPr>
              <w:t>，</w:t>
            </w:r>
            <w:r w:rsidRPr="005A20FD">
              <w:rPr>
                <w:rFonts w:ascii="宋体" w:eastAsia="宋体" w:hAnsi="宋体" w:cs="宋体"/>
                <w:kern w:val="0"/>
                <w:sz w:val="18"/>
                <w:szCs w:val="18"/>
              </w:rPr>
              <w:t>公共建筑采用垂直绿化</w:t>
            </w:r>
            <w:r w:rsidRPr="005A20FD">
              <w:rPr>
                <w:rFonts w:ascii="宋体" w:eastAsia="宋体" w:hAnsi="宋体" w:cs="宋体" w:hint="eastAsia"/>
                <w:kern w:val="0"/>
                <w:sz w:val="18"/>
                <w:szCs w:val="18"/>
              </w:rPr>
              <w:t>、</w:t>
            </w:r>
            <w:r w:rsidRPr="005A20FD">
              <w:rPr>
                <w:rFonts w:ascii="宋体" w:eastAsia="宋体" w:hAnsi="宋体" w:cs="宋体"/>
                <w:kern w:val="0"/>
                <w:sz w:val="18"/>
                <w:szCs w:val="18"/>
              </w:rPr>
              <w:t>屋顶绿化</w:t>
            </w:r>
            <w:r w:rsidRPr="005A20FD">
              <w:rPr>
                <w:rFonts w:ascii="宋体" w:eastAsia="宋体" w:hAnsi="宋体" w:cs="宋体" w:hint="eastAsia"/>
                <w:kern w:val="0"/>
                <w:sz w:val="18"/>
                <w:szCs w:val="18"/>
              </w:rPr>
              <w:t>等方式。</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80943" w:rsidRPr="005A20FD" w:rsidTr="00F80943">
        <w:trPr>
          <w:trHeight w:val="270"/>
        </w:trPr>
        <w:tc>
          <w:tcPr>
            <w:tcW w:w="309" w:type="pct"/>
            <w:vMerge/>
            <w:shd w:val="clear" w:color="auto" w:fill="auto"/>
            <w:vAlign w:val="center"/>
            <w:hideMark/>
          </w:tcPr>
          <w:p w:rsidR="00F80943" w:rsidRPr="005A20FD" w:rsidRDefault="00F80943" w:rsidP="005F5FC3">
            <w:pPr>
              <w:widowControl/>
              <w:spacing w:line="240" w:lineRule="auto"/>
              <w:ind w:firstLineChars="0" w:firstLine="0"/>
              <w:rPr>
                <w:rFonts w:ascii="宋体" w:eastAsia="宋体" w:hAnsi="宋体" w:cs="宋体"/>
                <w:kern w:val="0"/>
                <w:sz w:val="18"/>
                <w:szCs w:val="18"/>
              </w:rPr>
            </w:pPr>
          </w:p>
        </w:tc>
        <w:tc>
          <w:tcPr>
            <w:tcW w:w="1936" w:type="pct"/>
            <w:gridSpan w:val="3"/>
            <w:shd w:val="clear" w:color="auto" w:fill="auto"/>
            <w:vAlign w:val="center"/>
            <w:hideMark/>
          </w:tcPr>
          <w:p w:rsidR="00F80943" w:rsidRPr="005A20FD" w:rsidRDefault="00F8094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总分</w:t>
            </w:r>
          </w:p>
        </w:tc>
        <w:tc>
          <w:tcPr>
            <w:tcW w:w="761" w:type="pct"/>
            <w:gridSpan w:val="2"/>
            <w:shd w:val="clear" w:color="auto" w:fill="auto"/>
            <w:vAlign w:val="center"/>
          </w:tcPr>
          <w:p w:rsidR="00F80943" w:rsidRPr="005A20FD" w:rsidRDefault="00F80943" w:rsidP="00F80943">
            <w:pPr>
              <w:widowControl/>
              <w:spacing w:line="240" w:lineRule="auto"/>
              <w:ind w:right="360"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100</w:t>
            </w:r>
          </w:p>
        </w:tc>
        <w:tc>
          <w:tcPr>
            <w:tcW w:w="410" w:type="pct"/>
          </w:tcPr>
          <w:p w:rsidR="00F80943" w:rsidRPr="005A20FD" w:rsidRDefault="00F8094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F80943" w:rsidRPr="005A20FD" w:rsidRDefault="00F8094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4" w:type="pct"/>
            <w:shd w:val="clear" w:color="auto" w:fill="auto"/>
            <w:noWrap/>
            <w:vAlign w:val="center"/>
            <w:hideMark/>
          </w:tcPr>
          <w:p w:rsidR="00F80943" w:rsidRPr="005A20FD" w:rsidRDefault="00F8094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F80943" w:rsidRPr="005A20FD" w:rsidRDefault="00F8094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val="restart"/>
            <w:shd w:val="clear" w:color="auto" w:fill="auto"/>
            <w:vAlign w:val="center"/>
            <w:hideMark/>
          </w:tcPr>
          <w:p w:rsidR="0048596C" w:rsidRPr="005A20FD" w:rsidRDefault="0048596C" w:rsidP="0038672E">
            <w:pPr>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节能与能源利用</w:t>
            </w:r>
          </w:p>
        </w:tc>
        <w:tc>
          <w:tcPr>
            <w:tcW w:w="618" w:type="pct"/>
            <w:shd w:val="clear" w:color="auto" w:fill="auto"/>
            <w:vAlign w:val="center"/>
            <w:hideMark/>
          </w:tcPr>
          <w:p w:rsidR="0048596C" w:rsidRPr="005A20FD" w:rsidRDefault="0048596C" w:rsidP="0038672E">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5.1.1</w:t>
            </w:r>
          </w:p>
        </w:tc>
        <w:tc>
          <w:tcPr>
            <w:tcW w:w="1318" w:type="pct"/>
            <w:gridSpan w:val="2"/>
            <w:shd w:val="clear" w:color="auto" w:fill="auto"/>
            <w:vAlign w:val="center"/>
          </w:tcPr>
          <w:p w:rsidR="0048596C" w:rsidRPr="005A20FD" w:rsidRDefault="0048596C" w:rsidP="0038672E">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建筑设计应符合国家现行有关建筑节能设计标准中强制性条文的规定。</w:t>
            </w:r>
          </w:p>
        </w:tc>
        <w:tc>
          <w:tcPr>
            <w:tcW w:w="761" w:type="pct"/>
            <w:gridSpan w:val="2"/>
            <w:shd w:val="clear" w:color="auto" w:fill="auto"/>
            <w:vAlign w:val="center"/>
          </w:tcPr>
          <w:p w:rsidR="0048596C" w:rsidRPr="005A20FD" w:rsidRDefault="0048596C" w:rsidP="0048596C">
            <w:pPr>
              <w:widowControl/>
              <w:spacing w:line="240" w:lineRule="auto"/>
              <w:ind w:firstLineChars="0" w:firstLine="0"/>
              <w:jc w:val="center"/>
              <w:rPr>
                <w:rFonts w:ascii="宋体" w:hAnsi="宋体" w:cs="宋体"/>
                <w:b/>
                <w:bCs/>
                <w:kern w:val="0"/>
                <w:sz w:val="18"/>
                <w:szCs w:val="18"/>
              </w:rPr>
            </w:pPr>
            <w:r w:rsidRPr="005A20FD">
              <w:rPr>
                <w:rFonts w:ascii="宋体" w:hAnsi="宋体" w:cs="宋体" w:hint="eastAsia"/>
                <w:b/>
                <w:bCs/>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48596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48596C">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38672E">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5.1.2</w:t>
            </w:r>
          </w:p>
        </w:tc>
        <w:tc>
          <w:tcPr>
            <w:tcW w:w="1318" w:type="pct"/>
            <w:gridSpan w:val="2"/>
            <w:shd w:val="clear" w:color="auto" w:fill="auto"/>
            <w:vAlign w:val="center"/>
          </w:tcPr>
          <w:p w:rsidR="0048596C" w:rsidRPr="005A20FD" w:rsidRDefault="0048596C" w:rsidP="0038672E">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不应采用</w:t>
            </w:r>
            <w:proofErr w:type="gramStart"/>
            <w:r w:rsidRPr="005A20FD">
              <w:rPr>
                <w:rFonts w:ascii="宋体" w:eastAsia="宋体" w:hAnsi="宋体" w:cs="宋体" w:hint="eastAsia"/>
                <w:kern w:val="0"/>
                <w:sz w:val="18"/>
                <w:szCs w:val="18"/>
              </w:rPr>
              <w:t>电直接</w:t>
            </w:r>
            <w:proofErr w:type="gramEnd"/>
            <w:r w:rsidRPr="005A20FD">
              <w:rPr>
                <w:rFonts w:ascii="宋体" w:eastAsia="宋体" w:hAnsi="宋体" w:cs="宋体" w:hint="eastAsia"/>
                <w:kern w:val="0"/>
                <w:sz w:val="18"/>
                <w:szCs w:val="18"/>
              </w:rPr>
              <w:t>加热设备作为供暖空调系统的供暖热源和空气加湿热源。</w:t>
            </w:r>
          </w:p>
        </w:tc>
        <w:tc>
          <w:tcPr>
            <w:tcW w:w="761" w:type="pct"/>
            <w:gridSpan w:val="2"/>
            <w:shd w:val="clear" w:color="auto" w:fill="auto"/>
            <w:vAlign w:val="center"/>
          </w:tcPr>
          <w:p w:rsidR="0048596C" w:rsidRPr="005A20FD" w:rsidRDefault="0048596C" w:rsidP="0048596C">
            <w:pPr>
              <w:widowControl/>
              <w:spacing w:line="240" w:lineRule="auto"/>
              <w:ind w:firstLineChars="0" w:firstLine="0"/>
              <w:jc w:val="center"/>
              <w:rPr>
                <w:rFonts w:ascii="宋体" w:eastAsia="宋体" w:hAnsi="宋体" w:cs="宋体"/>
                <w:kern w:val="0"/>
                <w:sz w:val="18"/>
                <w:szCs w:val="18"/>
              </w:rPr>
            </w:pPr>
            <w:r w:rsidRPr="005A20FD">
              <w:rPr>
                <w:rFonts w:ascii="宋体" w:hAnsi="宋体" w:cs="宋体" w:hint="eastAsia"/>
                <w:b/>
                <w:bCs/>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48596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48596C">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38672E">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5.1.3</w:t>
            </w:r>
          </w:p>
        </w:tc>
        <w:tc>
          <w:tcPr>
            <w:tcW w:w="1318" w:type="pct"/>
            <w:gridSpan w:val="2"/>
            <w:shd w:val="clear" w:color="auto" w:fill="auto"/>
            <w:vAlign w:val="center"/>
          </w:tcPr>
          <w:p w:rsidR="0048596C" w:rsidRPr="005A20FD" w:rsidRDefault="0048596C" w:rsidP="0038672E">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冷热源、输配系统和照明等各部分能耗应进行独立分项计量。</w:t>
            </w:r>
          </w:p>
        </w:tc>
        <w:tc>
          <w:tcPr>
            <w:tcW w:w="761" w:type="pct"/>
            <w:gridSpan w:val="2"/>
            <w:shd w:val="clear" w:color="auto" w:fill="auto"/>
            <w:vAlign w:val="center"/>
          </w:tcPr>
          <w:p w:rsidR="0048596C" w:rsidRPr="005A20FD" w:rsidRDefault="0048596C" w:rsidP="0048596C">
            <w:pPr>
              <w:widowControl/>
              <w:spacing w:line="240" w:lineRule="auto"/>
              <w:ind w:firstLineChars="0" w:firstLine="0"/>
              <w:jc w:val="center"/>
              <w:rPr>
                <w:rFonts w:ascii="宋体" w:hAnsi="宋体" w:cs="宋体"/>
                <w:b/>
                <w:bCs/>
                <w:kern w:val="0"/>
                <w:sz w:val="18"/>
                <w:szCs w:val="18"/>
              </w:rPr>
            </w:pPr>
            <w:r w:rsidRPr="005A20FD">
              <w:rPr>
                <w:rFonts w:ascii="宋体" w:hAnsi="宋体" w:cs="宋体" w:hint="eastAsia"/>
                <w:b/>
                <w:bCs/>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48596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48596C">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38672E">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5.1.4</w:t>
            </w:r>
          </w:p>
        </w:tc>
        <w:tc>
          <w:tcPr>
            <w:tcW w:w="1318" w:type="pct"/>
            <w:gridSpan w:val="2"/>
            <w:shd w:val="clear" w:color="auto" w:fill="auto"/>
            <w:vAlign w:val="center"/>
          </w:tcPr>
          <w:p w:rsidR="0048596C" w:rsidRPr="005A20FD" w:rsidRDefault="0048596C" w:rsidP="0038672E">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各房间或场所的照明功率密度值不应高于现行国家标准《建筑照明设计标准》GB 50034中规定的现行值。</w:t>
            </w:r>
          </w:p>
        </w:tc>
        <w:tc>
          <w:tcPr>
            <w:tcW w:w="761" w:type="pct"/>
            <w:gridSpan w:val="2"/>
            <w:shd w:val="clear" w:color="auto" w:fill="auto"/>
            <w:vAlign w:val="center"/>
          </w:tcPr>
          <w:p w:rsidR="0048596C" w:rsidRPr="005A20FD" w:rsidRDefault="0048596C" w:rsidP="0048596C">
            <w:pPr>
              <w:widowControl/>
              <w:spacing w:line="240" w:lineRule="auto"/>
              <w:ind w:firstLineChars="0" w:firstLine="0"/>
              <w:jc w:val="center"/>
              <w:rPr>
                <w:rFonts w:ascii="宋体" w:hAnsi="宋体" w:cs="宋体"/>
                <w:b/>
                <w:bCs/>
                <w:kern w:val="0"/>
                <w:sz w:val="18"/>
                <w:szCs w:val="18"/>
              </w:rPr>
            </w:pPr>
            <w:r w:rsidRPr="005A20FD">
              <w:rPr>
                <w:rFonts w:ascii="宋体" w:hAnsi="宋体" w:cs="宋体" w:hint="eastAsia"/>
                <w:b/>
                <w:bCs/>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5.2.1</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结合场地自然条件，对建筑的体形、朝向、楼距、</w:t>
            </w:r>
            <w:proofErr w:type="gramStart"/>
            <w:r w:rsidRPr="005A20FD">
              <w:rPr>
                <w:rFonts w:ascii="宋体" w:eastAsia="宋体" w:hAnsi="宋体" w:cs="宋体" w:hint="eastAsia"/>
                <w:kern w:val="0"/>
                <w:sz w:val="18"/>
                <w:szCs w:val="18"/>
              </w:rPr>
              <w:t>窗墙比</w:t>
            </w:r>
            <w:proofErr w:type="gramEnd"/>
            <w:r w:rsidRPr="005A20FD">
              <w:rPr>
                <w:rFonts w:ascii="宋体" w:eastAsia="宋体" w:hAnsi="宋体" w:cs="宋体" w:hint="eastAsia"/>
                <w:kern w:val="0"/>
                <w:sz w:val="18"/>
                <w:szCs w:val="18"/>
              </w:rPr>
              <w:t>等进行优化设计。</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5.2.2</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外窗、玻璃幕墙的可开启部</w:t>
            </w:r>
            <w:r w:rsidRPr="005A20FD">
              <w:rPr>
                <w:rFonts w:ascii="宋体" w:eastAsia="宋体" w:hAnsi="宋体" w:cs="宋体" w:hint="eastAsia"/>
                <w:kern w:val="0"/>
                <w:sz w:val="18"/>
                <w:szCs w:val="18"/>
              </w:rPr>
              <w:lastRenderedPageBreak/>
              <w:t>分能使建筑获得良好的通风。</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lastRenderedPageBreak/>
              <w:t>6</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5.2.3</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围护结构热工性能指标优于国家现行相关建筑节能设计标准的规定。</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5.2.4</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供暖空调系统的冷、热源机组</w:t>
            </w:r>
            <w:proofErr w:type="gramStart"/>
            <w:r w:rsidRPr="005A20FD">
              <w:rPr>
                <w:rFonts w:ascii="宋体" w:eastAsia="宋体" w:hAnsi="宋体" w:cs="宋体" w:hint="eastAsia"/>
                <w:kern w:val="0"/>
                <w:sz w:val="18"/>
                <w:szCs w:val="18"/>
              </w:rPr>
              <w:t>能效均</w:t>
            </w:r>
            <w:proofErr w:type="gramEnd"/>
            <w:r w:rsidRPr="005A20FD">
              <w:rPr>
                <w:rFonts w:ascii="宋体" w:eastAsia="宋体" w:hAnsi="宋体" w:cs="宋体" w:hint="eastAsia"/>
                <w:kern w:val="0"/>
                <w:sz w:val="18"/>
                <w:szCs w:val="18"/>
              </w:rPr>
              <w:t xml:space="preserve">优于现行国家标准《公共建筑节能设计标准》GB50189的规定以及现行有关国家标准能效限定值的要求。 </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5.2.5</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集中供暖系统热水循环泵的耗电</w:t>
            </w:r>
            <w:proofErr w:type="gramStart"/>
            <w:r w:rsidRPr="005A20FD">
              <w:rPr>
                <w:rFonts w:ascii="宋体" w:eastAsia="宋体" w:hAnsi="宋体" w:cs="宋体" w:hint="eastAsia"/>
                <w:kern w:val="0"/>
                <w:sz w:val="18"/>
                <w:szCs w:val="18"/>
              </w:rPr>
              <w:t>输热比</w:t>
            </w:r>
            <w:proofErr w:type="gramEnd"/>
            <w:r w:rsidRPr="005A20FD">
              <w:rPr>
                <w:rFonts w:ascii="宋体" w:eastAsia="宋体" w:hAnsi="宋体" w:cs="宋体" w:hint="eastAsia"/>
                <w:kern w:val="0"/>
                <w:sz w:val="18"/>
                <w:szCs w:val="18"/>
              </w:rPr>
              <w:t>和通风空调系统风机的单位风量耗功率符合现行国家标准《公共建筑节能设计标准》GB 50189 等的有关规定，且空调冷热水系统循环水泵的耗电输冷（热）比比现行国家标准《民用建筑供暖通风与空气调节设计规范》GB 50736 规定值低20%。</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5.2.6</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合理选择和优化供暖、通风与空调系统。</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5.2.7</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采取措施降低过渡季节供暖、通风与空调系统能耗。</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5.2.8</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区分房间的朝向，细分供暖、空调区域，对系统进行分区控制；</w:t>
            </w:r>
          </w:p>
        </w:tc>
        <w:tc>
          <w:tcPr>
            <w:tcW w:w="345"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val="restar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9</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合理选配空调冷、热源机组台数与容量，制定实施根据负荷变化调节制冷(热)量的控制策略，且空调冷源的部分负荷性能符合现行国家标准《公共建筑节能设计标准》GB 50189的规定；</w:t>
            </w:r>
          </w:p>
        </w:tc>
        <w:tc>
          <w:tcPr>
            <w:tcW w:w="345"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645"/>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水系统、</w:t>
            </w:r>
            <w:proofErr w:type="gramStart"/>
            <w:r w:rsidRPr="005A20FD">
              <w:rPr>
                <w:rFonts w:ascii="宋体" w:eastAsia="宋体" w:hAnsi="宋体" w:cs="宋体" w:hint="eastAsia"/>
                <w:kern w:val="0"/>
                <w:sz w:val="18"/>
                <w:szCs w:val="18"/>
              </w:rPr>
              <w:t>风系统</w:t>
            </w:r>
            <w:proofErr w:type="gramEnd"/>
            <w:r w:rsidRPr="005A20FD">
              <w:rPr>
                <w:rFonts w:ascii="宋体" w:eastAsia="宋体" w:hAnsi="宋体" w:cs="宋体" w:hint="eastAsia"/>
                <w:kern w:val="0"/>
                <w:sz w:val="18"/>
                <w:szCs w:val="18"/>
              </w:rPr>
              <w:t>采用变频技术，且采取相应的水力平衡措施。</w:t>
            </w:r>
          </w:p>
        </w:tc>
        <w:tc>
          <w:tcPr>
            <w:tcW w:w="345"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5.2.9</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走廊、楼梯间、门厅、大堂、大空间、地下停车场等场所的照明系统采取分区、定时、感应等节能控制措施。</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5.2.10</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照明功率密度值达到现行国</w:t>
            </w:r>
            <w:r w:rsidRPr="005A20FD">
              <w:rPr>
                <w:rFonts w:ascii="宋体" w:eastAsia="宋体" w:hAnsi="宋体" w:cs="宋体" w:hint="eastAsia"/>
                <w:kern w:val="0"/>
                <w:sz w:val="18"/>
                <w:szCs w:val="18"/>
              </w:rPr>
              <w:lastRenderedPageBreak/>
              <w:t>家标准《建筑照明设计标准》GB 50034中规定的目标值。</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lastRenderedPageBreak/>
              <w:t>8</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5.2.11</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合理选用电梯和自动扶梯，并采取电梯群控、扶梯自动启停等节能控制措施。</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5.2.12</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三相配电变压器满足现行国家标准《三相配电变压器能效限定值及能效等级》GB 20052的节能评价值要求；</w:t>
            </w:r>
          </w:p>
        </w:tc>
        <w:tc>
          <w:tcPr>
            <w:tcW w:w="345"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val="restar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水泵、风机等设备，及其他电气装置满足相关现行国家标准的节能评价值要求。</w:t>
            </w:r>
          </w:p>
        </w:tc>
        <w:tc>
          <w:tcPr>
            <w:tcW w:w="345"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5.2.13</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排风能量回收系统设计合理并运行可靠。</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5.2.14</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合理采用蓄冷蓄热系统。</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5.2.15</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合理利用余热废热解决建筑的蒸汽、供暖或生活热水需求。</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5.2.16</w:t>
            </w:r>
          </w:p>
        </w:tc>
        <w:tc>
          <w:tcPr>
            <w:tcW w:w="1318" w:type="pct"/>
            <w:gridSpan w:val="2"/>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根据当地气候和自然资源条件，合理利用可再生能源。</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p>
        </w:tc>
        <w:tc>
          <w:tcPr>
            <w:tcW w:w="1936" w:type="pct"/>
            <w:gridSpan w:val="3"/>
            <w:shd w:val="clear" w:color="auto" w:fill="auto"/>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总分</w:t>
            </w:r>
          </w:p>
        </w:tc>
        <w:tc>
          <w:tcPr>
            <w:tcW w:w="761" w:type="pct"/>
            <w:gridSpan w:val="2"/>
            <w:shd w:val="clear" w:color="auto" w:fill="auto"/>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100</w:t>
            </w:r>
          </w:p>
        </w:tc>
        <w:tc>
          <w:tcPr>
            <w:tcW w:w="410" w:type="pct"/>
          </w:tcPr>
          <w:p w:rsidR="0038672E" w:rsidRPr="005A20FD" w:rsidRDefault="0038672E"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38672E" w:rsidRPr="005A20FD" w:rsidRDefault="0038672E"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4"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38672E" w:rsidRPr="005A20FD" w:rsidRDefault="0038672E"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495"/>
        </w:trPr>
        <w:tc>
          <w:tcPr>
            <w:tcW w:w="309" w:type="pct"/>
            <w:vMerge w:val="restar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节水与水资源利用</w:t>
            </w:r>
          </w:p>
        </w:tc>
        <w:tc>
          <w:tcPr>
            <w:tcW w:w="618" w:type="pct"/>
            <w:shd w:val="clear" w:color="auto" w:fill="auto"/>
            <w:vAlign w:val="center"/>
            <w:hideMark/>
          </w:tcPr>
          <w:p w:rsidR="0048596C" w:rsidRPr="005A20FD" w:rsidRDefault="0048596C" w:rsidP="007458E9">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6.1.1</w:t>
            </w:r>
          </w:p>
        </w:tc>
        <w:tc>
          <w:tcPr>
            <w:tcW w:w="1318" w:type="pct"/>
            <w:gridSpan w:val="2"/>
            <w:shd w:val="clear" w:color="auto" w:fill="auto"/>
            <w:vAlign w:val="center"/>
            <w:hideMark/>
          </w:tcPr>
          <w:p w:rsidR="0048596C" w:rsidRPr="005A20FD" w:rsidRDefault="0048596C" w:rsidP="007458E9">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应制定水资源利用方案，统筹利用各种水资源。</w:t>
            </w:r>
          </w:p>
        </w:tc>
        <w:tc>
          <w:tcPr>
            <w:tcW w:w="761" w:type="pct"/>
            <w:gridSpan w:val="2"/>
            <w:shd w:val="clear" w:color="auto" w:fill="auto"/>
            <w:vAlign w:val="center"/>
            <w:hideMark/>
          </w:tcPr>
          <w:p w:rsidR="0048596C" w:rsidRPr="005A20FD" w:rsidRDefault="0048596C" w:rsidP="005F5FC3">
            <w:pPr>
              <w:widowControl/>
              <w:spacing w:line="240" w:lineRule="auto"/>
              <w:ind w:firstLineChars="0" w:firstLine="0"/>
              <w:jc w:val="center"/>
              <w:rPr>
                <w:rFonts w:ascii="宋体" w:hAnsi="宋体" w:cs="宋体"/>
                <w:b/>
                <w:bCs/>
                <w:kern w:val="0"/>
                <w:sz w:val="18"/>
                <w:szCs w:val="18"/>
              </w:rPr>
            </w:pPr>
            <w:r w:rsidRPr="005A20FD">
              <w:rPr>
                <w:rFonts w:ascii="宋体" w:hAnsi="宋体" w:cs="宋体" w:hint="eastAsia"/>
                <w:b/>
                <w:bCs/>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495"/>
        </w:trPr>
        <w:tc>
          <w:tcPr>
            <w:tcW w:w="309" w:type="pct"/>
            <w:vMerge/>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7458E9">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6.1.2</w:t>
            </w:r>
          </w:p>
        </w:tc>
        <w:tc>
          <w:tcPr>
            <w:tcW w:w="1318" w:type="pct"/>
            <w:gridSpan w:val="2"/>
            <w:shd w:val="clear" w:color="auto" w:fill="auto"/>
            <w:vAlign w:val="center"/>
            <w:hideMark/>
          </w:tcPr>
          <w:p w:rsidR="0048596C" w:rsidRPr="005A20FD" w:rsidRDefault="0048596C" w:rsidP="007458E9">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给排水系统设置应合理、完善、安全。</w:t>
            </w:r>
          </w:p>
        </w:tc>
        <w:tc>
          <w:tcPr>
            <w:tcW w:w="761" w:type="pct"/>
            <w:gridSpan w:val="2"/>
            <w:shd w:val="clear" w:color="auto" w:fill="auto"/>
            <w:vAlign w:val="center"/>
            <w:hideMark/>
          </w:tcPr>
          <w:p w:rsidR="0048596C" w:rsidRPr="005A20FD" w:rsidRDefault="0048596C" w:rsidP="005F5FC3">
            <w:pPr>
              <w:widowControl/>
              <w:spacing w:line="240" w:lineRule="auto"/>
              <w:ind w:firstLineChars="0" w:firstLine="0"/>
              <w:jc w:val="center"/>
              <w:rPr>
                <w:rFonts w:ascii="宋体" w:hAnsi="宋体" w:cs="宋体"/>
                <w:b/>
                <w:bCs/>
                <w:kern w:val="0"/>
                <w:sz w:val="18"/>
                <w:szCs w:val="18"/>
              </w:rPr>
            </w:pPr>
            <w:r w:rsidRPr="005A20FD">
              <w:rPr>
                <w:rFonts w:ascii="宋体" w:hAnsi="宋体" w:cs="宋体" w:hint="eastAsia"/>
                <w:b/>
                <w:bCs/>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495"/>
        </w:trPr>
        <w:tc>
          <w:tcPr>
            <w:tcW w:w="309" w:type="pct"/>
            <w:vMerge/>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7458E9">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6.1.3</w:t>
            </w:r>
          </w:p>
        </w:tc>
        <w:tc>
          <w:tcPr>
            <w:tcW w:w="1318" w:type="pct"/>
            <w:gridSpan w:val="2"/>
            <w:shd w:val="clear" w:color="auto" w:fill="auto"/>
            <w:vAlign w:val="center"/>
            <w:hideMark/>
          </w:tcPr>
          <w:p w:rsidR="0048596C" w:rsidRPr="005A20FD" w:rsidRDefault="0048596C" w:rsidP="007458E9">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应采用节水器具。</w:t>
            </w:r>
          </w:p>
        </w:tc>
        <w:tc>
          <w:tcPr>
            <w:tcW w:w="761" w:type="pct"/>
            <w:gridSpan w:val="2"/>
            <w:shd w:val="clear" w:color="auto" w:fill="auto"/>
            <w:vAlign w:val="center"/>
            <w:hideMark/>
          </w:tcPr>
          <w:p w:rsidR="0048596C" w:rsidRPr="005A20FD" w:rsidRDefault="0048596C" w:rsidP="005F5FC3">
            <w:pPr>
              <w:widowControl/>
              <w:spacing w:line="240" w:lineRule="auto"/>
              <w:ind w:firstLineChars="0" w:firstLine="0"/>
              <w:jc w:val="center"/>
              <w:rPr>
                <w:rFonts w:ascii="宋体" w:hAnsi="宋体" w:cs="宋体"/>
                <w:b/>
                <w:bCs/>
                <w:kern w:val="0"/>
                <w:sz w:val="18"/>
                <w:szCs w:val="18"/>
              </w:rPr>
            </w:pPr>
            <w:r w:rsidRPr="005A20FD">
              <w:rPr>
                <w:rFonts w:ascii="宋体" w:hAnsi="宋体" w:cs="宋体" w:hint="eastAsia"/>
                <w:b/>
                <w:bCs/>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6.2.2</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选用密闭性能好的阀门、设备，使用耐腐蚀、耐久性能好的管材、管件；</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416"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室外埋地管道采取有效措施避免管网漏损；</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设计阶段根据水平衡测试的要求安装分级计量水表。</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6.2.3</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给水系统无超压出流现象。</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6.2.4</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按使用用途，对厨房、卫生间、空调系统、游泳池、绿化、景观等用水分别设置用</w:t>
            </w:r>
            <w:r w:rsidRPr="005A20FD">
              <w:rPr>
                <w:rFonts w:ascii="宋体" w:eastAsia="宋体" w:hAnsi="宋体" w:cs="宋体" w:hint="eastAsia"/>
                <w:kern w:val="0"/>
                <w:sz w:val="18"/>
                <w:szCs w:val="18"/>
              </w:rPr>
              <w:lastRenderedPageBreak/>
              <w:t>水计量装置，统计用水量；</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lastRenderedPageBreak/>
              <w:t>2</w:t>
            </w:r>
          </w:p>
        </w:tc>
        <w:tc>
          <w:tcPr>
            <w:tcW w:w="416"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按付费或管理单元，分别设置用水计量装置，统计用水量。</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6.2.5</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采用带恒温控制和温度显示功能的冷热水混合淋浴器；</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设置用者付费的设施。</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6.2.6</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使用较高用水效率等级的卫生器具。</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6.2.7</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采用节水灌溉系统；</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w:t>
            </w:r>
          </w:p>
        </w:tc>
        <w:tc>
          <w:tcPr>
            <w:tcW w:w="416" w:type="pct"/>
            <w:vMerge w:val="restar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在采用节水灌溉系统的基础上，设置土壤湿度感应器、雨天关闭装置等节水控制措施；</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或种植无需永久灌溉植物。</w:t>
            </w:r>
          </w:p>
        </w:tc>
        <w:tc>
          <w:tcPr>
            <w:tcW w:w="345"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6.2.8</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空调设备或系统采用节水冷却技术。</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6.2.9</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除卫生器具、绿化灌溉和冷却塔外的其他用水采用了节水技术或措施。</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6.2.10</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合理使用非传统水源。</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15</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6.2.11</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冷却水补水使用非传统水源。</w:t>
            </w:r>
          </w:p>
        </w:tc>
        <w:tc>
          <w:tcPr>
            <w:tcW w:w="761" w:type="pct"/>
            <w:gridSpan w:val="2"/>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6.2.12</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对进入景观水体的雨水采取控制面源污染的措施；</w:t>
            </w:r>
          </w:p>
        </w:tc>
        <w:tc>
          <w:tcPr>
            <w:tcW w:w="345"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w:t>
            </w:r>
          </w:p>
        </w:tc>
        <w:tc>
          <w:tcPr>
            <w:tcW w:w="416" w:type="pct"/>
            <w:vMerge w:val="restar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78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利用水生动、植物进行水体净化。</w:t>
            </w:r>
          </w:p>
        </w:tc>
        <w:tc>
          <w:tcPr>
            <w:tcW w:w="345"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48596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p w:rsidR="0048596C" w:rsidRPr="005A20FD" w:rsidRDefault="0048596C" w:rsidP="0048596C">
            <w:pPr>
              <w:ind w:firstLine="36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1936" w:type="pct"/>
            <w:gridSpan w:val="3"/>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总分</w:t>
            </w:r>
          </w:p>
        </w:tc>
        <w:tc>
          <w:tcPr>
            <w:tcW w:w="761" w:type="pct"/>
            <w:gridSpan w:val="2"/>
            <w:shd w:val="clear" w:color="auto" w:fill="auto"/>
            <w:vAlign w:val="center"/>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90</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val="restart"/>
            <w:shd w:val="clear" w:color="auto" w:fill="auto"/>
            <w:vAlign w:val="center"/>
            <w:hideMark/>
          </w:tcPr>
          <w:p w:rsidR="0048596C" w:rsidRPr="005A20FD" w:rsidRDefault="0048596C" w:rsidP="00DD037D">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节材与材料资源利用</w:t>
            </w:r>
          </w:p>
        </w:tc>
        <w:tc>
          <w:tcPr>
            <w:tcW w:w="618" w:type="pct"/>
            <w:shd w:val="clear" w:color="auto" w:fill="auto"/>
            <w:vAlign w:val="center"/>
            <w:hideMark/>
          </w:tcPr>
          <w:p w:rsidR="0048596C" w:rsidRPr="005A20FD" w:rsidRDefault="0048596C" w:rsidP="00DD037D">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7.1.1</w:t>
            </w:r>
          </w:p>
        </w:tc>
        <w:tc>
          <w:tcPr>
            <w:tcW w:w="1318" w:type="pct"/>
            <w:gridSpan w:val="2"/>
            <w:shd w:val="clear" w:color="auto" w:fill="auto"/>
            <w:vAlign w:val="center"/>
          </w:tcPr>
          <w:p w:rsidR="0048596C" w:rsidRPr="005A20FD" w:rsidRDefault="0048596C" w:rsidP="007D4E1B">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不得采用国家和地方禁止和限制使用的建筑材料及制品。</w:t>
            </w:r>
          </w:p>
        </w:tc>
        <w:tc>
          <w:tcPr>
            <w:tcW w:w="761" w:type="pct"/>
            <w:gridSpan w:val="2"/>
            <w:shd w:val="clear" w:color="auto" w:fill="auto"/>
            <w:vAlign w:val="center"/>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48596C">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DD037D">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7.1.2</w:t>
            </w:r>
          </w:p>
        </w:tc>
        <w:tc>
          <w:tcPr>
            <w:tcW w:w="1318" w:type="pct"/>
            <w:gridSpan w:val="2"/>
            <w:shd w:val="clear" w:color="auto" w:fill="auto"/>
            <w:vAlign w:val="center"/>
          </w:tcPr>
          <w:p w:rsidR="0048596C" w:rsidRPr="005A20FD" w:rsidRDefault="0048596C" w:rsidP="007D4E1B">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混凝土结构中梁、柱纵向受力普通钢筋应采用不低于400MPa级的热轧带肋钢筋。</w:t>
            </w:r>
          </w:p>
        </w:tc>
        <w:tc>
          <w:tcPr>
            <w:tcW w:w="761" w:type="pct"/>
            <w:gridSpan w:val="2"/>
            <w:shd w:val="clear" w:color="auto" w:fill="auto"/>
            <w:vAlign w:val="center"/>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48596C">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DD037D">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7.1.3</w:t>
            </w:r>
          </w:p>
        </w:tc>
        <w:tc>
          <w:tcPr>
            <w:tcW w:w="1318" w:type="pct"/>
            <w:gridSpan w:val="2"/>
            <w:shd w:val="clear" w:color="auto" w:fill="auto"/>
            <w:vAlign w:val="center"/>
          </w:tcPr>
          <w:p w:rsidR="0048596C" w:rsidRPr="005A20FD" w:rsidRDefault="0048596C" w:rsidP="007D4E1B">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建筑造型要素应简约，且无大量装饰性构件。</w:t>
            </w:r>
          </w:p>
        </w:tc>
        <w:tc>
          <w:tcPr>
            <w:tcW w:w="761" w:type="pct"/>
            <w:gridSpan w:val="2"/>
            <w:shd w:val="clear" w:color="auto" w:fill="auto"/>
            <w:vAlign w:val="center"/>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p>
        </w:tc>
        <w:tc>
          <w:tcPr>
            <w:tcW w:w="618" w:type="pc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7.2.1</w:t>
            </w: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择优选用建筑形体。</w:t>
            </w:r>
          </w:p>
        </w:tc>
        <w:tc>
          <w:tcPr>
            <w:tcW w:w="761" w:type="pct"/>
            <w:gridSpan w:val="2"/>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9</w:t>
            </w: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7.2.2</w:t>
            </w: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对地基基础、结构体系、结构构件进行优化设计，达到</w:t>
            </w:r>
            <w:r w:rsidRPr="005A20FD">
              <w:rPr>
                <w:rFonts w:ascii="宋体" w:eastAsia="宋体" w:hAnsi="宋体" w:cs="宋体" w:hint="eastAsia"/>
                <w:kern w:val="0"/>
                <w:sz w:val="18"/>
                <w:szCs w:val="18"/>
              </w:rPr>
              <w:lastRenderedPageBreak/>
              <w:t>节材效果。</w:t>
            </w:r>
          </w:p>
        </w:tc>
        <w:tc>
          <w:tcPr>
            <w:tcW w:w="761" w:type="pct"/>
            <w:gridSpan w:val="2"/>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lastRenderedPageBreak/>
              <w:t>5</w:t>
            </w: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7.2.3</w:t>
            </w: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土建工程与装修工程一体化设计。</w:t>
            </w:r>
          </w:p>
        </w:tc>
        <w:tc>
          <w:tcPr>
            <w:tcW w:w="761" w:type="pct"/>
            <w:gridSpan w:val="2"/>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7.2.4</w:t>
            </w: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公共建筑中可变换功能的室内空间采用可重复使用的隔断（墙）。</w:t>
            </w:r>
          </w:p>
        </w:tc>
        <w:tc>
          <w:tcPr>
            <w:tcW w:w="761" w:type="pct"/>
            <w:gridSpan w:val="2"/>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w:t>
            </w: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7.2.5</w:t>
            </w: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采用工厂化生产的预制构件。</w:t>
            </w:r>
          </w:p>
        </w:tc>
        <w:tc>
          <w:tcPr>
            <w:tcW w:w="761" w:type="pct"/>
            <w:gridSpan w:val="2"/>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w:t>
            </w: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7.2.6</w:t>
            </w: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采用整体化定型设计的厨房；</w:t>
            </w:r>
          </w:p>
        </w:tc>
        <w:tc>
          <w:tcPr>
            <w:tcW w:w="345"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val="restar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采用整体化定型设计的卫浴间。</w:t>
            </w:r>
          </w:p>
        </w:tc>
        <w:tc>
          <w:tcPr>
            <w:tcW w:w="345"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761" w:type="pct"/>
            <w:gridSpan w:val="2"/>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p>
        </w:tc>
        <w:tc>
          <w:tcPr>
            <w:tcW w:w="410" w:type="pct"/>
          </w:tcPr>
          <w:p w:rsidR="007458E9" w:rsidRPr="005A20FD" w:rsidDel="00310261"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p>
        </w:tc>
        <w:tc>
          <w:tcPr>
            <w:tcW w:w="414"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7.2.8</w:t>
            </w: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现浇混凝土采用预拌混凝土。</w:t>
            </w:r>
          </w:p>
        </w:tc>
        <w:tc>
          <w:tcPr>
            <w:tcW w:w="761" w:type="pct"/>
            <w:gridSpan w:val="2"/>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7.2.9</w:t>
            </w: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建筑砂浆采用预拌砂浆。</w:t>
            </w:r>
          </w:p>
        </w:tc>
        <w:tc>
          <w:tcPr>
            <w:tcW w:w="761" w:type="pct"/>
            <w:gridSpan w:val="2"/>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w:t>
            </w: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7.2.10</w:t>
            </w: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合理采用高强建筑结构材料。</w:t>
            </w:r>
          </w:p>
        </w:tc>
        <w:tc>
          <w:tcPr>
            <w:tcW w:w="761" w:type="pct"/>
            <w:gridSpan w:val="2"/>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7.2.11</w:t>
            </w: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合理采用高耐久性建筑结构材料。</w:t>
            </w:r>
          </w:p>
        </w:tc>
        <w:tc>
          <w:tcPr>
            <w:tcW w:w="761" w:type="pct"/>
            <w:gridSpan w:val="2"/>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w:t>
            </w: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7.2.12</w:t>
            </w:r>
          </w:p>
        </w:tc>
        <w:tc>
          <w:tcPr>
            <w:tcW w:w="1318" w:type="pct"/>
            <w:gridSpan w:val="2"/>
            <w:shd w:val="clear" w:color="auto" w:fill="auto"/>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采用可再利用材料和</w:t>
            </w:r>
            <w:proofErr w:type="gramStart"/>
            <w:r w:rsidRPr="005A20FD">
              <w:rPr>
                <w:rFonts w:ascii="宋体" w:eastAsia="宋体" w:hAnsi="宋体" w:cs="宋体" w:hint="eastAsia"/>
                <w:kern w:val="0"/>
                <w:sz w:val="18"/>
                <w:szCs w:val="18"/>
              </w:rPr>
              <w:t>可</w:t>
            </w:r>
            <w:proofErr w:type="gramEnd"/>
            <w:r w:rsidRPr="005A20FD">
              <w:rPr>
                <w:rFonts w:ascii="宋体" w:eastAsia="宋体" w:hAnsi="宋体" w:cs="宋体" w:hint="eastAsia"/>
                <w:kern w:val="0"/>
                <w:sz w:val="18"/>
                <w:szCs w:val="18"/>
              </w:rPr>
              <w:t>再循环材料。</w:t>
            </w:r>
          </w:p>
        </w:tc>
        <w:tc>
          <w:tcPr>
            <w:tcW w:w="761" w:type="pct"/>
            <w:gridSpan w:val="2"/>
            <w:shd w:val="clear" w:color="auto" w:fill="auto"/>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0" w:type="pct"/>
          </w:tcPr>
          <w:p w:rsidR="007458E9" w:rsidRPr="005A20FD" w:rsidRDefault="007458E9"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7458E9" w:rsidRPr="005A20FD" w:rsidRDefault="007458E9"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7458E9" w:rsidRPr="005A20FD" w:rsidRDefault="007458E9"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1936" w:type="pct"/>
            <w:gridSpan w:val="3"/>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总分</w:t>
            </w:r>
          </w:p>
        </w:tc>
        <w:tc>
          <w:tcPr>
            <w:tcW w:w="761" w:type="pct"/>
            <w:gridSpan w:val="2"/>
            <w:shd w:val="clear" w:color="auto" w:fill="auto"/>
            <w:vAlign w:val="center"/>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80</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val="restart"/>
            <w:shd w:val="clear" w:color="auto" w:fill="auto"/>
            <w:vAlign w:val="center"/>
            <w:hideMark/>
          </w:tcPr>
          <w:p w:rsidR="0048596C" w:rsidRPr="005A20FD" w:rsidRDefault="0048596C" w:rsidP="0048596C">
            <w:pPr>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室内环境质量</w:t>
            </w:r>
          </w:p>
        </w:tc>
        <w:tc>
          <w:tcPr>
            <w:tcW w:w="618" w:type="pct"/>
            <w:shd w:val="clear" w:color="auto" w:fill="auto"/>
            <w:vAlign w:val="center"/>
            <w:hideMark/>
          </w:tcPr>
          <w:p w:rsidR="0048596C" w:rsidRPr="005A20FD" w:rsidRDefault="0048596C" w:rsidP="00F8094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8.1.1</w:t>
            </w:r>
          </w:p>
        </w:tc>
        <w:tc>
          <w:tcPr>
            <w:tcW w:w="1318" w:type="pct"/>
            <w:gridSpan w:val="2"/>
            <w:shd w:val="clear" w:color="auto" w:fill="auto"/>
            <w:vAlign w:val="center"/>
          </w:tcPr>
          <w:p w:rsidR="0048596C" w:rsidRPr="005A20FD" w:rsidRDefault="0048596C" w:rsidP="007D4E1B">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主要功能房间的室内噪声级应满足现行国家标准《民用建筑隔声设计规范》</w:t>
            </w:r>
            <w:r w:rsidRPr="005A20FD">
              <w:rPr>
                <w:rFonts w:ascii="宋体" w:eastAsia="宋体" w:hAnsi="宋体" w:cs="宋体"/>
                <w:kern w:val="0"/>
                <w:sz w:val="18"/>
                <w:szCs w:val="18"/>
              </w:rPr>
              <w:t xml:space="preserve">GB 50118 </w:t>
            </w:r>
            <w:r w:rsidRPr="005A20FD">
              <w:rPr>
                <w:rFonts w:ascii="宋体" w:eastAsia="宋体" w:hAnsi="宋体" w:cs="宋体" w:hint="eastAsia"/>
                <w:kern w:val="0"/>
                <w:sz w:val="18"/>
                <w:szCs w:val="18"/>
              </w:rPr>
              <w:t>中的低限要求。</w:t>
            </w:r>
          </w:p>
        </w:tc>
        <w:tc>
          <w:tcPr>
            <w:tcW w:w="761" w:type="pct"/>
            <w:gridSpan w:val="2"/>
            <w:shd w:val="clear" w:color="auto" w:fill="auto"/>
            <w:vAlign w:val="center"/>
          </w:tcPr>
          <w:p w:rsidR="0048596C" w:rsidRPr="005A20FD" w:rsidRDefault="0048596C" w:rsidP="005F5FC3">
            <w:pPr>
              <w:widowControl/>
              <w:spacing w:line="240" w:lineRule="auto"/>
              <w:ind w:firstLineChars="0" w:firstLine="0"/>
              <w:jc w:val="center"/>
              <w:rPr>
                <w:rFonts w:ascii="宋体" w:eastAsia="宋体" w:hAnsi="宋体" w:cs="宋体"/>
                <w:b/>
                <w:kern w:val="0"/>
                <w:sz w:val="18"/>
                <w:szCs w:val="18"/>
              </w:rPr>
            </w:pPr>
            <w:r w:rsidRPr="005A20FD">
              <w:rPr>
                <w:rFonts w:ascii="宋体" w:eastAsia="宋体" w:hAnsi="宋体" w:cs="宋体" w:hint="eastAsia"/>
                <w:b/>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DD037D">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F8094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8.1.2</w:t>
            </w:r>
          </w:p>
        </w:tc>
        <w:tc>
          <w:tcPr>
            <w:tcW w:w="1318" w:type="pct"/>
            <w:gridSpan w:val="2"/>
            <w:shd w:val="clear" w:color="auto" w:fill="auto"/>
            <w:vAlign w:val="center"/>
          </w:tcPr>
          <w:p w:rsidR="0048596C" w:rsidRPr="005A20FD" w:rsidRDefault="0048596C" w:rsidP="007D4E1B">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主要功能房间的外墙、隔墙、楼板和门窗的隔声性能应满足现行国家标准《民用建筑隔声设计规范》</w:t>
            </w:r>
            <w:r w:rsidRPr="005A20FD">
              <w:rPr>
                <w:rFonts w:ascii="宋体" w:eastAsia="宋体" w:hAnsi="宋体" w:cs="宋体"/>
                <w:kern w:val="0"/>
                <w:sz w:val="18"/>
                <w:szCs w:val="18"/>
              </w:rPr>
              <w:t xml:space="preserve">GB 50118 </w:t>
            </w:r>
            <w:r w:rsidRPr="005A20FD">
              <w:rPr>
                <w:rFonts w:ascii="宋体" w:eastAsia="宋体" w:hAnsi="宋体" w:cs="宋体" w:hint="eastAsia"/>
                <w:kern w:val="0"/>
                <w:sz w:val="18"/>
                <w:szCs w:val="18"/>
              </w:rPr>
              <w:t>中的低限要求。</w:t>
            </w:r>
          </w:p>
        </w:tc>
        <w:tc>
          <w:tcPr>
            <w:tcW w:w="761" w:type="pct"/>
            <w:gridSpan w:val="2"/>
            <w:shd w:val="clear" w:color="auto" w:fill="auto"/>
            <w:vAlign w:val="center"/>
          </w:tcPr>
          <w:p w:rsidR="0048596C" w:rsidRPr="005A20FD" w:rsidRDefault="0048596C" w:rsidP="005F5FC3">
            <w:pPr>
              <w:widowControl/>
              <w:spacing w:line="240" w:lineRule="auto"/>
              <w:ind w:firstLineChars="0" w:firstLine="0"/>
              <w:jc w:val="center"/>
              <w:rPr>
                <w:rFonts w:ascii="宋体" w:eastAsia="宋体" w:hAnsi="宋体" w:cs="宋体"/>
                <w:b/>
                <w:kern w:val="0"/>
                <w:sz w:val="18"/>
                <w:szCs w:val="18"/>
              </w:rPr>
            </w:pPr>
            <w:r w:rsidRPr="005A20FD">
              <w:rPr>
                <w:rFonts w:ascii="宋体" w:eastAsia="宋体" w:hAnsi="宋体" w:cs="宋体" w:hint="eastAsia"/>
                <w:b/>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ind w:firstLineChars="0" w:firstLine="0"/>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ind w:firstLineChars="0" w:firstLine="0"/>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DD037D">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F8094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8.1.3</w:t>
            </w:r>
          </w:p>
        </w:tc>
        <w:tc>
          <w:tcPr>
            <w:tcW w:w="1318" w:type="pct"/>
            <w:gridSpan w:val="2"/>
            <w:shd w:val="clear" w:color="auto" w:fill="auto"/>
            <w:vAlign w:val="center"/>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建筑照明数量和质量应符合现行国家标准《建筑照明设计标准》</w:t>
            </w:r>
            <w:r w:rsidRPr="005A20FD">
              <w:rPr>
                <w:rFonts w:ascii="宋体" w:eastAsia="宋体" w:hAnsi="宋体" w:cs="宋体"/>
                <w:kern w:val="0"/>
                <w:sz w:val="18"/>
                <w:szCs w:val="18"/>
              </w:rPr>
              <w:t>GB 50034</w:t>
            </w:r>
            <w:r w:rsidRPr="005A20FD">
              <w:rPr>
                <w:rFonts w:ascii="宋体" w:eastAsia="宋体" w:hAnsi="宋体" w:cs="宋体" w:hint="eastAsia"/>
                <w:kern w:val="0"/>
                <w:sz w:val="18"/>
                <w:szCs w:val="18"/>
              </w:rPr>
              <w:t>的规定。</w:t>
            </w:r>
          </w:p>
        </w:tc>
        <w:tc>
          <w:tcPr>
            <w:tcW w:w="761" w:type="pct"/>
            <w:gridSpan w:val="2"/>
            <w:shd w:val="clear" w:color="auto" w:fill="auto"/>
            <w:vAlign w:val="center"/>
          </w:tcPr>
          <w:p w:rsidR="0048596C" w:rsidRPr="005A20FD" w:rsidRDefault="0048596C" w:rsidP="005F5FC3">
            <w:pPr>
              <w:widowControl/>
              <w:spacing w:line="240" w:lineRule="auto"/>
              <w:ind w:firstLineChars="0" w:firstLine="0"/>
              <w:jc w:val="center"/>
              <w:rPr>
                <w:rFonts w:ascii="宋体" w:eastAsia="宋体" w:hAnsi="宋体" w:cs="宋体"/>
                <w:b/>
                <w:kern w:val="0"/>
                <w:sz w:val="18"/>
                <w:szCs w:val="18"/>
              </w:rPr>
            </w:pPr>
            <w:r w:rsidRPr="005A20FD">
              <w:rPr>
                <w:rFonts w:ascii="宋体" w:eastAsia="宋体" w:hAnsi="宋体" w:cs="宋体" w:hint="eastAsia"/>
                <w:b/>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ind w:firstLineChars="0" w:firstLine="0"/>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ind w:firstLineChars="0" w:firstLine="0"/>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DD037D">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F8094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8.1.4</w:t>
            </w:r>
          </w:p>
        </w:tc>
        <w:tc>
          <w:tcPr>
            <w:tcW w:w="1318" w:type="pct"/>
            <w:gridSpan w:val="2"/>
            <w:shd w:val="clear" w:color="auto" w:fill="auto"/>
            <w:vAlign w:val="center"/>
          </w:tcPr>
          <w:p w:rsidR="0048596C" w:rsidRPr="005A20FD" w:rsidRDefault="0048596C" w:rsidP="007D4E1B">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采用集中供暖空调系统的建筑，房间内的温度、湿度、新风量等设计参数应符合现行国家标准《民用建筑供暖通风与空气调节设计规范》</w:t>
            </w:r>
            <w:r w:rsidRPr="005A20FD">
              <w:rPr>
                <w:rFonts w:ascii="宋体" w:eastAsia="宋体" w:hAnsi="宋体" w:cs="宋体"/>
                <w:kern w:val="0"/>
                <w:sz w:val="18"/>
                <w:szCs w:val="18"/>
              </w:rPr>
              <w:t xml:space="preserve">GB 50736 </w:t>
            </w:r>
            <w:r w:rsidRPr="005A20FD">
              <w:rPr>
                <w:rFonts w:ascii="宋体" w:eastAsia="宋体" w:hAnsi="宋体" w:cs="宋体" w:hint="eastAsia"/>
                <w:kern w:val="0"/>
                <w:sz w:val="18"/>
                <w:szCs w:val="18"/>
              </w:rPr>
              <w:t>的规定。</w:t>
            </w:r>
          </w:p>
        </w:tc>
        <w:tc>
          <w:tcPr>
            <w:tcW w:w="761" w:type="pct"/>
            <w:gridSpan w:val="2"/>
            <w:shd w:val="clear" w:color="auto" w:fill="auto"/>
            <w:vAlign w:val="center"/>
          </w:tcPr>
          <w:p w:rsidR="0048596C" w:rsidRPr="005A20FD" w:rsidRDefault="0048596C" w:rsidP="005F5FC3">
            <w:pPr>
              <w:widowControl/>
              <w:spacing w:line="240" w:lineRule="auto"/>
              <w:ind w:firstLineChars="0" w:firstLine="0"/>
              <w:jc w:val="center"/>
              <w:rPr>
                <w:rFonts w:ascii="宋体" w:eastAsia="宋体" w:hAnsi="宋体" w:cs="宋体"/>
                <w:b/>
                <w:kern w:val="0"/>
                <w:sz w:val="18"/>
                <w:szCs w:val="18"/>
              </w:rPr>
            </w:pPr>
            <w:r w:rsidRPr="005A20FD">
              <w:rPr>
                <w:rFonts w:ascii="宋体" w:eastAsia="宋体" w:hAnsi="宋体" w:cs="宋体" w:hint="eastAsia"/>
                <w:b/>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ind w:firstLineChars="0" w:firstLine="0"/>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ind w:firstLineChars="0" w:firstLine="0"/>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DD037D">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F8094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8.1.5</w:t>
            </w:r>
          </w:p>
        </w:tc>
        <w:tc>
          <w:tcPr>
            <w:tcW w:w="1318" w:type="pct"/>
            <w:gridSpan w:val="2"/>
            <w:shd w:val="clear" w:color="auto" w:fill="auto"/>
            <w:vAlign w:val="center"/>
          </w:tcPr>
          <w:p w:rsidR="0048596C" w:rsidRPr="005A20FD" w:rsidRDefault="0048596C" w:rsidP="007D4E1B">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在室内设计温、湿度条件下，</w:t>
            </w:r>
            <w:r w:rsidRPr="005A20FD">
              <w:rPr>
                <w:rFonts w:ascii="宋体" w:eastAsia="宋体" w:hAnsi="宋体" w:cs="宋体" w:hint="eastAsia"/>
                <w:kern w:val="0"/>
                <w:sz w:val="18"/>
                <w:szCs w:val="18"/>
              </w:rPr>
              <w:lastRenderedPageBreak/>
              <w:t>建筑围护结构内表面不得结露。</w:t>
            </w:r>
          </w:p>
        </w:tc>
        <w:tc>
          <w:tcPr>
            <w:tcW w:w="761" w:type="pct"/>
            <w:gridSpan w:val="2"/>
            <w:shd w:val="clear" w:color="auto" w:fill="auto"/>
            <w:vAlign w:val="center"/>
          </w:tcPr>
          <w:p w:rsidR="0048596C" w:rsidRPr="005A20FD" w:rsidRDefault="0048596C" w:rsidP="005F5FC3">
            <w:pPr>
              <w:widowControl/>
              <w:spacing w:line="240" w:lineRule="auto"/>
              <w:ind w:firstLineChars="0" w:firstLine="0"/>
              <w:jc w:val="center"/>
              <w:rPr>
                <w:rFonts w:ascii="宋体" w:eastAsia="宋体" w:hAnsi="宋体" w:cs="宋体"/>
                <w:b/>
                <w:kern w:val="0"/>
                <w:sz w:val="18"/>
                <w:szCs w:val="18"/>
              </w:rPr>
            </w:pPr>
            <w:r w:rsidRPr="005A20FD">
              <w:rPr>
                <w:rFonts w:ascii="宋体" w:eastAsia="宋体" w:hAnsi="宋体" w:cs="宋体" w:hint="eastAsia"/>
                <w:b/>
                <w:kern w:val="0"/>
                <w:sz w:val="18"/>
                <w:szCs w:val="18"/>
              </w:rPr>
              <w:lastRenderedPageBreak/>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lastRenderedPageBreak/>
              <w:t>□</w:t>
            </w:r>
          </w:p>
          <w:p w:rsidR="0048596C" w:rsidRPr="005A20FD" w:rsidRDefault="0048596C" w:rsidP="0048596C">
            <w:pPr>
              <w:ind w:firstLineChars="0" w:firstLine="0"/>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lastRenderedPageBreak/>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ind w:firstLineChars="0" w:firstLine="0"/>
            </w:pPr>
            <w:r w:rsidRPr="005A20FD">
              <w:rPr>
                <w:rFonts w:ascii="宋体" w:hAnsi="宋体" w:cs="宋体" w:hint="eastAsia"/>
                <w:bCs/>
                <w:kern w:val="0"/>
                <w:sz w:val="18"/>
                <w:szCs w:val="18"/>
              </w:rPr>
              <w:lastRenderedPageBreak/>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48596C" w:rsidRPr="005A20FD" w:rsidRDefault="0048596C" w:rsidP="00DD037D">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F8094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8.1.6</w:t>
            </w:r>
          </w:p>
        </w:tc>
        <w:tc>
          <w:tcPr>
            <w:tcW w:w="1318" w:type="pct"/>
            <w:gridSpan w:val="2"/>
            <w:shd w:val="clear" w:color="auto" w:fill="auto"/>
            <w:vAlign w:val="center"/>
          </w:tcPr>
          <w:p w:rsidR="0048596C" w:rsidRPr="005A20FD" w:rsidRDefault="0048596C" w:rsidP="007D4E1B">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屋顶和东、西外墙隔热性能应满足现行国家标准《民用建筑热工设计规范》</w:t>
            </w:r>
            <w:r w:rsidRPr="005A20FD">
              <w:rPr>
                <w:rFonts w:ascii="宋体" w:eastAsia="宋体" w:hAnsi="宋体" w:cs="宋体"/>
                <w:kern w:val="0"/>
                <w:sz w:val="18"/>
                <w:szCs w:val="18"/>
              </w:rPr>
              <w:t xml:space="preserve">GB50176 </w:t>
            </w:r>
            <w:r w:rsidRPr="005A20FD">
              <w:rPr>
                <w:rFonts w:ascii="宋体" w:eastAsia="宋体" w:hAnsi="宋体" w:cs="宋体" w:hint="eastAsia"/>
                <w:kern w:val="0"/>
                <w:sz w:val="18"/>
                <w:szCs w:val="18"/>
              </w:rPr>
              <w:t>的要求。</w:t>
            </w:r>
          </w:p>
        </w:tc>
        <w:tc>
          <w:tcPr>
            <w:tcW w:w="761" w:type="pct"/>
            <w:gridSpan w:val="2"/>
            <w:shd w:val="clear" w:color="auto" w:fill="auto"/>
            <w:vAlign w:val="center"/>
          </w:tcPr>
          <w:p w:rsidR="0048596C" w:rsidRPr="005A20FD" w:rsidRDefault="0048596C" w:rsidP="005F5FC3">
            <w:pPr>
              <w:widowControl/>
              <w:spacing w:line="240" w:lineRule="auto"/>
              <w:ind w:firstLineChars="0" w:firstLine="0"/>
              <w:jc w:val="center"/>
              <w:rPr>
                <w:rFonts w:ascii="宋体" w:eastAsia="宋体" w:hAnsi="宋体" w:cs="宋体"/>
                <w:b/>
                <w:kern w:val="0"/>
                <w:sz w:val="18"/>
                <w:szCs w:val="18"/>
              </w:rPr>
            </w:pPr>
            <w:r w:rsidRPr="005A20FD">
              <w:rPr>
                <w:rFonts w:ascii="宋体" w:eastAsia="宋体" w:hAnsi="宋体" w:cs="宋体" w:hint="eastAsia"/>
                <w:b/>
                <w:kern w:val="0"/>
                <w:sz w:val="18"/>
                <w:szCs w:val="18"/>
              </w:rPr>
              <w:t>控制项</w:t>
            </w:r>
          </w:p>
        </w:tc>
        <w:tc>
          <w:tcPr>
            <w:tcW w:w="410" w:type="pct"/>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hideMark/>
          </w:tcPr>
          <w:p w:rsidR="0048596C" w:rsidRPr="005A20FD" w:rsidRDefault="0048596C" w:rsidP="0048596C">
            <w:pPr>
              <w:widowControl/>
              <w:spacing w:line="240" w:lineRule="auto"/>
              <w:ind w:firstLineChars="0" w:firstLine="0"/>
              <w:rPr>
                <w:rFonts w:ascii="宋体" w:hAnsi="宋体" w:cs="宋体"/>
                <w:bCs/>
                <w:kern w:val="0"/>
                <w:sz w:val="18"/>
                <w:szCs w:val="18"/>
              </w:rPr>
            </w:pPr>
            <w:r w:rsidRPr="005A20FD">
              <w:rPr>
                <w:rFonts w:ascii="宋体" w:hAnsi="宋体" w:cs="宋体" w:hint="eastAsia"/>
                <w:bCs/>
                <w:kern w:val="0"/>
                <w:sz w:val="18"/>
                <w:szCs w:val="18"/>
              </w:rPr>
              <w:t>满足</w:t>
            </w:r>
            <w:r w:rsidRPr="005A20FD">
              <w:rPr>
                <w:rFonts w:ascii="宋体" w:eastAsia="宋体" w:hAnsi="宋体" w:cs="宋体" w:hint="eastAsia"/>
                <w:kern w:val="0"/>
                <w:sz w:val="18"/>
                <w:szCs w:val="18"/>
              </w:rPr>
              <w:t>□</w:t>
            </w:r>
          </w:p>
          <w:p w:rsidR="0048596C" w:rsidRPr="005A20FD" w:rsidRDefault="0048596C" w:rsidP="0048596C">
            <w:pPr>
              <w:widowControl/>
              <w:spacing w:line="240" w:lineRule="auto"/>
              <w:ind w:firstLineChars="0" w:firstLine="0"/>
              <w:rPr>
                <w:rFonts w:ascii="宋体" w:hAnsi="宋体" w:cs="宋体"/>
                <w:kern w:val="0"/>
                <w:sz w:val="18"/>
                <w:szCs w:val="18"/>
              </w:rPr>
            </w:pPr>
            <w:r w:rsidRPr="005A20FD">
              <w:rPr>
                <w:rFonts w:ascii="宋体" w:hAnsi="宋体" w:cs="宋体" w:hint="eastAsia"/>
                <w:bCs/>
                <w:kern w:val="0"/>
                <w:sz w:val="18"/>
                <w:szCs w:val="18"/>
              </w:rPr>
              <w:t>不满足</w:t>
            </w:r>
            <w:r w:rsidRPr="005A20FD">
              <w:rPr>
                <w:rFonts w:ascii="宋体" w:eastAsia="宋体" w:hAnsi="宋体" w:cs="宋体" w:hint="eastAsia"/>
                <w:kern w:val="0"/>
                <w:sz w:val="18"/>
                <w:szCs w:val="18"/>
              </w:rPr>
              <w:t>□</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767"/>
        </w:trPr>
        <w:tc>
          <w:tcPr>
            <w:tcW w:w="309" w:type="pct"/>
            <w:vMerge/>
            <w:shd w:val="clear" w:color="auto" w:fill="auto"/>
            <w:vAlign w:val="center"/>
            <w:hideMark/>
          </w:tcPr>
          <w:p w:rsidR="0048596C" w:rsidRPr="005A20FD" w:rsidRDefault="0048596C" w:rsidP="00DD037D">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8.2.1</w:t>
            </w:r>
          </w:p>
        </w:tc>
        <w:tc>
          <w:tcPr>
            <w:tcW w:w="1318" w:type="pct"/>
            <w:gridSpan w:val="2"/>
            <w:shd w:val="clear" w:color="auto" w:fill="auto"/>
            <w:vAlign w:val="center"/>
            <w:hideMark/>
          </w:tcPr>
          <w:p w:rsidR="0048596C" w:rsidRPr="005A20FD" w:rsidRDefault="0048596C" w:rsidP="00DD037D">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主要功能房间的室内噪声级</w:t>
            </w:r>
            <w:r w:rsidRPr="005A20FD">
              <w:rPr>
                <w:rFonts w:ascii="宋体" w:eastAsia="宋体" w:hAnsi="宋体" w:cs="宋体"/>
                <w:kern w:val="0"/>
                <w:sz w:val="18"/>
                <w:szCs w:val="18"/>
              </w:rPr>
              <w:t xml:space="preserve"> </w:t>
            </w:r>
            <w:r w:rsidRPr="005A20FD">
              <w:rPr>
                <w:rFonts w:ascii="宋体" w:eastAsia="宋体" w:hAnsi="宋体" w:cs="宋体" w:hint="eastAsia"/>
                <w:kern w:val="0"/>
                <w:sz w:val="18"/>
                <w:szCs w:val="18"/>
              </w:rPr>
              <w:t>。</w:t>
            </w:r>
          </w:p>
        </w:tc>
        <w:tc>
          <w:tcPr>
            <w:tcW w:w="761" w:type="pct"/>
            <w:gridSpan w:val="2"/>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DD037D">
            <w:pPr>
              <w:ind w:firstLine="360"/>
              <w:jc w:val="center"/>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8.2.2</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主要功能房间的隔声性能良好。</w:t>
            </w:r>
          </w:p>
        </w:tc>
        <w:tc>
          <w:tcPr>
            <w:tcW w:w="761" w:type="pct"/>
            <w:gridSpan w:val="2"/>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9</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8.2.3</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建筑平面、空间布局合理，没有明显的噪声干扰；</w:t>
            </w:r>
          </w:p>
        </w:tc>
        <w:tc>
          <w:tcPr>
            <w:tcW w:w="345"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val="restar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采用同层排水或其他降低排水噪声的有效措施，使用率不小于50%。</w:t>
            </w:r>
          </w:p>
        </w:tc>
        <w:tc>
          <w:tcPr>
            <w:tcW w:w="345"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8.2.4</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公共建筑中的多功能厅、接待大厅、大型会议室和其他有声学要求的重要房间进行专项声学设计，满足相应功能要求。</w:t>
            </w:r>
          </w:p>
        </w:tc>
        <w:tc>
          <w:tcPr>
            <w:tcW w:w="761" w:type="pct"/>
            <w:gridSpan w:val="2"/>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8.2.5</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建筑主要功能房间具有良好的户外视野。</w:t>
            </w:r>
          </w:p>
        </w:tc>
        <w:tc>
          <w:tcPr>
            <w:tcW w:w="761" w:type="pct"/>
            <w:gridSpan w:val="2"/>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8.2.6</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主要功能房间的采光系数满足现行国家标准《建筑采光设计标准》GB 50033 的要求。</w:t>
            </w:r>
          </w:p>
        </w:tc>
        <w:tc>
          <w:tcPr>
            <w:tcW w:w="761" w:type="pct"/>
            <w:gridSpan w:val="2"/>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8.2.7</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主要功能房间有合理的控制眩光措施；</w:t>
            </w:r>
          </w:p>
        </w:tc>
        <w:tc>
          <w:tcPr>
            <w:tcW w:w="345"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w:t>
            </w:r>
          </w:p>
        </w:tc>
        <w:tc>
          <w:tcPr>
            <w:tcW w:w="416" w:type="pct"/>
            <w:vMerge w:val="restar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14</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内区采光系数满足采光要求的面积比例达到60%</w:t>
            </w:r>
          </w:p>
        </w:tc>
        <w:tc>
          <w:tcPr>
            <w:tcW w:w="345"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w:t>
            </w:r>
          </w:p>
        </w:tc>
        <w:tc>
          <w:tcPr>
            <w:tcW w:w="416"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根据地</w:t>
            </w:r>
            <w:proofErr w:type="gramStart"/>
            <w:r w:rsidRPr="005A20FD">
              <w:rPr>
                <w:rFonts w:ascii="宋体" w:eastAsia="宋体" w:hAnsi="宋体" w:cs="宋体" w:hint="eastAsia"/>
                <w:kern w:val="0"/>
                <w:sz w:val="18"/>
                <w:szCs w:val="18"/>
              </w:rPr>
              <w:t>下空间</w:t>
            </w:r>
            <w:proofErr w:type="gramEnd"/>
            <w:r w:rsidRPr="005A20FD">
              <w:rPr>
                <w:rFonts w:ascii="宋体" w:eastAsia="宋体" w:hAnsi="宋体" w:cs="宋体" w:hint="eastAsia"/>
                <w:kern w:val="0"/>
                <w:sz w:val="18"/>
                <w:szCs w:val="18"/>
              </w:rPr>
              <w:t>平均采光系数不小于0.5%的面积与首层地下室面积的比例。</w:t>
            </w:r>
          </w:p>
        </w:tc>
        <w:tc>
          <w:tcPr>
            <w:tcW w:w="345"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w:t>
            </w:r>
          </w:p>
        </w:tc>
        <w:tc>
          <w:tcPr>
            <w:tcW w:w="416"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8.2.8</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采取可调节遮阳措施，降低夏季太阳辐射得热。</w:t>
            </w:r>
          </w:p>
        </w:tc>
        <w:tc>
          <w:tcPr>
            <w:tcW w:w="761" w:type="pct"/>
            <w:gridSpan w:val="2"/>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12</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8.2.9</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供暖空调系统末端现场可独立调节。</w:t>
            </w:r>
          </w:p>
        </w:tc>
        <w:tc>
          <w:tcPr>
            <w:tcW w:w="761" w:type="pct"/>
            <w:gridSpan w:val="2"/>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8.2.10</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优化建筑空间、平面布局和构造设计，改善自然通风效果。</w:t>
            </w:r>
          </w:p>
        </w:tc>
        <w:tc>
          <w:tcPr>
            <w:tcW w:w="761" w:type="pct"/>
            <w:gridSpan w:val="2"/>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13</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8.2.11</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重要功能区域供暖、通风与</w:t>
            </w:r>
            <w:r w:rsidRPr="005A20FD">
              <w:rPr>
                <w:rFonts w:ascii="宋体" w:eastAsia="宋体" w:hAnsi="宋体" w:cs="宋体" w:hint="eastAsia"/>
                <w:kern w:val="0"/>
                <w:sz w:val="18"/>
                <w:szCs w:val="18"/>
              </w:rPr>
              <w:lastRenderedPageBreak/>
              <w:t>空调工况下的气流组织满足热环境设计参数要求；</w:t>
            </w:r>
          </w:p>
        </w:tc>
        <w:tc>
          <w:tcPr>
            <w:tcW w:w="345"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lastRenderedPageBreak/>
              <w:t>4</w:t>
            </w:r>
          </w:p>
        </w:tc>
        <w:tc>
          <w:tcPr>
            <w:tcW w:w="416" w:type="pct"/>
            <w:vMerge w:val="restar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避免卫生间、餐厅、地下车库等区域的空气和污染物串通到其他空间或室外活动场所。</w:t>
            </w:r>
          </w:p>
        </w:tc>
        <w:tc>
          <w:tcPr>
            <w:tcW w:w="345"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vMerge w:val="restar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8.2.12</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对室内的二氧化碳浓度进行数据采集、分析，并与通风系统联动；</w:t>
            </w:r>
          </w:p>
        </w:tc>
        <w:tc>
          <w:tcPr>
            <w:tcW w:w="345"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w:t>
            </w:r>
          </w:p>
        </w:tc>
        <w:tc>
          <w:tcPr>
            <w:tcW w:w="416" w:type="pct"/>
            <w:vMerge w:val="restar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实现室内污染物浓度超标实时报警，并与通风系统联动。</w:t>
            </w:r>
          </w:p>
        </w:tc>
        <w:tc>
          <w:tcPr>
            <w:tcW w:w="345"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w:t>
            </w:r>
          </w:p>
        </w:tc>
        <w:tc>
          <w:tcPr>
            <w:tcW w:w="416"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8.2.13</w:t>
            </w:r>
          </w:p>
        </w:tc>
        <w:tc>
          <w:tcPr>
            <w:tcW w:w="1318" w:type="pct"/>
            <w:gridSpan w:val="2"/>
            <w:shd w:val="clear" w:color="auto" w:fill="auto"/>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地下车库设置与排风设备联动的一氧化碳浓度监测装置。</w:t>
            </w:r>
          </w:p>
        </w:tc>
        <w:tc>
          <w:tcPr>
            <w:tcW w:w="761" w:type="pct"/>
            <w:gridSpan w:val="2"/>
            <w:shd w:val="clear" w:color="auto" w:fill="auto"/>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w:t>
            </w:r>
          </w:p>
        </w:tc>
        <w:tc>
          <w:tcPr>
            <w:tcW w:w="410" w:type="pct"/>
          </w:tcPr>
          <w:p w:rsidR="0048596C" w:rsidRPr="005A20FD" w:rsidRDefault="0048596C"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48596C" w:rsidRPr="005A20FD" w:rsidRDefault="0048596C"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48596C" w:rsidRPr="005A20FD" w:rsidRDefault="0048596C"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80943" w:rsidRPr="005A20FD" w:rsidTr="00F80943">
        <w:trPr>
          <w:trHeight w:val="270"/>
        </w:trPr>
        <w:tc>
          <w:tcPr>
            <w:tcW w:w="309" w:type="pct"/>
            <w:vMerge/>
            <w:shd w:val="clear" w:color="auto" w:fill="auto"/>
            <w:vAlign w:val="center"/>
            <w:hideMark/>
          </w:tcPr>
          <w:p w:rsidR="00F80943" w:rsidRPr="005A20FD" w:rsidRDefault="00F80943" w:rsidP="005F5FC3">
            <w:pPr>
              <w:widowControl/>
              <w:spacing w:line="240" w:lineRule="auto"/>
              <w:ind w:firstLineChars="0" w:firstLine="0"/>
              <w:rPr>
                <w:rFonts w:ascii="宋体" w:eastAsia="宋体" w:hAnsi="宋体" w:cs="宋体"/>
                <w:kern w:val="0"/>
                <w:sz w:val="18"/>
                <w:szCs w:val="18"/>
              </w:rPr>
            </w:pPr>
          </w:p>
        </w:tc>
        <w:tc>
          <w:tcPr>
            <w:tcW w:w="1936" w:type="pct"/>
            <w:gridSpan w:val="3"/>
            <w:shd w:val="clear" w:color="auto" w:fill="auto"/>
            <w:vAlign w:val="center"/>
            <w:hideMark/>
          </w:tcPr>
          <w:p w:rsidR="00F80943" w:rsidRPr="005A20FD" w:rsidRDefault="00F8094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总分</w:t>
            </w:r>
          </w:p>
        </w:tc>
        <w:tc>
          <w:tcPr>
            <w:tcW w:w="761" w:type="pct"/>
            <w:gridSpan w:val="2"/>
            <w:shd w:val="clear" w:color="auto" w:fill="auto"/>
            <w:vAlign w:val="center"/>
          </w:tcPr>
          <w:p w:rsidR="00F80943" w:rsidRPr="005A20FD" w:rsidRDefault="00F8094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100</w:t>
            </w:r>
          </w:p>
        </w:tc>
        <w:tc>
          <w:tcPr>
            <w:tcW w:w="410" w:type="pct"/>
          </w:tcPr>
          <w:p w:rsidR="00F80943" w:rsidRPr="005A20FD" w:rsidRDefault="00F8094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F80943" w:rsidRPr="005A20FD" w:rsidRDefault="00F8094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414" w:type="pct"/>
            <w:shd w:val="clear" w:color="auto" w:fill="auto"/>
            <w:noWrap/>
            <w:vAlign w:val="center"/>
            <w:hideMark/>
          </w:tcPr>
          <w:p w:rsidR="00F80943" w:rsidRPr="005A20FD" w:rsidRDefault="00F8094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F80943" w:rsidRPr="005A20FD" w:rsidRDefault="00F8094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val="restar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提高与创新</w:t>
            </w: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11.2.1</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围护结构热工性能比国家现行有关建筑节能设计标准的规定高20%，或者供暖空调全年计算负荷降低幅度达到15%。</w:t>
            </w: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val="restar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11.2.2</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供暖空调系统的冷、热源机组</w:t>
            </w:r>
            <w:proofErr w:type="gramStart"/>
            <w:r w:rsidRPr="005A20FD">
              <w:rPr>
                <w:rFonts w:ascii="宋体" w:eastAsia="宋体" w:hAnsi="宋体" w:cs="宋体" w:hint="eastAsia"/>
                <w:kern w:val="0"/>
                <w:sz w:val="18"/>
                <w:szCs w:val="18"/>
              </w:rPr>
              <w:t>能效均</w:t>
            </w:r>
            <w:proofErr w:type="gramEnd"/>
            <w:r w:rsidRPr="005A20FD">
              <w:rPr>
                <w:rFonts w:ascii="宋体" w:eastAsia="宋体" w:hAnsi="宋体" w:cs="宋体" w:hint="eastAsia"/>
                <w:kern w:val="0"/>
                <w:sz w:val="18"/>
                <w:szCs w:val="18"/>
              </w:rPr>
              <w:t>优于现行国家标准《公共建筑节能设计标准》GB 50189的规定以及现行有关国家标准能效节能评价值的要求。</w:t>
            </w: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11.2.3</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采用分布式热电冷联供技术，系统全年能源综合利用率不低于70%。</w:t>
            </w: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11.2.4</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卫生器具的用水效率均达到国家现行有关卫生器具用水效率等级标准规定的1级。</w:t>
            </w: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11.2.5</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采用资源消耗少和环境影响小的建筑结构。</w:t>
            </w: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11.2.6</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对主要功能房间采取有效的空气处理措施。</w:t>
            </w: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Del="007E03E5"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11.2.8</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建筑方案充分考虑建筑所在地域的气候、环境、资源，结合场地特征和建筑功能，进行技术经济分析，显著提高能源资源利用效率和建筑性能。</w:t>
            </w: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11.2.9</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合理选用废弃场地进行建</w:t>
            </w:r>
            <w:r w:rsidRPr="005A20FD">
              <w:rPr>
                <w:rFonts w:ascii="宋体" w:eastAsia="宋体" w:hAnsi="宋体" w:cs="宋体" w:hint="eastAsia"/>
                <w:kern w:val="0"/>
                <w:sz w:val="18"/>
                <w:szCs w:val="18"/>
              </w:rPr>
              <w:lastRenderedPageBreak/>
              <w:t>设，或充分利用尚可使用的旧建筑。</w:t>
            </w: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lastRenderedPageBreak/>
              <w:t>1</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11.2.10</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应用建筑信息模型（BIM）技术。</w:t>
            </w: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11.2.11</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进行建筑碳排放计算分析，采取措施降低单位建筑面积碳排放强度。</w:t>
            </w: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48596C" w:rsidRPr="005A20FD" w:rsidTr="00F80943">
        <w:trPr>
          <w:trHeight w:val="270"/>
        </w:trPr>
        <w:tc>
          <w:tcPr>
            <w:tcW w:w="309"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618" w:type="pct"/>
            <w:shd w:val="clear" w:color="auto" w:fill="auto"/>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11.2.12</w:t>
            </w:r>
          </w:p>
        </w:tc>
        <w:tc>
          <w:tcPr>
            <w:tcW w:w="1318" w:type="pct"/>
            <w:gridSpan w:val="2"/>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采取节约能源资源、保护生态环境、保障安全健康的其他创新，并有明显效益。</w:t>
            </w:r>
          </w:p>
        </w:tc>
        <w:tc>
          <w:tcPr>
            <w:tcW w:w="345"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w:t>
            </w:r>
          </w:p>
        </w:tc>
        <w:tc>
          <w:tcPr>
            <w:tcW w:w="416" w:type="pct"/>
            <w:vMerge/>
            <w:shd w:val="clear" w:color="auto" w:fill="auto"/>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p>
        </w:tc>
        <w:tc>
          <w:tcPr>
            <w:tcW w:w="410" w:type="pct"/>
          </w:tcPr>
          <w:p w:rsidR="005F5FC3" w:rsidRPr="005A20FD" w:rsidRDefault="005F5FC3" w:rsidP="005F5FC3">
            <w:pPr>
              <w:widowControl/>
              <w:spacing w:line="240" w:lineRule="auto"/>
              <w:ind w:firstLineChars="0" w:firstLine="0"/>
              <w:jc w:val="center"/>
              <w:rPr>
                <w:rFonts w:ascii="宋体" w:hAnsi="宋体" w:cs="宋体"/>
                <w:kern w:val="0"/>
                <w:sz w:val="18"/>
                <w:szCs w:val="18"/>
              </w:rPr>
            </w:pPr>
          </w:p>
        </w:tc>
        <w:tc>
          <w:tcPr>
            <w:tcW w:w="410" w:type="pct"/>
            <w:shd w:val="clear" w:color="auto" w:fill="auto"/>
            <w:noWrap/>
            <w:vAlign w:val="center"/>
            <w:hideMark/>
          </w:tcPr>
          <w:p w:rsidR="005F5FC3" w:rsidRPr="005A20FD" w:rsidRDefault="005F5FC3" w:rsidP="005F5FC3">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414"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60" w:type="pct"/>
            <w:shd w:val="clear" w:color="auto" w:fill="auto"/>
            <w:noWrap/>
            <w:vAlign w:val="center"/>
            <w:hideMark/>
          </w:tcPr>
          <w:p w:rsidR="005F5FC3" w:rsidRPr="005A20FD" w:rsidRDefault="005F5FC3" w:rsidP="005F5FC3">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bl>
    <w:p w:rsidR="0048596C" w:rsidRPr="005A20FD" w:rsidRDefault="0048596C" w:rsidP="00B2376F">
      <w:pPr>
        <w:widowControl/>
        <w:shd w:val="clear" w:color="auto" w:fill="FFFFFF"/>
        <w:spacing w:line="500" w:lineRule="atLeast"/>
        <w:ind w:firstLineChars="0" w:firstLine="0"/>
      </w:pPr>
    </w:p>
    <w:p w:rsidR="00B2376F" w:rsidRPr="005A20FD" w:rsidRDefault="00B2376F" w:rsidP="00B2376F">
      <w:pPr>
        <w:widowControl/>
        <w:shd w:val="clear" w:color="auto" w:fill="FFFFFF"/>
        <w:spacing w:line="500" w:lineRule="atLeast"/>
        <w:ind w:firstLineChars="0" w:firstLine="0"/>
        <w:rPr>
          <w:rFonts w:eastAsia="宋体" w:cs="宋体"/>
          <w:b/>
          <w:kern w:val="0"/>
          <w:sz w:val="28"/>
          <w:szCs w:val="28"/>
        </w:rPr>
      </w:pPr>
      <w:r w:rsidRPr="005A20FD">
        <w:t>注：</w:t>
      </w:r>
      <w:r w:rsidRPr="005A20FD">
        <w:rPr>
          <w:rFonts w:hint="eastAsia"/>
        </w:rPr>
        <w:t>资料现状</w:t>
      </w:r>
      <w:r w:rsidRPr="005A20FD">
        <w:t>有</w:t>
      </w:r>
      <w:r w:rsidRPr="005A20FD">
        <w:t>3</w:t>
      </w:r>
      <w:r w:rsidRPr="005A20FD">
        <w:t>种：</w:t>
      </w:r>
      <w:r w:rsidRPr="005A20FD">
        <w:rPr>
          <w:rFonts w:hint="eastAsia"/>
        </w:rPr>
        <w:t>已提供</w:t>
      </w:r>
      <w:r w:rsidRPr="005A20FD">
        <w:t xml:space="preserve"> √</w:t>
      </w:r>
      <w:r w:rsidRPr="005A20FD">
        <w:t>，</w:t>
      </w:r>
      <w:r w:rsidRPr="005A20FD">
        <w:rPr>
          <w:rFonts w:hint="eastAsia"/>
        </w:rPr>
        <w:t>未提供</w:t>
      </w:r>
      <w:r w:rsidRPr="005A20FD">
        <w:t>×</w:t>
      </w:r>
      <w:r w:rsidRPr="005A20FD">
        <w:t>，</w:t>
      </w:r>
      <w:r w:rsidRPr="005A20FD">
        <w:rPr>
          <w:rFonts w:hint="eastAsia"/>
        </w:rPr>
        <w:t>项目中无需提供</w:t>
      </w:r>
      <w:r w:rsidRPr="005A20FD">
        <w:t>〇</w:t>
      </w:r>
    </w:p>
    <w:p w:rsidR="00B2376F" w:rsidRPr="005A20FD" w:rsidRDefault="00B2376F" w:rsidP="00B2376F">
      <w:pPr>
        <w:widowControl/>
        <w:shd w:val="clear" w:color="auto" w:fill="FFFFFF"/>
        <w:spacing w:line="500" w:lineRule="atLeast"/>
        <w:ind w:firstLineChars="0" w:firstLine="0"/>
        <w:rPr>
          <w:rFonts w:eastAsia="宋体" w:cs="宋体"/>
          <w:b/>
          <w:kern w:val="0"/>
          <w:sz w:val="28"/>
          <w:szCs w:val="28"/>
        </w:rPr>
        <w:sectPr w:rsidR="00B2376F" w:rsidRPr="005A20FD" w:rsidSect="002C5E77">
          <w:pgSz w:w="11906" w:h="16838" w:code="9"/>
          <w:pgMar w:top="1457" w:right="1616" w:bottom="1402" w:left="1575" w:header="851" w:footer="992" w:gutter="0"/>
          <w:paperSrc w:first="4"/>
          <w:cols w:space="425"/>
          <w:docGrid w:type="lines" w:linePitch="312"/>
        </w:sectPr>
      </w:pPr>
    </w:p>
    <w:p w:rsidR="00BF0A86" w:rsidRPr="005A20FD" w:rsidRDefault="00B723F7" w:rsidP="00B1193C">
      <w:pPr>
        <w:pStyle w:val="13"/>
        <w:numPr>
          <w:ilvl w:val="0"/>
          <w:numId w:val="101"/>
        </w:numPr>
        <w:ind w:left="0" w:firstLineChars="0" w:firstLine="0"/>
        <w:rPr>
          <w:rFonts w:eastAsia="宋体" w:hAnsi="宋体"/>
          <w:b w:val="0"/>
          <w:sz w:val="28"/>
          <w:szCs w:val="28"/>
        </w:rPr>
      </w:pPr>
      <w:bookmarkStart w:id="335" w:name="_Toc449392268"/>
      <w:bookmarkStart w:id="336" w:name="_Toc449393239"/>
      <w:bookmarkStart w:id="337" w:name="_Toc449393363"/>
      <w:r w:rsidRPr="005A20FD">
        <w:rPr>
          <w:rFonts w:eastAsia="宋体" w:hAnsi="宋体"/>
          <w:b w:val="0"/>
          <w:sz w:val="28"/>
          <w:szCs w:val="28"/>
        </w:rPr>
        <w:lastRenderedPageBreak/>
        <w:t>民用建筑项目节材评估表</w:t>
      </w:r>
      <w:bookmarkEnd w:id="335"/>
      <w:bookmarkEnd w:id="336"/>
      <w:bookmarkEnd w:id="337"/>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
        <w:gridCol w:w="523"/>
        <w:gridCol w:w="2292"/>
        <w:gridCol w:w="4443"/>
        <w:gridCol w:w="1017"/>
      </w:tblGrid>
      <w:tr w:rsidR="00B723F7" w:rsidRPr="005A20FD" w:rsidTr="00CE6426">
        <w:trPr>
          <w:cantSplit/>
          <w:tblHeader/>
        </w:trPr>
        <w:tc>
          <w:tcPr>
            <w:tcW w:w="368" w:type="pct"/>
            <w:vAlign w:val="center"/>
          </w:tcPr>
          <w:p w:rsidR="00B723F7" w:rsidRPr="005A20FD" w:rsidRDefault="00B723F7" w:rsidP="00B723F7">
            <w:pPr>
              <w:pStyle w:val="aff5"/>
              <w:rPr>
                <w:b/>
                <w:sz w:val="18"/>
                <w:szCs w:val="18"/>
              </w:rPr>
            </w:pPr>
            <w:r w:rsidRPr="005A20FD">
              <w:rPr>
                <w:b/>
                <w:sz w:val="18"/>
                <w:szCs w:val="18"/>
              </w:rPr>
              <w:t>指标名称</w:t>
            </w:r>
          </w:p>
        </w:tc>
        <w:tc>
          <w:tcPr>
            <w:tcW w:w="293" w:type="pct"/>
            <w:vAlign w:val="center"/>
          </w:tcPr>
          <w:p w:rsidR="00B723F7" w:rsidRPr="005A20FD" w:rsidRDefault="00B723F7" w:rsidP="00B723F7">
            <w:pPr>
              <w:pStyle w:val="aff5"/>
              <w:rPr>
                <w:b/>
                <w:sz w:val="18"/>
                <w:szCs w:val="18"/>
              </w:rPr>
            </w:pPr>
            <w:r w:rsidRPr="005A20FD">
              <w:rPr>
                <w:b/>
                <w:sz w:val="18"/>
                <w:szCs w:val="18"/>
              </w:rPr>
              <w:t>类别</w:t>
            </w:r>
          </w:p>
        </w:tc>
        <w:tc>
          <w:tcPr>
            <w:tcW w:w="1283" w:type="pct"/>
            <w:vAlign w:val="center"/>
          </w:tcPr>
          <w:p w:rsidR="00B723F7" w:rsidRPr="005A20FD" w:rsidRDefault="00B723F7" w:rsidP="00B723F7">
            <w:pPr>
              <w:pStyle w:val="aff5"/>
              <w:rPr>
                <w:b/>
                <w:sz w:val="18"/>
                <w:szCs w:val="18"/>
              </w:rPr>
            </w:pPr>
            <w:r w:rsidRPr="005A20FD">
              <w:rPr>
                <w:rFonts w:hint="eastAsia"/>
                <w:b/>
                <w:sz w:val="18"/>
                <w:szCs w:val="18"/>
              </w:rPr>
              <w:t>评估要求</w:t>
            </w:r>
          </w:p>
        </w:tc>
        <w:tc>
          <w:tcPr>
            <w:tcW w:w="2487" w:type="pct"/>
            <w:vAlign w:val="center"/>
          </w:tcPr>
          <w:p w:rsidR="00B723F7" w:rsidRPr="005A20FD" w:rsidRDefault="00B723F7" w:rsidP="00B723F7">
            <w:pPr>
              <w:pStyle w:val="aff5"/>
              <w:rPr>
                <w:b/>
                <w:sz w:val="18"/>
                <w:szCs w:val="18"/>
              </w:rPr>
            </w:pPr>
            <w:r w:rsidRPr="005A20FD">
              <w:rPr>
                <w:b/>
                <w:sz w:val="18"/>
                <w:szCs w:val="18"/>
              </w:rPr>
              <w:t>评</w:t>
            </w:r>
            <w:r w:rsidRPr="005A20FD">
              <w:rPr>
                <w:rFonts w:hint="eastAsia"/>
                <w:b/>
                <w:sz w:val="18"/>
                <w:szCs w:val="18"/>
              </w:rPr>
              <w:t>估</w:t>
            </w:r>
            <w:r w:rsidRPr="005A20FD">
              <w:rPr>
                <w:b/>
                <w:sz w:val="18"/>
                <w:szCs w:val="18"/>
              </w:rPr>
              <w:t>内容</w:t>
            </w:r>
          </w:p>
        </w:tc>
        <w:tc>
          <w:tcPr>
            <w:tcW w:w="569" w:type="pct"/>
            <w:vAlign w:val="center"/>
          </w:tcPr>
          <w:p w:rsidR="00B723F7" w:rsidRPr="005A20FD" w:rsidRDefault="00B723F7" w:rsidP="00B723F7">
            <w:pPr>
              <w:pStyle w:val="aff5"/>
              <w:rPr>
                <w:b/>
                <w:sz w:val="18"/>
                <w:szCs w:val="18"/>
              </w:rPr>
            </w:pPr>
            <w:r w:rsidRPr="005A20FD">
              <w:rPr>
                <w:b/>
                <w:sz w:val="18"/>
                <w:szCs w:val="18"/>
              </w:rPr>
              <w:t>判定</w:t>
            </w:r>
            <w:r w:rsidRPr="005A20FD">
              <w:rPr>
                <w:rFonts w:hint="eastAsia"/>
                <w:b/>
                <w:sz w:val="18"/>
                <w:szCs w:val="18"/>
              </w:rPr>
              <w:t>结论</w:t>
            </w:r>
          </w:p>
        </w:tc>
      </w:tr>
      <w:tr w:rsidR="00B723F7" w:rsidRPr="005A20FD" w:rsidTr="00CE6426">
        <w:trPr>
          <w:trHeight w:val="752"/>
        </w:trPr>
        <w:tc>
          <w:tcPr>
            <w:tcW w:w="368" w:type="pct"/>
            <w:vMerge w:val="restart"/>
            <w:vAlign w:val="center"/>
          </w:tcPr>
          <w:p w:rsidR="00B723F7" w:rsidRPr="005A20FD" w:rsidRDefault="00B723F7" w:rsidP="00B723F7">
            <w:pPr>
              <w:pStyle w:val="aff5"/>
              <w:rPr>
                <w:sz w:val="18"/>
                <w:szCs w:val="18"/>
              </w:rPr>
            </w:pPr>
            <w:r w:rsidRPr="005A20FD">
              <w:rPr>
                <w:rFonts w:ascii="宋体" w:hAnsi="宋体" w:hint="eastAsia"/>
                <w:sz w:val="18"/>
                <w:szCs w:val="18"/>
              </w:rPr>
              <w:t>政策相符性评估</w:t>
            </w:r>
          </w:p>
          <w:p w:rsidR="00B723F7" w:rsidRPr="005A20FD" w:rsidRDefault="00B723F7" w:rsidP="00B723F7">
            <w:pPr>
              <w:pStyle w:val="aff5"/>
              <w:rPr>
                <w:sz w:val="18"/>
                <w:szCs w:val="18"/>
              </w:rPr>
            </w:pPr>
          </w:p>
          <w:p w:rsidR="00B723F7" w:rsidRPr="005A20FD" w:rsidRDefault="00B723F7" w:rsidP="00B723F7">
            <w:pPr>
              <w:pStyle w:val="aff5"/>
              <w:rPr>
                <w:sz w:val="18"/>
                <w:szCs w:val="18"/>
              </w:rPr>
            </w:pPr>
          </w:p>
        </w:tc>
        <w:tc>
          <w:tcPr>
            <w:tcW w:w="293" w:type="pct"/>
            <w:vMerge w:val="restart"/>
            <w:vAlign w:val="center"/>
          </w:tcPr>
          <w:p w:rsidR="00B723F7" w:rsidRPr="005A20FD" w:rsidRDefault="00B723F7" w:rsidP="00B723F7">
            <w:pPr>
              <w:pStyle w:val="aff5"/>
              <w:rPr>
                <w:sz w:val="18"/>
                <w:szCs w:val="18"/>
              </w:rPr>
            </w:pPr>
            <w:r w:rsidRPr="005A20FD">
              <w:rPr>
                <w:sz w:val="18"/>
                <w:szCs w:val="18"/>
              </w:rPr>
              <w:t>控制项</w:t>
            </w:r>
          </w:p>
        </w:tc>
        <w:tc>
          <w:tcPr>
            <w:tcW w:w="1283" w:type="pct"/>
            <w:vAlign w:val="center"/>
          </w:tcPr>
          <w:p w:rsidR="00B723F7" w:rsidRPr="005A20FD" w:rsidRDefault="00B723F7" w:rsidP="00CE6426">
            <w:pPr>
              <w:pStyle w:val="aff5"/>
              <w:jc w:val="left"/>
              <w:rPr>
                <w:sz w:val="18"/>
                <w:szCs w:val="18"/>
              </w:rPr>
            </w:pPr>
            <w:r w:rsidRPr="005A20FD">
              <w:rPr>
                <w:rFonts w:ascii="宋体" w:hAnsi="宋体" w:cs="黑体" w:hint="eastAsia"/>
                <w:kern w:val="0"/>
                <w:sz w:val="18"/>
                <w:szCs w:val="18"/>
              </w:rPr>
              <w:t>法律法规相符性评估</w:t>
            </w:r>
          </w:p>
        </w:tc>
        <w:tc>
          <w:tcPr>
            <w:tcW w:w="2487" w:type="pct"/>
            <w:vAlign w:val="center"/>
          </w:tcPr>
          <w:p w:rsidR="00B723F7" w:rsidRPr="005A20FD" w:rsidRDefault="00B723F7" w:rsidP="00CE6426">
            <w:pPr>
              <w:pStyle w:val="aff5"/>
              <w:jc w:val="left"/>
              <w:rPr>
                <w:sz w:val="18"/>
                <w:szCs w:val="18"/>
              </w:rPr>
            </w:pPr>
            <w:r w:rsidRPr="005A20FD">
              <w:rPr>
                <w:rFonts w:hint="eastAsia"/>
                <w:sz w:val="18"/>
                <w:szCs w:val="18"/>
              </w:rPr>
              <w:t>项目建设与节材相关的法律、法规和政策性文件相符。</w:t>
            </w:r>
          </w:p>
        </w:tc>
        <w:tc>
          <w:tcPr>
            <w:tcW w:w="569" w:type="pct"/>
            <w:vAlign w:val="center"/>
          </w:tcPr>
          <w:p w:rsidR="00B723F7" w:rsidRPr="005A20FD" w:rsidRDefault="00B723F7" w:rsidP="00B723F7">
            <w:pPr>
              <w:pStyle w:val="aff5"/>
              <w:rPr>
                <w:sz w:val="18"/>
                <w:szCs w:val="18"/>
              </w:rPr>
            </w:pPr>
          </w:p>
        </w:tc>
      </w:tr>
      <w:tr w:rsidR="00B723F7" w:rsidRPr="005A20FD" w:rsidTr="00CE6426">
        <w:trPr>
          <w:trHeight w:val="557"/>
        </w:trPr>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val="restart"/>
            <w:vAlign w:val="center"/>
          </w:tcPr>
          <w:p w:rsidR="00B723F7" w:rsidRPr="005A20FD" w:rsidRDefault="00B723F7" w:rsidP="00CE6426">
            <w:pPr>
              <w:pStyle w:val="aff5"/>
              <w:jc w:val="left"/>
              <w:rPr>
                <w:sz w:val="18"/>
                <w:szCs w:val="18"/>
              </w:rPr>
            </w:pPr>
            <w:r w:rsidRPr="005A20FD">
              <w:rPr>
                <w:rFonts w:ascii="宋体" w:hAnsi="宋体" w:cs="黑体" w:hint="eastAsia"/>
                <w:kern w:val="0"/>
                <w:sz w:val="18"/>
                <w:szCs w:val="18"/>
              </w:rPr>
              <w:t>标准、规范相符性评估</w:t>
            </w:r>
          </w:p>
        </w:tc>
        <w:tc>
          <w:tcPr>
            <w:tcW w:w="2487" w:type="pct"/>
            <w:vAlign w:val="center"/>
          </w:tcPr>
          <w:p w:rsidR="00B723F7" w:rsidRPr="005A20FD" w:rsidRDefault="00B723F7" w:rsidP="00CE6426">
            <w:pPr>
              <w:pStyle w:val="aff5"/>
              <w:jc w:val="left"/>
              <w:rPr>
                <w:sz w:val="18"/>
                <w:szCs w:val="18"/>
              </w:rPr>
            </w:pPr>
            <w:r w:rsidRPr="005A20FD">
              <w:rPr>
                <w:rFonts w:hint="eastAsia"/>
                <w:sz w:val="18"/>
                <w:szCs w:val="18"/>
              </w:rPr>
              <w:t>项目建设所参考的规范标准选用合适。</w:t>
            </w:r>
          </w:p>
        </w:tc>
        <w:tc>
          <w:tcPr>
            <w:tcW w:w="569" w:type="pct"/>
            <w:vAlign w:val="center"/>
          </w:tcPr>
          <w:p w:rsidR="00B723F7" w:rsidRPr="005A20FD" w:rsidRDefault="00B723F7" w:rsidP="00B723F7">
            <w:pPr>
              <w:pStyle w:val="aff5"/>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vAlign w:val="center"/>
          </w:tcPr>
          <w:p w:rsidR="00B723F7" w:rsidRPr="005A20FD" w:rsidRDefault="00B723F7" w:rsidP="00B723F7">
            <w:pPr>
              <w:pStyle w:val="aff5"/>
              <w:rPr>
                <w:sz w:val="18"/>
                <w:szCs w:val="18"/>
              </w:rPr>
            </w:pPr>
          </w:p>
        </w:tc>
        <w:tc>
          <w:tcPr>
            <w:tcW w:w="2487" w:type="pct"/>
            <w:vAlign w:val="center"/>
          </w:tcPr>
          <w:p w:rsidR="00B723F7" w:rsidRPr="005A20FD" w:rsidRDefault="00B723F7" w:rsidP="00CE6426">
            <w:pPr>
              <w:pStyle w:val="aff5"/>
              <w:jc w:val="left"/>
              <w:rPr>
                <w:sz w:val="18"/>
                <w:szCs w:val="18"/>
              </w:rPr>
            </w:pPr>
            <w:r w:rsidRPr="005A20FD">
              <w:rPr>
                <w:rFonts w:hint="eastAsia"/>
                <w:sz w:val="18"/>
                <w:szCs w:val="18"/>
              </w:rPr>
              <w:t>项目设计依据中，所参考的规范标准并未过期或者作废。</w:t>
            </w:r>
          </w:p>
        </w:tc>
        <w:tc>
          <w:tcPr>
            <w:tcW w:w="569" w:type="pct"/>
            <w:vAlign w:val="center"/>
          </w:tcPr>
          <w:p w:rsidR="00B723F7" w:rsidRPr="005A20FD" w:rsidRDefault="00B723F7" w:rsidP="00B723F7">
            <w:pPr>
              <w:pStyle w:val="aff5"/>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4632" w:type="pct"/>
            <w:gridSpan w:val="4"/>
            <w:vAlign w:val="center"/>
          </w:tcPr>
          <w:p w:rsidR="00B723F7" w:rsidRPr="005A20FD" w:rsidRDefault="00B723F7" w:rsidP="00B723F7">
            <w:pPr>
              <w:pStyle w:val="aff5"/>
              <w:rPr>
                <w:sz w:val="18"/>
                <w:szCs w:val="18"/>
              </w:rPr>
            </w:pPr>
            <w:r w:rsidRPr="005A20FD">
              <w:rPr>
                <w:rFonts w:hint="eastAsia"/>
                <w:sz w:val="18"/>
                <w:szCs w:val="18"/>
              </w:rPr>
              <w:t>政策相符性评估</w:t>
            </w:r>
            <w:r w:rsidRPr="005A20FD">
              <w:rPr>
                <w:sz w:val="18"/>
                <w:szCs w:val="18"/>
              </w:rPr>
              <w:t>小结</w:t>
            </w:r>
            <w:r w:rsidRPr="005A20FD">
              <w:rPr>
                <w:rFonts w:hint="eastAsia"/>
                <w:sz w:val="18"/>
                <w:szCs w:val="18"/>
              </w:rPr>
              <w:t>：</w:t>
            </w:r>
          </w:p>
          <w:p w:rsidR="00B723F7" w:rsidRPr="005A20FD" w:rsidRDefault="00B723F7" w:rsidP="00B723F7">
            <w:pPr>
              <w:pStyle w:val="aff5"/>
              <w:rPr>
                <w:sz w:val="18"/>
                <w:szCs w:val="18"/>
              </w:rPr>
            </w:pPr>
            <w:r w:rsidRPr="005A20FD">
              <w:rPr>
                <w:rFonts w:hint="eastAsia"/>
                <w:sz w:val="18"/>
                <w:szCs w:val="18"/>
              </w:rPr>
              <w:t>控制项判定结论：全部满足要求</w:t>
            </w:r>
            <w:r w:rsidRPr="005A20FD">
              <w:rPr>
                <w:rFonts w:ascii="宋体" w:hAnsi="宋体" w:hint="eastAsia"/>
                <w:sz w:val="18"/>
                <w:szCs w:val="18"/>
              </w:rPr>
              <w:t>□  存在不满足项□</w:t>
            </w:r>
          </w:p>
        </w:tc>
      </w:tr>
      <w:tr w:rsidR="00CE6426" w:rsidRPr="005A20FD" w:rsidTr="00CE6426">
        <w:tc>
          <w:tcPr>
            <w:tcW w:w="368" w:type="pct"/>
            <w:vMerge w:val="restart"/>
            <w:vAlign w:val="center"/>
          </w:tcPr>
          <w:p w:rsidR="00CE6426" w:rsidRPr="005A20FD" w:rsidRDefault="00CE6426" w:rsidP="00B723F7">
            <w:pPr>
              <w:pStyle w:val="aff5"/>
              <w:rPr>
                <w:sz w:val="18"/>
                <w:szCs w:val="18"/>
              </w:rPr>
            </w:pPr>
            <w:r w:rsidRPr="005A20FD">
              <w:rPr>
                <w:rFonts w:ascii="宋体" w:hAnsi="宋体" w:hint="eastAsia"/>
                <w:sz w:val="18"/>
                <w:szCs w:val="18"/>
              </w:rPr>
              <w:t>建筑材料节材性评估</w:t>
            </w:r>
          </w:p>
        </w:tc>
        <w:tc>
          <w:tcPr>
            <w:tcW w:w="293" w:type="pct"/>
            <w:vMerge w:val="restart"/>
            <w:vAlign w:val="center"/>
          </w:tcPr>
          <w:p w:rsidR="00CE6426" w:rsidRPr="005A20FD" w:rsidRDefault="00CE6426" w:rsidP="00B723F7">
            <w:pPr>
              <w:pStyle w:val="aff5"/>
              <w:rPr>
                <w:sz w:val="18"/>
                <w:szCs w:val="18"/>
              </w:rPr>
            </w:pPr>
            <w:r w:rsidRPr="005A20FD">
              <w:rPr>
                <w:sz w:val="18"/>
                <w:szCs w:val="18"/>
              </w:rPr>
              <w:t>控制项</w:t>
            </w:r>
          </w:p>
        </w:tc>
        <w:tc>
          <w:tcPr>
            <w:tcW w:w="1283" w:type="pct"/>
            <w:vMerge w:val="restart"/>
            <w:vAlign w:val="center"/>
          </w:tcPr>
          <w:p w:rsidR="00CE6426" w:rsidRPr="005A20FD" w:rsidRDefault="00CE6426" w:rsidP="00CE6426">
            <w:pPr>
              <w:pStyle w:val="aff5"/>
              <w:jc w:val="left"/>
              <w:rPr>
                <w:sz w:val="18"/>
                <w:szCs w:val="18"/>
              </w:rPr>
            </w:pPr>
            <w:r w:rsidRPr="005A20FD">
              <w:rPr>
                <w:rFonts w:ascii="宋体" w:hAnsi="宋体" w:hint="eastAsia"/>
                <w:sz w:val="18"/>
                <w:szCs w:val="18"/>
              </w:rPr>
              <w:t xml:space="preserve"> 建筑材料选择应符合国家、地方的关于限制和禁止使用建筑材料的要求。</w:t>
            </w:r>
          </w:p>
        </w:tc>
        <w:tc>
          <w:tcPr>
            <w:tcW w:w="2487" w:type="pct"/>
            <w:vAlign w:val="center"/>
          </w:tcPr>
          <w:p w:rsidR="00CE6426" w:rsidRPr="005A20FD" w:rsidRDefault="00CE6426" w:rsidP="00CE6426">
            <w:pPr>
              <w:pStyle w:val="aff5"/>
              <w:jc w:val="left"/>
              <w:rPr>
                <w:sz w:val="18"/>
                <w:szCs w:val="18"/>
              </w:rPr>
            </w:pPr>
            <w:r w:rsidRPr="005A20FD">
              <w:rPr>
                <w:rFonts w:hint="eastAsia"/>
                <w:sz w:val="18"/>
                <w:szCs w:val="18"/>
              </w:rPr>
              <w:t>未采用国家和地方公布的禁止和限制使用的建筑材料。</w:t>
            </w:r>
          </w:p>
        </w:tc>
        <w:tc>
          <w:tcPr>
            <w:tcW w:w="569" w:type="pct"/>
            <w:vAlign w:val="center"/>
          </w:tcPr>
          <w:p w:rsidR="00CE6426" w:rsidRPr="005A20FD" w:rsidRDefault="00CE6426" w:rsidP="00CE6426">
            <w:pPr>
              <w:pStyle w:val="aff5"/>
              <w:jc w:val="left"/>
              <w:rPr>
                <w:sz w:val="18"/>
                <w:szCs w:val="18"/>
              </w:rPr>
            </w:pPr>
          </w:p>
        </w:tc>
      </w:tr>
      <w:tr w:rsidR="00CE6426" w:rsidRPr="005A20FD" w:rsidTr="00CE6426">
        <w:tc>
          <w:tcPr>
            <w:tcW w:w="368" w:type="pct"/>
            <w:vMerge/>
            <w:vAlign w:val="center"/>
          </w:tcPr>
          <w:p w:rsidR="00CE6426" w:rsidRPr="005A20FD" w:rsidRDefault="00CE6426" w:rsidP="00B723F7">
            <w:pPr>
              <w:pStyle w:val="aff5"/>
              <w:rPr>
                <w:sz w:val="18"/>
                <w:szCs w:val="18"/>
              </w:rPr>
            </w:pPr>
          </w:p>
        </w:tc>
        <w:tc>
          <w:tcPr>
            <w:tcW w:w="293" w:type="pct"/>
            <w:vMerge/>
            <w:vAlign w:val="center"/>
          </w:tcPr>
          <w:p w:rsidR="00CE6426" w:rsidRPr="005A20FD" w:rsidRDefault="00CE6426" w:rsidP="00B723F7">
            <w:pPr>
              <w:pStyle w:val="aff5"/>
              <w:rPr>
                <w:sz w:val="18"/>
                <w:szCs w:val="18"/>
              </w:rPr>
            </w:pPr>
          </w:p>
        </w:tc>
        <w:tc>
          <w:tcPr>
            <w:tcW w:w="1283" w:type="pct"/>
            <w:vMerge/>
            <w:vAlign w:val="center"/>
          </w:tcPr>
          <w:p w:rsidR="00CE6426" w:rsidRPr="005A20FD" w:rsidRDefault="00CE6426" w:rsidP="00CE6426">
            <w:pPr>
              <w:pStyle w:val="aff5"/>
              <w:jc w:val="left"/>
              <w:rPr>
                <w:sz w:val="18"/>
                <w:szCs w:val="18"/>
              </w:rPr>
            </w:pPr>
          </w:p>
        </w:tc>
        <w:tc>
          <w:tcPr>
            <w:tcW w:w="2487" w:type="pct"/>
            <w:vAlign w:val="center"/>
          </w:tcPr>
          <w:p w:rsidR="00CE6426" w:rsidRPr="005A20FD" w:rsidRDefault="00CE6426" w:rsidP="00CE6426">
            <w:pPr>
              <w:pStyle w:val="aff5"/>
              <w:jc w:val="left"/>
              <w:rPr>
                <w:sz w:val="18"/>
                <w:szCs w:val="18"/>
              </w:rPr>
            </w:pPr>
            <w:r w:rsidRPr="005A20FD">
              <w:rPr>
                <w:rFonts w:hint="eastAsia"/>
                <w:sz w:val="18"/>
                <w:szCs w:val="18"/>
              </w:rPr>
              <w:t>新型墙</w:t>
            </w:r>
            <w:proofErr w:type="gramStart"/>
            <w:r w:rsidRPr="005A20FD">
              <w:rPr>
                <w:rFonts w:hint="eastAsia"/>
                <w:sz w:val="18"/>
                <w:szCs w:val="18"/>
              </w:rPr>
              <w:t>体材</w:t>
            </w:r>
            <w:proofErr w:type="gramEnd"/>
            <w:r w:rsidRPr="005A20FD">
              <w:rPr>
                <w:rFonts w:hint="eastAsia"/>
                <w:sz w:val="18"/>
                <w:szCs w:val="18"/>
              </w:rPr>
              <w:t>料按照《浙江省发展新型墙</w:t>
            </w:r>
            <w:proofErr w:type="gramStart"/>
            <w:r w:rsidRPr="005A20FD">
              <w:rPr>
                <w:rFonts w:hint="eastAsia"/>
                <w:sz w:val="18"/>
                <w:szCs w:val="18"/>
              </w:rPr>
              <w:t>体材</w:t>
            </w:r>
            <w:proofErr w:type="gramEnd"/>
            <w:r w:rsidRPr="005A20FD">
              <w:rPr>
                <w:rFonts w:hint="eastAsia"/>
                <w:sz w:val="18"/>
                <w:szCs w:val="18"/>
              </w:rPr>
              <w:t>料条例》、《浙江省新型墙</w:t>
            </w:r>
            <w:proofErr w:type="gramStart"/>
            <w:r w:rsidRPr="005A20FD">
              <w:rPr>
                <w:rFonts w:hint="eastAsia"/>
                <w:sz w:val="18"/>
                <w:szCs w:val="18"/>
              </w:rPr>
              <w:t>体材</w:t>
            </w:r>
            <w:proofErr w:type="gramEnd"/>
            <w:r w:rsidRPr="005A20FD">
              <w:rPr>
                <w:rFonts w:hint="eastAsia"/>
                <w:sz w:val="18"/>
                <w:szCs w:val="18"/>
              </w:rPr>
              <w:t>料产品认定管理办法》进行认定和使用，或为《浙江省新型墙</w:t>
            </w:r>
            <w:proofErr w:type="gramStart"/>
            <w:r w:rsidRPr="005A20FD">
              <w:rPr>
                <w:rFonts w:hint="eastAsia"/>
                <w:sz w:val="18"/>
                <w:szCs w:val="18"/>
              </w:rPr>
              <w:t>体材</w:t>
            </w:r>
            <w:proofErr w:type="gramEnd"/>
            <w:r w:rsidRPr="005A20FD">
              <w:rPr>
                <w:rFonts w:hint="eastAsia"/>
                <w:sz w:val="18"/>
                <w:szCs w:val="18"/>
              </w:rPr>
              <w:t>料产品目录》中的墙</w:t>
            </w:r>
            <w:proofErr w:type="gramStart"/>
            <w:r w:rsidRPr="005A20FD">
              <w:rPr>
                <w:rFonts w:hint="eastAsia"/>
                <w:sz w:val="18"/>
                <w:szCs w:val="18"/>
              </w:rPr>
              <w:t>体材</w:t>
            </w:r>
            <w:proofErr w:type="gramEnd"/>
            <w:r w:rsidRPr="005A20FD">
              <w:rPr>
                <w:rFonts w:hint="eastAsia"/>
                <w:sz w:val="18"/>
                <w:szCs w:val="18"/>
              </w:rPr>
              <w:t>料。</w:t>
            </w:r>
          </w:p>
        </w:tc>
        <w:tc>
          <w:tcPr>
            <w:tcW w:w="569" w:type="pct"/>
            <w:vAlign w:val="center"/>
          </w:tcPr>
          <w:p w:rsidR="00CE6426" w:rsidRPr="005A20FD" w:rsidRDefault="00CE6426" w:rsidP="00CE6426">
            <w:pPr>
              <w:pStyle w:val="aff5"/>
              <w:jc w:val="left"/>
              <w:rPr>
                <w:sz w:val="18"/>
                <w:szCs w:val="18"/>
              </w:rPr>
            </w:pPr>
          </w:p>
        </w:tc>
      </w:tr>
      <w:tr w:rsidR="00CE6426" w:rsidRPr="005A20FD" w:rsidTr="00CE6426">
        <w:trPr>
          <w:trHeight w:val="1248"/>
        </w:trPr>
        <w:tc>
          <w:tcPr>
            <w:tcW w:w="368" w:type="pct"/>
            <w:vMerge/>
            <w:vAlign w:val="center"/>
          </w:tcPr>
          <w:p w:rsidR="00CE6426" w:rsidRPr="005A20FD" w:rsidRDefault="00CE6426" w:rsidP="00B723F7">
            <w:pPr>
              <w:pStyle w:val="aff5"/>
              <w:rPr>
                <w:sz w:val="18"/>
                <w:szCs w:val="18"/>
              </w:rPr>
            </w:pPr>
          </w:p>
        </w:tc>
        <w:tc>
          <w:tcPr>
            <w:tcW w:w="293" w:type="pct"/>
            <w:vMerge/>
            <w:vAlign w:val="center"/>
          </w:tcPr>
          <w:p w:rsidR="00CE6426" w:rsidRPr="005A20FD" w:rsidRDefault="00CE6426" w:rsidP="00B723F7">
            <w:pPr>
              <w:pStyle w:val="aff5"/>
              <w:rPr>
                <w:sz w:val="18"/>
                <w:szCs w:val="18"/>
              </w:rPr>
            </w:pPr>
          </w:p>
        </w:tc>
        <w:tc>
          <w:tcPr>
            <w:tcW w:w="1283" w:type="pct"/>
            <w:vAlign w:val="center"/>
          </w:tcPr>
          <w:p w:rsidR="00CE6426" w:rsidRPr="005A20FD" w:rsidRDefault="00CE6426" w:rsidP="00CE6426">
            <w:pPr>
              <w:pStyle w:val="aff5"/>
              <w:jc w:val="left"/>
              <w:rPr>
                <w:rFonts w:ascii="宋体" w:hAnsi="宋体"/>
                <w:sz w:val="18"/>
                <w:szCs w:val="18"/>
              </w:rPr>
            </w:pPr>
            <w:r w:rsidRPr="005A20FD">
              <w:rPr>
                <w:rFonts w:hAnsi="宋体" w:cs="黑体" w:hint="eastAsia"/>
                <w:sz w:val="18"/>
                <w:szCs w:val="18"/>
              </w:rPr>
              <w:t>评估混凝土使用的基本情况，包括混凝土的品种选择、强度等级和性能要求及其应用部位、数量等。</w:t>
            </w:r>
          </w:p>
        </w:tc>
        <w:tc>
          <w:tcPr>
            <w:tcW w:w="2487" w:type="pct"/>
            <w:vAlign w:val="center"/>
          </w:tcPr>
          <w:p w:rsidR="00CE6426" w:rsidRPr="005A20FD" w:rsidRDefault="00CE6426" w:rsidP="00CE6426">
            <w:pPr>
              <w:pStyle w:val="aff5"/>
              <w:jc w:val="left"/>
              <w:rPr>
                <w:rFonts w:ascii="宋体" w:hAnsi="宋体" w:cs="黑体"/>
                <w:sz w:val="18"/>
                <w:szCs w:val="18"/>
              </w:rPr>
            </w:pPr>
            <w:r w:rsidRPr="005A20FD">
              <w:rPr>
                <w:rFonts w:ascii="宋体" w:hAnsi="宋体" w:cs="黑体" w:hint="eastAsia"/>
                <w:sz w:val="18"/>
                <w:szCs w:val="18"/>
              </w:rPr>
              <w:t>现浇混凝土应采用预拌混凝土。</w:t>
            </w:r>
          </w:p>
        </w:tc>
        <w:tc>
          <w:tcPr>
            <w:tcW w:w="569" w:type="pct"/>
            <w:vAlign w:val="center"/>
          </w:tcPr>
          <w:p w:rsidR="00CE6426" w:rsidRPr="005A20FD" w:rsidRDefault="00CE6426" w:rsidP="00CE6426">
            <w:pPr>
              <w:pStyle w:val="aff5"/>
              <w:jc w:val="left"/>
              <w:rPr>
                <w:sz w:val="18"/>
                <w:szCs w:val="18"/>
              </w:rPr>
            </w:pPr>
          </w:p>
        </w:tc>
      </w:tr>
      <w:tr w:rsidR="00CE6426" w:rsidRPr="005A20FD" w:rsidTr="00CE6426">
        <w:tc>
          <w:tcPr>
            <w:tcW w:w="368" w:type="pct"/>
            <w:vMerge/>
            <w:vAlign w:val="center"/>
          </w:tcPr>
          <w:p w:rsidR="00CE6426" w:rsidRPr="005A20FD" w:rsidRDefault="00CE6426" w:rsidP="00B723F7">
            <w:pPr>
              <w:pStyle w:val="aff5"/>
              <w:rPr>
                <w:sz w:val="18"/>
                <w:szCs w:val="18"/>
              </w:rPr>
            </w:pPr>
          </w:p>
        </w:tc>
        <w:tc>
          <w:tcPr>
            <w:tcW w:w="293" w:type="pct"/>
            <w:vMerge/>
            <w:vAlign w:val="center"/>
          </w:tcPr>
          <w:p w:rsidR="00CE6426" w:rsidRPr="005A20FD" w:rsidRDefault="00CE6426" w:rsidP="00B723F7">
            <w:pPr>
              <w:pStyle w:val="aff5"/>
              <w:rPr>
                <w:sz w:val="18"/>
                <w:szCs w:val="18"/>
              </w:rPr>
            </w:pPr>
          </w:p>
        </w:tc>
        <w:tc>
          <w:tcPr>
            <w:tcW w:w="1283" w:type="pct"/>
            <w:vMerge w:val="restart"/>
            <w:vAlign w:val="center"/>
          </w:tcPr>
          <w:p w:rsidR="00CE6426" w:rsidRPr="005A20FD" w:rsidRDefault="00CE6426" w:rsidP="00CE6426">
            <w:pPr>
              <w:pStyle w:val="aff5"/>
              <w:jc w:val="left"/>
              <w:rPr>
                <w:rFonts w:ascii="宋体" w:hAnsi="宋体" w:cs="黑体"/>
                <w:sz w:val="18"/>
                <w:szCs w:val="18"/>
              </w:rPr>
            </w:pPr>
            <w:r w:rsidRPr="005A20FD">
              <w:rPr>
                <w:rFonts w:ascii="宋体" w:hAnsi="宋体" w:cs="黑体" w:hint="eastAsia"/>
                <w:sz w:val="18"/>
                <w:szCs w:val="18"/>
              </w:rPr>
              <w:t>评估高强钢筋使用基本情况，包括高强钢筋的品种、强度等级、物理力学性能等。</w:t>
            </w:r>
          </w:p>
        </w:tc>
        <w:tc>
          <w:tcPr>
            <w:tcW w:w="2487" w:type="pct"/>
            <w:vAlign w:val="center"/>
          </w:tcPr>
          <w:p w:rsidR="00CE6426" w:rsidRPr="005A20FD" w:rsidRDefault="00CE6426" w:rsidP="00CE6426">
            <w:pPr>
              <w:pStyle w:val="aff5"/>
              <w:jc w:val="left"/>
              <w:rPr>
                <w:sz w:val="18"/>
                <w:szCs w:val="18"/>
              </w:rPr>
            </w:pPr>
            <w:r w:rsidRPr="005A20FD">
              <w:rPr>
                <w:rFonts w:hAnsi="宋体" w:cs="黑体" w:hint="eastAsia"/>
                <w:sz w:val="18"/>
                <w:szCs w:val="18"/>
              </w:rPr>
              <w:t>应明确高强钢筋的品种、强度等级、物理力学性能。</w:t>
            </w:r>
          </w:p>
        </w:tc>
        <w:tc>
          <w:tcPr>
            <w:tcW w:w="569" w:type="pct"/>
            <w:vAlign w:val="center"/>
          </w:tcPr>
          <w:p w:rsidR="00CE6426" w:rsidRPr="005A20FD" w:rsidRDefault="00CE6426" w:rsidP="00CE6426">
            <w:pPr>
              <w:pStyle w:val="aff5"/>
              <w:jc w:val="left"/>
              <w:rPr>
                <w:sz w:val="18"/>
                <w:szCs w:val="18"/>
              </w:rPr>
            </w:pPr>
          </w:p>
        </w:tc>
      </w:tr>
      <w:tr w:rsidR="00CE6426" w:rsidRPr="005A20FD" w:rsidTr="00CE6426">
        <w:tc>
          <w:tcPr>
            <w:tcW w:w="368" w:type="pct"/>
            <w:vMerge/>
            <w:vAlign w:val="center"/>
          </w:tcPr>
          <w:p w:rsidR="00CE6426" w:rsidRPr="005A20FD" w:rsidRDefault="00CE6426" w:rsidP="00B723F7">
            <w:pPr>
              <w:pStyle w:val="aff5"/>
              <w:rPr>
                <w:sz w:val="18"/>
                <w:szCs w:val="18"/>
              </w:rPr>
            </w:pPr>
          </w:p>
        </w:tc>
        <w:tc>
          <w:tcPr>
            <w:tcW w:w="293" w:type="pct"/>
            <w:vMerge/>
            <w:vAlign w:val="center"/>
          </w:tcPr>
          <w:p w:rsidR="00CE6426" w:rsidRPr="005A20FD" w:rsidRDefault="00CE6426" w:rsidP="00B723F7">
            <w:pPr>
              <w:pStyle w:val="aff5"/>
              <w:rPr>
                <w:sz w:val="18"/>
                <w:szCs w:val="18"/>
              </w:rPr>
            </w:pPr>
          </w:p>
        </w:tc>
        <w:tc>
          <w:tcPr>
            <w:tcW w:w="1283" w:type="pct"/>
            <w:vMerge/>
            <w:vAlign w:val="center"/>
          </w:tcPr>
          <w:p w:rsidR="00CE6426" w:rsidRPr="005A20FD" w:rsidRDefault="00CE6426" w:rsidP="00CE6426">
            <w:pPr>
              <w:pStyle w:val="aff5"/>
              <w:jc w:val="left"/>
              <w:rPr>
                <w:rFonts w:ascii="宋体" w:hAnsi="宋体" w:cs="黑体"/>
                <w:sz w:val="18"/>
                <w:szCs w:val="18"/>
              </w:rPr>
            </w:pPr>
          </w:p>
        </w:tc>
        <w:tc>
          <w:tcPr>
            <w:tcW w:w="2487" w:type="pct"/>
            <w:vAlign w:val="center"/>
          </w:tcPr>
          <w:p w:rsidR="00CE6426" w:rsidRPr="005A20FD" w:rsidRDefault="00CE6426" w:rsidP="00CE6426">
            <w:pPr>
              <w:pStyle w:val="aff5"/>
              <w:jc w:val="left"/>
              <w:rPr>
                <w:sz w:val="18"/>
                <w:szCs w:val="18"/>
              </w:rPr>
            </w:pPr>
            <w:r w:rsidRPr="005A20FD">
              <w:rPr>
                <w:rFonts w:hAnsi="宋体" w:cs="黑体" w:hint="eastAsia"/>
                <w:sz w:val="18"/>
                <w:szCs w:val="18"/>
              </w:rPr>
              <w:t>高强钢筋的技术指标应符合《钢筋混凝土用钢第</w:t>
            </w:r>
            <w:r w:rsidRPr="005A20FD">
              <w:rPr>
                <w:rFonts w:hAnsi="宋体" w:cs="黑体" w:hint="eastAsia"/>
                <w:sz w:val="18"/>
                <w:szCs w:val="18"/>
              </w:rPr>
              <w:t>2</w:t>
            </w:r>
            <w:r w:rsidRPr="005A20FD">
              <w:rPr>
                <w:rFonts w:hAnsi="宋体" w:cs="黑体" w:hint="eastAsia"/>
                <w:sz w:val="18"/>
                <w:szCs w:val="18"/>
              </w:rPr>
              <w:t>部分：热轧带肋钢筋》。</w:t>
            </w:r>
          </w:p>
        </w:tc>
        <w:tc>
          <w:tcPr>
            <w:tcW w:w="569" w:type="pct"/>
            <w:vAlign w:val="center"/>
          </w:tcPr>
          <w:p w:rsidR="00CE6426" w:rsidRPr="005A20FD" w:rsidRDefault="00CE6426" w:rsidP="00CE6426">
            <w:pPr>
              <w:pStyle w:val="aff5"/>
              <w:jc w:val="left"/>
              <w:rPr>
                <w:sz w:val="18"/>
                <w:szCs w:val="18"/>
              </w:rPr>
            </w:pPr>
          </w:p>
        </w:tc>
      </w:tr>
      <w:tr w:rsidR="00CE6426" w:rsidRPr="005A20FD" w:rsidTr="00CE6426">
        <w:tc>
          <w:tcPr>
            <w:tcW w:w="368" w:type="pct"/>
            <w:vMerge/>
            <w:vAlign w:val="center"/>
          </w:tcPr>
          <w:p w:rsidR="00CE6426" w:rsidRPr="005A20FD" w:rsidRDefault="00CE6426" w:rsidP="00B723F7">
            <w:pPr>
              <w:pStyle w:val="aff5"/>
              <w:rPr>
                <w:sz w:val="18"/>
                <w:szCs w:val="18"/>
              </w:rPr>
            </w:pPr>
          </w:p>
        </w:tc>
        <w:tc>
          <w:tcPr>
            <w:tcW w:w="293" w:type="pct"/>
            <w:vMerge/>
            <w:vAlign w:val="center"/>
          </w:tcPr>
          <w:p w:rsidR="00CE6426" w:rsidRPr="005A20FD" w:rsidRDefault="00CE6426" w:rsidP="00B723F7">
            <w:pPr>
              <w:pStyle w:val="aff5"/>
              <w:rPr>
                <w:sz w:val="18"/>
                <w:szCs w:val="18"/>
              </w:rPr>
            </w:pPr>
          </w:p>
        </w:tc>
        <w:tc>
          <w:tcPr>
            <w:tcW w:w="1283" w:type="pct"/>
            <w:vMerge/>
            <w:vAlign w:val="center"/>
          </w:tcPr>
          <w:p w:rsidR="00CE6426" w:rsidRPr="005A20FD" w:rsidRDefault="00CE6426" w:rsidP="00CE6426">
            <w:pPr>
              <w:pStyle w:val="aff5"/>
              <w:jc w:val="left"/>
              <w:rPr>
                <w:rFonts w:ascii="宋体" w:hAnsi="宋体"/>
                <w:sz w:val="18"/>
                <w:szCs w:val="18"/>
              </w:rPr>
            </w:pPr>
          </w:p>
        </w:tc>
        <w:tc>
          <w:tcPr>
            <w:tcW w:w="2487" w:type="pct"/>
            <w:vAlign w:val="center"/>
          </w:tcPr>
          <w:p w:rsidR="00CE6426" w:rsidRPr="005A20FD" w:rsidRDefault="00CE6426" w:rsidP="00CE6426">
            <w:pPr>
              <w:pStyle w:val="aff5"/>
              <w:jc w:val="left"/>
              <w:rPr>
                <w:rFonts w:hAnsi="宋体" w:cs="黑体"/>
                <w:sz w:val="18"/>
                <w:szCs w:val="18"/>
              </w:rPr>
            </w:pPr>
            <w:r w:rsidRPr="005A20FD">
              <w:rPr>
                <w:rFonts w:hAnsi="宋体" w:cs="黑体" w:hint="eastAsia"/>
                <w:sz w:val="18"/>
                <w:szCs w:val="18"/>
              </w:rPr>
              <w:t>高强钢筋的分布和数量、使用部位的合理性和节材性。</w:t>
            </w:r>
          </w:p>
        </w:tc>
        <w:tc>
          <w:tcPr>
            <w:tcW w:w="569" w:type="pct"/>
            <w:vAlign w:val="center"/>
          </w:tcPr>
          <w:p w:rsidR="00CE6426" w:rsidRPr="005A20FD" w:rsidRDefault="00CE6426" w:rsidP="00CE6426">
            <w:pPr>
              <w:pStyle w:val="aff5"/>
              <w:jc w:val="left"/>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293" w:type="pct"/>
            <w:vMerge w:val="restart"/>
            <w:vAlign w:val="center"/>
          </w:tcPr>
          <w:p w:rsidR="00B723F7" w:rsidRPr="005A20FD" w:rsidRDefault="00B723F7" w:rsidP="00B723F7">
            <w:pPr>
              <w:pStyle w:val="aff5"/>
              <w:rPr>
                <w:sz w:val="18"/>
                <w:szCs w:val="18"/>
              </w:rPr>
            </w:pPr>
            <w:r w:rsidRPr="005A20FD">
              <w:rPr>
                <w:rFonts w:hint="eastAsia"/>
                <w:sz w:val="18"/>
                <w:szCs w:val="18"/>
              </w:rPr>
              <w:t>优选项</w:t>
            </w:r>
          </w:p>
        </w:tc>
        <w:tc>
          <w:tcPr>
            <w:tcW w:w="1283" w:type="pct"/>
            <w:vMerge w:val="restart"/>
            <w:vAlign w:val="center"/>
          </w:tcPr>
          <w:p w:rsidR="00B723F7" w:rsidRPr="005A20FD" w:rsidRDefault="00B723F7" w:rsidP="00CE6426">
            <w:pPr>
              <w:pStyle w:val="aff5"/>
              <w:jc w:val="left"/>
              <w:rPr>
                <w:sz w:val="18"/>
                <w:szCs w:val="18"/>
              </w:rPr>
            </w:pPr>
            <w:r w:rsidRPr="005A20FD">
              <w:rPr>
                <w:rFonts w:ascii="宋体" w:hAnsi="宋体" w:hint="eastAsia"/>
                <w:sz w:val="18"/>
                <w:szCs w:val="18"/>
              </w:rPr>
              <w:t>填充墙优先采用轻质、高强、保温隔热性能良好的墙</w:t>
            </w:r>
            <w:proofErr w:type="gramStart"/>
            <w:r w:rsidRPr="005A20FD">
              <w:rPr>
                <w:rFonts w:ascii="宋体" w:hAnsi="宋体" w:hint="eastAsia"/>
                <w:sz w:val="18"/>
                <w:szCs w:val="18"/>
              </w:rPr>
              <w:t>体材</w:t>
            </w:r>
            <w:proofErr w:type="gramEnd"/>
            <w:r w:rsidRPr="005A20FD">
              <w:rPr>
                <w:rFonts w:ascii="宋体" w:hAnsi="宋体" w:hint="eastAsia"/>
                <w:sz w:val="18"/>
                <w:szCs w:val="18"/>
              </w:rPr>
              <w:t>料。</w:t>
            </w:r>
          </w:p>
        </w:tc>
        <w:tc>
          <w:tcPr>
            <w:tcW w:w="2487" w:type="pct"/>
            <w:vAlign w:val="center"/>
          </w:tcPr>
          <w:p w:rsidR="00B723F7" w:rsidRPr="005A20FD" w:rsidRDefault="00B723F7" w:rsidP="00CE6426">
            <w:pPr>
              <w:pStyle w:val="aff5"/>
              <w:jc w:val="left"/>
              <w:rPr>
                <w:sz w:val="18"/>
                <w:szCs w:val="18"/>
              </w:rPr>
            </w:pPr>
            <w:r w:rsidRPr="005A20FD">
              <w:rPr>
                <w:rFonts w:hint="eastAsia"/>
                <w:sz w:val="18"/>
                <w:szCs w:val="18"/>
              </w:rPr>
              <w:t>填充墙</w:t>
            </w:r>
            <w:proofErr w:type="gramStart"/>
            <w:r w:rsidRPr="005A20FD">
              <w:rPr>
                <w:rFonts w:hint="eastAsia"/>
                <w:sz w:val="18"/>
                <w:szCs w:val="18"/>
              </w:rPr>
              <w:t>体材</w:t>
            </w:r>
            <w:proofErr w:type="gramEnd"/>
            <w:r w:rsidRPr="005A20FD">
              <w:rPr>
                <w:rFonts w:hint="eastAsia"/>
                <w:sz w:val="18"/>
                <w:szCs w:val="18"/>
              </w:rPr>
              <w:t>料，包括墙体块材、板材，在满足使用功能规定的强度等级时，应采用容重低的产品，如蒸压砂加气砌块、蒸压灰加气砌块等。</w:t>
            </w:r>
          </w:p>
        </w:tc>
        <w:tc>
          <w:tcPr>
            <w:tcW w:w="569" w:type="pct"/>
            <w:vAlign w:val="center"/>
          </w:tcPr>
          <w:p w:rsidR="00B723F7" w:rsidRPr="005A20FD" w:rsidRDefault="00B723F7" w:rsidP="00CE6426">
            <w:pPr>
              <w:pStyle w:val="aff5"/>
              <w:jc w:val="left"/>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vAlign w:val="center"/>
          </w:tcPr>
          <w:p w:rsidR="00B723F7" w:rsidRPr="005A20FD" w:rsidRDefault="00B723F7" w:rsidP="00CE6426">
            <w:pPr>
              <w:pStyle w:val="aff5"/>
              <w:jc w:val="left"/>
              <w:rPr>
                <w:sz w:val="18"/>
                <w:szCs w:val="18"/>
              </w:rPr>
            </w:pPr>
          </w:p>
        </w:tc>
        <w:tc>
          <w:tcPr>
            <w:tcW w:w="2487" w:type="pct"/>
            <w:vAlign w:val="center"/>
          </w:tcPr>
          <w:p w:rsidR="00B723F7" w:rsidRPr="005A20FD" w:rsidRDefault="00B723F7" w:rsidP="00CE6426">
            <w:pPr>
              <w:pStyle w:val="aff5"/>
              <w:jc w:val="left"/>
              <w:rPr>
                <w:sz w:val="18"/>
                <w:szCs w:val="18"/>
              </w:rPr>
            </w:pPr>
            <w:r w:rsidRPr="005A20FD">
              <w:rPr>
                <w:rFonts w:hint="eastAsia"/>
                <w:sz w:val="18"/>
                <w:szCs w:val="18"/>
              </w:rPr>
              <w:t>高层建筑填充墙不宜采用容重大的材料。</w:t>
            </w:r>
          </w:p>
        </w:tc>
        <w:tc>
          <w:tcPr>
            <w:tcW w:w="569" w:type="pct"/>
            <w:vAlign w:val="center"/>
          </w:tcPr>
          <w:p w:rsidR="00B723F7" w:rsidRPr="005A20FD" w:rsidRDefault="00B723F7" w:rsidP="00CE6426">
            <w:pPr>
              <w:pStyle w:val="aff5"/>
              <w:jc w:val="left"/>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val="restart"/>
            <w:vAlign w:val="center"/>
          </w:tcPr>
          <w:p w:rsidR="00B723F7" w:rsidRPr="005A20FD" w:rsidRDefault="00B723F7" w:rsidP="00CE6426">
            <w:pPr>
              <w:pStyle w:val="aff5"/>
              <w:jc w:val="left"/>
              <w:rPr>
                <w:sz w:val="18"/>
                <w:szCs w:val="18"/>
              </w:rPr>
            </w:pPr>
            <w:r w:rsidRPr="005A20FD">
              <w:rPr>
                <w:rFonts w:hAnsi="宋体" w:cs="黑体" w:hint="eastAsia"/>
                <w:sz w:val="18"/>
                <w:szCs w:val="18"/>
              </w:rPr>
              <w:t>评估混凝土使用的基本情况，合理使用高性能、高强混凝土以及轻骨料混凝土和纤维混凝土</w:t>
            </w:r>
            <w:r w:rsidRPr="005A20FD">
              <w:rPr>
                <w:rFonts w:ascii="宋体" w:hAnsi="宋体" w:hint="eastAsia"/>
                <w:sz w:val="18"/>
                <w:szCs w:val="18"/>
              </w:rPr>
              <w:t>。</w:t>
            </w:r>
          </w:p>
        </w:tc>
        <w:tc>
          <w:tcPr>
            <w:tcW w:w="2487" w:type="pct"/>
            <w:vAlign w:val="center"/>
          </w:tcPr>
          <w:p w:rsidR="00B723F7" w:rsidRPr="005A20FD" w:rsidRDefault="00B723F7" w:rsidP="00CE6426">
            <w:pPr>
              <w:pStyle w:val="aff5"/>
              <w:jc w:val="left"/>
              <w:rPr>
                <w:rFonts w:ascii="宋体" w:hAnsi="宋体" w:cs="黑体"/>
                <w:sz w:val="18"/>
                <w:szCs w:val="18"/>
              </w:rPr>
            </w:pPr>
            <w:r w:rsidRPr="005A20FD">
              <w:rPr>
                <w:rFonts w:hAnsi="宋体" w:cs="黑体" w:hint="eastAsia"/>
                <w:sz w:val="18"/>
                <w:szCs w:val="18"/>
              </w:rPr>
              <w:t>评估高性能混凝土使用部位的合理性，且</w:t>
            </w:r>
            <w:r w:rsidRPr="005A20FD">
              <w:rPr>
                <w:rFonts w:ascii="宋体" w:hAnsi="宋体" w:cs="黑体" w:hint="eastAsia"/>
                <w:sz w:val="18"/>
                <w:szCs w:val="18"/>
              </w:rPr>
              <w:t>应符合《混凝土结构耐久性设计规范》、《高性能混凝土应用技术规程》的相关规定。</w:t>
            </w:r>
          </w:p>
        </w:tc>
        <w:tc>
          <w:tcPr>
            <w:tcW w:w="569" w:type="pct"/>
            <w:vAlign w:val="center"/>
          </w:tcPr>
          <w:p w:rsidR="00B723F7" w:rsidRPr="005A20FD" w:rsidRDefault="00B723F7" w:rsidP="00CE6426">
            <w:pPr>
              <w:pStyle w:val="aff5"/>
              <w:jc w:val="left"/>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vAlign w:val="center"/>
          </w:tcPr>
          <w:p w:rsidR="00B723F7" w:rsidRPr="005A20FD" w:rsidRDefault="00B723F7" w:rsidP="00CE6426">
            <w:pPr>
              <w:pStyle w:val="aff5"/>
              <w:jc w:val="left"/>
              <w:rPr>
                <w:sz w:val="18"/>
                <w:szCs w:val="18"/>
              </w:rPr>
            </w:pPr>
          </w:p>
        </w:tc>
        <w:tc>
          <w:tcPr>
            <w:tcW w:w="2487" w:type="pct"/>
            <w:vAlign w:val="center"/>
          </w:tcPr>
          <w:p w:rsidR="00B723F7" w:rsidRPr="005A20FD" w:rsidRDefault="00B723F7" w:rsidP="00CE6426">
            <w:pPr>
              <w:pStyle w:val="aff5"/>
              <w:jc w:val="left"/>
              <w:rPr>
                <w:rFonts w:ascii="宋体" w:hAnsi="宋体" w:cs="黑体"/>
                <w:sz w:val="18"/>
                <w:szCs w:val="18"/>
              </w:rPr>
            </w:pPr>
            <w:r w:rsidRPr="005A20FD">
              <w:rPr>
                <w:rFonts w:hAnsi="宋体" w:cs="黑体" w:hint="eastAsia"/>
                <w:sz w:val="18"/>
                <w:szCs w:val="18"/>
              </w:rPr>
              <w:t>高层混凝土结构中承受较大荷载的构件宜优先采用高强混凝土。</w:t>
            </w:r>
          </w:p>
        </w:tc>
        <w:tc>
          <w:tcPr>
            <w:tcW w:w="569" w:type="pct"/>
            <w:vAlign w:val="center"/>
          </w:tcPr>
          <w:p w:rsidR="00B723F7" w:rsidRPr="005A20FD" w:rsidRDefault="00B723F7" w:rsidP="00CE6426">
            <w:pPr>
              <w:pStyle w:val="aff5"/>
              <w:jc w:val="left"/>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vAlign w:val="center"/>
          </w:tcPr>
          <w:p w:rsidR="00B723F7" w:rsidRPr="005A20FD" w:rsidRDefault="00B723F7" w:rsidP="00CE6426">
            <w:pPr>
              <w:pStyle w:val="aff5"/>
              <w:jc w:val="left"/>
              <w:rPr>
                <w:sz w:val="18"/>
                <w:szCs w:val="18"/>
              </w:rPr>
            </w:pPr>
          </w:p>
        </w:tc>
        <w:tc>
          <w:tcPr>
            <w:tcW w:w="2487" w:type="pct"/>
            <w:tcBorders>
              <w:top w:val="single" w:sz="4" w:space="0" w:color="auto"/>
              <w:bottom w:val="single" w:sz="4" w:space="0" w:color="auto"/>
              <w:right w:val="single" w:sz="4" w:space="0" w:color="auto"/>
            </w:tcBorders>
            <w:vAlign w:val="center"/>
          </w:tcPr>
          <w:p w:rsidR="00B723F7" w:rsidRPr="005A20FD" w:rsidRDefault="00B723F7" w:rsidP="00CE6426">
            <w:pPr>
              <w:pStyle w:val="aff5"/>
              <w:jc w:val="left"/>
              <w:rPr>
                <w:rFonts w:hAnsi="宋体" w:cs="黑体"/>
                <w:sz w:val="18"/>
                <w:szCs w:val="18"/>
              </w:rPr>
            </w:pPr>
            <w:r w:rsidRPr="005A20FD">
              <w:rPr>
                <w:rFonts w:hAnsi="宋体" w:cs="黑体" w:hint="eastAsia"/>
                <w:sz w:val="18"/>
                <w:szCs w:val="18"/>
              </w:rPr>
              <w:t>采用轻骨料混凝土时，明确使用部位、效果及其技术指标、制备技术和泵送技术。</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tcBorders>
              <w:bottom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bottom w:val="single" w:sz="4" w:space="0" w:color="auto"/>
              <w:right w:val="single" w:sz="4" w:space="0" w:color="auto"/>
            </w:tcBorders>
            <w:vAlign w:val="center"/>
          </w:tcPr>
          <w:p w:rsidR="00B723F7" w:rsidRPr="005A20FD" w:rsidRDefault="00B723F7" w:rsidP="00CE6426">
            <w:pPr>
              <w:pStyle w:val="aff5"/>
              <w:jc w:val="left"/>
              <w:rPr>
                <w:rFonts w:hAnsi="宋体" w:cs="黑体"/>
                <w:sz w:val="18"/>
                <w:szCs w:val="18"/>
              </w:rPr>
            </w:pPr>
            <w:r w:rsidRPr="005A20FD">
              <w:rPr>
                <w:rFonts w:hAnsi="宋体" w:cs="黑体" w:hint="eastAsia"/>
                <w:sz w:val="18"/>
                <w:szCs w:val="18"/>
              </w:rPr>
              <w:t>采用纤维混凝土时，明确纤维混凝土中纤维掺量的</w:t>
            </w:r>
            <w:proofErr w:type="gramStart"/>
            <w:r w:rsidRPr="005A20FD">
              <w:rPr>
                <w:rFonts w:hAnsi="宋体" w:cs="黑体" w:hint="eastAsia"/>
                <w:sz w:val="18"/>
                <w:szCs w:val="18"/>
              </w:rPr>
              <w:t>的</w:t>
            </w:r>
            <w:proofErr w:type="gramEnd"/>
            <w:r w:rsidRPr="005A20FD">
              <w:rPr>
                <w:rFonts w:hAnsi="宋体" w:cs="黑体" w:hint="eastAsia"/>
                <w:sz w:val="18"/>
                <w:szCs w:val="18"/>
              </w:rPr>
              <w:t>合理性、配合比、使用效果。</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val="restart"/>
            <w:tcBorders>
              <w:top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Ansi="宋体" w:cs="黑体" w:hint="eastAsia"/>
                <w:sz w:val="18"/>
                <w:szCs w:val="18"/>
              </w:rPr>
              <w:t>评估高强钢筋的分布和数量、使用部位的合理性和节材性。</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Ansi="宋体" w:cs="黑体" w:hint="eastAsia"/>
                <w:sz w:val="18"/>
                <w:szCs w:val="18"/>
              </w:rPr>
              <w:t>按承载能力控制配置构件钢筋时，优先使用</w:t>
            </w:r>
            <w:r w:rsidRPr="005A20FD">
              <w:rPr>
                <w:rFonts w:hAnsi="宋体" w:cs="黑体"/>
                <w:sz w:val="18"/>
                <w:szCs w:val="18"/>
              </w:rPr>
              <w:t>400MPa</w:t>
            </w:r>
            <w:r w:rsidRPr="005A20FD">
              <w:rPr>
                <w:rFonts w:hAnsi="宋体" w:cs="黑体" w:hint="eastAsia"/>
                <w:sz w:val="18"/>
                <w:szCs w:val="18"/>
              </w:rPr>
              <w:t>螺纹钢筋，鼓励采用</w:t>
            </w:r>
            <w:r w:rsidRPr="005A20FD">
              <w:rPr>
                <w:rFonts w:hAnsi="宋体" w:cs="黑体"/>
                <w:sz w:val="18"/>
                <w:szCs w:val="18"/>
              </w:rPr>
              <w:t>500MPa</w:t>
            </w:r>
            <w:r w:rsidRPr="005A20FD">
              <w:rPr>
                <w:rFonts w:hAnsi="宋体" w:cs="黑体" w:hint="eastAsia"/>
                <w:sz w:val="18"/>
                <w:szCs w:val="18"/>
              </w:rPr>
              <w:t>螺纹钢筋。</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tcBorders>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hAnsi="宋体" w:cs="黑体"/>
                <w:sz w:val="18"/>
                <w:szCs w:val="18"/>
              </w:rPr>
            </w:pPr>
            <w:r w:rsidRPr="005A20FD">
              <w:rPr>
                <w:rFonts w:hAnsi="宋体" w:cs="黑体" w:hint="eastAsia"/>
                <w:sz w:val="18"/>
                <w:szCs w:val="18"/>
              </w:rPr>
              <w:t>大跨、高层建筑的梁、柱、杆类构件的受力钢筋采用</w:t>
            </w:r>
            <w:r w:rsidRPr="005A20FD">
              <w:rPr>
                <w:rFonts w:hAnsi="宋体" w:cs="黑体"/>
                <w:sz w:val="18"/>
                <w:szCs w:val="18"/>
              </w:rPr>
              <w:t>400MPa</w:t>
            </w:r>
            <w:r w:rsidRPr="005A20FD">
              <w:rPr>
                <w:rFonts w:hAnsi="宋体" w:cs="黑体" w:hint="eastAsia"/>
                <w:sz w:val="18"/>
                <w:szCs w:val="18"/>
              </w:rPr>
              <w:t>、</w:t>
            </w:r>
            <w:r w:rsidRPr="005A20FD">
              <w:rPr>
                <w:rFonts w:hAnsi="宋体" w:cs="黑体"/>
                <w:sz w:val="18"/>
                <w:szCs w:val="18"/>
              </w:rPr>
              <w:t>500MPa</w:t>
            </w:r>
            <w:r w:rsidRPr="005A20FD">
              <w:rPr>
                <w:rFonts w:hAnsi="宋体" w:cs="黑体" w:hint="eastAsia"/>
                <w:sz w:val="18"/>
                <w:szCs w:val="18"/>
              </w:rPr>
              <w:t>钢筋，优先采用</w:t>
            </w:r>
            <w:r w:rsidRPr="005A20FD">
              <w:rPr>
                <w:rFonts w:hAnsi="宋体" w:cs="黑体"/>
                <w:sz w:val="18"/>
                <w:szCs w:val="18"/>
              </w:rPr>
              <w:t>500MPa</w:t>
            </w:r>
            <w:r w:rsidRPr="005A20FD">
              <w:rPr>
                <w:rFonts w:hAnsi="宋体" w:cs="黑体" w:hint="eastAsia"/>
                <w:sz w:val="18"/>
                <w:szCs w:val="18"/>
              </w:rPr>
              <w:t>螺纹钢筋。必要时采用高强抗震钢筋。</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634"/>
        </w:trPr>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tcBorders>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rFonts w:hAnsi="宋体" w:cs="黑体"/>
                <w:sz w:val="18"/>
                <w:szCs w:val="18"/>
              </w:rPr>
            </w:pPr>
            <w:r w:rsidRPr="005A20FD">
              <w:rPr>
                <w:rFonts w:hAnsi="宋体" w:cs="黑体" w:hint="eastAsia"/>
                <w:sz w:val="18"/>
                <w:szCs w:val="18"/>
              </w:rPr>
              <w:t>中跨、轻载结构的板、墙、壳面状构件或底层建筑构件的受力钢筋采用</w:t>
            </w:r>
            <w:r w:rsidRPr="005A20FD">
              <w:rPr>
                <w:rFonts w:hAnsi="宋体" w:cs="黑体"/>
                <w:sz w:val="18"/>
                <w:szCs w:val="18"/>
              </w:rPr>
              <w:t>300MPa</w:t>
            </w:r>
            <w:r w:rsidRPr="005A20FD">
              <w:rPr>
                <w:rFonts w:hAnsi="宋体" w:cs="黑体" w:hint="eastAsia"/>
                <w:sz w:val="18"/>
                <w:szCs w:val="18"/>
              </w:rPr>
              <w:t>、</w:t>
            </w:r>
            <w:r w:rsidRPr="005A20FD">
              <w:rPr>
                <w:rFonts w:hAnsi="宋体" w:cs="黑体"/>
                <w:sz w:val="18"/>
                <w:szCs w:val="18"/>
              </w:rPr>
              <w:t>400MPa</w:t>
            </w:r>
            <w:r w:rsidRPr="005A20FD">
              <w:rPr>
                <w:rFonts w:hAnsi="宋体" w:cs="黑体" w:hint="eastAsia"/>
                <w:sz w:val="18"/>
                <w:szCs w:val="18"/>
              </w:rPr>
              <w:t>钢筋。</w:t>
            </w:r>
          </w:p>
        </w:tc>
        <w:tc>
          <w:tcPr>
            <w:tcW w:w="569" w:type="pc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696"/>
        </w:trPr>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val="restart"/>
            <w:tcBorders>
              <w:top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ascii="宋体" w:hAnsi="宋体" w:cs="黑体" w:hint="eastAsia"/>
                <w:kern w:val="0"/>
                <w:sz w:val="18"/>
                <w:szCs w:val="18"/>
              </w:rPr>
              <w:t>评估高强钢材使用的基本情况、品种选择、使用部位以及分布的合理性和节材性。</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hAnsi="宋体" w:cs="黑体" w:hint="eastAsia"/>
                <w:sz w:val="18"/>
                <w:szCs w:val="18"/>
              </w:rPr>
              <w:t>钢材应符合《碳素结构钢和低合金结构钢热轧厚钢板和钢带》、《高层建筑结构用钢板》的规定。</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tcBorders>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hAnsi="宋体" w:cs="黑体" w:hint="eastAsia"/>
                <w:sz w:val="18"/>
                <w:szCs w:val="18"/>
              </w:rPr>
              <w:t>明确高强钢材的品种、强度等级、物理力学性能。</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vAlign w:val="center"/>
          </w:tcPr>
          <w:p w:rsidR="00B723F7" w:rsidRPr="005A20FD" w:rsidRDefault="00B723F7" w:rsidP="00B723F7">
            <w:pPr>
              <w:pStyle w:val="aff5"/>
              <w:rPr>
                <w:sz w:val="18"/>
                <w:szCs w:val="18"/>
              </w:rPr>
            </w:pPr>
          </w:p>
        </w:tc>
        <w:tc>
          <w:tcPr>
            <w:tcW w:w="293" w:type="pct"/>
            <w:vMerge/>
            <w:vAlign w:val="center"/>
          </w:tcPr>
          <w:p w:rsidR="00B723F7" w:rsidRPr="005A20FD" w:rsidRDefault="00B723F7" w:rsidP="00B723F7">
            <w:pPr>
              <w:pStyle w:val="aff5"/>
              <w:rPr>
                <w:sz w:val="18"/>
                <w:szCs w:val="18"/>
              </w:rPr>
            </w:pPr>
          </w:p>
        </w:tc>
        <w:tc>
          <w:tcPr>
            <w:tcW w:w="1283" w:type="pct"/>
            <w:vMerge/>
            <w:tcBorders>
              <w:bottom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ascii="宋体" w:hAnsi="宋体" w:cs="黑体" w:hint="eastAsia"/>
                <w:sz w:val="18"/>
                <w:szCs w:val="18"/>
              </w:rPr>
              <w:t>高强钢材的使用是否合理，包括高强钢材的品种选择、使用部位等。</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val="restart"/>
            <w:tcBorders>
              <w:left w:val="single" w:sz="4" w:space="0" w:color="auto"/>
              <w:right w:val="single" w:sz="4" w:space="0" w:color="auto"/>
            </w:tcBorders>
            <w:vAlign w:val="center"/>
          </w:tcPr>
          <w:p w:rsidR="00B723F7" w:rsidRPr="005A20FD" w:rsidRDefault="00B723F7" w:rsidP="00B723F7">
            <w:pPr>
              <w:pStyle w:val="aff5"/>
              <w:rPr>
                <w:sz w:val="18"/>
                <w:szCs w:val="18"/>
              </w:rPr>
            </w:pPr>
            <w:r w:rsidRPr="005A20FD">
              <w:rPr>
                <w:rFonts w:ascii="宋体" w:hAnsi="宋体" w:hint="eastAsia"/>
                <w:sz w:val="18"/>
                <w:szCs w:val="18"/>
              </w:rPr>
              <w:t>建筑材料节材性评估</w:t>
            </w:r>
          </w:p>
        </w:tc>
        <w:tc>
          <w:tcPr>
            <w:tcW w:w="293" w:type="pct"/>
            <w:vMerge w:val="restart"/>
            <w:tcBorders>
              <w:left w:val="single" w:sz="4" w:space="0" w:color="auto"/>
              <w:right w:val="single" w:sz="4" w:space="0" w:color="auto"/>
            </w:tcBorders>
            <w:vAlign w:val="center"/>
          </w:tcPr>
          <w:p w:rsidR="00B723F7" w:rsidRPr="005A20FD" w:rsidRDefault="00B723F7" w:rsidP="00B723F7">
            <w:pPr>
              <w:pStyle w:val="aff5"/>
              <w:rPr>
                <w:sz w:val="18"/>
                <w:szCs w:val="18"/>
              </w:rPr>
            </w:pPr>
            <w:r w:rsidRPr="005A20FD">
              <w:rPr>
                <w:rFonts w:hint="eastAsia"/>
                <w:sz w:val="18"/>
                <w:szCs w:val="18"/>
              </w:rPr>
              <w:t>优选项</w:t>
            </w:r>
          </w:p>
        </w:tc>
        <w:tc>
          <w:tcPr>
            <w:tcW w:w="1283"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cs="宋体"/>
                <w:kern w:val="36"/>
                <w:sz w:val="18"/>
                <w:szCs w:val="18"/>
              </w:rPr>
            </w:pPr>
            <w:r w:rsidRPr="005A20FD">
              <w:rPr>
                <w:rFonts w:ascii="宋体" w:hAnsi="宋体" w:cs="宋体" w:hint="eastAsia"/>
                <w:kern w:val="36"/>
                <w:sz w:val="18"/>
                <w:szCs w:val="18"/>
              </w:rPr>
              <w:t>按照因地制宜，就地取材原则，材料宜应本地化，优先选用建筑工程所在地的材料。</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hAnsi="宋体" w:cs="黑体"/>
                <w:sz w:val="18"/>
                <w:szCs w:val="18"/>
              </w:rPr>
            </w:pPr>
            <w:r w:rsidRPr="005A20FD">
              <w:rPr>
                <w:rFonts w:hAnsi="宋体" w:cs="黑体" w:hint="eastAsia"/>
                <w:sz w:val="18"/>
                <w:szCs w:val="18"/>
              </w:rPr>
              <w:t>施工现场</w:t>
            </w:r>
            <w:r w:rsidRPr="005A20FD">
              <w:rPr>
                <w:rFonts w:hAnsi="宋体" w:cs="黑体" w:hint="eastAsia"/>
                <w:sz w:val="18"/>
                <w:szCs w:val="18"/>
              </w:rPr>
              <w:t>500km</w:t>
            </w:r>
            <w:r w:rsidRPr="005A20FD">
              <w:rPr>
                <w:rFonts w:hAnsi="宋体" w:cs="黑体" w:hint="eastAsia"/>
                <w:sz w:val="18"/>
                <w:szCs w:val="18"/>
              </w:rPr>
              <w:t>以内生产的建筑材料质量占建筑材料总质量的比例，不小于</w:t>
            </w:r>
            <w:r w:rsidRPr="005A20FD">
              <w:rPr>
                <w:rFonts w:hAnsi="宋体" w:cs="黑体" w:hint="eastAsia"/>
                <w:sz w:val="18"/>
                <w:szCs w:val="18"/>
              </w:rPr>
              <w:t>70%</w:t>
            </w:r>
            <w:r w:rsidRPr="005A20FD">
              <w:rPr>
                <w:rFonts w:hAnsi="宋体" w:cs="黑体" w:hint="eastAsia"/>
                <w:sz w:val="18"/>
                <w:szCs w:val="18"/>
              </w:rPr>
              <w:t>。</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rFonts w:ascii="宋体" w:hAnsi="宋体" w:cs="黑体"/>
                <w:kern w:val="0"/>
                <w:sz w:val="18"/>
                <w:szCs w:val="18"/>
              </w:rPr>
            </w:pPr>
          </w:p>
          <w:p w:rsidR="00B723F7" w:rsidRPr="005A20FD" w:rsidRDefault="00B723F7" w:rsidP="00CE6426">
            <w:pPr>
              <w:pStyle w:val="aff5"/>
              <w:jc w:val="left"/>
              <w:rPr>
                <w:sz w:val="18"/>
                <w:szCs w:val="18"/>
              </w:rPr>
            </w:pPr>
            <w:r w:rsidRPr="005A20FD">
              <w:rPr>
                <w:rFonts w:hAnsi="宋体" w:cs="黑体" w:hint="eastAsia"/>
                <w:sz w:val="18"/>
                <w:szCs w:val="18"/>
              </w:rPr>
              <w:t>根据工程实际情况，鼓励选</w:t>
            </w:r>
            <w:r w:rsidRPr="005A20FD">
              <w:rPr>
                <w:rFonts w:hAnsi="宋体" w:cs="黑体" w:hint="eastAsia"/>
                <w:sz w:val="18"/>
                <w:szCs w:val="18"/>
              </w:rPr>
              <w:lastRenderedPageBreak/>
              <w:t>用新型建筑材料。</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hAnsi="宋体" w:cs="黑体"/>
                <w:sz w:val="18"/>
                <w:szCs w:val="18"/>
              </w:rPr>
            </w:pPr>
            <w:r w:rsidRPr="005A20FD">
              <w:rPr>
                <w:rFonts w:hAnsi="宋体" w:cs="黑体" w:hint="eastAsia"/>
                <w:sz w:val="18"/>
                <w:szCs w:val="18"/>
              </w:rPr>
              <w:lastRenderedPageBreak/>
              <w:t>明确新型材料的品种、性能和特点。</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hAnsi="宋体" w:cs="黑体"/>
                <w:sz w:val="18"/>
                <w:szCs w:val="18"/>
              </w:rPr>
            </w:pPr>
            <w:r w:rsidRPr="005A20FD">
              <w:rPr>
                <w:rFonts w:hAnsi="宋体" w:cs="黑体" w:hint="eastAsia"/>
                <w:sz w:val="18"/>
                <w:szCs w:val="18"/>
              </w:rPr>
              <w:t>优先选用国家、地方建设主管部门推荐使用的新型建</w:t>
            </w:r>
            <w:r w:rsidRPr="005A20FD">
              <w:rPr>
                <w:rFonts w:hAnsi="宋体" w:cs="黑体" w:hint="eastAsia"/>
                <w:sz w:val="18"/>
                <w:szCs w:val="18"/>
              </w:rPr>
              <w:lastRenderedPageBreak/>
              <w:t>筑材料。</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hAnsi="宋体" w:cs="黑体" w:hint="eastAsia"/>
                <w:sz w:val="18"/>
                <w:szCs w:val="18"/>
              </w:rPr>
              <w:t>鼓励至少使用一种新型建筑材料，使用新型材料时比例不小于同类材料的</w:t>
            </w:r>
            <w:r w:rsidRPr="005A20FD">
              <w:rPr>
                <w:rFonts w:hAnsi="宋体" w:cs="黑体" w:hint="eastAsia"/>
                <w:sz w:val="18"/>
                <w:szCs w:val="18"/>
              </w:rPr>
              <w:t>30%</w:t>
            </w:r>
            <w:r w:rsidRPr="005A20FD">
              <w:rPr>
                <w:rFonts w:hAnsi="宋体" w:cs="黑体" w:hint="eastAsia"/>
                <w:sz w:val="18"/>
                <w:szCs w:val="18"/>
              </w:rPr>
              <w:t>。</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val="restart"/>
            <w:tcBorders>
              <w:left w:val="single" w:sz="4" w:space="0" w:color="auto"/>
              <w:right w:val="single" w:sz="4" w:space="0" w:color="auto"/>
            </w:tcBorders>
            <w:vAlign w:val="center"/>
          </w:tcPr>
          <w:p w:rsidR="00B723F7" w:rsidRPr="005A20FD" w:rsidRDefault="00B723F7" w:rsidP="00CE6426">
            <w:pPr>
              <w:pStyle w:val="aff5"/>
              <w:jc w:val="left"/>
              <w:rPr>
                <w:rFonts w:ascii="宋体" w:hAnsi="宋体" w:cs="黑体"/>
                <w:kern w:val="0"/>
                <w:sz w:val="18"/>
                <w:szCs w:val="18"/>
              </w:rPr>
            </w:pPr>
          </w:p>
          <w:p w:rsidR="00B723F7" w:rsidRPr="005A20FD" w:rsidRDefault="00B723F7" w:rsidP="00CE6426">
            <w:pPr>
              <w:pStyle w:val="aff5"/>
              <w:jc w:val="left"/>
              <w:rPr>
                <w:sz w:val="18"/>
                <w:szCs w:val="18"/>
              </w:rPr>
            </w:pPr>
            <w:r w:rsidRPr="005A20FD">
              <w:rPr>
                <w:rFonts w:hAnsi="宋体" w:cs="黑体" w:hint="eastAsia"/>
                <w:sz w:val="18"/>
                <w:szCs w:val="18"/>
              </w:rPr>
              <w:t>鼓励选用可再循环利用建筑材料。</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hAnsi="宋体" w:cs="黑体"/>
                <w:sz w:val="18"/>
                <w:szCs w:val="18"/>
              </w:rPr>
            </w:pPr>
            <w:r w:rsidRPr="005A20FD">
              <w:rPr>
                <w:rFonts w:hAnsi="宋体" w:cs="黑体" w:hint="eastAsia"/>
                <w:sz w:val="18"/>
                <w:szCs w:val="18"/>
              </w:rPr>
              <w:t>以废弃物为原料生产的墙</w:t>
            </w:r>
            <w:proofErr w:type="gramStart"/>
            <w:r w:rsidRPr="005A20FD">
              <w:rPr>
                <w:rFonts w:hAnsi="宋体" w:cs="黑体" w:hint="eastAsia"/>
                <w:sz w:val="18"/>
                <w:szCs w:val="18"/>
              </w:rPr>
              <w:t>体材</w:t>
            </w:r>
            <w:proofErr w:type="gramEnd"/>
            <w:r w:rsidRPr="005A20FD">
              <w:rPr>
                <w:rFonts w:hAnsi="宋体" w:cs="黑体" w:hint="eastAsia"/>
                <w:sz w:val="18"/>
                <w:szCs w:val="18"/>
              </w:rPr>
              <w:t>料，废弃物掺量应大于</w:t>
            </w:r>
            <w:r w:rsidRPr="005A20FD">
              <w:rPr>
                <w:rFonts w:hAnsi="宋体" w:cs="黑体" w:hint="eastAsia"/>
                <w:sz w:val="18"/>
                <w:szCs w:val="18"/>
              </w:rPr>
              <w:t>20%</w:t>
            </w:r>
            <w:r w:rsidRPr="005A20FD">
              <w:rPr>
                <w:rFonts w:hAnsi="宋体" w:cs="黑体" w:hint="eastAsia"/>
                <w:sz w:val="18"/>
                <w:szCs w:val="18"/>
              </w:rPr>
              <w:t>，其用量占同类墙</w:t>
            </w:r>
            <w:proofErr w:type="gramStart"/>
            <w:r w:rsidRPr="005A20FD">
              <w:rPr>
                <w:rFonts w:hAnsi="宋体" w:cs="黑体" w:hint="eastAsia"/>
                <w:sz w:val="18"/>
                <w:szCs w:val="18"/>
              </w:rPr>
              <w:t>体材</w:t>
            </w:r>
            <w:proofErr w:type="gramEnd"/>
            <w:r w:rsidRPr="005A20FD">
              <w:rPr>
                <w:rFonts w:hAnsi="宋体" w:cs="黑体" w:hint="eastAsia"/>
                <w:sz w:val="18"/>
                <w:szCs w:val="18"/>
              </w:rPr>
              <w:t>料的比例不低于</w:t>
            </w:r>
            <w:r w:rsidRPr="005A20FD">
              <w:rPr>
                <w:rFonts w:hAnsi="宋体" w:cs="黑体" w:hint="eastAsia"/>
                <w:sz w:val="18"/>
                <w:szCs w:val="18"/>
              </w:rPr>
              <w:t>30%</w:t>
            </w:r>
            <w:r w:rsidRPr="005A20FD">
              <w:rPr>
                <w:rFonts w:hAnsi="宋体" w:cs="黑体" w:hint="eastAsia"/>
                <w:sz w:val="18"/>
                <w:szCs w:val="18"/>
              </w:rPr>
              <w:t>。</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hAnsi="宋体" w:cs="黑体"/>
                <w:sz w:val="18"/>
                <w:szCs w:val="18"/>
              </w:rPr>
            </w:pPr>
            <w:r w:rsidRPr="005A20FD">
              <w:rPr>
                <w:rFonts w:hint="eastAsia"/>
                <w:sz w:val="18"/>
                <w:szCs w:val="18"/>
              </w:rPr>
              <w:t>可再循环利用墙</w:t>
            </w:r>
            <w:proofErr w:type="gramStart"/>
            <w:r w:rsidRPr="005A20FD">
              <w:rPr>
                <w:rFonts w:hint="eastAsia"/>
                <w:sz w:val="18"/>
                <w:szCs w:val="18"/>
              </w:rPr>
              <w:t>体材</w:t>
            </w:r>
            <w:proofErr w:type="gramEnd"/>
            <w:r w:rsidRPr="005A20FD">
              <w:rPr>
                <w:rFonts w:hint="eastAsia"/>
                <w:sz w:val="18"/>
                <w:szCs w:val="18"/>
              </w:rPr>
              <w:t>料的使用率大于</w:t>
            </w:r>
            <w:r w:rsidRPr="005A20FD">
              <w:rPr>
                <w:rFonts w:hint="eastAsia"/>
                <w:sz w:val="18"/>
                <w:szCs w:val="18"/>
              </w:rPr>
              <w:t>5%</w:t>
            </w:r>
            <w:r w:rsidRPr="005A20FD">
              <w:rPr>
                <w:rFonts w:hint="eastAsia"/>
                <w:sz w:val="18"/>
                <w:szCs w:val="18"/>
              </w:rPr>
              <w:t>。</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857"/>
        </w:trPr>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rFonts w:hAnsi="宋体" w:cs="黑体"/>
                <w:sz w:val="18"/>
                <w:szCs w:val="18"/>
              </w:rPr>
            </w:pPr>
            <w:r w:rsidRPr="005A20FD">
              <w:rPr>
                <w:rFonts w:hAnsi="宋体" w:cs="黑体" w:hint="eastAsia"/>
                <w:sz w:val="18"/>
                <w:szCs w:val="18"/>
              </w:rPr>
              <w:t>评估项目场地内建筑废弃物的处理和再利用率，包括原有建筑物拆迁过程中废弃材料处理的合理性以及拆迁后各类建筑材料的去向、再回收利用途径的合理性。</w:t>
            </w:r>
          </w:p>
        </w:tc>
        <w:tc>
          <w:tcPr>
            <w:tcW w:w="569" w:type="pc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1466"/>
        </w:trPr>
        <w:tc>
          <w:tcPr>
            <w:tcW w:w="368" w:type="pct"/>
            <w:vMerge/>
            <w:tcBorders>
              <w:left w:val="single" w:sz="4" w:space="0" w:color="auto"/>
              <w:bottom w:val="single" w:sz="4" w:space="0" w:color="auto"/>
              <w:right w:val="single" w:sz="4" w:space="0" w:color="auto"/>
            </w:tcBorders>
            <w:vAlign w:val="center"/>
          </w:tcPr>
          <w:p w:rsidR="00B723F7" w:rsidRPr="005A20FD" w:rsidRDefault="00B723F7" w:rsidP="00B723F7">
            <w:pPr>
              <w:pStyle w:val="aff5"/>
              <w:rPr>
                <w:sz w:val="18"/>
                <w:szCs w:val="18"/>
              </w:rPr>
            </w:pPr>
          </w:p>
        </w:tc>
        <w:tc>
          <w:tcPr>
            <w:tcW w:w="4632" w:type="pct"/>
            <w:gridSpan w:val="4"/>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建筑材料节材性评估</w:t>
            </w:r>
            <w:r w:rsidRPr="005A20FD">
              <w:rPr>
                <w:sz w:val="18"/>
                <w:szCs w:val="18"/>
              </w:rPr>
              <w:t>小结</w:t>
            </w:r>
            <w:r w:rsidRPr="005A20FD">
              <w:rPr>
                <w:rFonts w:hint="eastAsia"/>
                <w:sz w:val="18"/>
                <w:szCs w:val="18"/>
              </w:rPr>
              <w:t>：</w:t>
            </w:r>
          </w:p>
          <w:p w:rsidR="00B723F7" w:rsidRPr="005A20FD" w:rsidRDefault="00B723F7" w:rsidP="00CE6426">
            <w:pPr>
              <w:pStyle w:val="aff5"/>
              <w:jc w:val="left"/>
              <w:rPr>
                <w:rFonts w:ascii="宋体" w:hAnsi="宋体"/>
                <w:sz w:val="18"/>
                <w:szCs w:val="18"/>
              </w:rPr>
            </w:pPr>
            <w:r w:rsidRPr="005A20FD">
              <w:rPr>
                <w:rFonts w:hint="eastAsia"/>
                <w:sz w:val="18"/>
                <w:szCs w:val="18"/>
              </w:rPr>
              <w:t>控制项判定结论：全部满足要求</w:t>
            </w:r>
            <w:r w:rsidRPr="005A20FD">
              <w:rPr>
                <w:rFonts w:ascii="宋体" w:hAnsi="宋体" w:hint="eastAsia"/>
                <w:sz w:val="18"/>
                <w:szCs w:val="18"/>
              </w:rPr>
              <w:t>□存在不满足项□</w:t>
            </w:r>
          </w:p>
          <w:p w:rsidR="00B723F7" w:rsidRPr="005A20FD" w:rsidRDefault="00B723F7" w:rsidP="00CE6426">
            <w:pPr>
              <w:pStyle w:val="aff5"/>
              <w:jc w:val="left"/>
              <w:rPr>
                <w:sz w:val="18"/>
                <w:szCs w:val="18"/>
              </w:rPr>
            </w:pPr>
            <w:r w:rsidRPr="005A20FD">
              <w:rPr>
                <w:rFonts w:ascii="宋体" w:hAnsi="宋体" w:hint="eastAsia"/>
                <w:sz w:val="18"/>
                <w:szCs w:val="18"/>
              </w:rPr>
              <w:t>优选项判定结论：</w:t>
            </w:r>
          </w:p>
        </w:tc>
      </w:tr>
      <w:tr w:rsidR="00B723F7" w:rsidRPr="005A20FD" w:rsidTr="00CE6426">
        <w:trPr>
          <w:trHeight w:val="1070"/>
        </w:trPr>
        <w:tc>
          <w:tcPr>
            <w:tcW w:w="368" w:type="pct"/>
            <w:vMerge w:val="restart"/>
            <w:tcBorders>
              <w:top w:val="single" w:sz="4" w:space="0" w:color="auto"/>
              <w:left w:val="single" w:sz="4" w:space="0" w:color="auto"/>
              <w:right w:val="single" w:sz="4" w:space="0" w:color="auto"/>
            </w:tcBorders>
          </w:tcPr>
          <w:p w:rsidR="00B723F7" w:rsidRPr="005A20FD" w:rsidRDefault="00B723F7" w:rsidP="00B723F7">
            <w:pPr>
              <w:pStyle w:val="aff5"/>
              <w:rPr>
                <w:sz w:val="18"/>
                <w:szCs w:val="18"/>
              </w:rPr>
            </w:pPr>
            <w:r w:rsidRPr="005A20FD">
              <w:rPr>
                <w:rFonts w:hint="eastAsia"/>
                <w:sz w:val="18"/>
                <w:szCs w:val="18"/>
              </w:rPr>
              <w:t>建筑设计节材技术评估</w:t>
            </w:r>
          </w:p>
        </w:tc>
        <w:tc>
          <w:tcPr>
            <w:tcW w:w="293"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rPr>
                <w:sz w:val="18"/>
                <w:szCs w:val="18"/>
              </w:rPr>
            </w:pPr>
            <w:r w:rsidRPr="005A20FD">
              <w:rPr>
                <w:sz w:val="18"/>
                <w:szCs w:val="18"/>
              </w:rPr>
              <w:t>控制项</w:t>
            </w:r>
          </w:p>
        </w:tc>
        <w:tc>
          <w:tcPr>
            <w:tcW w:w="1283"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hint="eastAsia"/>
                <w:sz w:val="18"/>
                <w:szCs w:val="18"/>
              </w:rPr>
              <w:t>根据场地原始地形条件，合理确定土方平衡的初始场地标高、室外地坪标高。</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ascii="宋体" w:hAnsi="宋体" w:cs="黑体" w:hint="eastAsia"/>
                <w:sz w:val="18"/>
                <w:szCs w:val="18"/>
              </w:rPr>
              <w:t>对于山地建筑，应根据场地原始地形避免大挖大填，结合场地周边地形图、市政管网标高等，合理选取场地正负零标高。</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530"/>
        </w:trPr>
        <w:tc>
          <w:tcPr>
            <w:tcW w:w="368" w:type="pct"/>
            <w:vMerge/>
            <w:tcBorders>
              <w:left w:val="single" w:sz="4" w:space="0" w:color="auto"/>
              <w:right w:val="single" w:sz="4" w:space="0" w:color="auto"/>
            </w:tcBorders>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ascii="宋体" w:hAnsi="宋体" w:cs="黑体" w:hint="eastAsia"/>
                <w:sz w:val="18"/>
                <w:szCs w:val="18"/>
              </w:rPr>
              <w:t>室外地坪标高的确定，应尽量减少地下室承担的水土压力。</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688"/>
        </w:trPr>
        <w:tc>
          <w:tcPr>
            <w:tcW w:w="368" w:type="pct"/>
            <w:vMerge/>
            <w:tcBorders>
              <w:left w:val="single" w:sz="4" w:space="0" w:color="auto"/>
              <w:right w:val="single" w:sz="4" w:space="0" w:color="auto"/>
            </w:tcBorders>
          </w:tcPr>
          <w:p w:rsidR="00B723F7" w:rsidRPr="005A20FD" w:rsidRDefault="00B723F7" w:rsidP="00B723F7">
            <w:pPr>
              <w:pStyle w:val="aff5"/>
              <w:rPr>
                <w:sz w:val="18"/>
                <w:szCs w:val="18"/>
              </w:rPr>
            </w:pPr>
          </w:p>
        </w:tc>
        <w:tc>
          <w:tcPr>
            <w:tcW w:w="293" w:type="pct"/>
            <w:vMerge w:val="restart"/>
            <w:tcBorders>
              <w:left w:val="single" w:sz="4" w:space="0" w:color="auto"/>
              <w:right w:val="single" w:sz="4" w:space="0" w:color="auto"/>
            </w:tcBorders>
            <w:vAlign w:val="center"/>
          </w:tcPr>
          <w:p w:rsidR="00B723F7" w:rsidRPr="005A20FD" w:rsidRDefault="00B723F7" w:rsidP="00CE6426">
            <w:pPr>
              <w:pStyle w:val="aff5"/>
              <w:rPr>
                <w:sz w:val="18"/>
                <w:szCs w:val="18"/>
              </w:rPr>
            </w:pPr>
            <w:r w:rsidRPr="005A20FD">
              <w:rPr>
                <w:rFonts w:hint="eastAsia"/>
                <w:sz w:val="18"/>
                <w:szCs w:val="18"/>
              </w:rPr>
              <w:t>优选</w:t>
            </w:r>
            <w:r w:rsidRPr="005A20FD">
              <w:rPr>
                <w:sz w:val="18"/>
                <w:szCs w:val="18"/>
              </w:rPr>
              <w:t>项</w:t>
            </w:r>
          </w:p>
        </w:tc>
        <w:tc>
          <w:tcPr>
            <w:tcW w:w="1283"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ascii="宋体" w:hAnsi="宋体" w:cs="黑体" w:hint="eastAsia"/>
                <w:sz w:val="18"/>
                <w:szCs w:val="18"/>
              </w:rPr>
              <w:t>建筑平面布局合理，空间分隔兼顾考虑建筑功能变化的灵活性、适应性。</w:t>
            </w:r>
          </w:p>
        </w:tc>
        <w:tc>
          <w:tcPr>
            <w:tcW w:w="2487" w:type="pc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ascii="宋体" w:hAnsi="宋体" w:cs="黑体" w:hint="eastAsia"/>
                <w:sz w:val="18"/>
                <w:szCs w:val="18"/>
              </w:rPr>
              <w:t>建筑物的建筑功能具备灵活性、适应性，室内宜采用大空间设计，分隔宜采用轻质墙材。</w:t>
            </w:r>
          </w:p>
        </w:tc>
        <w:tc>
          <w:tcPr>
            <w:tcW w:w="569"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352"/>
        </w:trPr>
        <w:tc>
          <w:tcPr>
            <w:tcW w:w="368" w:type="pct"/>
            <w:vMerge/>
            <w:tcBorders>
              <w:left w:val="single" w:sz="4" w:space="0" w:color="auto"/>
              <w:right w:val="single" w:sz="4" w:space="0" w:color="auto"/>
            </w:tcBorders>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p>
        </w:tc>
        <w:tc>
          <w:tcPr>
            <w:tcW w:w="2487" w:type="pc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ascii="宋体" w:hAnsi="宋体" w:cs="黑体" w:hint="eastAsia"/>
                <w:sz w:val="18"/>
                <w:szCs w:val="18"/>
              </w:rPr>
              <w:t>设计时尽量遵循模数协调原则，以减少施工废料。</w:t>
            </w:r>
          </w:p>
        </w:tc>
        <w:tc>
          <w:tcPr>
            <w:tcW w:w="569" w:type="pct"/>
            <w:vMerge/>
            <w:tcBorders>
              <w:left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581"/>
        </w:trPr>
        <w:tc>
          <w:tcPr>
            <w:tcW w:w="368" w:type="pct"/>
            <w:vMerge/>
            <w:tcBorders>
              <w:left w:val="single" w:sz="4" w:space="0" w:color="auto"/>
              <w:right w:val="single" w:sz="4" w:space="0" w:color="auto"/>
            </w:tcBorders>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ascii="宋体" w:hAnsi="宋体" w:cs="黑体" w:hint="eastAsia"/>
                <w:sz w:val="18"/>
                <w:szCs w:val="18"/>
              </w:rPr>
              <w:t>建筑造型要素简约，无大量装饰性构件；外立面应尽量简洁规整，以减少风荷载作用效应。</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hAnsi="宋体" w:cs="黑体"/>
                <w:sz w:val="18"/>
                <w:szCs w:val="18"/>
              </w:rPr>
            </w:pPr>
            <w:r w:rsidRPr="005A20FD">
              <w:rPr>
                <w:rFonts w:hAnsi="宋体" w:cs="黑体" w:hint="eastAsia"/>
                <w:sz w:val="18"/>
                <w:szCs w:val="18"/>
              </w:rPr>
              <w:t>减少不具备遮阳、导光、导风、载物、辅助绿化等作用的飘板、格栅和构架等作为构成要素在建筑中使用；</w:t>
            </w:r>
          </w:p>
        </w:tc>
        <w:tc>
          <w:tcPr>
            <w:tcW w:w="569"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580"/>
        </w:trPr>
        <w:tc>
          <w:tcPr>
            <w:tcW w:w="368" w:type="pct"/>
            <w:vMerge/>
            <w:tcBorders>
              <w:left w:val="single" w:sz="4" w:space="0" w:color="auto"/>
              <w:right w:val="single" w:sz="4" w:space="0" w:color="auto"/>
            </w:tcBorders>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ascii="宋体" w:hAnsi="宋体" w:cs="黑体" w:hint="eastAsia"/>
                <w:sz w:val="18"/>
                <w:szCs w:val="18"/>
              </w:rPr>
              <w:t>减少在屋顶等处设立单纯为追求标志性效果的塔、球、曲面等异型构件；</w:t>
            </w:r>
          </w:p>
        </w:tc>
        <w:tc>
          <w:tcPr>
            <w:tcW w:w="569" w:type="pct"/>
            <w:vMerge/>
            <w:tcBorders>
              <w:left w:val="single" w:sz="4" w:space="0" w:color="auto"/>
              <w:right w:val="single" w:sz="4" w:space="0" w:color="auto"/>
            </w:tcBorders>
          </w:tcPr>
          <w:p w:rsidR="00B723F7" w:rsidRPr="005A20FD" w:rsidRDefault="00B723F7" w:rsidP="00CE6426">
            <w:pPr>
              <w:pStyle w:val="aff5"/>
              <w:jc w:val="left"/>
              <w:rPr>
                <w:sz w:val="18"/>
                <w:szCs w:val="18"/>
              </w:rPr>
            </w:pPr>
          </w:p>
        </w:tc>
      </w:tr>
      <w:tr w:rsidR="00B723F7" w:rsidRPr="005A20FD" w:rsidTr="00CE6426">
        <w:trPr>
          <w:trHeight w:val="580"/>
        </w:trPr>
        <w:tc>
          <w:tcPr>
            <w:tcW w:w="368" w:type="pct"/>
            <w:vMerge/>
            <w:tcBorders>
              <w:left w:val="single" w:sz="4" w:space="0" w:color="auto"/>
              <w:right w:val="single" w:sz="4" w:space="0" w:color="auto"/>
            </w:tcBorders>
          </w:tcPr>
          <w:p w:rsidR="00B723F7" w:rsidRPr="005A20FD" w:rsidRDefault="00B723F7" w:rsidP="00B723F7">
            <w:pPr>
              <w:pStyle w:val="aff5"/>
              <w:rPr>
                <w:sz w:val="18"/>
                <w:szCs w:val="18"/>
              </w:rPr>
            </w:pPr>
          </w:p>
        </w:tc>
        <w:tc>
          <w:tcPr>
            <w:tcW w:w="293" w:type="pct"/>
            <w:vMerge/>
            <w:tcBorders>
              <w:left w:val="single" w:sz="4" w:space="0" w:color="auto"/>
              <w:bottom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cs="黑体"/>
                <w:sz w:val="18"/>
                <w:szCs w:val="18"/>
              </w:rPr>
            </w:pPr>
            <w:r w:rsidRPr="005A20FD">
              <w:rPr>
                <w:rFonts w:ascii="宋体" w:hAnsi="宋体" w:cs="黑体" w:hint="eastAsia"/>
                <w:sz w:val="18"/>
                <w:szCs w:val="18"/>
              </w:rPr>
              <w:t>女儿墙高度未超过安全高度规定的2倍。</w:t>
            </w:r>
          </w:p>
        </w:tc>
        <w:tc>
          <w:tcPr>
            <w:tcW w:w="569" w:type="pct"/>
            <w:vMerge/>
            <w:tcBorders>
              <w:left w:val="single" w:sz="4" w:space="0" w:color="auto"/>
              <w:bottom w:val="single" w:sz="4" w:space="0" w:color="auto"/>
              <w:right w:val="single" w:sz="4" w:space="0" w:color="auto"/>
            </w:tcBorders>
          </w:tcPr>
          <w:p w:rsidR="00B723F7" w:rsidRPr="005A20FD" w:rsidRDefault="00B723F7" w:rsidP="00CE6426">
            <w:pPr>
              <w:pStyle w:val="aff5"/>
              <w:jc w:val="left"/>
              <w:rPr>
                <w:sz w:val="18"/>
                <w:szCs w:val="18"/>
              </w:rPr>
            </w:pPr>
          </w:p>
        </w:tc>
      </w:tr>
      <w:tr w:rsidR="00B723F7" w:rsidRPr="005A20FD" w:rsidTr="00B723F7">
        <w:trPr>
          <w:trHeight w:val="1071"/>
        </w:trPr>
        <w:tc>
          <w:tcPr>
            <w:tcW w:w="5000" w:type="pct"/>
            <w:gridSpan w:val="5"/>
            <w:tcBorders>
              <w:left w:val="single" w:sz="4" w:space="0" w:color="auto"/>
              <w:bottom w:val="single" w:sz="4" w:space="0" w:color="auto"/>
              <w:right w:val="single" w:sz="4" w:space="0" w:color="auto"/>
            </w:tcBorders>
          </w:tcPr>
          <w:p w:rsidR="00B723F7" w:rsidRPr="005A20FD" w:rsidRDefault="00B723F7" w:rsidP="00CE6426">
            <w:pPr>
              <w:pStyle w:val="aff5"/>
              <w:jc w:val="left"/>
              <w:rPr>
                <w:sz w:val="18"/>
                <w:szCs w:val="18"/>
              </w:rPr>
            </w:pPr>
            <w:r w:rsidRPr="005A20FD">
              <w:rPr>
                <w:rFonts w:hint="eastAsia"/>
                <w:sz w:val="18"/>
                <w:szCs w:val="18"/>
              </w:rPr>
              <w:lastRenderedPageBreak/>
              <w:t>建筑设计节材技术评估</w:t>
            </w:r>
            <w:r w:rsidRPr="005A20FD">
              <w:rPr>
                <w:sz w:val="18"/>
                <w:szCs w:val="18"/>
              </w:rPr>
              <w:t>小结</w:t>
            </w:r>
            <w:r w:rsidRPr="005A20FD">
              <w:rPr>
                <w:rFonts w:hint="eastAsia"/>
                <w:sz w:val="18"/>
                <w:szCs w:val="18"/>
              </w:rPr>
              <w:t>：</w:t>
            </w:r>
          </w:p>
          <w:p w:rsidR="00B723F7" w:rsidRPr="005A20FD" w:rsidRDefault="00B723F7" w:rsidP="00CE6426">
            <w:pPr>
              <w:pStyle w:val="aff5"/>
              <w:jc w:val="left"/>
              <w:rPr>
                <w:rFonts w:ascii="宋体" w:hAnsi="宋体"/>
                <w:sz w:val="18"/>
                <w:szCs w:val="18"/>
              </w:rPr>
            </w:pPr>
            <w:r w:rsidRPr="005A20FD">
              <w:rPr>
                <w:rFonts w:hint="eastAsia"/>
                <w:sz w:val="18"/>
                <w:szCs w:val="18"/>
              </w:rPr>
              <w:t>控制项判定结论：全部满足要求</w:t>
            </w:r>
            <w:r w:rsidRPr="005A20FD">
              <w:rPr>
                <w:rFonts w:ascii="宋体" w:hAnsi="宋体" w:hint="eastAsia"/>
                <w:sz w:val="18"/>
                <w:szCs w:val="18"/>
              </w:rPr>
              <w:t>□存在不满足项□</w:t>
            </w:r>
          </w:p>
          <w:p w:rsidR="00B723F7" w:rsidRPr="005A20FD" w:rsidRDefault="00B723F7" w:rsidP="00CE6426">
            <w:pPr>
              <w:pStyle w:val="aff5"/>
              <w:jc w:val="left"/>
              <w:rPr>
                <w:sz w:val="18"/>
                <w:szCs w:val="18"/>
              </w:rPr>
            </w:pPr>
            <w:r w:rsidRPr="005A20FD">
              <w:rPr>
                <w:rFonts w:ascii="宋体" w:hAnsi="宋体" w:hint="eastAsia"/>
                <w:sz w:val="18"/>
                <w:szCs w:val="18"/>
              </w:rPr>
              <w:t>优选项判定结论：</w:t>
            </w:r>
          </w:p>
        </w:tc>
      </w:tr>
      <w:tr w:rsidR="00B723F7" w:rsidRPr="005A20FD" w:rsidTr="00CE6426">
        <w:tc>
          <w:tcPr>
            <w:tcW w:w="368"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rPr>
                <w:sz w:val="18"/>
                <w:szCs w:val="18"/>
              </w:rPr>
            </w:pPr>
            <w:r w:rsidRPr="005A20FD">
              <w:rPr>
                <w:rFonts w:ascii="Calibri" w:hAnsi="Calibri" w:hint="eastAsia"/>
                <w:sz w:val="18"/>
                <w:szCs w:val="18"/>
              </w:rPr>
              <w:t>结构设计节材技术评估</w:t>
            </w:r>
          </w:p>
        </w:tc>
        <w:tc>
          <w:tcPr>
            <w:tcW w:w="293" w:type="pct"/>
            <w:vMerge w:val="restart"/>
            <w:tcBorders>
              <w:top w:val="single" w:sz="4" w:space="0" w:color="auto"/>
              <w:left w:val="single" w:sz="4" w:space="0" w:color="auto"/>
              <w:right w:val="single" w:sz="4" w:space="0" w:color="auto"/>
            </w:tcBorders>
            <w:vAlign w:val="center"/>
          </w:tcPr>
          <w:p w:rsidR="00B723F7" w:rsidRPr="005A20FD" w:rsidRDefault="00B723F7" w:rsidP="00B723F7">
            <w:pPr>
              <w:pStyle w:val="aff5"/>
              <w:rPr>
                <w:sz w:val="18"/>
                <w:szCs w:val="18"/>
              </w:rPr>
            </w:pPr>
            <w:r w:rsidRPr="005A20FD">
              <w:rPr>
                <w:rFonts w:hint="eastAsia"/>
                <w:sz w:val="18"/>
                <w:szCs w:val="18"/>
              </w:rPr>
              <w:t>控</w:t>
            </w:r>
          </w:p>
          <w:p w:rsidR="00B723F7" w:rsidRPr="005A20FD" w:rsidRDefault="00B723F7" w:rsidP="00B723F7">
            <w:pPr>
              <w:pStyle w:val="aff5"/>
              <w:rPr>
                <w:sz w:val="18"/>
                <w:szCs w:val="18"/>
              </w:rPr>
            </w:pPr>
            <w:proofErr w:type="gramStart"/>
            <w:r w:rsidRPr="005A20FD">
              <w:rPr>
                <w:sz w:val="18"/>
                <w:szCs w:val="18"/>
              </w:rPr>
              <w:t>制项</w:t>
            </w:r>
            <w:proofErr w:type="gramEnd"/>
          </w:p>
        </w:tc>
        <w:tc>
          <w:tcPr>
            <w:tcW w:w="1283"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建筑抗震设防类别、抗震设计参数取用合理。</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建筑抗震设计所采用的建筑抗震设防类别，符合国家标准《建筑抗震设防分类标准》的规定。</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建筑抗震设计采用的抗震设防烈度、设计基本地震加速度和所属设计地震分组选用合理。</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644"/>
        </w:trPr>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岩土勘察报告提供的设计参数合理。</w:t>
            </w:r>
          </w:p>
        </w:tc>
        <w:tc>
          <w:tcPr>
            <w:tcW w:w="2487" w:type="pc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正确使用岩土工程勘察报告所提供的岩土参数，是否正确采用岩土工程勘察报告对基础形式、地基处理、防腐蚀措施</w:t>
            </w:r>
            <w:r w:rsidRPr="005A20FD">
              <w:rPr>
                <w:rFonts w:hint="eastAsia"/>
                <w:sz w:val="18"/>
                <w:szCs w:val="18"/>
              </w:rPr>
              <w:t>(</w:t>
            </w:r>
            <w:r w:rsidRPr="005A20FD">
              <w:rPr>
                <w:rFonts w:hint="eastAsia"/>
                <w:sz w:val="18"/>
                <w:szCs w:val="18"/>
              </w:rPr>
              <w:t>地下水有腐蚀性时</w:t>
            </w:r>
            <w:r w:rsidRPr="005A20FD">
              <w:rPr>
                <w:rFonts w:hint="eastAsia"/>
                <w:sz w:val="18"/>
                <w:szCs w:val="18"/>
              </w:rPr>
              <w:t>)</w:t>
            </w:r>
            <w:r w:rsidRPr="005A20FD">
              <w:rPr>
                <w:rFonts w:hint="eastAsia"/>
                <w:sz w:val="18"/>
                <w:szCs w:val="18"/>
              </w:rPr>
              <w:t>等提出的建议并采用相应措施。</w:t>
            </w:r>
          </w:p>
        </w:tc>
        <w:tc>
          <w:tcPr>
            <w:tcW w:w="569" w:type="pc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荷载取值正确，结构计算模型及电</w:t>
            </w:r>
            <w:proofErr w:type="gramStart"/>
            <w:r w:rsidRPr="005A20FD">
              <w:rPr>
                <w:rFonts w:hint="eastAsia"/>
                <w:sz w:val="18"/>
                <w:szCs w:val="18"/>
              </w:rPr>
              <w:t>算软件</w:t>
            </w:r>
            <w:proofErr w:type="gramEnd"/>
            <w:r w:rsidRPr="005A20FD">
              <w:rPr>
                <w:rFonts w:hint="eastAsia"/>
                <w:sz w:val="18"/>
                <w:szCs w:val="18"/>
              </w:rPr>
              <w:t>选择合理。</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所使用的软件是否通过有关部门的鉴定；计算软件的技术条件，是否符合现行工程建设标准的规定。</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计算简图与施工图相符；计算模型符合结构的实际工作状况；输入的荷载正确（面荷载、线荷载和集中荷载等）；采用经过有效审定（或鉴定）的计算程序且输入的总体信息合理。</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整体计算和截面验算均满足规范要求。</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1538"/>
        </w:trPr>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地基基础选型及设计合理。</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设计文件正确使用岩土工程勘察报告所提供的岩土参数，正确采用岩土工程勘察报告对基础形式、地基处理、防腐蚀措施（地下水有腐蚀性时）等提出的建议，并采取了相应措施。</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452"/>
        </w:trPr>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判别勘察报告提供参数的合理性。</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1091"/>
        </w:trPr>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需考虑地下水位对地下建筑影响的工程，设计及计算所采用的防水设计水位和抗浮设计水位，复核岩土工程勘察报告所提供的水位。</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689"/>
        </w:trPr>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sz w:val="18"/>
                <w:szCs w:val="18"/>
              </w:rPr>
              <w:t>桩基类型选择、桩的布置、成桩方法、终止成桩条件、</w:t>
            </w:r>
            <w:r w:rsidRPr="005A20FD">
              <w:rPr>
                <w:sz w:val="18"/>
                <w:szCs w:val="18"/>
              </w:rPr>
              <w:lastRenderedPageBreak/>
              <w:t>试桩要求及桩的检测等等是否有明确的要求。</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704"/>
        </w:trPr>
        <w:tc>
          <w:tcPr>
            <w:tcW w:w="368" w:type="pct"/>
            <w:vMerge/>
            <w:tcBorders>
              <w:left w:val="single" w:sz="4" w:space="0" w:color="auto"/>
              <w:bottom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bottom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采用提高单桩承载力的措施（如：结合具体土的类型和特性，灌注</w:t>
            </w:r>
            <w:proofErr w:type="gramStart"/>
            <w:r w:rsidRPr="005A20FD">
              <w:rPr>
                <w:rFonts w:hint="eastAsia"/>
                <w:sz w:val="18"/>
                <w:szCs w:val="18"/>
              </w:rPr>
              <w:t>桩采用</w:t>
            </w:r>
            <w:proofErr w:type="gramEnd"/>
            <w:r w:rsidRPr="005A20FD">
              <w:rPr>
                <w:rFonts w:hint="eastAsia"/>
                <w:sz w:val="18"/>
                <w:szCs w:val="18"/>
              </w:rPr>
              <w:t>后注浆工艺）</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rPr>
          <w:trHeight w:val="768"/>
        </w:trPr>
        <w:tc>
          <w:tcPr>
            <w:tcW w:w="368" w:type="pct"/>
            <w:vMerge w:val="restart"/>
            <w:tcBorders>
              <w:left w:val="single" w:sz="4" w:space="0" w:color="auto"/>
              <w:right w:val="single" w:sz="4" w:space="0" w:color="auto"/>
            </w:tcBorders>
            <w:vAlign w:val="center"/>
          </w:tcPr>
          <w:p w:rsidR="00B723F7" w:rsidRPr="005A20FD" w:rsidRDefault="00B723F7" w:rsidP="00B723F7">
            <w:pPr>
              <w:pStyle w:val="aff5"/>
              <w:rPr>
                <w:sz w:val="18"/>
                <w:szCs w:val="18"/>
              </w:rPr>
            </w:pPr>
            <w:r w:rsidRPr="005A20FD">
              <w:rPr>
                <w:rFonts w:hint="eastAsia"/>
                <w:sz w:val="18"/>
                <w:szCs w:val="18"/>
              </w:rPr>
              <w:t>结构设计节材技术评估</w:t>
            </w:r>
          </w:p>
        </w:tc>
        <w:tc>
          <w:tcPr>
            <w:tcW w:w="293" w:type="pct"/>
            <w:vMerge w:val="restart"/>
            <w:tcBorders>
              <w:left w:val="single" w:sz="4" w:space="0" w:color="auto"/>
              <w:right w:val="single" w:sz="4" w:space="0" w:color="auto"/>
            </w:tcBorders>
            <w:vAlign w:val="center"/>
          </w:tcPr>
          <w:p w:rsidR="00B723F7" w:rsidRPr="005A20FD" w:rsidRDefault="00B723F7" w:rsidP="00B723F7">
            <w:pPr>
              <w:pStyle w:val="aff5"/>
              <w:rPr>
                <w:sz w:val="18"/>
                <w:szCs w:val="18"/>
              </w:rPr>
            </w:pPr>
            <w:r w:rsidRPr="005A20FD">
              <w:rPr>
                <w:sz w:val="18"/>
                <w:szCs w:val="18"/>
              </w:rPr>
              <w:t>控制项</w:t>
            </w:r>
          </w:p>
        </w:tc>
        <w:tc>
          <w:tcPr>
            <w:tcW w:w="1283"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结构体系和结构布置合理，</w:t>
            </w:r>
            <w:proofErr w:type="gramStart"/>
            <w:r w:rsidRPr="005A20FD">
              <w:rPr>
                <w:rFonts w:hint="eastAsia"/>
                <w:sz w:val="18"/>
                <w:szCs w:val="18"/>
              </w:rPr>
              <w:t>传力路径</w:t>
            </w:r>
            <w:proofErr w:type="gramEnd"/>
            <w:r w:rsidRPr="005A20FD">
              <w:rPr>
                <w:rFonts w:hint="eastAsia"/>
                <w:sz w:val="18"/>
                <w:szCs w:val="18"/>
              </w:rPr>
              <w:t>明确。</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房屋结构的高度在规范、规程规定的最大适用高度以内；超限高层建筑是否执行建设行政主管部门在初步设计阶段的抗震设防专项审查意见。</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结构平面布置规则，抗侧力体系布置、刚度、质量分布是否均匀对称；对平面不规则结构采取了有效措施；不应采用严重不规则的方案。</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bottom w:val="single" w:sz="4" w:space="0" w:color="auto"/>
              <w:right w:val="single" w:sz="4" w:space="0" w:color="auto"/>
            </w:tcBorders>
            <w:vAlign w:val="center"/>
          </w:tcPr>
          <w:p w:rsidR="00B723F7" w:rsidRPr="005A20FD" w:rsidRDefault="00B723F7" w:rsidP="00B723F7">
            <w:pPr>
              <w:pStyle w:val="aff5"/>
              <w:rPr>
                <w:sz w:val="18"/>
                <w:szCs w:val="18"/>
              </w:rPr>
            </w:pPr>
          </w:p>
        </w:tc>
        <w:tc>
          <w:tcPr>
            <w:tcW w:w="1283" w:type="pct"/>
            <w:vMerge/>
            <w:tcBorders>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结构竖向高宽比控制、竖向抗侧力构件的连续性及截面尺寸、结构材料强度等级变化合理；对竖向不规则结构采取了有效措施。</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p>
        </w:tc>
      </w:tr>
      <w:tr w:rsidR="00B723F7" w:rsidRPr="005A20FD" w:rsidTr="00CE6426">
        <w:tc>
          <w:tcPr>
            <w:tcW w:w="368" w:type="pct"/>
            <w:tcBorders>
              <w:left w:val="single" w:sz="4" w:space="0" w:color="auto"/>
              <w:bottom w:val="single" w:sz="4" w:space="0" w:color="auto"/>
              <w:right w:val="single" w:sz="4" w:space="0" w:color="auto"/>
            </w:tcBorders>
            <w:vAlign w:val="center"/>
          </w:tcPr>
          <w:p w:rsidR="00B723F7" w:rsidRPr="005A20FD" w:rsidRDefault="00B723F7" w:rsidP="00B723F7">
            <w:pPr>
              <w:pStyle w:val="aff5"/>
              <w:rPr>
                <w:sz w:val="18"/>
                <w:szCs w:val="18"/>
              </w:rPr>
            </w:pPr>
          </w:p>
        </w:tc>
        <w:tc>
          <w:tcPr>
            <w:tcW w:w="4632" w:type="pct"/>
            <w:gridSpan w:val="4"/>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sz w:val="18"/>
                <w:szCs w:val="18"/>
              </w:rPr>
            </w:pPr>
            <w:r w:rsidRPr="005A20FD">
              <w:rPr>
                <w:rFonts w:hint="eastAsia"/>
                <w:sz w:val="18"/>
                <w:szCs w:val="18"/>
              </w:rPr>
              <w:t>结构设计节材技术评估</w:t>
            </w:r>
            <w:r w:rsidRPr="005A20FD">
              <w:rPr>
                <w:sz w:val="18"/>
                <w:szCs w:val="18"/>
              </w:rPr>
              <w:t>小结</w:t>
            </w:r>
            <w:r w:rsidRPr="005A20FD">
              <w:rPr>
                <w:rFonts w:hint="eastAsia"/>
                <w:sz w:val="18"/>
                <w:szCs w:val="18"/>
              </w:rPr>
              <w:t>：</w:t>
            </w:r>
          </w:p>
          <w:p w:rsidR="00B723F7" w:rsidRPr="005A20FD" w:rsidRDefault="00B723F7" w:rsidP="00CE6426">
            <w:pPr>
              <w:pStyle w:val="aff5"/>
              <w:jc w:val="left"/>
              <w:rPr>
                <w:rFonts w:ascii="宋体" w:hAnsi="宋体"/>
                <w:sz w:val="18"/>
                <w:szCs w:val="18"/>
              </w:rPr>
            </w:pPr>
            <w:r w:rsidRPr="005A20FD">
              <w:rPr>
                <w:rFonts w:hint="eastAsia"/>
                <w:sz w:val="18"/>
                <w:szCs w:val="18"/>
              </w:rPr>
              <w:t>控制项判定结论：全部满足要求</w:t>
            </w:r>
            <w:r w:rsidRPr="005A20FD">
              <w:rPr>
                <w:rFonts w:ascii="宋体" w:hAnsi="宋体" w:hint="eastAsia"/>
                <w:sz w:val="18"/>
                <w:szCs w:val="18"/>
              </w:rPr>
              <w:t xml:space="preserve">□   存在不满足项□  </w:t>
            </w:r>
          </w:p>
        </w:tc>
      </w:tr>
      <w:tr w:rsidR="00B723F7" w:rsidRPr="005A20FD" w:rsidTr="00CE6426">
        <w:trPr>
          <w:trHeight w:val="632"/>
        </w:trPr>
        <w:tc>
          <w:tcPr>
            <w:tcW w:w="368" w:type="pct"/>
            <w:vMerge w:val="restart"/>
            <w:tcBorders>
              <w:left w:val="single" w:sz="4" w:space="0" w:color="auto"/>
              <w:right w:val="single" w:sz="4" w:space="0" w:color="auto"/>
            </w:tcBorders>
            <w:vAlign w:val="center"/>
          </w:tcPr>
          <w:p w:rsidR="00B723F7" w:rsidRPr="005A20FD" w:rsidRDefault="00B723F7" w:rsidP="00B723F7">
            <w:pPr>
              <w:pStyle w:val="aff5"/>
              <w:rPr>
                <w:sz w:val="18"/>
                <w:szCs w:val="18"/>
              </w:rPr>
            </w:pPr>
            <w:r w:rsidRPr="005A20FD">
              <w:rPr>
                <w:rFonts w:ascii="宋体" w:hAnsi="宋体" w:hint="eastAsia"/>
                <w:sz w:val="18"/>
                <w:szCs w:val="18"/>
              </w:rPr>
              <w:t>建筑工业化技术评估</w:t>
            </w:r>
          </w:p>
        </w:tc>
        <w:tc>
          <w:tcPr>
            <w:tcW w:w="293" w:type="pct"/>
            <w:vMerge w:val="restart"/>
            <w:tcBorders>
              <w:top w:val="single" w:sz="4" w:space="0" w:color="auto"/>
              <w:left w:val="single" w:sz="4" w:space="0" w:color="auto"/>
              <w:right w:val="single" w:sz="4" w:space="0" w:color="auto"/>
            </w:tcBorders>
            <w:vAlign w:val="center"/>
          </w:tcPr>
          <w:p w:rsidR="00B723F7" w:rsidRPr="005A20FD" w:rsidRDefault="00B723F7" w:rsidP="00B723F7">
            <w:pPr>
              <w:pStyle w:val="aff5"/>
              <w:rPr>
                <w:rFonts w:ascii="宋体" w:hAnsi="宋体"/>
                <w:sz w:val="18"/>
                <w:szCs w:val="18"/>
              </w:rPr>
            </w:pPr>
          </w:p>
        </w:tc>
        <w:tc>
          <w:tcPr>
            <w:tcW w:w="1283"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r w:rsidRPr="005A20FD">
              <w:rPr>
                <w:rFonts w:hAnsi="宋体" w:cs="黑体" w:hint="eastAsia"/>
                <w:sz w:val="18"/>
                <w:szCs w:val="18"/>
              </w:rPr>
              <w:t>评估建筑结构体系应符合产业化建筑标准。</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r w:rsidRPr="005A20FD">
              <w:rPr>
                <w:rFonts w:hAnsi="宋体" w:cs="黑体" w:hint="eastAsia"/>
                <w:sz w:val="18"/>
                <w:szCs w:val="18"/>
              </w:rPr>
              <w:t>推广应用的工业化建筑结构体系，包括装配式钢筋混凝土结构（框架结构、剪力墙结构、框架剪力墙结构、框架筒体结构）、钢结构、轻型钢结构等</w:t>
            </w:r>
            <w:r w:rsidRPr="005A20FD">
              <w:rPr>
                <w:rFonts w:hint="eastAsia"/>
                <w:sz w:val="18"/>
                <w:szCs w:val="18"/>
              </w:rPr>
              <w:t>。</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p>
        </w:tc>
      </w:tr>
      <w:tr w:rsidR="00B723F7" w:rsidRPr="005A20FD" w:rsidTr="00CE6426">
        <w:trPr>
          <w:trHeight w:val="617"/>
        </w:trPr>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rFonts w:ascii="宋体" w:hAnsi="宋体"/>
                <w:sz w:val="18"/>
                <w:szCs w:val="18"/>
              </w:rPr>
            </w:pPr>
          </w:p>
        </w:tc>
        <w:tc>
          <w:tcPr>
            <w:tcW w:w="1283"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r w:rsidRPr="005A20FD">
              <w:rPr>
                <w:rFonts w:hAnsi="宋体" w:cs="黑体" w:hint="eastAsia"/>
                <w:sz w:val="18"/>
                <w:szCs w:val="18"/>
              </w:rPr>
              <w:t>评估建筑设计是否采用设计标准化技术。</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r w:rsidRPr="005A20FD">
              <w:rPr>
                <w:rFonts w:hAnsi="宋体" w:cs="黑体" w:hint="eastAsia"/>
                <w:sz w:val="18"/>
                <w:szCs w:val="18"/>
              </w:rPr>
              <w:t>尽量多采用标准规格的预制成品或部品，减少现场加工材料所造成的浪费。</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p>
        </w:tc>
      </w:tr>
      <w:tr w:rsidR="00B723F7" w:rsidRPr="005A20FD" w:rsidTr="00CE6426">
        <w:trPr>
          <w:trHeight w:val="587"/>
        </w:trPr>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rFonts w:ascii="宋体" w:hAnsi="宋体"/>
                <w:sz w:val="18"/>
                <w:szCs w:val="18"/>
              </w:rPr>
            </w:pPr>
          </w:p>
        </w:tc>
        <w:tc>
          <w:tcPr>
            <w:tcW w:w="1283" w:type="pct"/>
            <w:vMerge/>
            <w:tcBorders>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r w:rsidRPr="005A20FD">
              <w:rPr>
                <w:rFonts w:hAnsi="宋体" w:cs="黑体" w:hint="eastAsia"/>
                <w:sz w:val="18"/>
                <w:szCs w:val="18"/>
              </w:rPr>
              <w:t>鼓励使用工业化成品墙体。</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p>
        </w:tc>
      </w:tr>
      <w:tr w:rsidR="00B723F7" w:rsidRPr="005A20FD" w:rsidTr="00CE6426">
        <w:trPr>
          <w:trHeight w:val="632"/>
        </w:trPr>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rFonts w:ascii="宋体" w:hAnsi="宋体"/>
                <w:sz w:val="18"/>
                <w:szCs w:val="18"/>
              </w:rPr>
            </w:pPr>
          </w:p>
        </w:tc>
        <w:tc>
          <w:tcPr>
            <w:tcW w:w="1283" w:type="pct"/>
            <w:vMerge w:val="restart"/>
            <w:tcBorders>
              <w:top w:val="single" w:sz="4" w:space="0" w:color="auto"/>
              <w:left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r w:rsidRPr="005A20FD">
              <w:rPr>
                <w:rFonts w:hAnsi="宋体" w:cs="黑体" w:hint="eastAsia"/>
                <w:sz w:val="18"/>
                <w:szCs w:val="18"/>
              </w:rPr>
              <w:t>评估建筑标准化技术和工业化成套技术，包括整体厨卫技术、生态环境保障技术、管网技术与智能化技术等。</w:t>
            </w: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r w:rsidRPr="005A20FD">
              <w:rPr>
                <w:rFonts w:hAnsi="宋体" w:cs="黑体" w:hint="eastAsia"/>
                <w:sz w:val="18"/>
                <w:szCs w:val="18"/>
              </w:rPr>
              <w:t>评估建筑结构成套技术是否满足使用的舒适性要求</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p>
        </w:tc>
      </w:tr>
      <w:tr w:rsidR="00B723F7" w:rsidRPr="005A20FD" w:rsidTr="00CE6426">
        <w:trPr>
          <w:trHeight w:val="647"/>
        </w:trPr>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rFonts w:ascii="宋体" w:hAnsi="宋体"/>
                <w:sz w:val="18"/>
                <w:szCs w:val="18"/>
              </w:rPr>
            </w:pPr>
          </w:p>
        </w:tc>
        <w:tc>
          <w:tcPr>
            <w:tcW w:w="1283" w:type="pct"/>
            <w:vMerge/>
            <w:tcBorders>
              <w:left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r w:rsidRPr="005A20FD">
              <w:rPr>
                <w:rFonts w:hAnsi="宋体" w:cs="黑体" w:hint="eastAsia"/>
                <w:sz w:val="18"/>
                <w:szCs w:val="18"/>
              </w:rPr>
              <w:t>评估建筑部品化程度。</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p>
        </w:tc>
      </w:tr>
      <w:tr w:rsidR="00B723F7" w:rsidRPr="005A20FD" w:rsidTr="00CE6426">
        <w:trPr>
          <w:trHeight w:val="602"/>
        </w:trPr>
        <w:tc>
          <w:tcPr>
            <w:tcW w:w="368" w:type="pct"/>
            <w:vMerge/>
            <w:tcBorders>
              <w:left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right w:val="single" w:sz="4" w:space="0" w:color="auto"/>
            </w:tcBorders>
            <w:vAlign w:val="center"/>
          </w:tcPr>
          <w:p w:rsidR="00B723F7" w:rsidRPr="005A20FD" w:rsidRDefault="00B723F7" w:rsidP="00B723F7">
            <w:pPr>
              <w:pStyle w:val="aff5"/>
              <w:rPr>
                <w:rFonts w:ascii="宋体" w:hAnsi="宋体"/>
                <w:sz w:val="18"/>
                <w:szCs w:val="18"/>
              </w:rPr>
            </w:pPr>
          </w:p>
        </w:tc>
        <w:tc>
          <w:tcPr>
            <w:tcW w:w="1283" w:type="pct"/>
            <w:vMerge/>
            <w:tcBorders>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p>
        </w:tc>
        <w:tc>
          <w:tcPr>
            <w:tcW w:w="2487"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r w:rsidRPr="005A20FD">
              <w:rPr>
                <w:rFonts w:hAnsi="宋体" w:cs="黑体" w:hint="eastAsia"/>
                <w:sz w:val="18"/>
                <w:szCs w:val="18"/>
              </w:rPr>
              <w:t>建筑</w:t>
            </w:r>
            <w:proofErr w:type="gramStart"/>
            <w:r w:rsidRPr="005A20FD">
              <w:rPr>
                <w:rFonts w:hAnsi="宋体" w:cs="黑体" w:hint="eastAsia"/>
                <w:sz w:val="18"/>
                <w:szCs w:val="18"/>
              </w:rPr>
              <w:t>信息传收技术</w:t>
            </w:r>
            <w:proofErr w:type="gramEnd"/>
            <w:r w:rsidRPr="005A20FD">
              <w:rPr>
                <w:rFonts w:hAnsi="宋体" w:cs="黑体" w:hint="eastAsia"/>
                <w:sz w:val="18"/>
                <w:szCs w:val="18"/>
              </w:rPr>
              <w:t>、自控系统、防卫系统、能耗和智能化控制系统应达到较高水平。</w:t>
            </w:r>
          </w:p>
        </w:tc>
        <w:tc>
          <w:tcPr>
            <w:tcW w:w="569" w:type="pct"/>
            <w:tcBorders>
              <w:top w:val="single" w:sz="4" w:space="0" w:color="auto"/>
              <w:left w:val="single" w:sz="4" w:space="0" w:color="auto"/>
              <w:bottom w:val="single" w:sz="4" w:space="0" w:color="auto"/>
              <w:right w:val="single" w:sz="4" w:space="0" w:color="auto"/>
            </w:tcBorders>
            <w:vAlign w:val="center"/>
          </w:tcPr>
          <w:p w:rsidR="00B723F7" w:rsidRPr="005A20FD" w:rsidRDefault="00B723F7" w:rsidP="00CE6426">
            <w:pPr>
              <w:pStyle w:val="aff5"/>
              <w:jc w:val="left"/>
              <w:rPr>
                <w:rFonts w:ascii="宋体" w:hAnsi="宋体"/>
                <w:sz w:val="18"/>
                <w:szCs w:val="18"/>
              </w:rPr>
            </w:pPr>
          </w:p>
        </w:tc>
      </w:tr>
      <w:tr w:rsidR="00B723F7" w:rsidRPr="005A20FD" w:rsidTr="00CE6426">
        <w:trPr>
          <w:trHeight w:val="557"/>
        </w:trPr>
        <w:tc>
          <w:tcPr>
            <w:tcW w:w="368" w:type="pct"/>
            <w:vMerge/>
            <w:tcBorders>
              <w:left w:val="single" w:sz="4" w:space="0" w:color="auto"/>
              <w:bottom w:val="single" w:sz="4" w:space="0" w:color="auto"/>
              <w:right w:val="single" w:sz="4" w:space="0" w:color="auto"/>
            </w:tcBorders>
            <w:vAlign w:val="center"/>
          </w:tcPr>
          <w:p w:rsidR="00B723F7" w:rsidRPr="005A20FD" w:rsidRDefault="00B723F7" w:rsidP="00B723F7">
            <w:pPr>
              <w:pStyle w:val="aff5"/>
              <w:rPr>
                <w:sz w:val="18"/>
                <w:szCs w:val="18"/>
              </w:rPr>
            </w:pPr>
          </w:p>
        </w:tc>
        <w:tc>
          <w:tcPr>
            <w:tcW w:w="293" w:type="pct"/>
            <w:vMerge/>
            <w:tcBorders>
              <w:left w:val="single" w:sz="4" w:space="0" w:color="auto"/>
              <w:bottom w:val="single" w:sz="4" w:space="0" w:color="auto"/>
              <w:right w:val="single" w:sz="4" w:space="0" w:color="auto"/>
            </w:tcBorders>
            <w:vAlign w:val="center"/>
          </w:tcPr>
          <w:p w:rsidR="00B723F7" w:rsidRPr="005A20FD" w:rsidRDefault="00B723F7" w:rsidP="00B723F7">
            <w:pPr>
              <w:pStyle w:val="aff5"/>
              <w:rPr>
                <w:rFonts w:ascii="宋体" w:hAnsi="宋体"/>
                <w:sz w:val="18"/>
                <w:szCs w:val="18"/>
              </w:rPr>
            </w:pPr>
          </w:p>
        </w:tc>
        <w:tc>
          <w:tcPr>
            <w:tcW w:w="4339" w:type="pct"/>
            <w:gridSpan w:val="3"/>
            <w:tcBorders>
              <w:top w:val="single" w:sz="4" w:space="0" w:color="auto"/>
              <w:left w:val="single" w:sz="4" w:space="0" w:color="auto"/>
              <w:bottom w:val="single" w:sz="4" w:space="0" w:color="auto"/>
              <w:right w:val="single" w:sz="4" w:space="0" w:color="auto"/>
            </w:tcBorders>
            <w:vAlign w:val="center"/>
          </w:tcPr>
          <w:p w:rsidR="00CE6426" w:rsidRPr="005A20FD" w:rsidRDefault="00B723F7" w:rsidP="00CE6426">
            <w:pPr>
              <w:pStyle w:val="aff5"/>
              <w:jc w:val="left"/>
              <w:rPr>
                <w:rFonts w:ascii="宋体" w:hAnsi="宋体"/>
                <w:sz w:val="18"/>
                <w:szCs w:val="18"/>
              </w:rPr>
            </w:pPr>
            <w:r w:rsidRPr="005A20FD">
              <w:rPr>
                <w:rFonts w:hint="eastAsia"/>
                <w:sz w:val="18"/>
                <w:szCs w:val="18"/>
              </w:rPr>
              <w:t>建筑工业化技术评估</w:t>
            </w:r>
            <w:r w:rsidRPr="005A20FD">
              <w:rPr>
                <w:sz w:val="18"/>
                <w:szCs w:val="18"/>
              </w:rPr>
              <w:t>小结</w:t>
            </w:r>
            <w:r w:rsidRPr="005A20FD">
              <w:rPr>
                <w:rFonts w:hint="eastAsia"/>
                <w:sz w:val="18"/>
                <w:szCs w:val="18"/>
              </w:rPr>
              <w:t>：</w:t>
            </w:r>
          </w:p>
          <w:p w:rsidR="00B723F7" w:rsidRPr="005A20FD" w:rsidRDefault="00CE6426" w:rsidP="00CE6426">
            <w:pPr>
              <w:pStyle w:val="aff5"/>
              <w:jc w:val="left"/>
              <w:rPr>
                <w:rFonts w:ascii="宋体" w:hAnsi="宋体"/>
                <w:sz w:val="18"/>
                <w:szCs w:val="18"/>
              </w:rPr>
            </w:pPr>
            <w:r w:rsidRPr="005A20FD">
              <w:rPr>
                <w:rFonts w:ascii="宋体" w:hAnsi="宋体" w:hint="eastAsia"/>
                <w:sz w:val="18"/>
                <w:szCs w:val="18"/>
              </w:rPr>
              <w:lastRenderedPageBreak/>
              <w:t>优选项</w:t>
            </w:r>
            <w:r w:rsidRPr="005A20FD">
              <w:rPr>
                <w:rFonts w:hint="eastAsia"/>
                <w:sz w:val="18"/>
                <w:szCs w:val="18"/>
              </w:rPr>
              <w:t>判定结论：</w:t>
            </w:r>
          </w:p>
        </w:tc>
      </w:tr>
    </w:tbl>
    <w:p w:rsidR="00B723F7" w:rsidRPr="005A20FD" w:rsidRDefault="00CE6426" w:rsidP="00CE6426">
      <w:pPr>
        <w:pStyle w:val="aff5"/>
        <w:jc w:val="left"/>
      </w:pPr>
      <w:r w:rsidRPr="005A20FD">
        <w:lastRenderedPageBreak/>
        <w:t>注：判定结论有</w:t>
      </w:r>
      <w:r w:rsidRPr="005A20FD">
        <w:t>3</w:t>
      </w:r>
      <w:r w:rsidRPr="005A20FD">
        <w:t>种：满足要求</w:t>
      </w:r>
      <w:r w:rsidRPr="005A20FD">
        <w:t xml:space="preserve"> √</w:t>
      </w:r>
      <w:r w:rsidRPr="005A20FD">
        <w:t>，不满足要求</w:t>
      </w:r>
      <w:r w:rsidRPr="005A20FD">
        <w:t>×</w:t>
      </w:r>
      <w:r w:rsidRPr="005A20FD">
        <w:t>，</w:t>
      </w:r>
      <w:proofErr w:type="gramStart"/>
      <w:r w:rsidRPr="005A20FD">
        <w:t>不</w:t>
      </w:r>
      <w:proofErr w:type="gramEnd"/>
      <w:r w:rsidRPr="005A20FD">
        <w:t>参评〇</w:t>
      </w:r>
    </w:p>
    <w:p w:rsidR="00BF0A86" w:rsidRPr="005A20FD" w:rsidRDefault="00BF0A86" w:rsidP="00BF0A86">
      <w:pPr>
        <w:widowControl/>
        <w:shd w:val="clear" w:color="auto" w:fill="FFFFFF"/>
        <w:spacing w:line="500" w:lineRule="atLeast"/>
        <w:ind w:firstLineChars="0" w:firstLine="0"/>
        <w:rPr>
          <w:rFonts w:eastAsia="宋体" w:cs="宋体"/>
          <w:b/>
          <w:kern w:val="0"/>
          <w:sz w:val="28"/>
          <w:szCs w:val="28"/>
        </w:rPr>
      </w:pPr>
    </w:p>
    <w:p w:rsidR="00813D01" w:rsidRPr="005A20FD" w:rsidRDefault="00813D01" w:rsidP="00BF0A86">
      <w:pPr>
        <w:widowControl/>
        <w:shd w:val="clear" w:color="auto" w:fill="FFFFFF"/>
        <w:spacing w:line="500" w:lineRule="atLeast"/>
        <w:ind w:firstLineChars="0" w:firstLine="0"/>
        <w:rPr>
          <w:rFonts w:eastAsia="宋体" w:cs="宋体"/>
          <w:b/>
          <w:kern w:val="0"/>
          <w:sz w:val="28"/>
          <w:szCs w:val="28"/>
        </w:rPr>
        <w:sectPr w:rsidR="00813D01" w:rsidRPr="005A20FD" w:rsidSect="002C5E77">
          <w:pgSz w:w="11906" w:h="16838" w:code="9"/>
          <w:pgMar w:top="1457" w:right="1616" w:bottom="1402" w:left="1575" w:header="851" w:footer="992" w:gutter="0"/>
          <w:paperSrc w:first="4"/>
          <w:cols w:space="425"/>
          <w:docGrid w:type="lines" w:linePitch="312"/>
        </w:sectPr>
      </w:pPr>
    </w:p>
    <w:p w:rsidR="00BF0A86" w:rsidRPr="005A20FD" w:rsidRDefault="00BF0A86" w:rsidP="00B1193C">
      <w:pPr>
        <w:pStyle w:val="13"/>
        <w:numPr>
          <w:ilvl w:val="0"/>
          <w:numId w:val="101"/>
        </w:numPr>
        <w:ind w:left="0" w:firstLineChars="0" w:firstLine="0"/>
        <w:rPr>
          <w:rFonts w:asciiTheme="minorEastAsia" w:eastAsiaTheme="minorEastAsia" w:hAnsiTheme="minorEastAsia"/>
          <w:b w:val="0"/>
          <w:sz w:val="28"/>
          <w:szCs w:val="28"/>
        </w:rPr>
      </w:pPr>
      <w:bookmarkStart w:id="338" w:name="_Toc449392269"/>
      <w:bookmarkStart w:id="339" w:name="_Toc449393240"/>
      <w:bookmarkStart w:id="340" w:name="_Toc449393364"/>
      <w:r w:rsidRPr="005A20FD">
        <w:rPr>
          <w:rFonts w:asciiTheme="minorEastAsia" w:eastAsiaTheme="minorEastAsia" w:hAnsiTheme="minorEastAsia" w:hint="eastAsia"/>
          <w:b w:val="0"/>
          <w:sz w:val="28"/>
          <w:szCs w:val="28"/>
        </w:rPr>
        <w:lastRenderedPageBreak/>
        <w:t>节能评估前期项目</w:t>
      </w:r>
      <w:r w:rsidR="00287E0F" w:rsidRPr="005A20FD">
        <w:rPr>
          <w:rFonts w:asciiTheme="minorEastAsia" w:eastAsiaTheme="minorEastAsia" w:hAnsiTheme="minorEastAsia" w:hint="eastAsia"/>
          <w:b w:val="0"/>
          <w:sz w:val="28"/>
          <w:szCs w:val="28"/>
        </w:rPr>
        <w:t>资料</w:t>
      </w:r>
      <w:r w:rsidRPr="005A20FD">
        <w:rPr>
          <w:rFonts w:asciiTheme="minorEastAsia" w:eastAsiaTheme="minorEastAsia" w:hAnsiTheme="minorEastAsia" w:hint="eastAsia"/>
          <w:b w:val="0"/>
          <w:sz w:val="28"/>
          <w:szCs w:val="28"/>
        </w:rPr>
        <w:t>清单</w:t>
      </w:r>
      <w:bookmarkEnd w:id="338"/>
      <w:bookmarkEnd w:id="339"/>
      <w:bookmarkEnd w:id="340"/>
    </w:p>
    <w:tbl>
      <w:tblPr>
        <w:tblW w:w="8664" w:type="dxa"/>
        <w:tblInd w:w="91" w:type="dxa"/>
        <w:tblLook w:val="04A0" w:firstRow="1" w:lastRow="0" w:firstColumn="1" w:lastColumn="0" w:noHBand="0" w:noVBand="1"/>
      </w:tblPr>
      <w:tblGrid>
        <w:gridCol w:w="726"/>
        <w:gridCol w:w="1276"/>
        <w:gridCol w:w="2693"/>
        <w:gridCol w:w="709"/>
        <w:gridCol w:w="1134"/>
        <w:gridCol w:w="709"/>
        <w:gridCol w:w="1417"/>
      </w:tblGrid>
      <w:tr w:rsidR="00FB7186" w:rsidRPr="005A20FD" w:rsidTr="00287E0F">
        <w:trPr>
          <w:trHeight w:val="270"/>
        </w:trPr>
        <w:tc>
          <w:tcPr>
            <w:tcW w:w="46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420"/>
              <w:jc w:val="center"/>
              <w:rPr>
                <w:rFonts w:ascii="宋体" w:eastAsia="宋体" w:hAnsi="宋体" w:cs="宋体"/>
                <w:kern w:val="0"/>
                <w:sz w:val="18"/>
                <w:szCs w:val="18"/>
              </w:rPr>
            </w:pPr>
            <w:r w:rsidRPr="005A20FD">
              <w:rPr>
                <w:rFonts w:ascii="宋体" w:eastAsia="宋体" w:hAnsi="宋体" w:cs="宋体" w:hint="eastAsia"/>
                <w:kern w:val="0"/>
                <w:sz w:val="18"/>
                <w:szCs w:val="18"/>
              </w:rPr>
              <w:t>所需提供项目材料</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提供方</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资料形式</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资料现状</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备注</w:t>
            </w:r>
          </w:p>
        </w:tc>
      </w:tr>
      <w:tr w:rsidR="00FB7186" w:rsidRPr="005A20FD" w:rsidTr="00287E0F">
        <w:trPr>
          <w:trHeight w:val="270"/>
        </w:trPr>
        <w:tc>
          <w:tcPr>
            <w:tcW w:w="20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各项内容</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主要包含内容</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r>
      <w:tr w:rsidR="00FB7186" w:rsidRPr="005A20FD" w:rsidTr="00287E0F">
        <w:trPr>
          <w:trHeight w:val="510"/>
        </w:trPr>
        <w:tc>
          <w:tcPr>
            <w:tcW w:w="200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项目审批文件</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工程的有关批复文件</w:t>
            </w:r>
            <w:r w:rsidRPr="005A20FD">
              <w:rPr>
                <w:rFonts w:ascii="宋体" w:eastAsia="宋体" w:hAnsi="宋体" w:cs="宋体" w:hint="eastAsia"/>
                <w:kern w:val="0"/>
                <w:sz w:val="18"/>
                <w:szCs w:val="18"/>
              </w:rPr>
              <w:br/>
              <w:t>包含方案批复或初步设计批复文件</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委托单位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复印件或扫描件</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2002" w:type="dxa"/>
            <w:gridSpan w:val="2"/>
            <w:vMerge/>
            <w:tcBorders>
              <w:top w:val="single" w:sz="4" w:space="0" w:color="auto"/>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项目立项批准文件和规划选址意见书</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1020"/>
        </w:trPr>
        <w:tc>
          <w:tcPr>
            <w:tcW w:w="2002" w:type="dxa"/>
            <w:gridSpan w:val="2"/>
            <w:vMerge/>
            <w:tcBorders>
              <w:top w:val="single" w:sz="4" w:space="0" w:color="auto"/>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控制性详细规划</w:t>
            </w:r>
            <w:r w:rsidRPr="005A20FD">
              <w:rPr>
                <w:rFonts w:ascii="宋体" w:eastAsia="宋体" w:hAnsi="宋体" w:cs="宋体" w:hint="eastAsia"/>
                <w:kern w:val="0"/>
                <w:sz w:val="18"/>
                <w:szCs w:val="18"/>
              </w:rPr>
              <w:br/>
              <w:t>包含本建设项目基地的“规划图则”或所在地城乡规划主管部门批发的用地许可及“规划设计要点”</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规划专业</w:t>
            </w:r>
          </w:p>
        </w:tc>
        <w:tc>
          <w:tcPr>
            <w:tcW w:w="1276"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区域控制性规划</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委托单位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扫描件或电子稿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总图</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红线图</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扫描件或电子稿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建筑地块总平面图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市政能源总图</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市政给排水总平面图</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委托单位或设计单位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扫描件或电子稿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市政</w:t>
            </w:r>
            <w:proofErr w:type="gramStart"/>
            <w:r w:rsidRPr="005A20FD">
              <w:rPr>
                <w:rFonts w:ascii="宋体" w:eastAsia="宋体" w:hAnsi="宋体" w:cs="宋体" w:hint="eastAsia"/>
                <w:kern w:val="0"/>
                <w:sz w:val="18"/>
                <w:szCs w:val="18"/>
              </w:rPr>
              <w:t>供电总</w:t>
            </w:r>
            <w:proofErr w:type="gramEnd"/>
            <w:r w:rsidRPr="005A20FD">
              <w:rPr>
                <w:rFonts w:ascii="宋体" w:eastAsia="宋体" w:hAnsi="宋体" w:cs="宋体" w:hint="eastAsia"/>
                <w:kern w:val="0"/>
                <w:sz w:val="18"/>
                <w:szCs w:val="18"/>
              </w:rPr>
              <w:t>平面图</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委托单位或设计单位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扫描件或电子稿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市政燃气总平面图</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委托单位或设计单位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扫描件或电子稿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其他市政能源总平面图</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委托单位或设计单位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扫描件或电子稿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建筑专业</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设计说明</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设计依据</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工程建设的规模和设计范围及主要功能</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设计技术经济指标</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围护结构的主要构造及保温材料</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外窗（含凸窗、天窗）、透明幕墙的设计要求</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设计图纸</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效果图、效果图总图</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平面图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主要立面图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主要剖面图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重点部位节点详图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各幢建筑节能计算模型及计算书</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围护结构节能设计表</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结构专业</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设计说明</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设计依据</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建筑结构自然条件、使用年限、分类等级、主要恒载和活荷载取值</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地下室及上部结构设计概况</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地基基础设计情况</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结构分析软件、模型</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主要结构材料说明</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建筑及结构节材设计专篇</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节材措施</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项目所在地材料供应情况</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项目可再循环利用、新型墙</w:t>
            </w:r>
            <w:proofErr w:type="gramStart"/>
            <w:r w:rsidRPr="005A20FD">
              <w:rPr>
                <w:rFonts w:ascii="宋体" w:eastAsia="宋体" w:hAnsi="宋体" w:cs="宋体" w:hint="eastAsia"/>
                <w:kern w:val="0"/>
                <w:sz w:val="18"/>
                <w:szCs w:val="18"/>
              </w:rPr>
              <w:t>体材</w:t>
            </w:r>
            <w:proofErr w:type="gramEnd"/>
            <w:r w:rsidRPr="005A20FD">
              <w:rPr>
                <w:rFonts w:ascii="宋体" w:eastAsia="宋体" w:hAnsi="宋体" w:cs="宋体" w:hint="eastAsia"/>
                <w:kern w:val="0"/>
                <w:sz w:val="18"/>
                <w:szCs w:val="18"/>
              </w:rPr>
              <w:t>料、高性能材料利用情况</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设计图纸</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基础平面布置图及主要基础构件的截面尺寸</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楼层结构平面布置图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地质勘探资料（初勘资料）</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委托单位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暖通专业</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设计说明</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设计依据</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暖通空调室内外设计参数及指标</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不同冷热源分区系统的空调冷负荷计算数据</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冷热源供给方式及参数</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空调水系统、</w:t>
            </w:r>
            <w:proofErr w:type="gramStart"/>
            <w:r w:rsidRPr="005A20FD">
              <w:rPr>
                <w:rFonts w:ascii="宋体" w:eastAsia="宋体" w:hAnsi="宋体" w:cs="宋体" w:hint="eastAsia"/>
                <w:kern w:val="0"/>
                <w:sz w:val="18"/>
                <w:szCs w:val="18"/>
              </w:rPr>
              <w:t>风系统</w:t>
            </w:r>
            <w:proofErr w:type="gramEnd"/>
            <w:r w:rsidRPr="005A20FD">
              <w:rPr>
                <w:rFonts w:ascii="宋体" w:eastAsia="宋体" w:hAnsi="宋体" w:cs="宋体" w:hint="eastAsia"/>
                <w:kern w:val="0"/>
                <w:sz w:val="18"/>
                <w:szCs w:val="18"/>
              </w:rPr>
              <w:t>的形式及主要参数</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保温材料的选择及性能参数</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空调系统的控制方式</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设计图纸</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供热通风空调系统主要用能设备表</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供热通风空调系统的冷热源位置</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空调冷热源系统原理图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空调</w:t>
            </w:r>
            <w:proofErr w:type="gramStart"/>
            <w:r w:rsidRPr="005A20FD">
              <w:rPr>
                <w:rFonts w:ascii="宋体" w:eastAsia="宋体" w:hAnsi="宋体" w:cs="宋体" w:hint="eastAsia"/>
                <w:kern w:val="0"/>
                <w:sz w:val="18"/>
                <w:szCs w:val="18"/>
              </w:rPr>
              <w:t>风系统</w:t>
            </w:r>
            <w:proofErr w:type="gramEnd"/>
            <w:r w:rsidRPr="005A20FD">
              <w:rPr>
                <w:rFonts w:ascii="宋体" w:eastAsia="宋体" w:hAnsi="宋体" w:cs="宋体" w:hint="eastAsia"/>
                <w:kern w:val="0"/>
                <w:sz w:val="18"/>
                <w:szCs w:val="18"/>
              </w:rPr>
              <w:t>干线平面</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空调水系统干线平面</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空调冷媒系统分区平面或干线平面</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给排水专业</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设计说明</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设计依据</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水源设计说明</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给水系统</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热水系统</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排水系统</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雨水系统</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中水系统、雨水利用系统</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室外给排水</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景观水体</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管材、接口及敷设方式</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节水、节能措施</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设计图纸</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建筑室外给排水总平面图</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给排水系统原理图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给排水平面图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机房平面图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76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计算书</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各种用水定额、用水单位数、使用时数、小时变化系数、最高日用水量、平均时用水量、最大时用水量</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电气及建筑智能化专业</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设计说明</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设计依据</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变、配、发电系统设计说明</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照明系统设计说明</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动力系统节能设计说明</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1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内部用电考核计量、用电分项计量系统说明</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运行管理</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37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智能化系统说明</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设计图纸</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电气总平面图</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变、配、发电系统</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变、配、发电站平面布置图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配电系统</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各智能化系统的系统接线图</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计算书</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用电设备负荷计算</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无功补偿及变压器选型计算</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自备电源负荷计算</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其它有关节能的计算</w:t>
            </w:r>
          </w:p>
        </w:tc>
        <w:tc>
          <w:tcPr>
            <w:tcW w:w="709"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val="restart"/>
            <w:tcBorders>
              <w:top w:val="nil"/>
              <w:left w:val="single" w:sz="4" w:space="0" w:color="auto"/>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其他</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可再生能源使用情况</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可再生能源形式及容量说明</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270"/>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vMerge/>
            <w:tcBorders>
              <w:top w:val="nil"/>
              <w:left w:val="single" w:sz="4" w:space="0" w:color="auto"/>
              <w:bottom w:val="single" w:sz="4" w:space="0" w:color="000000"/>
              <w:right w:val="single" w:sz="4" w:space="0" w:color="auto"/>
            </w:tcBorders>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可再生能源的布置及原理图</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FB7186" w:rsidRPr="005A20FD" w:rsidTr="00287E0F">
        <w:trPr>
          <w:trHeight w:val="525"/>
        </w:trPr>
        <w:tc>
          <w:tcPr>
            <w:tcW w:w="726" w:type="dxa"/>
            <w:vMerge/>
            <w:tcBorders>
              <w:top w:val="nil"/>
              <w:left w:val="single" w:sz="4" w:space="0" w:color="auto"/>
              <w:bottom w:val="single" w:sz="4" w:space="0" w:color="auto"/>
              <w:right w:val="single" w:sz="4" w:space="0" w:color="auto"/>
            </w:tcBorders>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p>
        </w:tc>
        <w:tc>
          <w:tcPr>
            <w:tcW w:w="1276"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287E0F">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w:t>
            </w:r>
            <w:r w:rsidRPr="005A20FD">
              <w:rPr>
                <w:rFonts w:eastAsia="宋体" w:cs="Times New Roman"/>
                <w:kern w:val="0"/>
                <w:sz w:val="18"/>
                <w:szCs w:val="18"/>
              </w:rPr>
              <w:t>sketch</w:t>
            </w:r>
            <w:r w:rsidRPr="005A20FD">
              <w:rPr>
                <w:rFonts w:ascii="宋体" w:eastAsia="宋体" w:hAnsi="宋体" w:cs="宋体" w:hint="eastAsia"/>
                <w:kern w:val="0"/>
                <w:sz w:val="18"/>
                <w:szCs w:val="18"/>
              </w:rPr>
              <w:t>模型或</w:t>
            </w:r>
            <w:r w:rsidRPr="005A20FD">
              <w:rPr>
                <w:rFonts w:eastAsia="宋体" w:cs="Times New Roman"/>
                <w:kern w:val="0"/>
                <w:sz w:val="18"/>
                <w:szCs w:val="18"/>
              </w:rPr>
              <w:t>3DS</w:t>
            </w:r>
            <w:r w:rsidRPr="005A20FD">
              <w:rPr>
                <w:rFonts w:ascii="宋体" w:eastAsia="宋体" w:hAnsi="宋体" w:cs="宋体" w:hint="eastAsia"/>
                <w:kern w:val="0"/>
                <w:sz w:val="18"/>
                <w:szCs w:val="18"/>
              </w:rPr>
              <w:t>模型</w:t>
            </w:r>
          </w:p>
        </w:tc>
        <w:tc>
          <w:tcPr>
            <w:tcW w:w="2693"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w:t>
            </w:r>
          </w:p>
        </w:tc>
        <w:tc>
          <w:tcPr>
            <w:tcW w:w="1134"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电子稿</w:t>
            </w:r>
          </w:p>
        </w:tc>
        <w:tc>
          <w:tcPr>
            <w:tcW w:w="709" w:type="dxa"/>
            <w:tcBorders>
              <w:top w:val="nil"/>
              <w:left w:val="nil"/>
              <w:bottom w:val="single" w:sz="4" w:space="0" w:color="auto"/>
              <w:right w:val="single" w:sz="4" w:space="0" w:color="auto"/>
            </w:tcBorders>
            <w:shd w:val="clear" w:color="auto" w:fill="auto"/>
            <w:vAlign w:val="center"/>
            <w:hideMark/>
          </w:tcPr>
          <w:p w:rsidR="00FB7186" w:rsidRPr="005A20FD" w:rsidRDefault="00FB7186" w:rsidP="00FB71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FB7186" w:rsidRPr="005A20FD" w:rsidRDefault="00FB7186" w:rsidP="00FB7186">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bl>
    <w:p w:rsidR="00BF0A86" w:rsidRPr="005A20FD" w:rsidRDefault="002E7138" w:rsidP="00BF0A86">
      <w:pPr>
        <w:widowControl/>
        <w:shd w:val="clear" w:color="auto" w:fill="FFFFFF"/>
        <w:spacing w:line="500" w:lineRule="atLeast"/>
        <w:ind w:firstLineChars="0" w:firstLine="0"/>
        <w:rPr>
          <w:rFonts w:eastAsia="宋体" w:cs="宋体"/>
          <w:b/>
          <w:kern w:val="0"/>
          <w:sz w:val="21"/>
          <w:szCs w:val="21"/>
        </w:rPr>
      </w:pPr>
      <w:r w:rsidRPr="005A20FD">
        <w:rPr>
          <w:sz w:val="21"/>
          <w:szCs w:val="21"/>
        </w:rPr>
        <w:t>注：</w:t>
      </w:r>
      <w:r w:rsidRPr="005A20FD">
        <w:rPr>
          <w:rFonts w:hint="eastAsia"/>
          <w:sz w:val="21"/>
          <w:szCs w:val="21"/>
        </w:rPr>
        <w:t>资料现状</w:t>
      </w:r>
      <w:r w:rsidRPr="005A20FD">
        <w:rPr>
          <w:sz w:val="21"/>
          <w:szCs w:val="21"/>
        </w:rPr>
        <w:t>有</w:t>
      </w:r>
      <w:r w:rsidRPr="005A20FD">
        <w:rPr>
          <w:sz w:val="21"/>
          <w:szCs w:val="21"/>
        </w:rPr>
        <w:t>3</w:t>
      </w:r>
      <w:r w:rsidRPr="005A20FD">
        <w:rPr>
          <w:sz w:val="21"/>
          <w:szCs w:val="21"/>
        </w:rPr>
        <w:t>种：</w:t>
      </w:r>
      <w:r w:rsidRPr="005A20FD">
        <w:rPr>
          <w:rFonts w:hint="eastAsia"/>
          <w:sz w:val="21"/>
          <w:szCs w:val="21"/>
        </w:rPr>
        <w:t>已提供</w:t>
      </w:r>
      <w:r w:rsidRPr="005A20FD">
        <w:rPr>
          <w:sz w:val="21"/>
          <w:szCs w:val="21"/>
        </w:rPr>
        <w:t xml:space="preserve"> √</w:t>
      </w:r>
      <w:r w:rsidRPr="005A20FD">
        <w:rPr>
          <w:sz w:val="21"/>
          <w:szCs w:val="21"/>
        </w:rPr>
        <w:t>，</w:t>
      </w:r>
      <w:r w:rsidRPr="005A20FD">
        <w:rPr>
          <w:rFonts w:hint="eastAsia"/>
          <w:sz w:val="21"/>
          <w:szCs w:val="21"/>
        </w:rPr>
        <w:t>未提供</w:t>
      </w:r>
      <w:r w:rsidRPr="005A20FD">
        <w:rPr>
          <w:sz w:val="21"/>
          <w:szCs w:val="21"/>
        </w:rPr>
        <w:t>×</w:t>
      </w:r>
      <w:r w:rsidRPr="005A20FD">
        <w:rPr>
          <w:sz w:val="21"/>
          <w:szCs w:val="21"/>
        </w:rPr>
        <w:t>，</w:t>
      </w:r>
      <w:r w:rsidRPr="005A20FD">
        <w:rPr>
          <w:rFonts w:hint="eastAsia"/>
          <w:sz w:val="21"/>
          <w:szCs w:val="21"/>
        </w:rPr>
        <w:t>项目中无需提供</w:t>
      </w:r>
      <w:r w:rsidRPr="005A20FD">
        <w:rPr>
          <w:sz w:val="21"/>
          <w:szCs w:val="21"/>
        </w:rPr>
        <w:t>〇</w:t>
      </w:r>
    </w:p>
    <w:p w:rsidR="00BF0A86" w:rsidRPr="005A20FD" w:rsidRDefault="00BF0A86" w:rsidP="00BF0A86">
      <w:pPr>
        <w:widowControl/>
        <w:shd w:val="clear" w:color="auto" w:fill="FFFFFF"/>
        <w:spacing w:line="500" w:lineRule="atLeast"/>
        <w:ind w:firstLineChars="0" w:firstLine="0"/>
        <w:rPr>
          <w:rFonts w:eastAsia="宋体" w:cs="宋体"/>
          <w:b/>
          <w:kern w:val="0"/>
          <w:sz w:val="28"/>
          <w:szCs w:val="28"/>
        </w:rPr>
        <w:sectPr w:rsidR="00BF0A86" w:rsidRPr="005A20FD" w:rsidSect="002C5E77">
          <w:pgSz w:w="11906" w:h="16838" w:code="9"/>
          <w:pgMar w:top="1457" w:right="1616" w:bottom="1402" w:left="1575" w:header="851" w:footer="992" w:gutter="0"/>
          <w:paperSrc w:first="4"/>
          <w:cols w:space="425"/>
          <w:docGrid w:type="lines" w:linePitch="312"/>
        </w:sectPr>
      </w:pPr>
    </w:p>
    <w:p w:rsidR="00BF0A86" w:rsidRPr="005A20FD" w:rsidRDefault="00BF0A86" w:rsidP="00B1193C">
      <w:pPr>
        <w:pStyle w:val="13"/>
        <w:numPr>
          <w:ilvl w:val="0"/>
          <w:numId w:val="101"/>
        </w:numPr>
        <w:ind w:left="0" w:firstLineChars="0" w:firstLine="0"/>
        <w:rPr>
          <w:rFonts w:asciiTheme="minorEastAsia" w:eastAsiaTheme="minorEastAsia" w:hAnsiTheme="minorEastAsia"/>
          <w:b w:val="0"/>
          <w:sz w:val="28"/>
          <w:szCs w:val="28"/>
        </w:rPr>
      </w:pPr>
      <w:bookmarkStart w:id="341" w:name="_Toc449392270"/>
      <w:bookmarkStart w:id="342" w:name="_Toc449393241"/>
      <w:bookmarkStart w:id="343" w:name="_Toc449393365"/>
      <w:r w:rsidRPr="005A20FD">
        <w:rPr>
          <w:rFonts w:asciiTheme="minorEastAsia" w:eastAsiaTheme="minorEastAsia" w:hAnsiTheme="minorEastAsia" w:hint="eastAsia"/>
          <w:b w:val="0"/>
          <w:sz w:val="28"/>
          <w:szCs w:val="28"/>
        </w:rPr>
        <w:lastRenderedPageBreak/>
        <w:t>节能评估提供图审单位复查内容</w:t>
      </w:r>
      <w:bookmarkEnd w:id="341"/>
      <w:bookmarkEnd w:id="342"/>
      <w:bookmarkEnd w:id="343"/>
    </w:p>
    <w:tbl>
      <w:tblPr>
        <w:tblW w:w="9060" w:type="dxa"/>
        <w:tblInd w:w="93" w:type="dxa"/>
        <w:tblLook w:val="04A0" w:firstRow="1" w:lastRow="0" w:firstColumn="1" w:lastColumn="0" w:noHBand="0" w:noVBand="1"/>
      </w:tblPr>
      <w:tblGrid>
        <w:gridCol w:w="1080"/>
        <w:gridCol w:w="1080"/>
        <w:gridCol w:w="1080"/>
        <w:gridCol w:w="1080"/>
        <w:gridCol w:w="2580"/>
        <w:gridCol w:w="1080"/>
        <w:gridCol w:w="1080"/>
      </w:tblGrid>
      <w:tr w:rsidR="00B723F7" w:rsidRPr="005A20FD" w:rsidTr="00B723F7">
        <w:trPr>
          <w:trHeight w:val="270"/>
        </w:trPr>
        <w:tc>
          <w:tcPr>
            <w:tcW w:w="690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420"/>
              <w:jc w:val="center"/>
              <w:rPr>
                <w:rFonts w:ascii="宋体" w:eastAsia="宋体" w:hAnsi="宋体" w:cs="宋体"/>
                <w:kern w:val="0"/>
                <w:sz w:val="18"/>
                <w:szCs w:val="18"/>
              </w:rPr>
            </w:pPr>
            <w:r w:rsidRPr="005A20FD">
              <w:rPr>
                <w:rFonts w:ascii="宋体" w:eastAsia="宋体" w:hAnsi="宋体" w:cs="宋体" w:hint="eastAsia"/>
                <w:kern w:val="0"/>
                <w:sz w:val="18"/>
                <w:szCs w:val="18"/>
              </w:rPr>
              <w:t>节能评估审查意见</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设计单位回复</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图审单位复核</w:t>
            </w:r>
          </w:p>
        </w:tc>
      </w:tr>
      <w:tr w:rsidR="00B723F7" w:rsidRPr="005A20FD" w:rsidTr="00B723F7">
        <w:trPr>
          <w:trHeight w:val="270"/>
        </w:trPr>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各项内容</w:t>
            </w:r>
          </w:p>
        </w:tc>
        <w:tc>
          <w:tcPr>
            <w:tcW w:w="21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评估内容</w:t>
            </w:r>
          </w:p>
        </w:tc>
        <w:tc>
          <w:tcPr>
            <w:tcW w:w="36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符合性评估</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r>
      <w:tr w:rsidR="00B723F7" w:rsidRPr="005A20FD" w:rsidTr="00B723F7">
        <w:trPr>
          <w:trHeight w:val="27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vMerge/>
            <w:tcBorders>
              <w:top w:val="single" w:sz="4" w:space="0" w:color="auto"/>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符合性</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备注</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r>
      <w:tr w:rsidR="00B723F7" w:rsidRPr="005A20FD" w:rsidTr="00B723F7">
        <w:trPr>
          <w:trHeight w:val="270"/>
        </w:trPr>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规划及建筑专业</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项目选址</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27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建筑密度、容积率满足规划要求</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27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主要出入口位置</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27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政策符合性</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27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建筑设计节材符合性</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27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围护结构符合性</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270"/>
        </w:trPr>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结构专业</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政策符合性</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270"/>
        </w:trPr>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节材符合性</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270"/>
        </w:trPr>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暖通专业</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室内设计参数选取</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27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冷热指标与换气次数选取</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27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冷热源</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系统配置</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27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主机效率</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51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部分负荷下的调控</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765"/>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空调室外机的散热环境</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输配系统</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系统配置</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输配效率</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51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部分负荷下的调控</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51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末端设备</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项目的适应性</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51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参数选取的合理性</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系统布置</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给排水专业</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生活用水定额</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给水系统</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排水系统</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节水设备</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节水措施</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管材设计</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给水系统计量</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675"/>
        </w:trPr>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绿化及道路浇洒用水定额设计</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绿化灌溉</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景观用水</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510"/>
        </w:trPr>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电气及建筑智能化专业</w:t>
            </w: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B723F7" w:rsidRPr="005A20FD" w:rsidRDefault="00FB0295"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低压配电</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变配电系统</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电气设备</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765"/>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val="restart"/>
            <w:tcBorders>
              <w:top w:val="nil"/>
              <w:left w:val="single" w:sz="4" w:space="0" w:color="auto"/>
              <w:bottom w:val="single" w:sz="4" w:space="0" w:color="000000"/>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变配电所</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变配电</w:t>
            </w:r>
            <w:proofErr w:type="gramStart"/>
            <w:r w:rsidRPr="005A20FD">
              <w:rPr>
                <w:rFonts w:ascii="宋体" w:eastAsia="宋体" w:hAnsi="宋体" w:cs="宋体" w:hint="eastAsia"/>
                <w:kern w:val="0"/>
                <w:sz w:val="18"/>
                <w:szCs w:val="18"/>
              </w:rPr>
              <w:t>所位置</w:t>
            </w:r>
            <w:proofErr w:type="gramEnd"/>
            <w:r w:rsidRPr="005A20FD">
              <w:rPr>
                <w:rFonts w:ascii="宋体" w:eastAsia="宋体" w:hAnsi="宋体" w:cs="宋体" w:hint="eastAsia"/>
                <w:kern w:val="0"/>
                <w:sz w:val="18"/>
                <w:szCs w:val="18"/>
              </w:rPr>
              <w:t>与供电半径</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765"/>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vMerge/>
            <w:tcBorders>
              <w:top w:val="nil"/>
              <w:left w:val="single" w:sz="4" w:space="0" w:color="auto"/>
              <w:bottom w:val="single" w:sz="4" w:space="0" w:color="000000"/>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变压器数量、容量配置</w:t>
            </w:r>
            <w:r w:rsidR="00FB0295" w:rsidRPr="005A20FD">
              <w:rPr>
                <w:rFonts w:ascii="宋体" w:eastAsia="宋体" w:hAnsi="宋体" w:cs="宋体" w:hint="eastAsia"/>
                <w:kern w:val="0"/>
                <w:sz w:val="18"/>
                <w:szCs w:val="18"/>
              </w:rPr>
              <w:t>、选型</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51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照明</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照明功率密度</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510"/>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照明光源与灯具</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照明控制</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FB0295" w:rsidP="00FB0295">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分项</w:t>
            </w:r>
            <w:r w:rsidR="00B723F7" w:rsidRPr="005A20FD">
              <w:rPr>
                <w:rFonts w:ascii="宋体" w:eastAsia="宋体" w:hAnsi="宋体" w:cs="宋体" w:hint="eastAsia"/>
                <w:kern w:val="0"/>
                <w:sz w:val="18"/>
                <w:szCs w:val="18"/>
              </w:rPr>
              <w:t>计量</w:t>
            </w:r>
            <w:r w:rsidRPr="005A20FD">
              <w:rPr>
                <w:rFonts w:ascii="宋体" w:eastAsia="宋体" w:hAnsi="宋体" w:cs="宋体" w:hint="eastAsia"/>
                <w:kern w:val="0"/>
                <w:sz w:val="18"/>
                <w:szCs w:val="18"/>
              </w:rPr>
              <w:t>系统</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建筑设备监控系统</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建筑设备监控系统</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1"/>
        </w:trPr>
        <w:tc>
          <w:tcPr>
            <w:tcW w:w="1080" w:type="dxa"/>
            <w:vMerge/>
            <w:tcBorders>
              <w:top w:val="nil"/>
              <w:left w:val="single" w:sz="4" w:space="0" w:color="auto"/>
              <w:bottom w:val="single" w:sz="4" w:space="0" w:color="auto"/>
              <w:right w:val="single" w:sz="4" w:space="0" w:color="auto"/>
            </w:tcBorders>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能耗监测系统</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r w:rsidR="00B723F7" w:rsidRPr="005A20FD" w:rsidTr="00B723F7">
        <w:trPr>
          <w:trHeight w:val="375"/>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其他</w:t>
            </w:r>
          </w:p>
        </w:tc>
        <w:tc>
          <w:tcPr>
            <w:tcW w:w="2160" w:type="dxa"/>
            <w:gridSpan w:val="2"/>
            <w:tcBorders>
              <w:top w:val="single" w:sz="4" w:space="0" w:color="auto"/>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可再生能源使用情况</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25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B723F7" w:rsidRPr="005A20FD" w:rsidRDefault="00B723F7" w:rsidP="00B723F7">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 xml:space="preserve">　</w:t>
            </w:r>
          </w:p>
        </w:tc>
      </w:tr>
    </w:tbl>
    <w:p w:rsidR="00E36FF3" w:rsidRPr="005A20FD" w:rsidRDefault="00E36FF3" w:rsidP="00BF0A86">
      <w:pPr>
        <w:widowControl/>
        <w:shd w:val="clear" w:color="auto" w:fill="FFFFFF"/>
        <w:spacing w:line="500" w:lineRule="atLeast"/>
        <w:ind w:firstLineChars="0" w:firstLine="0"/>
        <w:rPr>
          <w:rFonts w:eastAsia="宋体" w:cs="宋体"/>
          <w:b/>
          <w:kern w:val="0"/>
          <w:sz w:val="28"/>
          <w:szCs w:val="28"/>
        </w:rPr>
        <w:sectPr w:rsidR="00E36FF3" w:rsidRPr="005A20FD" w:rsidSect="002C5E77">
          <w:pgSz w:w="11906" w:h="16838" w:code="9"/>
          <w:pgMar w:top="1457" w:right="1616" w:bottom="1402" w:left="1575" w:header="851" w:footer="992" w:gutter="0"/>
          <w:paperSrc w:first="4"/>
          <w:cols w:space="425"/>
          <w:docGrid w:type="lines" w:linePitch="312"/>
        </w:sectPr>
      </w:pPr>
    </w:p>
    <w:p w:rsidR="00E36FF3" w:rsidRPr="005A20FD" w:rsidRDefault="00E36FF3" w:rsidP="00B1193C">
      <w:pPr>
        <w:pStyle w:val="13"/>
        <w:numPr>
          <w:ilvl w:val="0"/>
          <w:numId w:val="113"/>
        </w:numPr>
        <w:ind w:left="0" w:firstLineChars="0" w:firstLine="0"/>
        <w:rPr>
          <w:rFonts w:asciiTheme="minorEastAsia" w:eastAsiaTheme="minorEastAsia" w:hAnsiTheme="minorEastAsia"/>
          <w:b w:val="0"/>
          <w:bCs w:val="0"/>
          <w:sz w:val="28"/>
          <w:szCs w:val="28"/>
        </w:rPr>
      </w:pPr>
      <w:bookmarkStart w:id="344" w:name="_Toc449392271"/>
      <w:bookmarkStart w:id="345" w:name="_Toc449393242"/>
      <w:bookmarkStart w:id="346" w:name="_Toc449393366"/>
      <w:r w:rsidRPr="005A20FD">
        <w:rPr>
          <w:rFonts w:asciiTheme="minorEastAsia" w:eastAsiaTheme="minorEastAsia" w:hAnsiTheme="minorEastAsia" w:hint="eastAsia"/>
          <w:b w:val="0"/>
          <w:bCs w:val="0"/>
          <w:sz w:val="28"/>
          <w:szCs w:val="28"/>
        </w:rPr>
        <w:lastRenderedPageBreak/>
        <w:t>主要建筑物的年运行时间和每天工作小时数</w:t>
      </w:r>
      <w:bookmarkEnd w:id="344"/>
      <w:bookmarkEnd w:id="345"/>
      <w:bookmarkEnd w:id="346"/>
    </w:p>
    <w:tbl>
      <w:tblPr>
        <w:tblStyle w:val="aff8"/>
        <w:tblW w:w="0" w:type="auto"/>
        <w:tblLook w:val="04A0" w:firstRow="1" w:lastRow="0" w:firstColumn="1" w:lastColumn="0" w:noHBand="0" w:noVBand="1"/>
      </w:tblPr>
      <w:tblGrid>
        <w:gridCol w:w="2977"/>
        <w:gridCol w:w="2977"/>
        <w:gridCol w:w="2977"/>
      </w:tblGrid>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建筑性质</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年运行天数</w:t>
            </w:r>
            <w:r w:rsidRPr="005A20FD">
              <w:rPr>
                <w:rFonts w:cs="宋体" w:hint="eastAsia"/>
                <w:sz w:val="18"/>
                <w:szCs w:val="18"/>
              </w:rPr>
              <w:t>(d)</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每天工作小时数</w:t>
            </w:r>
            <w:r w:rsidRPr="005A20FD">
              <w:rPr>
                <w:rFonts w:cs="宋体" w:hint="eastAsia"/>
                <w:sz w:val="18"/>
                <w:szCs w:val="18"/>
              </w:rPr>
              <w:t>(h)</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住宅、公寓</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365</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8~10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餐厅</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365</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10~12</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办公</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250</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8~12</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商业</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365</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12~14</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体育场、馆</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250~365</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10~12</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剧场</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250~365</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8~10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医院</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365</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20~24</w:t>
            </w:r>
          </w:p>
        </w:tc>
      </w:tr>
      <w:tr w:rsidR="00FD15E3" w:rsidRPr="005A20FD" w:rsidTr="00C01B10">
        <w:tc>
          <w:tcPr>
            <w:tcW w:w="2977" w:type="dxa"/>
          </w:tcPr>
          <w:p w:rsidR="00FD15E3" w:rsidRPr="005A20FD" w:rsidRDefault="00B91497" w:rsidP="00C01B10">
            <w:pPr>
              <w:widowControl/>
              <w:spacing w:line="240" w:lineRule="auto"/>
              <w:ind w:firstLineChars="0" w:firstLine="0"/>
              <w:jc w:val="center"/>
              <w:rPr>
                <w:rFonts w:cs="宋体"/>
                <w:sz w:val="18"/>
                <w:szCs w:val="18"/>
              </w:rPr>
            </w:pPr>
            <w:r w:rsidRPr="005A20FD">
              <w:rPr>
                <w:rFonts w:cs="宋体"/>
                <w:sz w:val="18"/>
                <w:szCs w:val="18"/>
              </w:rPr>
              <w:t>高等院校</w:t>
            </w:r>
            <w:r w:rsidRPr="005A20FD">
              <w:rPr>
                <w:rFonts w:cs="宋体" w:hint="eastAsia"/>
                <w:sz w:val="18"/>
                <w:szCs w:val="18"/>
              </w:rPr>
              <w:t>、寄宿制学校</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295</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10~12</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中小学校</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191</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8~10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幼儿园</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250</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8~10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展览馆、博物馆</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250~365</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10~12</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社区服务</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250~365</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8~10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汽车库</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365</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18~22</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设备机房</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365</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12~14</w:t>
            </w:r>
          </w:p>
        </w:tc>
      </w:tr>
    </w:tbl>
    <w:p w:rsidR="00FD15E3" w:rsidRPr="005A20FD" w:rsidRDefault="00FD15E3" w:rsidP="00FD15E3">
      <w:pPr>
        <w:widowControl/>
        <w:shd w:val="clear" w:color="auto" w:fill="FFFFFF"/>
        <w:spacing w:line="500" w:lineRule="atLeast"/>
        <w:ind w:firstLineChars="0" w:firstLine="0"/>
        <w:rPr>
          <w:rFonts w:eastAsia="宋体" w:cs="宋体"/>
          <w:b/>
          <w:kern w:val="0"/>
          <w:sz w:val="28"/>
          <w:szCs w:val="28"/>
        </w:rPr>
      </w:pPr>
    </w:p>
    <w:p w:rsidR="00FD15E3" w:rsidRPr="005A20FD" w:rsidRDefault="00FD15E3" w:rsidP="00FD15E3">
      <w:pPr>
        <w:widowControl/>
        <w:spacing w:line="240" w:lineRule="auto"/>
        <w:ind w:firstLineChars="0" w:firstLine="0"/>
        <w:rPr>
          <w:rFonts w:eastAsia="宋体" w:cs="宋体"/>
          <w:b/>
          <w:kern w:val="0"/>
          <w:sz w:val="28"/>
          <w:szCs w:val="28"/>
        </w:rPr>
      </w:pPr>
      <w:r w:rsidRPr="005A20FD">
        <w:rPr>
          <w:rFonts w:eastAsia="宋体" w:cs="宋体"/>
          <w:b/>
          <w:kern w:val="0"/>
          <w:sz w:val="28"/>
          <w:szCs w:val="28"/>
        </w:rPr>
        <w:br w:type="page"/>
      </w:r>
    </w:p>
    <w:p w:rsidR="00FD15E3" w:rsidRPr="005A20FD" w:rsidRDefault="00FD15E3" w:rsidP="00B1193C">
      <w:pPr>
        <w:pStyle w:val="13"/>
        <w:numPr>
          <w:ilvl w:val="0"/>
          <w:numId w:val="113"/>
        </w:numPr>
        <w:ind w:left="0" w:firstLineChars="0" w:firstLine="0"/>
        <w:rPr>
          <w:rFonts w:asciiTheme="minorEastAsia" w:eastAsiaTheme="minorEastAsia" w:hAnsiTheme="minorEastAsia"/>
          <w:b w:val="0"/>
          <w:bCs w:val="0"/>
          <w:sz w:val="28"/>
          <w:szCs w:val="28"/>
        </w:rPr>
      </w:pPr>
      <w:bookmarkStart w:id="347" w:name="_Toc449392272"/>
      <w:bookmarkStart w:id="348" w:name="_Toc449393243"/>
      <w:bookmarkStart w:id="349" w:name="_Toc449393367"/>
      <w:r w:rsidRPr="005A20FD">
        <w:rPr>
          <w:rFonts w:asciiTheme="minorEastAsia" w:eastAsiaTheme="minorEastAsia" w:hAnsiTheme="minorEastAsia" w:hint="eastAsia"/>
          <w:b w:val="0"/>
          <w:bCs w:val="0"/>
          <w:sz w:val="28"/>
          <w:szCs w:val="28"/>
        </w:rPr>
        <w:lastRenderedPageBreak/>
        <w:t>主要公共建筑负荷密度表</w:t>
      </w:r>
      <w:bookmarkEnd w:id="347"/>
      <w:bookmarkEnd w:id="348"/>
      <w:bookmarkEnd w:id="349"/>
    </w:p>
    <w:tbl>
      <w:tblPr>
        <w:tblStyle w:val="aff8"/>
        <w:tblW w:w="0" w:type="auto"/>
        <w:tblLook w:val="04A0" w:firstRow="1" w:lastRow="0" w:firstColumn="1" w:lastColumn="0" w:noHBand="0" w:noVBand="1"/>
      </w:tblPr>
      <w:tblGrid>
        <w:gridCol w:w="2977"/>
        <w:gridCol w:w="2977"/>
        <w:gridCol w:w="2977"/>
      </w:tblGrid>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名称</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负荷类别</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负荷指标</w:t>
            </w:r>
            <w:r w:rsidRPr="005A20FD">
              <w:rPr>
                <w:rFonts w:cs="宋体" w:hint="eastAsia"/>
                <w:sz w:val="18"/>
                <w:szCs w:val="18"/>
              </w:rPr>
              <w:t>(W/</w:t>
            </w:r>
            <w:r w:rsidR="00D1398A" w:rsidRPr="005A20FD">
              <w:rPr>
                <w:rFonts w:cs="宋体" w:hint="eastAsia"/>
                <w:sz w:val="18"/>
                <w:szCs w:val="18"/>
              </w:rPr>
              <w:t>m</w:t>
            </w:r>
            <w:r w:rsidR="00D1398A" w:rsidRPr="005A20FD">
              <w:rPr>
                <w:rFonts w:cs="宋体" w:hint="eastAsia"/>
                <w:sz w:val="18"/>
                <w:szCs w:val="18"/>
                <w:vertAlign w:val="superscript"/>
              </w:rPr>
              <w:t>2</w:t>
            </w:r>
            <w:r w:rsidRPr="005A20FD">
              <w:rPr>
                <w:rFonts w:cs="宋体" w:hint="eastAsia"/>
                <w:sz w:val="18"/>
                <w:szCs w:val="18"/>
              </w:rPr>
              <w:t>)</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办公</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9/30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会议室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9/10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复印室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9/30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广播室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30/40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休息室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15/5</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中庭</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40/10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多功能厅</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18/40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阅览室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11/10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汽车库</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4</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自行车库</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4</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零售区</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13/20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商业</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11/20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设备用房</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8/10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门厅</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15/10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卫生间</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15</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储藏室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5</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楼梯间</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走廊</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餐厅</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13/20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厨房</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11/40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咖啡厅</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20/20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信息机房</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18/10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教室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9/10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学校实验室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9/20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客房</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15/20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展览厅</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11/10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棋牌室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13/5</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美容美发</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18/100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洗衣房</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11/30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溜冰场</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11/5</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健身房</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8/10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羽毛球训练馆</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11/10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乒乓</w:t>
            </w:r>
            <w:r w:rsidRPr="005A20FD">
              <w:rPr>
                <w:rFonts w:cs="宋体"/>
                <w:sz w:val="18"/>
                <w:szCs w:val="18"/>
              </w:rPr>
              <w:t>球训练馆</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27/10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维修间</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20/20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更衣间</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5</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病房</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6/20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药房</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20/20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诊室、治疗室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11/20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化验室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18/20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lastRenderedPageBreak/>
              <w:t>手术室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30/40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候诊室、挂号厅</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8/10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候车（机、船）室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9/10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配电室</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7/20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网络中心、电话站</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18/15</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冷冻站</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7/10</w:t>
            </w:r>
          </w:p>
        </w:tc>
      </w:tr>
      <w:tr w:rsidR="00FD15E3" w:rsidRPr="005A20FD" w:rsidTr="00C01B10">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泵房</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r w:rsidRPr="005A20FD">
              <w:rPr>
                <w:rFonts w:cs="宋体" w:hint="eastAsia"/>
                <w:sz w:val="18"/>
                <w:szCs w:val="18"/>
              </w:rPr>
              <w:t>/</w:t>
            </w:r>
            <w:r w:rsidRPr="005A20FD">
              <w:rPr>
                <w:rFonts w:cs="宋体" w:hint="eastAsia"/>
                <w:sz w:val="18"/>
                <w:szCs w:val="18"/>
              </w:rPr>
              <w:t>插座</w:t>
            </w:r>
          </w:p>
        </w:tc>
        <w:tc>
          <w:tcPr>
            <w:tcW w:w="2977"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4/10</w:t>
            </w:r>
          </w:p>
        </w:tc>
      </w:tr>
    </w:tbl>
    <w:p w:rsidR="00FD15E3" w:rsidRPr="005A20FD" w:rsidRDefault="00FD15E3" w:rsidP="00FD15E3">
      <w:pPr>
        <w:widowControl/>
        <w:shd w:val="clear" w:color="auto" w:fill="FFFFFF"/>
        <w:spacing w:line="500" w:lineRule="atLeast"/>
        <w:ind w:firstLineChars="0" w:firstLine="0"/>
        <w:rPr>
          <w:rFonts w:eastAsia="宋体" w:cs="宋体"/>
          <w:b/>
          <w:kern w:val="0"/>
          <w:sz w:val="28"/>
          <w:szCs w:val="28"/>
        </w:rPr>
      </w:pPr>
    </w:p>
    <w:p w:rsidR="00FD15E3" w:rsidRPr="005A20FD" w:rsidRDefault="00FD15E3" w:rsidP="00FD15E3">
      <w:pPr>
        <w:widowControl/>
        <w:spacing w:line="240" w:lineRule="auto"/>
        <w:ind w:firstLineChars="0" w:firstLine="0"/>
        <w:rPr>
          <w:rFonts w:eastAsia="宋体" w:cs="宋体"/>
          <w:b/>
          <w:kern w:val="0"/>
          <w:sz w:val="28"/>
          <w:szCs w:val="28"/>
        </w:rPr>
      </w:pPr>
      <w:r w:rsidRPr="005A20FD">
        <w:rPr>
          <w:rFonts w:eastAsia="宋体" w:cs="宋体"/>
          <w:b/>
          <w:kern w:val="0"/>
          <w:sz w:val="28"/>
          <w:szCs w:val="28"/>
        </w:rPr>
        <w:br w:type="page"/>
      </w:r>
    </w:p>
    <w:p w:rsidR="00FD15E3" w:rsidRPr="005A20FD" w:rsidRDefault="00FD15E3" w:rsidP="00B1193C">
      <w:pPr>
        <w:pStyle w:val="13"/>
        <w:numPr>
          <w:ilvl w:val="0"/>
          <w:numId w:val="113"/>
        </w:numPr>
        <w:ind w:left="0" w:firstLineChars="0" w:firstLine="0"/>
        <w:rPr>
          <w:rFonts w:asciiTheme="minorEastAsia" w:eastAsiaTheme="minorEastAsia" w:hAnsiTheme="minorEastAsia"/>
          <w:b w:val="0"/>
          <w:bCs w:val="0"/>
          <w:sz w:val="28"/>
          <w:szCs w:val="28"/>
        </w:rPr>
      </w:pPr>
      <w:bookmarkStart w:id="350" w:name="_Toc449392273"/>
      <w:bookmarkStart w:id="351" w:name="_Toc449393244"/>
      <w:bookmarkStart w:id="352" w:name="_Toc449393368"/>
      <w:r w:rsidRPr="005A20FD">
        <w:rPr>
          <w:rFonts w:asciiTheme="minorEastAsia" w:eastAsiaTheme="minorEastAsia" w:hAnsiTheme="minorEastAsia" w:hint="eastAsia"/>
          <w:b w:val="0"/>
          <w:bCs w:val="0"/>
          <w:sz w:val="28"/>
          <w:szCs w:val="28"/>
        </w:rPr>
        <w:lastRenderedPageBreak/>
        <w:t>主要用电设备需用系数参考表</w:t>
      </w:r>
      <w:bookmarkEnd w:id="350"/>
      <w:bookmarkEnd w:id="351"/>
      <w:bookmarkEnd w:id="352"/>
    </w:p>
    <w:tbl>
      <w:tblPr>
        <w:tblStyle w:val="aff8"/>
        <w:tblW w:w="5000" w:type="pct"/>
        <w:tblLook w:val="04A0" w:firstRow="1" w:lastRow="0" w:firstColumn="1" w:lastColumn="0" w:noHBand="0" w:noVBand="1"/>
      </w:tblPr>
      <w:tblGrid>
        <w:gridCol w:w="1668"/>
        <w:gridCol w:w="2797"/>
        <w:gridCol w:w="2233"/>
        <w:gridCol w:w="2233"/>
      </w:tblGrid>
      <w:tr w:rsidR="00FD15E3" w:rsidRPr="005A20FD" w:rsidTr="00C01B10">
        <w:tc>
          <w:tcPr>
            <w:tcW w:w="934"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负荷名称</w:t>
            </w: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规模</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需用系数</w:t>
            </w:r>
            <w:r w:rsidRPr="005A20FD">
              <w:rPr>
                <w:rFonts w:cs="宋体"/>
                <w:sz w:val="18"/>
                <w:szCs w:val="18"/>
              </w:rPr>
              <w:t>Kx</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备注</w:t>
            </w:r>
          </w:p>
        </w:tc>
      </w:tr>
      <w:tr w:rsidR="00FD15E3" w:rsidRPr="005A20FD" w:rsidTr="00C01B10">
        <w:tc>
          <w:tcPr>
            <w:tcW w:w="934"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照明</w:t>
            </w: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面积</w:t>
            </w:r>
            <w:r w:rsidRPr="005A20FD">
              <w:rPr>
                <w:rFonts w:cs="宋体"/>
                <w:sz w:val="18"/>
                <w:szCs w:val="18"/>
              </w:rPr>
              <w:t>S</w:t>
            </w:r>
            <w:r w:rsidRPr="005A20FD">
              <w:rPr>
                <w:rFonts w:cs="宋体"/>
                <w:sz w:val="18"/>
                <w:szCs w:val="18"/>
              </w:rPr>
              <w:t>＜</w:t>
            </w:r>
            <w:r w:rsidRPr="005A20FD">
              <w:rPr>
                <w:rFonts w:cs="宋体" w:hint="eastAsia"/>
                <w:sz w:val="18"/>
                <w:szCs w:val="18"/>
              </w:rPr>
              <w:t>500</w:t>
            </w:r>
            <w:r w:rsidR="00D1398A" w:rsidRPr="005A20FD">
              <w:rPr>
                <w:rFonts w:cs="宋体" w:hint="eastAsia"/>
                <w:sz w:val="18"/>
                <w:szCs w:val="18"/>
              </w:rPr>
              <w:t>m</w:t>
            </w:r>
            <w:r w:rsidR="00D1398A" w:rsidRPr="005A20FD">
              <w:rPr>
                <w:rFonts w:cs="宋体" w:hint="eastAsia"/>
                <w:sz w:val="18"/>
                <w:szCs w:val="18"/>
                <w:vertAlign w:val="superscript"/>
              </w:rPr>
              <w:t>2</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1~0.9</w:t>
            </w:r>
          </w:p>
        </w:tc>
        <w:tc>
          <w:tcPr>
            <w:tcW w:w="1250" w:type="pct"/>
            <w:vMerge w:val="restar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含插座容量。荧光灯就地补偿或采用电子镇流器。</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500</w:t>
            </w:r>
            <w:r w:rsidR="00D1398A" w:rsidRPr="005A20FD">
              <w:rPr>
                <w:rFonts w:cs="宋体" w:hint="eastAsia"/>
                <w:sz w:val="18"/>
                <w:szCs w:val="18"/>
              </w:rPr>
              <w:t>m</w:t>
            </w:r>
            <w:r w:rsidR="00D1398A" w:rsidRPr="005A20FD">
              <w:rPr>
                <w:rFonts w:cs="宋体" w:hint="eastAsia"/>
                <w:sz w:val="18"/>
                <w:szCs w:val="18"/>
                <w:vertAlign w:val="superscript"/>
              </w:rPr>
              <w:t>2</w:t>
            </w:r>
            <w:r w:rsidRPr="005A20FD">
              <w:rPr>
                <w:rFonts w:cs="宋体"/>
                <w:sz w:val="18"/>
                <w:szCs w:val="18"/>
              </w:rPr>
              <w:t>＜面积</w:t>
            </w:r>
            <w:r w:rsidRPr="005A20FD">
              <w:rPr>
                <w:rFonts w:cs="宋体"/>
                <w:sz w:val="18"/>
                <w:szCs w:val="18"/>
              </w:rPr>
              <w:t>S</w:t>
            </w:r>
            <w:r w:rsidRPr="005A20FD">
              <w:rPr>
                <w:rFonts w:cs="宋体"/>
                <w:sz w:val="18"/>
                <w:szCs w:val="18"/>
              </w:rPr>
              <w:t>＜</w:t>
            </w:r>
            <w:r w:rsidRPr="005A20FD">
              <w:rPr>
                <w:rFonts w:cs="宋体" w:hint="eastAsia"/>
                <w:sz w:val="18"/>
                <w:szCs w:val="18"/>
              </w:rPr>
              <w:t>3000</w:t>
            </w:r>
            <w:r w:rsidR="00D1398A" w:rsidRPr="005A20FD">
              <w:rPr>
                <w:rFonts w:cs="宋体" w:hint="eastAsia"/>
                <w:sz w:val="18"/>
                <w:szCs w:val="18"/>
              </w:rPr>
              <w:t>m</w:t>
            </w:r>
            <w:r w:rsidR="00D1398A" w:rsidRPr="005A20FD">
              <w:rPr>
                <w:rFonts w:cs="宋体" w:hint="eastAsia"/>
                <w:sz w:val="18"/>
                <w:szCs w:val="18"/>
                <w:vertAlign w:val="superscript"/>
              </w:rPr>
              <w:t>2</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0.9~0.7</w:t>
            </w:r>
          </w:p>
        </w:tc>
        <w:tc>
          <w:tcPr>
            <w:tcW w:w="1250" w:type="pct"/>
            <w:vMerge/>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3000</w:t>
            </w:r>
            <w:r w:rsidR="00D1398A" w:rsidRPr="005A20FD">
              <w:rPr>
                <w:rFonts w:cs="宋体" w:hint="eastAsia"/>
                <w:sz w:val="18"/>
                <w:szCs w:val="18"/>
              </w:rPr>
              <w:t>m</w:t>
            </w:r>
            <w:r w:rsidR="00D1398A" w:rsidRPr="005A20FD">
              <w:rPr>
                <w:rFonts w:cs="宋体" w:hint="eastAsia"/>
                <w:sz w:val="18"/>
                <w:szCs w:val="18"/>
                <w:vertAlign w:val="superscript"/>
              </w:rPr>
              <w:t>2</w:t>
            </w:r>
            <w:r w:rsidRPr="005A20FD">
              <w:rPr>
                <w:rFonts w:cs="宋体"/>
                <w:sz w:val="18"/>
                <w:szCs w:val="18"/>
              </w:rPr>
              <w:t>＜面积</w:t>
            </w:r>
            <w:r w:rsidRPr="005A20FD">
              <w:rPr>
                <w:rFonts w:cs="宋体"/>
                <w:sz w:val="18"/>
                <w:szCs w:val="18"/>
              </w:rPr>
              <w:t>S</w:t>
            </w:r>
            <w:r w:rsidRPr="005A20FD">
              <w:rPr>
                <w:rFonts w:cs="宋体"/>
                <w:sz w:val="18"/>
                <w:szCs w:val="18"/>
              </w:rPr>
              <w:t>＜</w:t>
            </w:r>
            <w:r w:rsidRPr="005A20FD">
              <w:rPr>
                <w:rFonts w:cs="宋体" w:hint="eastAsia"/>
                <w:sz w:val="18"/>
                <w:szCs w:val="18"/>
              </w:rPr>
              <w:t>15000</w:t>
            </w:r>
            <w:r w:rsidR="00D1398A" w:rsidRPr="005A20FD">
              <w:rPr>
                <w:rFonts w:cs="宋体" w:hint="eastAsia"/>
                <w:sz w:val="18"/>
                <w:szCs w:val="18"/>
              </w:rPr>
              <w:t>m</w:t>
            </w:r>
            <w:r w:rsidR="00D1398A" w:rsidRPr="005A20FD">
              <w:rPr>
                <w:rFonts w:cs="宋体" w:hint="eastAsia"/>
                <w:sz w:val="18"/>
                <w:szCs w:val="18"/>
                <w:vertAlign w:val="superscript"/>
              </w:rPr>
              <w:t>2</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0.75~0.55</w:t>
            </w:r>
          </w:p>
        </w:tc>
        <w:tc>
          <w:tcPr>
            <w:tcW w:w="1250" w:type="pct"/>
            <w:vMerge/>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面积</w:t>
            </w:r>
            <w:r w:rsidRPr="005A20FD">
              <w:rPr>
                <w:rFonts w:cs="宋体"/>
                <w:sz w:val="18"/>
                <w:szCs w:val="18"/>
              </w:rPr>
              <w:t>S</w:t>
            </w:r>
            <w:r w:rsidRPr="005A20FD">
              <w:rPr>
                <w:rFonts w:cs="宋体" w:hint="eastAsia"/>
                <w:sz w:val="18"/>
                <w:szCs w:val="18"/>
              </w:rPr>
              <w:t>＞</w:t>
            </w:r>
            <w:r w:rsidRPr="005A20FD">
              <w:rPr>
                <w:rFonts w:cs="宋体" w:hint="eastAsia"/>
                <w:sz w:val="18"/>
                <w:szCs w:val="18"/>
              </w:rPr>
              <w:t>15000</w:t>
            </w:r>
            <w:r w:rsidR="00D1398A" w:rsidRPr="005A20FD">
              <w:rPr>
                <w:rFonts w:cs="宋体" w:hint="eastAsia"/>
                <w:sz w:val="18"/>
                <w:szCs w:val="18"/>
              </w:rPr>
              <w:t>m</w:t>
            </w:r>
            <w:r w:rsidR="00D1398A" w:rsidRPr="005A20FD">
              <w:rPr>
                <w:rFonts w:cs="宋体" w:hint="eastAsia"/>
                <w:sz w:val="18"/>
                <w:szCs w:val="18"/>
                <w:vertAlign w:val="superscript"/>
              </w:rPr>
              <w:t>2</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0.7~0.4</w:t>
            </w:r>
          </w:p>
        </w:tc>
        <w:tc>
          <w:tcPr>
            <w:tcW w:w="1250" w:type="pct"/>
            <w:vMerge/>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冷冻机、锅炉</w:t>
            </w: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1~3</w:t>
            </w:r>
            <w:r w:rsidRPr="005A20FD">
              <w:rPr>
                <w:rFonts w:cs="宋体" w:hint="eastAsia"/>
                <w:sz w:val="18"/>
                <w:szCs w:val="18"/>
              </w:rPr>
              <w:t>台</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0.9~0.7</w:t>
            </w:r>
          </w:p>
        </w:tc>
        <w:tc>
          <w:tcPr>
            <w:tcW w:w="1250" w:type="pct"/>
            <w:vMerge w:val="restart"/>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w:t>
            </w:r>
            <w:r w:rsidRPr="005A20FD">
              <w:rPr>
                <w:rFonts w:cs="宋体" w:hint="eastAsia"/>
                <w:sz w:val="18"/>
                <w:szCs w:val="18"/>
              </w:rPr>
              <w:t>3</w:t>
            </w:r>
            <w:r w:rsidRPr="005A20FD">
              <w:rPr>
                <w:rFonts w:cs="宋体" w:hint="eastAsia"/>
                <w:sz w:val="18"/>
                <w:szCs w:val="18"/>
              </w:rPr>
              <w:t>台</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0.7~0.6</w:t>
            </w:r>
          </w:p>
        </w:tc>
        <w:tc>
          <w:tcPr>
            <w:tcW w:w="1250" w:type="pct"/>
            <w:vMerge/>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热力站、水泵、通风机</w:t>
            </w: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1~5</w:t>
            </w:r>
            <w:r w:rsidRPr="005A20FD">
              <w:rPr>
                <w:rFonts w:cs="宋体" w:hint="eastAsia"/>
                <w:sz w:val="18"/>
                <w:szCs w:val="18"/>
              </w:rPr>
              <w:t>台</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0.95~0.8</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w:t>
            </w:r>
            <w:r w:rsidRPr="005A20FD">
              <w:rPr>
                <w:rFonts w:cs="宋体" w:hint="eastAsia"/>
                <w:sz w:val="18"/>
                <w:szCs w:val="18"/>
              </w:rPr>
              <w:t>5</w:t>
            </w:r>
            <w:r w:rsidRPr="005A20FD">
              <w:rPr>
                <w:rFonts w:cs="宋体" w:hint="eastAsia"/>
                <w:sz w:val="18"/>
                <w:szCs w:val="18"/>
              </w:rPr>
              <w:t>台</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0.8~0.6</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厨房设备</w:t>
            </w: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w:t>
            </w:r>
            <w:r w:rsidRPr="005A20FD">
              <w:rPr>
                <w:rFonts w:cs="宋体" w:hint="eastAsia"/>
                <w:sz w:val="18"/>
                <w:szCs w:val="18"/>
              </w:rPr>
              <w:t>100kW</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0.5~0.2</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洗衣设备</w:t>
            </w: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w:t>
            </w:r>
            <w:r w:rsidRPr="005A20FD">
              <w:rPr>
                <w:rFonts w:cs="宋体" w:hint="eastAsia"/>
                <w:sz w:val="18"/>
                <w:szCs w:val="18"/>
              </w:rPr>
              <w:t>100kW</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0.4~0.3</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分体空调设备</w:t>
            </w: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4~10</w:t>
            </w:r>
            <w:r w:rsidRPr="005A20FD">
              <w:rPr>
                <w:rFonts w:cs="宋体" w:hint="eastAsia"/>
                <w:sz w:val="18"/>
                <w:szCs w:val="18"/>
              </w:rPr>
              <w:t>台</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0.8~0.6</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tcPr>
          <w:p w:rsidR="00FD15E3" w:rsidRPr="005A20FD" w:rsidRDefault="00FD15E3" w:rsidP="00C01B10">
            <w:pPr>
              <w:widowControl/>
              <w:spacing w:line="240" w:lineRule="auto"/>
              <w:ind w:firstLineChars="0" w:firstLine="0"/>
              <w:jc w:val="center"/>
              <w:rPr>
                <w:rFonts w:cs="宋体"/>
                <w:sz w:val="18"/>
                <w:szCs w:val="18"/>
              </w:rPr>
            </w:pP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11~50</w:t>
            </w:r>
            <w:r w:rsidRPr="005A20FD">
              <w:rPr>
                <w:rFonts w:cs="宋体" w:hint="eastAsia"/>
                <w:sz w:val="18"/>
                <w:szCs w:val="18"/>
              </w:rPr>
              <w:t>台</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0.6~0.4</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tcPr>
          <w:p w:rsidR="00FD15E3" w:rsidRPr="005A20FD" w:rsidRDefault="00FD15E3" w:rsidP="00C01B10">
            <w:pPr>
              <w:widowControl/>
              <w:spacing w:line="240" w:lineRule="auto"/>
              <w:ind w:firstLineChars="0" w:firstLine="0"/>
              <w:jc w:val="center"/>
              <w:rPr>
                <w:rFonts w:cs="宋体"/>
                <w:sz w:val="18"/>
                <w:szCs w:val="18"/>
              </w:rPr>
            </w:pP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w:t>
            </w:r>
            <w:r w:rsidRPr="005A20FD">
              <w:rPr>
                <w:rFonts w:cs="宋体" w:hint="eastAsia"/>
                <w:sz w:val="18"/>
                <w:szCs w:val="18"/>
              </w:rPr>
              <w:t>50</w:t>
            </w:r>
            <w:r w:rsidRPr="005A20FD">
              <w:rPr>
                <w:rFonts w:cs="宋体" w:hint="eastAsia"/>
                <w:sz w:val="18"/>
                <w:szCs w:val="18"/>
              </w:rPr>
              <w:t>台</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0.4~0.3</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val="restar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舞台照明</w:t>
            </w: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w:t>
            </w:r>
            <w:r w:rsidRPr="005A20FD">
              <w:rPr>
                <w:rFonts w:cs="宋体" w:hint="eastAsia"/>
                <w:sz w:val="18"/>
                <w:szCs w:val="18"/>
              </w:rPr>
              <w:t>200kW</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1~0.6</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tcPr>
          <w:p w:rsidR="00FD15E3" w:rsidRPr="005A20FD" w:rsidRDefault="00FD15E3" w:rsidP="00C01B10">
            <w:pPr>
              <w:widowControl/>
              <w:spacing w:line="240" w:lineRule="auto"/>
              <w:ind w:firstLineChars="0" w:firstLine="0"/>
              <w:jc w:val="center"/>
              <w:rPr>
                <w:rFonts w:cs="宋体"/>
                <w:sz w:val="18"/>
                <w:szCs w:val="18"/>
              </w:rPr>
            </w:pPr>
          </w:p>
        </w:tc>
        <w:tc>
          <w:tcPr>
            <w:tcW w:w="1566"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w:t>
            </w:r>
            <w:r w:rsidRPr="005A20FD">
              <w:rPr>
                <w:rFonts w:cs="宋体" w:hint="eastAsia"/>
                <w:sz w:val="18"/>
                <w:szCs w:val="18"/>
              </w:rPr>
              <w:t>200kW</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0.6~0.4</w:t>
            </w:r>
          </w:p>
        </w:tc>
        <w:tc>
          <w:tcPr>
            <w:tcW w:w="1250" w:type="pct"/>
          </w:tcPr>
          <w:p w:rsidR="00FD15E3" w:rsidRPr="005A20FD" w:rsidRDefault="00FD15E3" w:rsidP="00C01B10">
            <w:pPr>
              <w:widowControl/>
              <w:spacing w:line="240" w:lineRule="auto"/>
              <w:ind w:firstLineChars="0" w:firstLine="0"/>
              <w:jc w:val="center"/>
              <w:rPr>
                <w:rFonts w:cs="宋体"/>
                <w:sz w:val="18"/>
                <w:szCs w:val="18"/>
              </w:rPr>
            </w:pPr>
          </w:p>
        </w:tc>
      </w:tr>
      <w:tr w:rsidR="00FD15E3" w:rsidRPr="005A20FD" w:rsidTr="00C01B10">
        <w:tc>
          <w:tcPr>
            <w:tcW w:w="934"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电梯</w:t>
            </w:r>
          </w:p>
        </w:tc>
        <w:tc>
          <w:tcPr>
            <w:tcW w:w="1566"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w:t>
            </w:r>
            <w:r w:rsidRPr="005A20FD">
              <w:rPr>
                <w:rFonts w:cs="宋体" w:hint="eastAsia"/>
                <w:sz w:val="18"/>
                <w:szCs w:val="18"/>
              </w:rPr>
              <w:t>台</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0.91</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使用频繁</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0.85</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使用一般</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3</w:t>
            </w:r>
            <w:r w:rsidRPr="005A20FD">
              <w:rPr>
                <w:rFonts w:cs="宋体" w:hint="eastAsia"/>
                <w:sz w:val="18"/>
                <w:szCs w:val="18"/>
              </w:rPr>
              <w:t>台</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0.85</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使用频繁</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0.78</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使用一般</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4</w:t>
            </w:r>
            <w:r w:rsidRPr="005A20FD">
              <w:rPr>
                <w:rFonts w:cs="宋体" w:hint="eastAsia"/>
                <w:sz w:val="18"/>
                <w:szCs w:val="18"/>
              </w:rPr>
              <w:t>台</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0.8</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使用频繁</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0.72</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使用一般</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5</w:t>
            </w:r>
            <w:r w:rsidRPr="005A20FD">
              <w:rPr>
                <w:rFonts w:cs="宋体" w:hint="eastAsia"/>
                <w:sz w:val="18"/>
                <w:szCs w:val="18"/>
              </w:rPr>
              <w:t>台</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0.76</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使用频繁</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0.67</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使用一般</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6</w:t>
            </w:r>
            <w:r w:rsidRPr="005A20FD">
              <w:rPr>
                <w:rFonts w:cs="宋体" w:hint="eastAsia"/>
                <w:sz w:val="18"/>
                <w:szCs w:val="18"/>
              </w:rPr>
              <w:t>台</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0.72</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使用频繁</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0.63</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使用一般</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7</w:t>
            </w:r>
            <w:r w:rsidRPr="005A20FD">
              <w:rPr>
                <w:rFonts w:cs="宋体" w:hint="eastAsia"/>
                <w:sz w:val="18"/>
                <w:szCs w:val="18"/>
              </w:rPr>
              <w:t>台</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0.69</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使用频繁</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0.59</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使用一般</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restar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8</w:t>
            </w:r>
            <w:r w:rsidRPr="005A20FD">
              <w:rPr>
                <w:rFonts w:cs="宋体" w:hint="eastAsia"/>
                <w:sz w:val="18"/>
                <w:szCs w:val="18"/>
              </w:rPr>
              <w:t>台</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0.67</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使用频繁</w:t>
            </w:r>
          </w:p>
        </w:tc>
      </w:tr>
      <w:tr w:rsidR="00FD15E3" w:rsidRPr="005A20FD" w:rsidTr="00C01B10">
        <w:tc>
          <w:tcPr>
            <w:tcW w:w="934"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566" w:type="pct"/>
            <w:vMerge/>
            <w:vAlign w:val="center"/>
          </w:tcPr>
          <w:p w:rsidR="00FD15E3" w:rsidRPr="005A20FD" w:rsidRDefault="00FD15E3" w:rsidP="00C01B10">
            <w:pPr>
              <w:widowControl/>
              <w:spacing w:line="240" w:lineRule="auto"/>
              <w:ind w:firstLineChars="0" w:firstLine="0"/>
              <w:jc w:val="center"/>
              <w:rPr>
                <w:rFonts w:cs="宋体"/>
                <w:sz w:val="18"/>
                <w:szCs w:val="18"/>
              </w:rPr>
            </w:pP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0.56</w:t>
            </w:r>
          </w:p>
        </w:tc>
        <w:tc>
          <w:tcPr>
            <w:tcW w:w="1250" w:type="pct"/>
            <w:vAlign w:val="center"/>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sz w:val="18"/>
                <w:szCs w:val="18"/>
              </w:rPr>
              <w:t>使用一般</w:t>
            </w:r>
          </w:p>
        </w:tc>
      </w:tr>
    </w:tbl>
    <w:p w:rsidR="00FD15E3" w:rsidRPr="005A20FD" w:rsidRDefault="00FD15E3" w:rsidP="00FD15E3">
      <w:pPr>
        <w:widowControl/>
        <w:spacing w:line="240" w:lineRule="auto"/>
        <w:ind w:firstLineChars="0" w:firstLine="0"/>
        <w:rPr>
          <w:rFonts w:eastAsia="宋体" w:cs="宋体"/>
          <w:b/>
          <w:kern w:val="0"/>
          <w:sz w:val="28"/>
          <w:szCs w:val="28"/>
        </w:rPr>
      </w:pPr>
      <w:r w:rsidRPr="005A20FD">
        <w:rPr>
          <w:rFonts w:eastAsia="宋体" w:cs="宋体"/>
          <w:b/>
          <w:kern w:val="0"/>
          <w:sz w:val="28"/>
          <w:szCs w:val="28"/>
        </w:rPr>
        <w:br w:type="page"/>
      </w:r>
    </w:p>
    <w:p w:rsidR="00FD15E3" w:rsidRPr="005A20FD" w:rsidRDefault="00FD15E3" w:rsidP="00B1193C">
      <w:pPr>
        <w:pStyle w:val="13"/>
        <w:numPr>
          <w:ilvl w:val="0"/>
          <w:numId w:val="113"/>
        </w:numPr>
        <w:ind w:left="0" w:firstLineChars="0" w:firstLine="0"/>
        <w:rPr>
          <w:rFonts w:asciiTheme="minorEastAsia" w:eastAsiaTheme="minorEastAsia" w:hAnsiTheme="minorEastAsia"/>
          <w:b w:val="0"/>
          <w:bCs w:val="0"/>
          <w:sz w:val="28"/>
          <w:szCs w:val="28"/>
        </w:rPr>
      </w:pPr>
      <w:bookmarkStart w:id="353" w:name="_Toc449392274"/>
      <w:bookmarkStart w:id="354" w:name="_Toc449393245"/>
      <w:bookmarkStart w:id="355" w:name="_Toc449393369"/>
      <w:r w:rsidRPr="005A20FD">
        <w:rPr>
          <w:rFonts w:asciiTheme="minorEastAsia" w:eastAsiaTheme="minorEastAsia" w:hAnsiTheme="minorEastAsia" w:hint="eastAsia"/>
          <w:b w:val="0"/>
          <w:bCs w:val="0"/>
          <w:sz w:val="28"/>
          <w:szCs w:val="28"/>
        </w:rPr>
        <w:lastRenderedPageBreak/>
        <w:t>常用建筑空调负荷时间频数</w:t>
      </w:r>
      <w:bookmarkEnd w:id="353"/>
      <w:bookmarkEnd w:id="354"/>
      <w:bookmarkEnd w:id="355"/>
    </w:p>
    <w:p w:rsidR="00FD15E3" w:rsidRPr="005A20FD" w:rsidRDefault="00FD15E3" w:rsidP="00FD15E3">
      <w:pPr>
        <w:ind w:firstLineChars="0" w:firstLine="0"/>
        <w:jc w:val="center"/>
      </w:pPr>
      <w:r w:rsidRPr="005A20FD">
        <w:rPr>
          <w:rFonts w:hint="eastAsia"/>
        </w:rPr>
        <w:t>表</w:t>
      </w:r>
      <w:r w:rsidR="00736D2B" w:rsidRPr="005A20FD">
        <w:rPr>
          <w:rFonts w:hint="eastAsia"/>
        </w:rPr>
        <w:t>M</w:t>
      </w:r>
      <w:r w:rsidRPr="005A20FD">
        <w:rPr>
          <w:rFonts w:hint="eastAsia"/>
        </w:rPr>
        <w:t xml:space="preserve">-1 </w:t>
      </w:r>
      <w:r w:rsidRPr="005A20FD">
        <w:rPr>
          <w:rFonts w:hint="eastAsia"/>
        </w:rPr>
        <w:t>浙江省各地市办公建筑冷负荷率频数比例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744"/>
        <w:gridCol w:w="744"/>
        <w:gridCol w:w="744"/>
        <w:gridCol w:w="743"/>
        <w:gridCol w:w="743"/>
        <w:gridCol w:w="743"/>
        <w:gridCol w:w="743"/>
        <w:gridCol w:w="743"/>
        <w:gridCol w:w="743"/>
        <w:gridCol w:w="743"/>
        <w:gridCol w:w="738"/>
      </w:tblGrid>
      <w:tr w:rsidR="00FD15E3" w:rsidRPr="005A20FD" w:rsidTr="007A3FE8">
        <w:trPr>
          <w:trHeight w:val="270"/>
        </w:trPr>
        <w:tc>
          <w:tcPr>
            <w:tcW w:w="372"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负荷率</w:t>
            </w:r>
          </w:p>
        </w:tc>
        <w:tc>
          <w:tcPr>
            <w:tcW w:w="421"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杭州</w:t>
            </w:r>
          </w:p>
        </w:tc>
        <w:tc>
          <w:tcPr>
            <w:tcW w:w="421"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湖州</w:t>
            </w:r>
          </w:p>
        </w:tc>
        <w:tc>
          <w:tcPr>
            <w:tcW w:w="421"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嘉兴</w:t>
            </w:r>
          </w:p>
        </w:tc>
        <w:tc>
          <w:tcPr>
            <w:tcW w:w="421"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金华</w:t>
            </w:r>
          </w:p>
        </w:tc>
        <w:tc>
          <w:tcPr>
            <w:tcW w:w="421"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宁波</w:t>
            </w:r>
          </w:p>
        </w:tc>
        <w:tc>
          <w:tcPr>
            <w:tcW w:w="421"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衢州</w:t>
            </w:r>
          </w:p>
        </w:tc>
        <w:tc>
          <w:tcPr>
            <w:tcW w:w="421"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绍兴</w:t>
            </w:r>
          </w:p>
        </w:tc>
        <w:tc>
          <w:tcPr>
            <w:tcW w:w="421"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舟山</w:t>
            </w:r>
          </w:p>
        </w:tc>
        <w:tc>
          <w:tcPr>
            <w:tcW w:w="421"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温州</w:t>
            </w:r>
          </w:p>
        </w:tc>
        <w:tc>
          <w:tcPr>
            <w:tcW w:w="421"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台州</w:t>
            </w:r>
          </w:p>
        </w:tc>
        <w:tc>
          <w:tcPr>
            <w:tcW w:w="419"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丽水</w:t>
            </w:r>
          </w:p>
        </w:tc>
      </w:tr>
      <w:tr w:rsidR="007A3FE8" w:rsidRPr="005A20FD" w:rsidTr="007A3FE8">
        <w:trPr>
          <w:trHeight w:val="270"/>
        </w:trPr>
        <w:tc>
          <w:tcPr>
            <w:tcW w:w="372"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9"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r>
      <w:tr w:rsidR="007A3FE8" w:rsidRPr="005A20FD" w:rsidTr="007A3FE8">
        <w:trPr>
          <w:trHeight w:val="270"/>
        </w:trPr>
        <w:tc>
          <w:tcPr>
            <w:tcW w:w="372"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0.30%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0.15%</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0.30%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9"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r>
      <w:tr w:rsidR="007A3FE8" w:rsidRPr="005A20FD" w:rsidTr="007A3FE8">
        <w:trPr>
          <w:trHeight w:val="270"/>
        </w:trPr>
        <w:tc>
          <w:tcPr>
            <w:tcW w:w="372"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30%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0.30%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2.40%</w:t>
            </w:r>
          </w:p>
        </w:tc>
        <w:tc>
          <w:tcPr>
            <w:tcW w:w="419"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0.90%</w:t>
            </w:r>
          </w:p>
        </w:tc>
      </w:tr>
      <w:tr w:rsidR="007A3FE8" w:rsidRPr="005A20FD" w:rsidTr="007A3FE8">
        <w:trPr>
          <w:trHeight w:val="270"/>
        </w:trPr>
        <w:tc>
          <w:tcPr>
            <w:tcW w:w="372"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40%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5.80%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4.95%</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4.80%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5.40%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8.70%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5.60%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7.50%</w:t>
            </w:r>
          </w:p>
        </w:tc>
        <w:tc>
          <w:tcPr>
            <w:tcW w:w="419"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5.50%</w:t>
            </w:r>
          </w:p>
        </w:tc>
      </w:tr>
      <w:tr w:rsidR="007A3FE8" w:rsidRPr="005A20FD" w:rsidTr="007A3FE8">
        <w:trPr>
          <w:trHeight w:val="270"/>
        </w:trPr>
        <w:tc>
          <w:tcPr>
            <w:tcW w:w="372"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5.90%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10.40%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9.60%</w:t>
            </w:r>
          </w:p>
        </w:tc>
        <w:tc>
          <w:tcPr>
            <w:tcW w:w="419"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7.10%</w:t>
            </w:r>
          </w:p>
        </w:tc>
      </w:tr>
      <w:tr w:rsidR="007A3FE8" w:rsidRPr="005A20FD" w:rsidTr="007A3FE8">
        <w:trPr>
          <w:trHeight w:val="270"/>
        </w:trPr>
        <w:tc>
          <w:tcPr>
            <w:tcW w:w="372"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60%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10.70%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11.60%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14.90%</w:t>
            </w:r>
          </w:p>
        </w:tc>
        <w:tc>
          <w:tcPr>
            <w:tcW w:w="419"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10.00%</w:t>
            </w:r>
          </w:p>
        </w:tc>
      </w:tr>
      <w:tr w:rsidR="007A3FE8" w:rsidRPr="005A20FD" w:rsidTr="007A3FE8">
        <w:trPr>
          <w:trHeight w:val="270"/>
        </w:trPr>
        <w:tc>
          <w:tcPr>
            <w:tcW w:w="372"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70%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18.80%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12.80%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14.70%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19.60%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13.90%</w:t>
            </w:r>
          </w:p>
        </w:tc>
        <w:tc>
          <w:tcPr>
            <w:tcW w:w="419"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15.20%</w:t>
            </w:r>
          </w:p>
        </w:tc>
      </w:tr>
      <w:tr w:rsidR="007A3FE8" w:rsidRPr="005A20FD" w:rsidTr="007A3FE8">
        <w:trPr>
          <w:trHeight w:val="270"/>
        </w:trPr>
        <w:tc>
          <w:tcPr>
            <w:tcW w:w="372"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80%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36.50%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25.10%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31.60%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18.40%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31.00%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24.90%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22.80%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25.30%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28.90%</w:t>
            </w:r>
          </w:p>
        </w:tc>
        <w:tc>
          <w:tcPr>
            <w:tcW w:w="419"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24.90%</w:t>
            </w:r>
          </w:p>
        </w:tc>
      </w:tr>
      <w:tr w:rsidR="007A3FE8" w:rsidRPr="005A20FD" w:rsidTr="007A3FE8">
        <w:trPr>
          <w:trHeight w:val="270"/>
        </w:trPr>
        <w:tc>
          <w:tcPr>
            <w:tcW w:w="372"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90%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20.10%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22.80%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27.50%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40.80%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23.20%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29.80%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21.00%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19.90%</w:t>
            </w:r>
          </w:p>
        </w:tc>
        <w:tc>
          <w:tcPr>
            <w:tcW w:w="419"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25.50%</w:t>
            </w:r>
          </w:p>
        </w:tc>
      </w:tr>
      <w:tr w:rsidR="007A3FE8" w:rsidRPr="005A20FD" w:rsidTr="007A3FE8">
        <w:trPr>
          <w:trHeight w:val="270"/>
        </w:trPr>
        <w:tc>
          <w:tcPr>
            <w:tcW w:w="372"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2.30%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3.40%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5.20%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8.50%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5.10%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3.00%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5.90%</w:t>
            </w:r>
          </w:p>
        </w:tc>
        <w:tc>
          <w:tcPr>
            <w:tcW w:w="421"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2.80%</w:t>
            </w:r>
          </w:p>
        </w:tc>
        <w:tc>
          <w:tcPr>
            <w:tcW w:w="419"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10.80%</w:t>
            </w:r>
          </w:p>
        </w:tc>
      </w:tr>
    </w:tbl>
    <w:p w:rsidR="00FD15E3" w:rsidRPr="005A20FD" w:rsidRDefault="00FD15E3" w:rsidP="00FD15E3">
      <w:pPr>
        <w:ind w:firstLineChars="0" w:firstLine="0"/>
        <w:jc w:val="center"/>
      </w:pPr>
      <w:r w:rsidRPr="005A20FD">
        <w:rPr>
          <w:rFonts w:hint="eastAsia"/>
        </w:rPr>
        <w:t>表</w:t>
      </w:r>
      <w:r w:rsidR="00736D2B" w:rsidRPr="005A20FD">
        <w:rPr>
          <w:rFonts w:hint="eastAsia"/>
        </w:rPr>
        <w:t>M</w:t>
      </w:r>
      <w:r w:rsidRPr="005A20FD">
        <w:rPr>
          <w:rFonts w:hint="eastAsia"/>
        </w:rPr>
        <w:t>-2</w:t>
      </w:r>
      <w:r w:rsidRPr="005A20FD">
        <w:rPr>
          <w:rFonts w:hint="eastAsia"/>
        </w:rPr>
        <w:t>浙江省各地市商业建筑冷负荷率频数比例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733"/>
        <w:gridCol w:w="733"/>
        <w:gridCol w:w="733"/>
        <w:gridCol w:w="733"/>
        <w:gridCol w:w="733"/>
        <w:gridCol w:w="733"/>
        <w:gridCol w:w="733"/>
        <w:gridCol w:w="733"/>
        <w:gridCol w:w="733"/>
        <w:gridCol w:w="733"/>
        <w:gridCol w:w="733"/>
      </w:tblGrid>
      <w:tr w:rsidR="00FD15E3" w:rsidRPr="005A20FD" w:rsidTr="00C01B10">
        <w:trPr>
          <w:trHeight w:val="270"/>
        </w:trPr>
        <w:tc>
          <w:tcPr>
            <w:tcW w:w="434"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负荷率</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杭州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湖州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嘉兴</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金华</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宁波</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衢州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绍兴</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舟山</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温州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台州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丽水</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3.70%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12.20%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50.90%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43.10%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58.10%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46.20%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43.80%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33.00%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37.30%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49.40%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38.00%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43.90%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43.70%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21.10%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34.50%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30.20%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45.00%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20.80%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22.90%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29.20%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7.80%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w:t>
            </w:r>
          </w:p>
        </w:tc>
      </w:tr>
    </w:tbl>
    <w:p w:rsidR="00FD15E3" w:rsidRPr="005A20FD" w:rsidRDefault="00FD15E3" w:rsidP="00FD15E3">
      <w:pPr>
        <w:ind w:firstLineChars="0" w:firstLine="0"/>
        <w:jc w:val="center"/>
      </w:pPr>
      <w:r w:rsidRPr="005A20FD">
        <w:rPr>
          <w:rFonts w:hint="eastAsia"/>
        </w:rPr>
        <w:t>表</w:t>
      </w:r>
      <w:r w:rsidR="00736D2B" w:rsidRPr="005A20FD">
        <w:rPr>
          <w:rFonts w:hint="eastAsia"/>
        </w:rPr>
        <w:t>M</w:t>
      </w:r>
      <w:r w:rsidRPr="005A20FD">
        <w:rPr>
          <w:rFonts w:hint="eastAsia"/>
        </w:rPr>
        <w:t>-3</w:t>
      </w:r>
      <w:r w:rsidRPr="005A20FD">
        <w:rPr>
          <w:rFonts w:hint="eastAsia"/>
        </w:rPr>
        <w:t>浙江省各地市酒店建筑冷负荷率频数比例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733"/>
        <w:gridCol w:w="733"/>
        <w:gridCol w:w="733"/>
        <w:gridCol w:w="733"/>
        <w:gridCol w:w="733"/>
        <w:gridCol w:w="733"/>
        <w:gridCol w:w="733"/>
        <w:gridCol w:w="733"/>
        <w:gridCol w:w="733"/>
        <w:gridCol w:w="733"/>
        <w:gridCol w:w="733"/>
      </w:tblGrid>
      <w:tr w:rsidR="00FD15E3" w:rsidRPr="005A20FD" w:rsidTr="00C01B10">
        <w:trPr>
          <w:trHeight w:val="270"/>
        </w:trPr>
        <w:tc>
          <w:tcPr>
            <w:tcW w:w="434"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负荷率</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杭州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湖州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嘉兴</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金华</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宁波</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衢州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绍兴</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舟山</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温州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台州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丽水</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4.20%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19.40%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21.90%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20.70%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20.80%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20.40%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23.00%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19.40%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15.70%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14.80%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13.60%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8.10%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3.00%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w:t>
            </w:r>
          </w:p>
        </w:tc>
      </w:tr>
    </w:tbl>
    <w:p w:rsidR="00FD15E3" w:rsidRPr="005A20FD" w:rsidRDefault="00FD15E3" w:rsidP="00FD15E3">
      <w:pPr>
        <w:ind w:firstLineChars="0" w:firstLine="0"/>
        <w:jc w:val="center"/>
      </w:pPr>
      <w:r w:rsidRPr="005A20FD">
        <w:rPr>
          <w:rFonts w:hint="eastAsia"/>
        </w:rPr>
        <w:t>表</w:t>
      </w:r>
      <w:r w:rsidR="00736D2B" w:rsidRPr="005A20FD">
        <w:rPr>
          <w:rFonts w:hint="eastAsia"/>
        </w:rPr>
        <w:t>M</w:t>
      </w:r>
      <w:r w:rsidRPr="005A20FD">
        <w:rPr>
          <w:rFonts w:hint="eastAsia"/>
        </w:rPr>
        <w:t>-4</w:t>
      </w:r>
      <w:r w:rsidRPr="005A20FD">
        <w:rPr>
          <w:rFonts w:hint="eastAsia"/>
        </w:rPr>
        <w:t>浙江省各地市办公建筑热负荷率频数比例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733"/>
        <w:gridCol w:w="733"/>
        <w:gridCol w:w="733"/>
        <w:gridCol w:w="733"/>
        <w:gridCol w:w="733"/>
        <w:gridCol w:w="733"/>
        <w:gridCol w:w="733"/>
        <w:gridCol w:w="733"/>
        <w:gridCol w:w="733"/>
        <w:gridCol w:w="733"/>
        <w:gridCol w:w="733"/>
      </w:tblGrid>
      <w:tr w:rsidR="00FD15E3" w:rsidRPr="005A20FD" w:rsidTr="00C01B10">
        <w:trPr>
          <w:trHeight w:val="270"/>
        </w:trPr>
        <w:tc>
          <w:tcPr>
            <w:tcW w:w="434"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负荷率</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杭州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湖州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嘉兴</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金华</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宁波</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衢州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绍兴</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舟山</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温州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台州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丽水</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lastRenderedPageBreak/>
              <w:t>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53.10%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57.90%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54.80%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56.90%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54.10%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56.20%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58.70%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56.60%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47.60%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62.40%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52.30%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18.60%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8.50%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4.70%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6.50%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0.90%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0.90%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10.30%</w:t>
            </w:r>
          </w:p>
        </w:tc>
      </w:tr>
    </w:tbl>
    <w:p w:rsidR="00FD15E3" w:rsidRPr="005A20FD" w:rsidRDefault="00FD15E3" w:rsidP="00FD15E3">
      <w:pPr>
        <w:ind w:firstLineChars="0" w:firstLine="0"/>
        <w:jc w:val="center"/>
      </w:pPr>
      <w:r w:rsidRPr="005A20FD">
        <w:rPr>
          <w:rFonts w:hint="eastAsia"/>
        </w:rPr>
        <w:t>表</w:t>
      </w:r>
      <w:r w:rsidR="00736D2B" w:rsidRPr="005A20FD">
        <w:rPr>
          <w:rFonts w:hint="eastAsia"/>
        </w:rPr>
        <w:t>M</w:t>
      </w:r>
      <w:r w:rsidRPr="005A20FD">
        <w:rPr>
          <w:rFonts w:hint="eastAsia"/>
        </w:rPr>
        <w:t>-5</w:t>
      </w:r>
      <w:r w:rsidRPr="005A20FD">
        <w:rPr>
          <w:rFonts w:hint="eastAsia"/>
        </w:rPr>
        <w:t>浙江省各地市商业建筑热负荷率频数比例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733"/>
        <w:gridCol w:w="733"/>
        <w:gridCol w:w="733"/>
        <w:gridCol w:w="733"/>
        <w:gridCol w:w="733"/>
        <w:gridCol w:w="733"/>
        <w:gridCol w:w="733"/>
        <w:gridCol w:w="733"/>
        <w:gridCol w:w="733"/>
        <w:gridCol w:w="733"/>
        <w:gridCol w:w="733"/>
      </w:tblGrid>
      <w:tr w:rsidR="00FD15E3" w:rsidRPr="005A20FD" w:rsidTr="00C01B10">
        <w:trPr>
          <w:trHeight w:val="270"/>
        </w:trPr>
        <w:tc>
          <w:tcPr>
            <w:tcW w:w="434"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负荷率</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杭州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湖州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嘉兴</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金华</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宁波</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衢州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绍兴</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舟山</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温州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台州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丽水</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72.30%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74.20%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83.20%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87.30%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85.60%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79.60%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87.70%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79.80%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77.50%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73.50%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8.20%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7.70%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4.10%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0.60%</w:t>
            </w:r>
          </w:p>
        </w:tc>
      </w:tr>
    </w:tbl>
    <w:p w:rsidR="00FD15E3" w:rsidRPr="005A20FD" w:rsidRDefault="00FD15E3" w:rsidP="00FD15E3">
      <w:pPr>
        <w:ind w:firstLineChars="0" w:firstLine="0"/>
        <w:jc w:val="center"/>
      </w:pPr>
      <w:r w:rsidRPr="005A20FD">
        <w:rPr>
          <w:rFonts w:hint="eastAsia"/>
        </w:rPr>
        <w:t>表</w:t>
      </w:r>
      <w:r w:rsidR="00736D2B" w:rsidRPr="005A20FD">
        <w:rPr>
          <w:rFonts w:hint="eastAsia"/>
        </w:rPr>
        <w:t>M</w:t>
      </w:r>
      <w:r w:rsidRPr="005A20FD">
        <w:rPr>
          <w:rFonts w:hint="eastAsia"/>
        </w:rPr>
        <w:t>-6</w:t>
      </w:r>
      <w:r w:rsidRPr="005A20FD">
        <w:rPr>
          <w:rFonts w:hint="eastAsia"/>
        </w:rPr>
        <w:t>浙江省各地市酒店建筑热负荷率频数比例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733"/>
        <w:gridCol w:w="733"/>
        <w:gridCol w:w="733"/>
        <w:gridCol w:w="733"/>
        <w:gridCol w:w="733"/>
        <w:gridCol w:w="733"/>
        <w:gridCol w:w="733"/>
        <w:gridCol w:w="733"/>
        <w:gridCol w:w="733"/>
        <w:gridCol w:w="733"/>
        <w:gridCol w:w="733"/>
      </w:tblGrid>
      <w:tr w:rsidR="00FD15E3" w:rsidRPr="005A20FD" w:rsidTr="00C01B10">
        <w:trPr>
          <w:trHeight w:val="270"/>
        </w:trPr>
        <w:tc>
          <w:tcPr>
            <w:tcW w:w="434"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负荷率</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杭州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湖州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嘉兴</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金华</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宁波</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衢州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绍兴</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舟山</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温州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台州</w:t>
            </w:r>
          </w:p>
        </w:tc>
        <w:tc>
          <w:tcPr>
            <w:tcW w:w="415" w:type="pct"/>
            <w:shd w:val="clear" w:color="auto" w:fill="auto"/>
            <w:noWrap/>
            <w:tcMar>
              <w:left w:w="57" w:type="dxa"/>
              <w:right w:w="57" w:type="dxa"/>
            </w:tcMar>
            <w:vAlign w:val="center"/>
            <w:hideMark/>
          </w:tcPr>
          <w:p w:rsidR="00FD15E3" w:rsidRPr="005A20FD" w:rsidRDefault="00FD15E3" w:rsidP="00C01B10">
            <w:pPr>
              <w:widowControl/>
              <w:spacing w:line="240" w:lineRule="auto"/>
              <w:ind w:firstLineChars="0" w:firstLine="0"/>
              <w:jc w:val="center"/>
              <w:rPr>
                <w:rFonts w:eastAsia="宋体" w:cs="宋体"/>
                <w:b/>
                <w:kern w:val="0"/>
                <w:sz w:val="18"/>
                <w:szCs w:val="18"/>
              </w:rPr>
            </w:pPr>
            <w:r w:rsidRPr="005A20FD">
              <w:rPr>
                <w:rFonts w:eastAsia="宋体" w:cs="宋体" w:hint="eastAsia"/>
                <w:b/>
                <w:kern w:val="0"/>
                <w:sz w:val="18"/>
                <w:szCs w:val="18"/>
              </w:rPr>
              <w:t>丽水</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27.10%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22.20%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26.60%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27.10%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26.40%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26.70%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27.00%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29.90%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28.00%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8.40%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8.70%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7.80%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12.10%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11.60%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8.50%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12.50%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12.10%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9.40%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6.50%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10.60%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10.00%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7.70%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4.40%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4.50%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5.60%</w:t>
            </w:r>
          </w:p>
        </w:tc>
      </w:tr>
      <w:tr w:rsidR="007A3FE8" w:rsidRPr="005A20FD" w:rsidTr="00C01B10">
        <w:trPr>
          <w:trHeight w:val="270"/>
        </w:trPr>
        <w:tc>
          <w:tcPr>
            <w:tcW w:w="434" w:type="pct"/>
            <w:shd w:val="clear" w:color="auto" w:fill="auto"/>
            <w:noWrap/>
            <w:tcMar>
              <w:left w:w="57" w:type="dxa"/>
              <w:right w:w="57" w:type="dxa"/>
            </w:tcMar>
            <w:vAlign w:val="center"/>
            <w:hideMark/>
          </w:tcPr>
          <w:p w:rsidR="007A3FE8" w:rsidRPr="005A20FD" w:rsidRDefault="007A3FE8" w:rsidP="00C01B10">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0.80%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1.30%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1.60%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1.70%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3.20%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2.40%</w:t>
            </w:r>
          </w:p>
        </w:tc>
        <w:tc>
          <w:tcPr>
            <w:tcW w:w="415" w:type="pct"/>
            <w:shd w:val="clear" w:color="auto" w:fill="auto"/>
            <w:noWrap/>
            <w:tcMar>
              <w:left w:w="57" w:type="dxa"/>
              <w:right w:w="57" w:type="dxa"/>
            </w:tcMar>
            <w:vAlign w:val="center"/>
            <w:hideMark/>
          </w:tcPr>
          <w:p w:rsidR="007A3FE8" w:rsidRPr="005A20FD" w:rsidRDefault="007A3FE8" w:rsidP="007A3FE8">
            <w:pPr>
              <w:widowControl/>
              <w:spacing w:line="240" w:lineRule="auto"/>
              <w:ind w:firstLineChars="0" w:firstLine="0"/>
              <w:jc w:val="center"/>
              <w:rPr>
                <w:rFonts w:eastAsia="宋体" w:cs="宋体"/>
                <w:kern w:val="0"/>
                <w:sz w:val="18"/>
                <w:szCs w:val="18"/>
              </w:rPr>
            </w:pPr>
            <w:r w:rsidRPr="005A20FD">
              <w:rPr>
                <w:rFonts w:eastAsia="宋体" w:cs="宋体"/>
                <w:kern w:val="0"/>
                <w:sz w:val="18"/>
                <w:szCs w:val="18"/>
              </w:rPr>
              <w:t>1.90%</w:t>
            </w:r>
          </w:p>
        </w:tc>
      </w:tr>
    </w:tbl>
    <w:p w:rsidR="00FD15E3" w:rsidRPr="005A20FD" w:rsidRDefault="00FD15E3" w:rsidP="00FD15E3">
      <w:pPr>
        <w:widowControl/>
        <w:spacing w:line="240" w:lineRule="auto"/>
        <w:ind w:firstLineChars="0" w:firstLine="0"/>
      </w:pPr>
      <w:r w:rsidRPr="005A20FD">
        <w:br w:type="page"/>
      </w:r>
    </w:p>
    <w:p w:rsidR="00FD15E3" w:rsidRPr="005A20FD" w:rsidRDefault="00FD15E3" w:rsidP="00B1193C">
      <w:pPr>
        <w:pStyle w:val="13"/>
        <w:numPr>
          <w:ilvl w:val="0"/>
          <w:numId w:val="113"/>
        </w:numPr>
        <w:ind w:left="0" w:firstLineChars="0" w:firstLine="0"/>
        <w:rPr>
          <w:rFonts w:asciiTheme="minorEastAsia" w:eastAsiaTheme="minorEastAsia" w:hAnsiTheme="minorEastAsia"/>
          <w:b w:val="0"/>
          <w:bCs w:val="0"/>
          <w:sz w:val="28"/>
          <w:szCs w:val="28"/>
        </w:rPr>
      </w:pPr>
      <w:bookmarkStart w:id="356" w:name="_Toc449392275"/>
      <w:bookmarkStart w:id="357" w:name="_Toc449393246"/>
      <w:bookmarkStart w:id="358" w:name="_Toc449393370"/>
      <w:r w:rsidRPr="005A20FD">
        <w:rPr>
          <w:rFonts w:asciiTheme="minorEastAsia" w:eastAsiaTheme="minorEastAsia" w:hAnsiTheme="minorEastAsia" w:hint="eastAsia"/>
          <w:b w:val="0"/>
          <w:bCs w:val="0"/>
          <w:sz w:val="28"/>
          <w:szCs w:val="28"/>
        </w:rPr>
        <w:lastRenderedPageBreak/>
        <w:t>部分负载率下主机性能系数参考值</w:t>
      </w:r>
      <w:bookmarkEnd w:id="356"/>
      <w:bookmarkEnd w:id="357"/>
      <w:bookmarkEnd w:id="358"/>
    </w:p>
    <w:p w:rsidR="00FD15E3" w:rsidRPr="005A20FD" w:rsidRDefault="00FD15E3" w:rsidP="00FD15E3">
      <w:pPr>
        <w:ind w:firstLineChars="0" w:firstLine="0"/>
        <w:jc w:val="center"/>
      </w:pPr>
      <w:r w:rsidRPr="005A20FD">
        <w:rPr>
          <w:rFonts w:hint="eastAsia"/>
        </w:rPr>
        <w:t>表</w:t>
      </w:r>
      <w:r w:rsidR="00736D2B" w:rsidRPr="005A20FD">
        <w:rPr>
          <w:rFonts w:hint="eastAsia"/>
        </w:rPr>
        <w:t>N</w:t>
      </w:r>
      <w:r w:rsidRPr="005A20FD">
        <w:rPr>
          <w:rFonts w:hint="eastAsia"/>
        </w:rPr>
        <w:t>-1</w:t>
      </w:r>
      <w:r w:rsidRPr="005A20FD">
        <w:rPr>
          <w:rFonts w:hint="eastAsia"/>
          <w:bCs/>
        </w:rPr>
        <w:t>部分负载率下主机制冷</w:t>
      </w:r>
      <w:r w:rsidRPr="005A20FD">
        <w:rPr>
          <w:rFonts w:hint="eastAsia"/>
          <w:bCs/>
        </w:rPr>
        <w:t>COP</w:t>
      </w:r>
      <w:r w:rsidRPr="005A20FD">
        <w:rPr>
          <w:rFonts w:hint="eastAsia"/>
          <w:bCs/>
        </w:rPr>
        <w:t>参考值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7"/>
        <w:gridCol w:w="712"/>
        <w:gridCol w:w="712"/>
        <w:gridCol w:w="713"/>
        <w:gridCol w:w="713"/>
        <w:gridCol w:w="713"/>
        <w:gridCol w:w="713"/>
        <w:gridCol w:w="713"/>
        <w:gridCol w:w="713"/>
        <w:gridCol w:w="713"/>
        <w:gridCol w:w="709"/>
      </w:tblGrid>
      <w:tr w:rsidR="00B91497" w:rsidRPr="005A20FD" w:rsidTr="005F65A1">
        <w:trPr>
          <w:trHeight w:val="270"/>
        </w:trPr>
        <w:tc>
          <w:tcPr>
            <w:tcW w:w="1012" w:type="pct"/>
            <w:vMerge w:val="restart"/>
            <w:vAlign w:val="center"/>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主机类型</w:t>
            </w:r>
          </w:p>
        </w:tc>
        <w:tc>
          <w:tcPr>
            <w:tcW w:w="3988" w:type="pct"/>
            <w:gridSpan w:val="10"/>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负载率</w:t>
            </w:r>
          </w:p>
        </w:tc>
      </w:tr>
      <w:tr w:rsidR="00B91497" w:rsidRPr="005A20FD" w:rsidTr="005F65A1">
        <w:trPr>
          <w:trHeight w:val="270"/>
        </w:trPr>
        <w:tc>
          <w:tcPr>
            <w:tcW w:w="1012" w:type="pct"/>
            <w:vMerge/>
          </w:tcPr>
          <w:p w:rsidR="00B91497" w:rsidRPr="005A20FD" w:rsidRDefault="00B91497" w:rsidP="005F65A1">
            <w:pPr>
              <w:widowControl/>
              <w:spacing w:line="240" w:lineRule="auto"/>
              <w:ind w:firstLineChars="0" w:firstLine="0"/>
              <w:jc w:val="center"/>
              <w:rPr>
                <w:rFonts w:eastAsia="宋体" w:cs="宋体"/>
                <w:kern w:val="0"/>
                <w:sz w:val="18"/>
                <w:szCs w:val="18"/>
              </w:rPr>
            </w:pP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20%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30%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40%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60%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70%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80%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90%</w:t>
            </w:r>
          </w:p>
        </w:tc>
        <w:tc>
          <w:tcPr>
            <w:tcW w:w="397"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100%</w:t>
            </w:r>
          </w:p>
        </w:tc>
      </w:tr>
      <w:tr w:rsidR="00B91497" w:rsidRPr="005A20FD" w:rsidTr="005F65A1">
        <w:trPr>
          <w:trHeight w:val="285"/>
        </w:trPr>
        <w:tc>
          <w:tcPr>
            <w:tcW w:w="1012" w:type="pct"/>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离心式冷水机组</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3.12</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4.14</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4.90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5.39</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5.74</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5.97</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6.12</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6.18</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6.17</w:t>
            </w:r>
          </w:p>
        </w:tc>
        <w:tc>
          <w:tcPr>
            <w:tcW w:w="397"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5.90</w:t>
            </w:r>
          </w:p>
        </w:tc>
      </w:tr>
      <w:tr w:rsidR="00B91497" w:rsidRPr="005A20FD" w:rsidTr="005F65A1">
        <w:trPr>
          <w:trHeight w:val="285"/>
        </w:trPr>
        <w:tc>
          <w:tcPr>
            <w:tcW w:w="1012" w:type="pct"/>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螺杆式冷水机组</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2.79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3.70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4.38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4.83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5.10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5.23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5.27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5.24 </w:t>
            </w:r>
          </w:p>
        </w:tc>
        <w:tc>
          <w:tcPr>
            <w:tcW w:w="397"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5.20 </w:t>
            </w:r>
          </w:p>
        </w:tc>
      </w:tr>
      <w:tr w:rsidR="00B91497" w:rsidRPr="005A20FD" w:rsidTr="005F65A1">
        <w:trPr>
          <w:trHeight w:val="285"/>
        </w:trPr>
        <w:tc>
          <w:tcPr>
            <w:tcW w:w="1012" w:type="pct"/>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风冷热泵</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1.61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2.13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2.53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2.79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2.94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3.02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3.04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3.02 </w:t>
            </w:r>
          </w:p>
        </w:tc>
        <w:tc>
          <w:tcPr>
            <w:tcW w:w="397"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3.00 </w:t>
            </w:r>
          </w:p>
        </w:tc>
      </w:tr>
      <w:tr w:rsidR="00B91497" w:rsidRPr="005A20FD" w:rsidTr="005F65A1">
        <w:trPr>
          <w:trHeight w:val="285"/>
        </w:trPr>
        <w:tc>
          <w:tcPr>
            <w:tcW w:w="1012" w:type="pct"/>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VRF</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2.54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3.36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3.62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3.70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3.58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3.47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3.29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3.14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2.99 </w:t>
            </w:r>
          </w:p>
        </w:tc>
        <w:tc>
          <w:tcPr>
            <w:tcW w:w="397"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2.80 </w:t>
            </w:r>
          </w:p>
        </w:tc>
      </w:tr>
    </w:tbl>
    <w:p w:rsidR="00FD15E3" w:rsidRPr="005A20FD" w:rsidRDefault="00FD15E3" w:rsidP="00FD15E3">
      <w:pPr>
        <w:ind w:firstLineChars="0" w:firstLine="0"/>
        <w:jc w:val="center"/>
      </w:pPr>
    </w:p>
    <w:p w:rsidR="00FD15E3" w:rsidRPr="005A20FD" w:rsidRDefault="00FD15E3" w:rsidP="00FD15E3">
      <w:pPr>
        <w:ind w:firstLineChars="0" w:firstLine="0"/>
        <w:jc w:val="center"/>
      </w:pPr>
      <w:r w:rsidRPr="005A20FD">
        <w:rPr>
          <w:rFonts w:hint="eastAsia"/>
        </w:rPr>
        <w:t>表</w:t>
      </w:r>
      <w:r w:rsidR="00736D2B" w:rsidRPr="005A20FD">
        <w:rPr>
          <w:rFonts w:hint="eastAsia"/>
        </w:rPr>
        <w:t>N</w:t>
      </w:r>
      <w:r w:rsidRPr="005A20FD">
        <w:rPr>
          <w:rFonts w:hint="eastAsia"/>
        </w:rPr>
        <w:t xml:space="preserve">-2 </w:t>
      </w:r>
      <w:r w:rsidRPr="005A20FD">
        <w:rPr>
          <w:rFonts w:hint="eastAsia"/>
          <w:bCs/>
        </w:rPr>
        <w:t>部分负载率下主机制热</w:t>
      </w:r>
      <w:r w:rsidRPr="005A20FD">
        <w:rPr>
          <w:rFonts w:hint="eastAsia"/>
          <w:bCs/>
        </w:rPr>
        <w:t>EER</w:t>
      </w:r>
      <w:r w:rsidRPr="005A20FD">
        <w:rPr>
          <w:rFonts w:hint="eastAsia"/>
          <w:bCs/>
        </w:rPr>
        <w:t>参考值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712"/>
        <w:gridCol w:w="712"/>
        <w:gridCol w:w="713"/>
        <w:gridCol w:w="713"/>
        <w:gridCol w:w="713"/>
        <w:gridCol w:w="713"/>
        <w:gridCol w:w="713"/>
        <w:gridCol w:w="713"/>
        <w:gridCol w:w="713"/>
        <w:gridCol w:w="709"/>
      </w:tblGrid>
      <w:tr w:rsidR="00B91497" w:rsidRPr="005A20FD" w:rsidTr="005F65A1">
        <w:trPr>
          <w:trHeight w:val="270"/>
        </w:trPr>
        <w:tc>
          <w:tcPr>
            <w:tcW w:w="1012" w:type="pct"/>
            <w:vMerge w:val="restart"/>
            <w:vAlign w:val="center"/>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主机类型</w:t>
            </w:r>
          </w:p>
        </w:tc>
        <w:tc>
          <w:tcPr>
            <w:tcW w:w="3988" w:type="pct"/>
            <w:gridSpan w:val="10"/>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负载率</w:t>
            </w:r>
          </w:p>
        </w:tc>
      </w:tr>
      <w:tr w:rsidR="00B91497" w:rsidRPr="005A20FD" w:rsidTr="005F65A1">
        <w:trPr>
          <w:trHeight w:val="270"/>
        </w:trPr>
        <w:tc>
          <w:tcPr>
            <w:tcW w:w="1012" w:type="pct"/>
            <w:vMerge/>
          </w:tcPr>
          <w:p w:rsidR="00B91497" w:rsidRPr="005A20FD" w:rsidRDefault="00B91497" w:rsidP="005F65A1">
            <w:pPr>
              <w:widowControl/>
              <w:spacing w:line="240" w:lineRule="auto"/>
              <w:ind w:firstLineChars="0" w:firstLine="0"/>
              <w:jc w:val="center"/>
              <w:rPr>
                <w:rFonts w:eastAsia="宋体" w:cs="宋体"/>
                <w:kern w:val="0"/>
                <w:sz w:val="18"/>
                <w:szCs w:val="18"/>
              </w:rPr>
            </w:pP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20%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30%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40%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50%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60%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70%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80%</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90%</w:t>
            </w:r>
          </w:p>
        </w:tc>
        <w:tc>
          <w:tcPr>
            <w:tcW w:w="397"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100%</w:t>
            </w:r>
          </w:p>
        </w:tc>
      </w:tr>
      <w:tr w:rsidR="00B91497" w:rsidRPr="005A20FD" w:rsidTr="005F65A1">
        <w:trPr>
          <w:trHeight w:val="285"/>
        </w:trPr>
        <w:tc>
          <w:tcPr>
            <w:tcW w:w="1012" w:type="pct"/>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风冷热泵</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1.88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2.26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2.54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2.73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2.84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2.89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2.91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2.90 </w:t>
            </w:r>
          </w:p>
        </w:tc>
        <w:tc>
          <w:tcPr>
            <w:tcW w:w="397"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2.88 </w:t>
            </w:r>
          </w:p>
        </w:tc>
      </w:tr>
      <w:tr w:rsidR="00B91497" w:rsidRPr="005A20FD" w:rsidTr="005F65A1">
        <w:trPr>
          <w:trHeight w:val="285"/>
        </w:trPr>
        <w:tc>
          <w:tcPr>
            <w:tcW w:w="1012" w:type="pct"/>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VRF</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2.55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3.14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3.33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3.38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3.30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3.22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3.09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2.98 </w:t>
            </w:r>
          </w:p>
        </w:tc>
        <w:tc>
          <w:tcPr>
            <w:tcW w:w="399"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2.87 </w:t>
            </w:r>
          </w:p>
        </w:tc>
        <w:tc>
          <w:tcPr>
            <w:tcW w:w="397" w:type="pct"/>
            <w:shd w:val="clear" w:color="auto" w:fill="auto"/>
            <w:noWrap/>
            <w:vAlign w:val="center"/>
            <w:hideMark/>
          </w:tcPr>
          <w:p w:rsidR="00B91497" w:rsidRPr="005A20FD" w:rsidRDefault="00B91497" w:rsidP="005F65A1">
            <w:pPr>
              <w:widowControl/>
              <w:spacing w:line="240" w:lineRule="auto"/>
              <w:ind w:firstLineChars="0" w:firstLine="0"/>
              <w:jc w:val="center"/>
              <w:rPr>
                <w:rFonts w:eastAsia="宋体" w:cs="宋体"/>
                <w:kern w:val="0"/>
                <w:sz w:val="18"/>
                <w:szCs w:val="18"/>
              </w:rPr>
            </w:pPr>
            <w:r w:rsidRPr="005A20FD">
              <w:rPr>
                <w:rFonts w:eastAsia="宋体" w:cs="宋体" w:hint="eastAsia"/>
                <w:kern w:val="0"/>
                <w:sz w:val="18"/>
                <w:szCs w:val="18"/>
              </w:rPr>
              <w:t xml:space="preserve">2.74 </w:t>
            </w:r>
          </w:p>
        </w:tc>
      </w:tr>
    </w:tbl>
    <w:p w:rsidR="00FD15E3" w:rsidRPr="005A20FD" w:rsidRDefault="00FD15E3" w:rsidP="00FD15E3">
      <w:pPr>
        <w:ind w:firstLine="480"/>
      </w:pPr>
    </w:p>
    <w:p w:rsidR="00FD15E3" w:rsidRPr="005A20FD" w:rsidRDefault="00FD15E3" w:rsidP="00FD15E3">
      <w:pPr>
        <w:widowControl/>
        <w:spacing w:line="240" w:lineRule="auto"/>
        <w:ind w:firstLineChars="0" w:firstLine="0"/>
      </w:pPr>
      <w:r w:rsidRPr="005A20FD">
        <w:br w:type="page"/>
      </w:r>
    </w:p>
    <w:p w:rsidR="00FD15E3" w:rsidRPr="005A20FD" w:rsidRDefault="00FD15E3" w:rsidP="00B1193C">
      <w:pPr>
        <w:pStyle w:val="13"/>
        <w:numPr>
          <w:ilvl w:val="0"/>
          <w:numId w:val="114"/>
        </w:numPr>
        <w:ind w:left="0" w:firstLineChars="0" w:firstLine="0"/>
        <w:rPr>
          <w:rFonts w:asciiTheme="minorEastAsia" w:eastAsiaTheme="minorEastAsia" w:hAnsiTheme="minorEastAsia"/>
          <w:b w:val="0"/>
          <w:bCs w:val="0"/>
          <w:sz w:val="28"/>
          <w:szCs w:val="28"/>
        </w:rPr>
      </w:pPr>
      <w:bookmarkStart w:id="359" w:name="_Toc449392276"/>
      <w:bookmarkStart w:id="360" w:name="_Toc449393247"/>
      <w:bookmarkStart w:id="361" w:name="_Toc449393371"/>
      <w:r w:rsidRPr="005A20FD">
        <w:rPr>
          <w:rFonts w:asciiTheme="minorEastAsia" w:eastAsiaTheme="minorEastAsia" w:hAnsiTheme="minorEastAsia" w:hint="eastAsia"/>
          <w:b w:val="0"/>
          <w:bCs w:val="0"/>
          <w:sz w:val="28"/>
          <w:szCs w:val="28"/>
        </w:rPr>
        <w:lastRenderedPageBreak/>
        <w:t>电梯设备功率参考表</w:t>
      </w:r>
      <w:bookmarkEnd w:id="359"/>
      <w:bookmarkEnd w:id="360"/>
      <w:bookmarkEnd w:id="361"/>
    </w:p>
    <w:tbl>
      <w:tblPr>
        <w:tblStyle w:val="aff8"/>
        <w:tblW w:w="0" w:type="auto"/>
        <w:tblLook w:val="04A0" w:firstRow="1" w:lastRow="0" w:firstColumn="1" w:lastColumn="0" w:noHBand="0" w:noVBand="1"/>
      </w:tblPr>
      <w:tblGrid>
        <w:gridCol w:w="3369"/>
        <w:gridCol w:w="1854"/>
        <w:gridCol w:w="1854"/>
        <w:gridCol w:w="1854"/>
      </w:tblGrid>
      <w:tr w:rsidR="00FD15E3" w:rsidRPr="005A20FD" w:rsidTr="00C01B10">
        <w:tc>
          <w:tcPr>
            <w:tcW w:w="3369"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电梯安装环境条件</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电梯载重量</w:t>
            </w:r>
            <w:r w:rsidRPr="005A20FD">
              <w:rPr>
                <w:rFonts w:cs="宋体" w:hint="eastAsia"/>
                <w:sz w:val="18"/>
                <w:szCs w:val="18"/>
              </w:rPr>
              <w:t>(kg)</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梯速</w:t>
            </w:r>
            <w:r w:rsidRPr="005A20FD">
              <w:rPr>
                <w:rFonts w:cs="宋体" w:hint="eastAsia"/>
                <w:sz w:val="18"/>
                <w:szCs w:val="18"/>
              </w:rPr>
              <w:t>(m/s)</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总耗电功率</w:t>
            </w:r>
            <w:r w:rsidRPr="005A20FD">
              <w:rPr>
                <w:rFonts w:cs="宋体" w:hint="eastAsia"/>
                <w:sz w:val="18"/>
                <w:szCs w:val="18"/>
              </w:rPr>
              <w:t>(kW)</w:t>
            </w:r>
          </w:p>
        </w:tc>
      </w:tr>
      <w:tr w:rsidR="00FD15E3" w:rsidRPr="005A20FD" w:rsidTr="00C01B10">
        <w:tc>
          <w:tcPr>
            <w:tcW w:w="3369" w:type="dxa"/>
            <w:vAlign w:val="center"/>
          </w:tcPr>
          <w:p w:rsidR="00FD15E3" w:rsidRPr="005A20FD" w:rsidRDefault="00FD15E3" w:rsidP="00C01B10">
            <w:pPr>
              <w:widowControl/>
              <w:spacing w:line="240" w:lineRule="auto"/>
              <w:ind w:firstLineChars="0" w:firstLine="0"/>
              <w:jc w:val="both"/>
              <w:rPr>
                <w:rFonts w:cs="宋体"/>
                <w:sz w:val="18"/>
                <w:szCs w:val="18"/>
              </w:rPr>
            </w:pPr>
            <w:r w:rsidRPr="005A20FD">
              <w:rPr>
                <w:rFonts w:cs="宋体" w:hint="eastAsia"/>
                <w:sz w:val="18"/>
                <w:szCs w:val="18"/>
              </w:rPr>
              <w:t>建筑高度为</w:t>
            </w:r>
            <w:r w:rsidRPr="005A20FD">
              <w:rPr>
                <w:rFonts w:cs="宋体" w:hint="eastAsia"/>
                <w:sz w:val="18"/>
                <w:szCs w:val="18"/>
              </w:rPr>
              <w:t>24m</w:t>
            </w:r>
            <w:r w:rsidRPr="005A20FD">
              <w:rPr>
                <w:rFonts w:cs="宋体" w:hint="eastAsia"/>
                <w:sz w:val="18"/>
                <w:szCs w:val="18"/>
              </w:rPr>
              <w:t>以下的多层建筑</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1000</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12</w:t>
            </w:r>
          </w:p>
        </w:tc>
      </w:tr>
      <w:tr w:rsidR="00FD15E3" w:rsidRPr="005A20FD" w:rsidTr="00C01B10">
        <w:tc>
          <w:tcPr>
            <w:tcW w:w="3369" w:type="dxa"/>
            <w:vAlign w:val="center"/>
          </w:tcPr>
          <w:p w:rsidR="00FD15E3" w:rsidRPr="005A20FD" w:rsidRDefault="00FD15E3" w:rsidP="00C01B10">
            <w:pPr>
              <w:widowControl/>
              <w:spacing w:line="240" w:lineRule="auto"/>
              <w:ind w:firstLineChars="0" w:firstLine="0"/>
              <w:jc w:val="both"/>
              <w:rPr>
                <w:rFonts w:cs="宋体"/>
                <w:sz w:val="18"/>
                <w:szCs w:val="18"/>
              </w:rPr>
            </w:pPr>
            <w:r w:rsidRPr="005A20FD">
              <w:rPr>
                <w:rFonts w:cs="宋体" w:hint="eastAsia"/>
                <w:sz w:val="18"/>
                <w:szCs w:val="18"/>
              </w:rPr>
              <w:t>建筑高度为</w:t>
            </w:r>
            <w:r w:rsidRPr="005A20FD">
              <w:rPr>
                <w:rFonts w:cs="宋体" w:hint="eastAsia"/>
                <w:sz w:val="18"/>
                <w:szCs w:val="18"/>
              </w:rPr>
              <w:t>50m</w:t>
            </w:r>
            <w:r w:rsidRPr="005A20FD">
              <w:rPr>
                <w:rFonts w:cs="宋体" w:hint="eastAsia"/>
                <w:sz w:val="18"/>
                <w:szCs w:val="18"/>
              </w:rPr>
              <w:t>以下的高层建筑</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1000</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1.5</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17</w:t>
            </w:r>
          </w:p>
        </w:tc>
      </w:tr>
      <w:tr w:rsidR="00FD15E3" w:rsidRPr="005A20FD" w:rsidTr="00C01B10">
        <w:tc>
          <w:tcPr>
            <w:tcW w:w="3369" w:type="dxa"/>
            <w:vAlign w:val="center"/>
          </w:tcPr>
          <w:p w:rsidR="00FD15E3" w:rsidRPr="005A20FD" w:rsidRDefault="00FD15E3" w:rsidP="00C01B10">
            <w:pPr>
              <w:widowControl/>
              <w:spacing w:line="240" w:lineRule="auto"/>
              <w:ind w:firstLineChars="0" w:firstLine="0"/>
              <w:jc w:val="both"/>
              <w:rPr>
                <w:rFonts w:cs="宋体"/>
                <w:sz w:val="18"/>
                <w:szCs w:val="18"/>
              </w:rPr>
            </w:pPr>
            <w:r w:rsidRPr="005A20FD">
              <w:rPr>
                <w:rFonts w:cs="宋体" w:hint="eastAsia"/>
                <w:sz w:val="18"/>
                <w:szCs w:val="18"/>
              </w:rPr>
              <w:t>建筑高度为</w:t>
            </w:r>
            <w:r w:rsidRPr="005A20FD">
              <w:rPr>
                <w:rFonts w:cs="宋体" w:hint="eastAsia"/>
                <w:sz w:val="18"/>
                <w:szCs w:val="18"/>
              </w:rPr>
              <w:t>100m</w:t>
            </w:r>
            <w:r w:rsidRPr="005A20FD">
              <w:rPr>
                <w:rFonts w:cs="宋体" w:hint="eastAsia"/>
                <w:sz w:val="18"/>
                <w:szCs w:val="18"/>
              </w:rPr>
              <w:t>以下的高层建筑</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1000</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1.75</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24</w:t>
            </w:r>
          </w:p>
        </w:tc>
      </w:tr>
      <w:tr w:rsidR="00FD15E3" w:rsidRPr="005A20FD" w:rsidTr="00C01B10">
        <w:tc>
          <w:tcPr>
            <w:tcW w:w="3369" w:type="dxa"/>
            <w:vAlign w:val="center"/>
          </w:tcPr>
          <w:p w:rsidR="00FD15E3" w:rsidRPr="005A20FD" w:rsidRDefault="00FD15E3" w:rsidP="00C01B10">
            <w:pPr>
              <w:widowControl/>
              <w:spacing w:line="240" w:lineRule="auto"/>
              <w:ind w:firstLineChars="0" w:firstLine="0"/>
              <w:jc w:val="both"/>
              <w:rPr>
                <w:rFonts w:cs="宋体"/>
                <w:sz w:val="18"/>
                <w:szCs w:val="18"/>
              </w:rPr>
            </w:pPr>
            <w:r w:rsidRPr="005A20FD">
              <w:rPr>
                <w:rFonts w:cs="宋体" w:hint="eastAsia"/>
                <w:sz w:val="18"/>
                <w:szCs w:val="18"/>
              </w:rPr>
              <w:t>建筑高度为</w:t>
            </w:r>
            <w:r w:rsidRPr="005A20FD">
              <w:rPr>
                <w:rFonts w:cs="宋体" w:hint="eastAsia"/>
                <w:sz w:val="18"/>
                <w:szCs w:val="18"/>
              </w:rPr>
              <w:t>100m</w:t>
            </w:r>
            <w:r w:rsidRPr="005A20FD">
              <w:rPr>
                <w:rFonts w:cs="宋体" w:hint="eastAsia"/>
                <w:sz w:val="18"/>
                <w:szCs w:val="18"/>
              </w:rPr>
              <w:t>以下消防梯</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1500</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2.5</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40</w:t>
            </w:r>
          </w:p>
        </w:tc>
      </w:tr>
      <w:tr w:rsidR="00FD15E3" w:rsidRPr="005A20FD" w:rsidTr="00C01B10">
        <w:tc>
          <w:tcPr>
            <w:tcW w:w="3369" w:type="dxa"/>
            <w:vAlign w:val="center"/>
          </w:tcPr>
          <w:p w:rsidR="00FD15E3" w:rsidRPr="005A20FD" w:rsidRDefault="00FD15E3" w:rsidP="00C01B10">
            <w:pPr>
              <w:widowControl/>
              <w:spacing w:line="240" w:lineRule="auto"/>
              <w:ind w:firstLineChars="0" w:firstLine="0"/>
              <w:jc w:val="both"/>
              <w:rPr>
                <w:rFonts w:cs="宋体"/>
                <w:sz w:val="18"/>
                <w:szCs w:val="18"/>
              </w:rPr>
            </w:pPr>
            <w:r w:rsidRPr="005A20FD">
              <w:rPr>
                <w:rFonts w:cs="宋体" w:hint="eastAsia"/>
                <w:sz w:val="18"/>
                <w:szCs w:val="18"/>
              </w:rPr>
              <w:t>建筑高度为</w:t>
            </w:r>
            <w:r w:rsidRPr="005A20FD">
              <w:rPr>
                <w:rFonts w:cs="宋体" w:hint="eastAsia"/>
                <w:sz w:val="18"/>
                <w:szCs w:val="18"/>
              </w:rPr>
              <w:t>100m</w:t>
            </w:r>
            <w:r w:rsidRPr="005A20FD">
              <w:rPr>
                <w:rFonts w:cs="宋体" w:hint="eastAsia"/>
                <w:sz w:val="18"/>
                <w:szCs w:val="18"/>
              </w:rPr>
              <w:t>以下消防梯</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1000</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2.25</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30</w:t>
            </w:r>
          </w:p>
        </w:tc>
      </w:tr>
      <w:tr w:rsidR="00FD15E3" w:rsidRPr="005A20FD" w:rsidTr="00C01B10">
        <w:tc>
          <w:tcPr>
            <w:tcW w:w="3369" w:type="dxa"/>
            <w:vAlign w:val="center"/>
          </w:tcPr>
          <w:p w:rsidR="00FD15E3" w:rsidRPr="005A20FD" w:rsidRDefault="00FD15E3" w:rsidP="00C01B10">
            <w:pPr>
              <w:widowControl/>
              <w:spacing w:line="240" w:lineRule="auto"/>
              <w:ind w:firstLineChars="0" w:firstLine="0"/>
              <w:jc w:val="both"/>
              <w:rPr>
                <w:rFonts w:cs="宋体"/>
                <w:sz w:val="18"/>
                <w:szCs w:val="18"/>
              </w:rPr>
            </w:pPr>
            <w:r w:rsidRPr="005A20FD">
              <w:rPr>
                <w:rFonts w:cs="宋体" w:hint="eastAsia"/>
                <w:sz w:val="18"/>
                <w:szCs w:val="18"/>
              </w:rPr>
              <w:t>液压电梯</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1000</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0.5</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24</w:t>
            </w:r>
          </w:p>
        </w:tc>
      </w:tr>
      <w:tr w:rsidR="00FD15E3" w:rsidRPr="005A20FD" w:rsidTr="00C01B10">
        <w:tc>
          <w:tcPr>
            <w:tcW w:w="3369" w:type="dxa"/>
            <w:vAlign w:val="center"/>
          </w:tcPr>
          <w:p w:rsidR="00FD15E3" w:rsidRPr="005A20FD" w:rsidRDefault="00FD15E3" w:rsidP="00C01B10">
            <w:pPr>
              <w:widowControl/>
              <w:spacing w:line="240" w:lineRule="auto"/>
              <w:ind w:firstLineChars="0" w:firstLine="0"/>
              <w:jc w:val="both"/>
              <w:rPr>
                <w:rFonts w:cs="宋体"/>
                <w:sz w:val="18"/>
                <w:szCs w:val="18"/>
              </w:rPr>
            </w:pPr>
            <w:r w:rsidRPr="005A20FD">
              <w:rPr>
                <w:rFonts w:cs="宋体" w:hint="eastAsia"/>
                <w:sz w:val="18"/>
                <w:szCs w:val="18"/>
              </w:rPr>
              <w:t>自动扶梯（提升高度≤</w:t>
            </w:r>
            <w:r w:rsidRPr="005A20FD">
              <w:rPr>
                <w:rFonts w:cs="宋体" w:hint="eastAsia"/>
                <w:sz w:val="18"/>
                <w:szCs w:val="18"/>
              </w:rPr>
              <w:t>6m</w:t>
            </w:r>
            <w:r w:rsidRPr="005A20FD">
              <w:rPr>
                <w:rFonts w:cs="宋体" w:hint="eastAsia"/>
                <w:sz w:val="18"/>
                <w:szCs w:val="18"/>
              </w:rPr>
              <w:t>）</w:t>
            </w:r>
          </w:p>
        </w:tc>
        <w:tc>
          <w:tcPr>
            <w:tcW w:w="1854" w:type="dxa"/>
          </w:tcPr>
          <w:p w:rsidR="00FD15E3" w:rsidRPr="005A20FD" w:rsidRDefault="00FD15E3" w:rsidP="00C01B10">
            <w:pPr>
              <w:widowControl/>
              <w:spacing w:line="240" w:lineRule="auto"/>
              <w:ind w:firstLineChars="0" w:firstLine="0"/>
              <w:jc w:val="center"/>
              <w:rPr>
                <w:rFonts w:cs="宋体"/>
                <w:sz w:val="18"/>
                <w:szCs w:val="18"/>
              </w:rPr>
            </w:pPr>
          </w:p>
        </w:tc>
        <w:tc>
          <w:tcPr>
            <w:tcW w:w="1854" w:type="dxa"/>
          </w:tcPr>
          <w:p w:rsidR="00FD15E3" w:rsidRPr="005A20FD" w:rsidRDefault="00FD15E3" w:rsidP="00C01B10">
            <w:pPr>
              <w:widowControl/>
              <w:spacing w:line="240" w:lineRule="auto"/>
              <w:ind w:firstLineChars="0" w:firstLine="0"/>
              <w:jc w:val="center"/>
              <w:rPr>
                <w:rFonts w:cs="宋体"/>
                <w:sz w:val="18"/>
                <w:szCs w:val="18"/>
              </w:rPr>
            </w:pPr>
          </w:p>
        </w:tc>
        <w:tc>
          <w:tcPr>
            <w:tcW w:w="1854" w:type="dxa"/>
          </w:tcPr>
          <w:p w:rsidR="00FD15E3" w:rsidRPr="005A20FD" w:rsidRDefault="00FD15E3" w:rsidP="00C01B10">
            <w:pPr>
              <w:widowControl/>
              <w:spacing w:line="240" w:lineRule="auto"/>
              <w:ind w:firstLineChars="0" w:firstLine="0"/>
              <w:jc w:val="center"/>
              <w:rPr>
                <w:rFonts w:cs="宋体"/>
                <w:sz w:val="18"/>
                <w:szCs w:val="18"/>
              </w:rPr>
            </w:pPr>
            <w:r w:rsidRPr="005A20FD">
              <w:rPr>
                <w:rFonts w:cs="宋体" w:hint="eastAsia"/>
                <w:sz w:val="18"/>
                <w:szCs w:val="18"/>
              </w:rPr>
              <w:t>7.5</w:t>
            </w:r>
          </w:p>
        </w:tc>
      </w:tr>
    </w:tbl>
    <w:p w:rsidR="00FD15E3" w:rsidRPr="005A20FD" w:rsidRDefault="00FD15E3" w:rsidP="00FD15E3">
      <w:pPr>
        <w:widowControl/>
        <w:shd w:val="clear" w:color="auto" w:fill="FFFFFF"/>
        <w:spacing w:line="500" w:lineRule="atLeast"/>
        <w:ind w:firstLineChars="0" w:firstLine="0"/>
        <w:rPr>
          <w:rFonts w:eastAsia="宋体" w:cs="宋体"/>
          <w:b/>
          <w:kern w:val="0"/>
          <w:sz w:val="28"/>
          <w:szCs w:val="28"/>
        </w:rPr>
        <w:sectPr w:rsidR="00FD15E3" w:rsidRPr="005A20FD" w:rsidSect="002C5E77">
          <w:pgSz w:w="11906" w:h="16838" w:code="9"/>
          <w:pgMar w:top="1457" w:right="1616" w:bottom="1402" w:left="1575" w:header="851" w:footer="992" w:gutter="0"/>
          <w:paperSrc w:first="4"/>
          <w:cols w:space="425"/>
          <w:docGrid w:type="lines" w:linePitch="312"/>
        </w:sectPr>
      </w:pPr>
    </w:p>
    <w:p w:rsidR="00BF0A86" w:rsidRPr="005A20FD" w:rsidRDefault="00BF0A86" w:rsidP="00B1193C">
      <w:pPr>
        <w:pStyle w:val="13"/>
        <w:numPr>
          <w:ilvl w:val="0"/>
          <w:numId w:val="114"/>
        </w:numPr>
        <w:ind w:left="0" w:firstLineChars="0" w:firstLine="0"/>
        <w:rPr>
          <w:rFonts w:asciiTheme="minorEastAsia" w:eastAsiaTheme="minorEastAsia" w:hAnsiTheme="minorEastAsia"/>
          <w:b w:val="0"/>
          <w:bCs w:val="0"/>
          <w:sz w:val="28"/>
          <w:szCs w:val="28"/>
        </w:rPr>
      </w:pPr>
      <w:bookmarkStart w:id="362" w:name="_Toc449392277"/>
      <w:bookmarkStart w:id="363" w:name="_Toc449393248"/>
      <w:bookmarkStart w:id="364" w:name="_Toc449393372"/>
      <w:r w:rsidRPr="005A20FD">
        <w:rPr>
          <w:rFonts w:asciiTheme="minorEastAsia" w:eastAsiaTheme="minorEastAsia" w:hAnsiTheme="minorEastAsia" w:hint="eastAsia"/>
          <w:b w:val="0"/>
          <w:bCs w:val="0"/>
          <w:sz w:val="28"/>
          <w:szCs w:val="28"/>
        </w:rPr>
        <w:lastRenderedPageBreak/>
        <w:t>各种能源折标准煤参考系数</w:t>
      </w:r>
      <w:bookmarkEnd w:id="362"/>
      <w:bookmarkEnd w:id="363"/>
      <w:bookmarkEnd w:id="364"/>
    </w:p>
    <w:tbl>
      <w:tblPr>
        <w:tblW w:w="0" w:type="auto"/>
        <w:jc w:val="center"/>
        <w:tblInd w:w="-92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95"/>
        <w:gridCol w:w="804"/>
        <w:gridCol w:w="1356"/>
        <w:gridCol w:w="3600"/>
        <w:gridCol w:w="2294"/>
      </w:tblGrid>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能源名称</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平均低位发热量</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折标准煤系数</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原煤</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20908kJ/kg</w:t>
            </w:r>
            <w:r w:rsidRPr="005A20FD">
              <w:rPr>
                <w:rFonts w:eastAsia="宋体" w:cs="Times New Roman"/>
                <w:kern w:val="0"/>
                <w:sz w:val="18"/>
                <w:szCs w:val="18"/>
              </w:rPr>
              <w:t>（</w:t>
            </w:r>
            <w:r w:rsidRPr="005A20FD">
              <w:rPr>
                <w:rFonts w:eastAsia="宋体" w:cs="Times New Roman"/>
                <w:kern w:val="0"/>
                <w:sz w:val="18"/>
                <w:szCs w:val="18"/>
              </w:rPr>
              <w:t>5000kcal/kg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0.7143kgce/kg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洗精煤</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26344kJ/kg</w:t>
            </w:r>
            <w:r w:rsidRPr="005A20FD">
              <w:rPr>
                <w:rFonts w:eastAsia="宋体" w:cs="Times New Roman"/>
                <w:kern w:val="0"/>
                <w:sz w:val="18"/>
                <w:szCs w:val="18"/>
              </w:rPr>
              <w:t>（</w:t>
            </w:r>
            <w:r w:rsidRPr="005A20FD">
              <w:rPr>
                <w:rFonts w:eastAsia="宋体" w:cs="Times New Roman"/>
                <w:kern w:val="0"/>
                <w:sz w:val="18"/>
                <w:szCs w:val="18"/>
              </w:rPr>
              <w:t>6300kcal/kg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0.9000kgce/kg</w:t>
            </w:r>
          </w:p>
        </w:tc>
      </w:tr>
      <w:tr w:rsidR="00BF0A86" w:rsidRPr="005A20FD" w:rsidTr="001E572D">
        <w:trPr>
          <w:trHeight w:val="397"/>
          <w:jc w:val="center"/>
        </w:trPr>
        <w:tc>
          <w:tcPr>
            <w:tcW w:w="219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其它洗煤</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洗中煤</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8363kJ/kg</w:t>
            </w:r>
            <w:r w:rsidRPr="005A20FD">
              <w:rPr>
                <w:rFonts w:eastAsia="宋体" w:cs="Times New Roman"/>
                <w:kern w:val="0"/>
                <w:sz w:val="18"/>
                <w:szCs w:val="18"/>
              </w:rPr>
              <w:t>（</w:t>
            </w:r>
            <w:r w:rsidRPr="005A20FD">
              <w:rPr>
                <w:rFonts w:eastAsia="宋体" w:cs="Times New Roman"/>
                <w:kern w:val="0"/>
                <w:sz w:val="18"/>
                <w:szCs w:val="18"/>
              </w:rPr>
              <w:t>2000kcal/kg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0.2857kgce/kg</w:t>
            </w:r>
          </w:p>
        </w:tc>
      </w:tr>
      <w:tr w:rsidR="00BF0A86" w:rsidRPr="005A20FD" w:rsidTr="001E572D">
        <w:trPr>
          <w:trHeight w:val="397"/>
          <w:jc w:val="center"/>
        </w:trPr>
        <w:tc>
          <w:tcPr>
            <w:tcW w:w="2199" w:type="dxa"/>
            <w:gridSpan w:val="2"/>
            <w:vMerge/>
            <w:tcBorders>
              <w:top w:val="single" w:sz="4" w:space="0" w:color="auto"/>
              <w:left w:val="single" w:sz="4" w:space="0" w:color="auto"/>
              <w:bottom w:val="single" w:sz="4" w:space="0" w:color="auto"/>
              <w:right w:val="single" w:sz="4" w:space="0" w:color="auto"/>
            </w:tcBorders>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煤泥</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8363kJ/kg</w:t>
            </w:r>
            <w:r w:rsidRPr="005A20FD">
              <w:rPr>
                <w:rFonts w:eastAsia="宋体" w:cs="Times New Roman"/>
                <w:kern w:val="0"/>
                <w:sz w:val="18"/>
                <w:szCs w:val="18"/>
              </w:rPr>
              <w:t>～</w:t>
            </w:r>
            <w:r w:rsidRPr="005A20FD">
              <w:rPr>
                <w:rFonts w:eastAsia="宋体" w:cs="Times New Roman"/>
                <w:kern w:val="0"/>
                <w:sz w:val="18"/>
                <w:szCs w:val="18"/>
              </w:rPr>
              <w:t>12545kJ/kg</w:t>
            </w:r>
            <w:r w:rsidRPr="005A20FD">
              <w:rPr>
                <w:rFonts w:eastAsia="宋体" w:cs="Times New Roman"/>
                <w:kern w:val="0"/>
                <w:sz w:val="18"/>
                <w:szCs w:val="18"/>
              </w:rPr>
              <w:t>（</w:t>
            </w:r>
            <w:r w:rsidRPr="005A20FD">
              <w:rPr>
                <w:rFonts w:eastAsia="宋体" w:cs="Times New Roman"/>
                <w:kern w:val="0"/>
                <w:sz w:val="18"/>
                <w:szCs w:val="18"/>
              </w:rPr>
              <w:t>2000kcal/kg</w:t>
            </w:r>
            <w:r w:rsidRPr="005A20FD">
              <w:rPr>
                <w:rFonts w:eastAsia="宋体" w:cs="Times New Roman"/>
                <w:kern w:val="0"/>
                <w:sz w:val="18"/>
                <w:szCs w:val="18"/>
              </w:rPr>
              <w:t>～</w:t>
            </w:r>
            <w:r w:rsidRPr="005A20FD">
              <w:rPr>
                <w:rFonts w:eastAsia="宋体" w:cs="Times New Roman"/>
                <w:kern w:val="0"/>
                <w:sz w:val="18"/>
                <w:szCs w:val="18"/>
              </w:rPr>
              <w:t>3000kcal/kg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0.2857kgce/kg</w:t>
            </w:r>
            <w:r w:rsidRPr="005A20FD">
              <w:rPr>
                <w:rFonts w:eastAsia="宋体" w:cs="Times New Roman"/>
                <w:kern w:val="0"/>
                <w:sz w:val="18"/>
                <w:szCs w:val="18"/>
              </w:rPr>
              <w:t>～</w:t>
            </w:r>
            <w:r w:rsidRPr="005A20FD">
              <w:rPr>
                <w:rFonts w:eastAsia="宋体" w:cs="Times New Roman"/>
                <w:kern w:val="0"/>
                <w:sz w:val="18"/>
                <w:szCs w:val="18"/>
              </w:rPr>
              <w:t>0.4286kgce/kg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焦炭</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28435kJ/kg</w:t>
            </w:r>
            <w:r w:rsidRPr="005A20FD">
              <w:rPr>
                <w:rFonts w:eastAsia="宋体" w:cs="Times New Roman"/>
                <w:kern w:val="0"/>
                <w:sz w:val="18"/>
                <w:szCs w:val="18"/>
              </w:rPr>
              <w:t>（</w:t>
            </w:r>
            <w:r w:rsidRPr="005A20FD">
              <w:rPr>
                <w:rFonts w:eastAsia="宋体" w:cs="Times New Roman"/>
                <w:kern w:val="0"/>
                <w:sz w:val="18"/>
                <w:szCs w:val="18"/>
              </w:rPr>
              <w:t>6800kcal/kg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0.9714kgce/kg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原油</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41816kJ/kg</w:t>
            </w:r>
            <w:r w:rsidRPr="005A20FD">
              <w:rPr>
                <w:rFonts w:eastAsia="宋体" w:cs="Times New Roman"/>
                <w:kern w:val="0"/>
                <w:sz w:val="18"/>
                <w:szCs w:val="18"/>
              </w:rPr>
              <w:t>（</w:t>
            </w:r>
            <w:r w:rsidRPr="005A20FD">
              <w:rPr>
                <w:rFonts w:eastAsia="宋体" w:cs="Times New Roman"/>
                <w:kern w:val="0"/>
                <w:sz w:val="18"/>
                <w:szCs w:val="18"/>
              </w:rPr>
              <w:t>10000kcal/kg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1.4286kgce/kg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燃料油</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41816kJ/kg</w:t>
            </w:r>
            <w:r w:rsidRPr="005A20FD">
              <w:rPr>
                <w:rFonts w:eastAsia="宋体" w:cs="Times New Roman"/>
                <w:kern w:val="0"/>
                <w:sz w:val="18"/>
                <w:szCs w:val="18"/>
              </w:rPr>
              <w:t>（</w:t>
            </w:r>
            <w:r w:rsidRPr="005A20FD">
              <w:rPr>
                <w:rFonts w:eastAsia="宋体" w:cs="Times New Roman"/>
                <w:kern w:val="0"/>
                <w:sz w:val="18"/>
                <w:szCs w:val="18"/>
              </w:rPr>
              <w:t>10000kcal/kg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1.4286kgce/kg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汽油</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43070kJ/kg</w:t>
            </w:r>
            <w:r w:rsidRPr="005A20FD">
              <w:rPr>
                <w:rFonts w:eastAsia="宋体" w:cs="Times New Roman"/>
                <w:kern w:val="0"/>
                <w:sz w:val="18"/>
                <w:szCs w:val="18"/>
              </w:rPr>
              <w:t>（</w:t>
            </w:r>
            <w:r w:rsidRPr="005A20FD">
              <w:rPr>
                <w:rFonts w:eastAsia="宋体" w:cs="Times New Roman"/>
                <w:kern w:val="0"/>
                <w:sz w:val="18"/>
                <w:szCs w:val="18"/>
              </w:rPr>
              <w:t>10300kcal/kg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1.4714kgce/kg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煤油</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43070kJ/kg</w:t>
            </w:r>
            <w:r w:rsidRPr="005A20FD">
              <w:rPr>
                <w:rFonts w:eastAsia="宋体" w:cs="Times New Roman"/>
                <w:kern w:val="0"/>
                <w:sz w:val="18"/>
                <w:szCs w:val="18"/>
              </w:rPr>
              <w:t>（</w:t>
            </w:r>
            <w:r w:rsidRPr="005A20FD">
              <w:rPr>
                <w:rFonts w:eastAsia="宋体" w:cs="Times New Roman"/>
                <w:kern w:val="0"/>
                <w:sz w:val="18"/>
                <w:szCs w:val="18"/>
              </w:rPr>
              <w:t>10300kcal/kg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1.4714kgce/kg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柴油</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42652kJ/kg</w:t>
            </w:r>
            <w:r w:rsidRPr="005A20FD">
              <w:rPr>
                <w:rFonts w:eastAsia="宋体" w:cs="Times New Roman"/>
                <w:kern w:val="0"/>
                <w:sz w:val="18"/>
                <w:szCs w:val="18"/>
              </w:rPr>
              <w:t>（</w:t>
            </w:r>
            <w:r w:rsidRPr="005A20FD">
              <w:rPr>
                <w:rFonts w:eastAsia="宋体" w:cs="Times New Roman"/>
                <w:kern w:val="0"/>
                <w:sz w:val="18"/>
                <w:szCs w:val="18"/>
              </w:rPr>
              <w:t>10200kcal/kg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1.4571kgce/kg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煤焦油</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33453kJ/kg</w:t>
            </w:r>
            <w:r w:rsidRPr="005A20FD">
              <w:rPr>
                <w:rFonts w:eastAsia="宋体" w:cs="Times New Roman"/>
                <w:kern w:val="0"/>
                <w:sz w:val="18"/>
                <w:szCs w:val="18"/>
              </w:rPr>
              <w:t>（</w:t>
            </w:r>
            <w:r w:rsidRPr="005A20FD">
              <w:rPr>
                <w:rFonts w:eastAsia="宋体" w:cs="Times New Roman"/>
                <w:kern w:val="0"/>
                <w:sz w:val="18"/>
                <w:szCs w:val="18"/>
              </w:rPr>
              <w:t>8000kcal/kg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1.1429kgce/kg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渣油</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41816kJ/kg</w:t>
            </w:r>
            <w:r w:rsidRPr="005A20FD">
              <w:rPr>
                <w:rFonts w:eastAsia="宋体" w:cs="Times New Roman"/>
                <w:kern w:val="0"/>
                <w:sz w:val="18"/>
                <w:szCs w:val="18"/>
              </w:rPr>
              <w:t>（</w:t>
            </w:r>
            <w:r w:rsidRPr="005A20FD">
              <w:rPr>
                <w:rFonts w:eastAsia="宋体" w:cs="Times New Roman"/>
                <w:kern w:val="0"/>
                <w:sz w:val="18"/>
                <w:szCs w:val="18"/>
              </w:rPr>
              <w:t>10000kcal/kg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1.4286kgce/kg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液化石油气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50179kJ/kg</w:t>
            </w:r>
            <w:r w:rsidRPr="005A20FD">
              <w:rPr>
                <w:rFonts w:eastAsia="宋体" w:cs="Times New Roman"/>
                <w:kern w:val="0"/>
                <w:sz w:val="18"/>
                <w:szCs w:val="18"/>
              </w:rPr>
              <w:t>（</w:t>
            </w:r>
            <w:r w:rsidRPr="005A20FD">
              <w:rPr>
                <w:rFonts w:eastAsia="宋体" w:cs="Times New Roman"/>
                <w:kern w:val="0"/>
                <w:sz w:val="18"/>
                <w:szCs w:val="18"/>
              </w:rPr>
              <w:t>12000kcal/kg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1.7143kgce/kg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炼厂干气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46055kJ/kg</w:t>
            </w:r>
            <w:r w:rsidRPr="005A20FD">
              <w:rPr>
                <w:rFonts w:eastAsia="宋体" w:cs="Times New Roman"/>
                <w:kern w:val="0"/>
                <w:sz w:val="18"/>
                <w:szCs w:val="18"/>
              </w:rPr>
              <w:t>（</w:t>
            </w:r>
            <w:r w:rsidRPr="005A20FD">
              <w:rPr>
                <w:rFonts w:eastAsia="宋体" w:cs="Times New Roman"/>
                <w:kern w:val="0"/>
                <w:sz w:val="18"/>
                <w:szCs w:val="18"/>
              </w:rPr>
              <w:t>11000kcal/kg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1.5714kgce/kg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油田天然气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38931kJ/m3</w:t>
            </w:r>
            <w:r w:rsidRPr="005A20FD">
              <w:rPr>
                <w:rFonts w:eastAsia="宋体" w:cs="Times New Roman"/>
                <w:kern w:val="0"/>
                <w:sz w:val="18"/>
                <w:szCs w:val="18"/>
              </w:rPr>
              <w:t>（</w:t>
            </w:r>
            <w:r w:rsidRPr="005A20FD">
              <w:rPr>
                <w:rFonts w:eastAsia="宋体" w:cs="Times New Roman"/>
                <w:kern w:val="0"/>
                <w:sz w:val="18"/>
                <w:szCs w:val="18"/>
              </w:rPr>
              <w:t>9310kcal/m3</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1.3300kgce/m</w:t>
            </w:r>
            <w:r w:rsidRPr="005A20FD">
              <w:rPr>
                <w:rFonts w:eastAsia="宋体" w:cs="Times New Roman"/>
                <w:kern w:val="0"/>
                <w:sz w:val="18"/>
                <w:szCs w:val="18"/>
                <w:vertAlign w:val="superscript"/>
              </w:rPr>
              <w:t>3</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气田天然气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35544kJ/m3</w:t>
            </w:r>
            <w:r w:rsidRPr="005A20FD">
              <w:rPr>
                <w:rFonts w:eastAsia="宋体" w:cs="Times New Roman"/>
                <w:kern w:val="0"/>
                <w:sz w:val="18"/>
                <w:szCs w:val="18"/>
              </w:rPr>
              <w:t>（</w:t>
            </w:r>
            <w:r w:rsidRPr="005A20FD">
              <w:rPr>
                <w:rFonts w:eastAsia="宋体" w:cs="Times New Roman"/>
                <w:kern w:val="0"/>
                <w:sz w:val="18"/>
                <w:szCs w:val="18"/>
              </w:rPr>
              <w:t>8500kcal/m3</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1.2143kgce/m</w:t>
            </w:r>
            <w:r w:rsidRPr="005A20FD">
              <w:rPr>
                <w:rFonts w:eastAsia="宋体" w:cs="Times New Roman"/>
                <w:kern w:val="0"/>
                <w:sz w:val="18"/>
                <w:szCs w:val="18"/>
                <w:vertAlign w:val="superscript"/>
              </w:rPr>
              <w:t>3</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煤矿瓦斯气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14636kJ/m3</w:t>
            </w:r>
            <w:r w:rsidRPr="005A20FD">
              <w:rPr>
                <w:rFonts w:eastAsia="宋体" w:cs="Times New Roman"/>
                <w:kern w:val="0"/>
                <w:sz w:val="18"/>
                <w:szCs w:val="18"/>
              </w:rPr>
              <w:t>～</w:t>
            </w:r>
            <w:r w:rsidRPr="005A20FD">
              <w:rPr>
                <w:rFonts w:eastAsia="宋体" w:cs="Times New Roman"/>
                <w:kern w:val="0"/>
                <w:sz w:val="18"/>
                <w:szCs w:val="18"/>
              </w:rPr>
              <w:t>16726kJ/m3</w:t>
            </w:r>
            <w:r w:rsidRPr="005A20FD">
              <w:rPr>
                <w:rFonts w:eastAsia="宋体" w:cs="Times New Roman"/>
                <w:kern w:val="0"/>
                <w:sz w:val="18"/>
                <w:szCs w:val="18"/>
              </w:rPr>
              <w:t>（</w:t>
            </w:r>
            <w:r w:rsidRPr="005A20FD">
              <w:rPr>
                <w:rFonts w:eastAsia="宋体" w:cs="Times New Roman"/>
                <w:kern w:val="0"/>
                <w:sz w:val="18"/>
                <w:szCs w:val="18"/>
              </w:rPr>
              <w:t>3500kcal/m3</w:t>
            </w:r>
            <w:r w:rsidRPr="005A20FD">
              <w:rPr>
                <w:rFonts w:eastAsia="宋体" w:cs="Times New Roman"/>
                <w:kern w:val="0"/>
                <w:sz w:val="18"/>
                <w:szCs w:val="18"/>
              </w:rPr>
              <w:t>～</w:t>
            </w:r>
            <w:r w:rsidRPr="005A20FD">
              <w:rPr>
                <w:rFonts w:eastAsia="宋体" w:cs="Times New Roman"/>
                <w:kern w:val="0"/>
                <w:sz w:val="18"/>
                <w:szCs w:val="18"/>
              </w:rPr>
              <w:t>4000kcal/m3</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0.5000kgce/m</w:t>
            </w:r>
            <w:r w:rsidRPr="005A20FD">
              <w:rPr>
                <w:rFonts w:eastAsia="宋体" w:cs="Times New Roman"/>
                <w:kern w:val="0"/>
                <w:sz w:val="18"/>
                <w:szCs w:val="18"/>
                <w:vertAlign w:val="superscript"/>
              </w:rPr>
              <w:t>3</w:t>
            </w:r>
            <w:r w:rsidRPr="005A20FD">
              <w:rPr>
                <w:rFonts w:eastAsia="宋体" w:cs="Times New Roman"/>
                <w:kern w:val="0"/>
                <w:sz w:val="18"/>
                <w:szCs w:val="18"/>
              </w:rPr>
              <w:t>～</w:t>
            </w:r>
            <w:r w:rsidRPr="005A20FD">
              <w:rPr>
                <w:rFonts w:eastAsia="宋体" w:cs="Times New Roman"/>
                <w:kern w:val="0"/>
                <w:sz w:val="18"/>
                <w:szCs w:val="18"/>
              </w:rPr>
              <w:t>0.5714kgce/m</w:t>
            </w:r>
            <w:r w:rsidRPr="005A20FD">
              <w:rPr>
                <w:rFonts w:eastAsia="宋体" w:cs="Times New Roman"/>
                <w:kern w:val="0"/>
                <w:sz w:val="18"/>
                <w:szCs w:val="18"/>
                <w:vertAlign w:val="superscript"/>
              </w:rPr>
              <w:t>3</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焦炉煤气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16726kJ/m3</w:t>
            </w:r>
            <w:r w:rsidRPr="005A20FD">
              <w:rPr>
                <w:rFonts w:eastAsia="宋体" w:cs="Times New Roman"/>
                <w:kern w:val="0"/>
                <w:sz w:val="18"/>
                <w:szCs w:val="18"/>
              </w:rPr>
              <w:t>～</w:t>
            </w:r>
            <w:r w:rsidRPr="005A20FD">
              <w:rPr>
                <w:rFonts w:eastAsia="宋体" w:cs="Times New Roman"/>
                <w:kern w:val="0"/>
                <w:sz w:val="18"/>
                <w:szCs w:val="18"/>
              </w:rPr>
              <w:t>17981kJ/m3</w:t>
            </w:r>
            <w:r w:rsidRPr="005A20FD">
              <w:rPr>
                <w:rFonts w:eastAsia="宋体" w:cs="Times New Roman"/>
                <w:kern w:val="0"/>
                <w:sz w:val="18"/>
                <w:szCs w:val="18"/>
              </w:rPr>
              <w:t>（</w:t>
            </w:r>
            <w:r w:rsidRPr="005A20FD">
              <w:rPr>
                <w:rFonts w:eastAsia="宋体" w:cs="Times New Roman"/>
                <w:kern w:val="0"/>
                <w:sz w:val="18"/>
                <w:szCs w:val="18"/>
              </w:rPr>
              <w:t>4000kcal/m3</w:t>
            </w:r>
            <w:r w:rsidRPr="005A20FD">
              <w:rPr>
                <w:rFonts w:eastAsia="宋体" w:cs="Times New Roman"/>
                <w:kern w:val="0"/>
                <w:sz w:val="18"/>
                <w:szCs w:val="18"/>
              </w:rPr>
              <w:t>～</w:t>
            </w:r>
            <w:r w:rsidRPr="005A20FD">
              <w:rPr>
                <w:rFonts w:eastAsia="宋体" w:cs="Times New Roman"/>
                <w:kern w:val="0"/>
                <w:sz w:val="18"/>
                <w:szCs w:val="18"/>
              </w:rPr>
              <w:t>4300kcal/m3</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0.5714kgce/m</w:t>
            </w:r>
            <w:r w:rsidRPr="005A20FD">
              <w:rPr>
                <w:rFonts w:eastAsia="宋体" w:cs="Times New Roman"/>
                <w:kern w:val="0"/>
                <w:sz w:val="18"/>
                <w:szCs w:val="18"/>
                <w:vertAlign w:val="superscript"/>
              </w:rPr>
              <w:t>3</w:t>
            </w:r>
            <w:r w:rsidRPr="005A20FD">
              <w:rPr>
                <w:rFonts w:eastAsia="宋体" w:cs="Times New Roman"/>
                <w:kern w:val="0"/>
                <w:sz w:val="18"/>
                <w:szCs w:val="18"/>
              </w:rPr>
              <w:t>～</w:t>
            </w:r>
            <w:r w:rsidRPr="005A20FD">
              <w:rPr>
                <w:rFonts w:eastAsia="宋体" w:cs="Times New Roman"/>
                <w:kern w:val="0"/>
                <w:sz w:val="18"/>
                <w:szCs w:val="18"/>
              </w:rPr>
              <w:t>0.6143kgce/m</w:t>
            </w:r>
            <w:r w:rsidRPr="005A20FD">
              <w:rPr>
                <w:rFonts w:eastAsia="宋体" w:cs="Times New Roman"/>
                <w:kern w:val="0"/>
                <w:sz w:val="18"/>
                <w:szCs w:val="18"/>
                <w:vertAlign w:val="superscript"/>
              </w:rPr>
              <w:t>3</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高炉煤气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3763kJ/m3</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0.1286kgce/m</w:t>
            </w:r>
            <w:r w:rsidRPr="005A20FD">
              <w:rPr>
                <w:rFonts w:eastAsia="宋体" w:cs="Times New Roman"/>
                <w:kern w:val="0"/>
                <w:sz w:val="18"/>
                <w:szCs w:val="18"/>
                <w:vertAlign w:val="superscript"/>
              </w:rPr>
              <w:t>3</w:t>
            </w:r>
          </w:p>
        </w:tc>
      </w:tr>
      <w:tr w:rsidR="00BF0A86" w:rsidRPr="005A20FD" w:rsidTr="001E572D">
        <w:trPr>
          <w:trHeight w:val="397"/>
          <w:jc w:val="center"/>
        </w:trPr>
        <w:tc>
          <w:tcPr>
            <w:tcW w:w="13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其他煤气</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发生炉煤气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5227kJ/kg</w:t>
            </w:r>
            <w:r w:rsidRPr="005A20FD">
              <w:rPr>
                <w:rFonts w:eastAsia="宋体" w:cs="Times New Roman"/>
                <w:kern w:val="0"/>
                <w:sz w:val="18"/>
                <w:szCs w:val="18"/>
              </w:rPr>
              <w:t>（</w:t>
            </w:r>
            <w:r w:rsidRPr="005A20FD">
              <w:rPr>
                <w:rFonts w:eastAsia="宋体" w:cs="Times New Roman"/>
                <w:kern w:val="0"/>
                <w:sz w:val="18"/>
                <w:szCs w:val="18"/>
              </w:rPr>
              <w:t>1250kcal/m3</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0.1786kgce/m</w:t>
            </w:r>
            <w:r w:rsidRPr="005A20FD">
              <w:rPr>
                <w:rFonts w:eastAsia="宋体" w:cs="Times New Roman"/>
                <w:kern w:val="0"/>
                <w:sz w:val="18"/>
                <w:szCs w:val="18"/>
                <w:vertAlign w:val="superscript"/>
              </w:rPr>
              <w:t>3</w:t>
            </w:r>
          </w:p>
        </w:tc>
      </w:tr>
      <w:tr w:rsidR="00BF0A86" w:rsidRPr="005A20FD" w:rsidTr="001E572D">
        <w:trPr>
          <w:trHeight w:val="397"/>
          <w:jc w:val="center"/>
        </w:trPr>
        <w:tc>
          <w:tcPr>
            <w:tcW w:w="1395" w:type="dxa"/>
            <w:vMerge/>
            <w:tcBorders>
              <w:top w:val="single" w:sz="4" w:space="0" w:color="auto"/>
              <w:left w:val="single" w:sz="4" w:space="0" w:color="auto"/>
              <w:bottom w:val="single" w:sz="4" w:space="0" w:color="auto"/>
              <w:right w:val="single" w:sz="4" w:space="0" w:color="auto"/>
            </w:tcBorders>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重油催化裂解煤气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19235kJ/kg</w:t>
            </w:r>
            <w:r w:rsidRPr="005A20FD">
              <w:rPr>
                <w:rFonts w:eastAsia="宋体" w:cs="Times New Roman"/>
                <w:kern w:val="0"/>
                <w:sz w:val="18"/>
                <w:szCs w:val="18"/>
              </w:rPr>
              <w:t>（</w:t>
            </w:r>
            <w:r w:rsidRPr="005A20FD">
              <w:rPr>
                <w:rFonts w:eastAsia="宋体" w:cs="Times New Roman"/>
                <w:kern w:val="0"/>
                <w:sz w:val="18"/>
                <w:szCs w:val="18"/>
              </w:rPr>
              <w:t>4600kcal/m3</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0.6571kgce/m</w:t>
            </w:r>
            <w:r w:rsidRPr="005A20FD">
              <w:rPr>
                <w:rFonts w:eastAsia="宋体" w:cs="Times New Roman"/>
                <w:kern w:val="0"/>
                <w:sz w:val="18"/>
                <w:szCs w:val="18"/>
                <w:vertAlign w:val="superscript"/>
              </w:rPr>
              <w:t>3</w:t>
            </w:r>
          </w:p>
        </w:tc>
      </w:tr>
      <w:tr w:rsidR="00BF0A86" w:rsidRPr="005A20FD" w:rsidTr="001E572D">
        <w:trPr>
          <w:trHeight w:val="397"/>
          <w:jc w:val="center"/>
        </w:trPr>
        <w:tc>
          <w:tcPr>
            <w:tcW w:w="1395" w:type="dxa"/>
            <w:vMerge/>
            <w:tcBorders>
              <w:top w:val="single" w:sz="4" w:space="0" w:color="auto"/>
              <w:left w:val="single" w:sz="4" w:space="0" w:color="auto"/>
              <w:bottom w:val="single" w:sz="4" w:space="0" w:color="auto"/>
              <w:right w:val="single" w:sz="4" w:space="0" w:color="auto"/>
            </w:tcBorders>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重油热裂解煤气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35544kJ/kg</w:t>
            </w:r>
            <w:r w:rsidRPr="005A20FD">
              <w:rPr>
                <w:rFonts w:eastAsia="宋体" w:cs="Times New Roman"/>
                <w:kern w:val="0"/>
                <w:sz w:val="18"/>
                <w:szCs w:val="18"/>
              </w:rPr>
              <w:t>（</w:t>
            </w:r>
            <w:r w:rsidRPr="005A20FD">
              <w:rPr>
                <w:rFonts w:eastAsia="宋体" w:cs="Times New Roman"/>
                <w:kern w:val="0"/>
                <w:sz w:val="18"/>
                <w:szCs w:val="18"/>
              </w:rPr>
              <w:t>8500kcal/m3</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1.2143kgce/m</w:t>
            </w:r>
            <w:r w:rsidRPr="005A20FD">
              <w:rPr>
                <w:rFonts w:eastAsia="宋体" w:cs="Times New Roman"/>
                <w:kern w:val="0"/>
                <w:sz w:val="18"/>
                <w:szCs w:val="18"/>
                <w:vertAlign w:val="superscript"/>
              </w:rPr>
              <w:t>3</w:t>
            </w:r>
          </w:p>
        </w:tc>
      </w:tr>
      <w:tr w:rsidR="00BF0A86" w:rsidRPr="005A20FD" w:rsidTr="001E572D">
        <w:trPr>
          <w:trHeight w:val="397"/>
          <w:jc w:val="center"/>
        </w:trPr>
        <w:tc>
          <w:tcPr>
            <w:tcW w:w="1395" w:type="dxa"/>
            <w:vMerge/>
            <w:tcBorders>
              <w:top w:val="single" w:sz="4" w:space="0" w:color="auto"/>
              <w:left w:val="single" w:sz="4" w:space="0" w:color="auto"/>
              <w:bottom w:val="single" w:sz="4" w:space="0" w:color="auto"/>
              <w:right w:val="single" w:sz="4" w:space="0" w:color="auto"/>
            </w:tcBorders>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焦炭制气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514CDD">
            <w:pPr>
              <w:widowControl/>
              <w:spacing w:line="240" w:lineRule="auto"/>
              <w:ind w:firstLine="360"/>
              <w:jc w:val="center"/>
              <w:rPr>
                <w:rFonts w:eastAsia="宋体" w:cs="Times New Roman"/>
                <w:kern w:val="0"/>
                <w:sz w:val="18"/>
                <w:szCs w:val="18"/>
              </w:rPr>
            </w:pPr>
            <w:r w:rsidRPr="005A20FD">
              <w:rPr>
                <w:rFonts w:eastAsia="宋体" w:cs="Times New Roman"/>
                <w:kern w:val="0"/>
                <w:sz w:val="18"/>
                <w:szCs w:val="18"/>
              </w:rPr>
              <w:t>16308kJ/kg</w:t>
            </w:r>
            <w:r w:rsidRPr="005A20FD">
              <w:rPr>
                <w:rFonts w:eastAsia="宋体" w:cs="Times New Roman"/>
                <w:kern w:val="0"/>
                <w:sz w:val="18"/>
                <w:szCs w:val="18"/>
              </w:rPr>
              <w:t>（</w:t>
            </w:r>
            <w:r w:rsidRPr="005A20FD">
              <w:rPr>
                <w:rFonts w:eastAsia="宋体" w:cs="Times New Roman"/>
                <w:kern w:val="0"/>
                <w:sz w:val="18"/>
                <w:szCs w:val="18"/>
              </w:rPr>
              <w:t>3900kcal/m3</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0.5571kgce/m</w:t>
            </w:r>
            <w:r w:rsidRPr="005A20FD">
              <w:rPr>
                <w:rFonts w:eastAsia="宋体" w:cs="Times New Roman"/>
                <w:kern w:val="0"/>
                <w:sz w:val="18"/>
                <w:szCs w:val="18"/>
                <w:vertAlign w:val="superscript"/>
              </w:rPr>
              <w:t>3</w:t>
            </w:r>
          </w:p>
        </w:tc>
      </w:tr>
      <w:tr w:rsidR="00BF0A86" w:rsidRPr="005A20FD" w:rsidTr="001E572D">
        <w:trPr>
          <w:trHeight w:val="397"/>
          <w:jc w:val="center"/>
        </w:trPr>
        <w:tc>
          <w:tcPr>
            <w:tcW w:w="1395" w:type="dxa"/>
            <w:vMerge/>
            <w:tcBorders>
              <w:top w:val="single" w:sz="4" w:space="0" w:color="auto"/>
              <w:left w:val="single" w:sz="4" w:space="0" w:color="auto"/>
              <w:bottom w:val="single" w:sz="4" w:space="0" w:color="auto"/>
              <w:right w:val="single" w:sz="4" w:space="0" w:color="auto"/>
            </w:tcBorders>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压力气化煤气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514CDD">
            <w:pPr>
              <w:widowControl/>
              <w:spacing w:line="240" w:lineRule="auto"/>
              <w:ind w:firstLine="360"/>
              <w:jc w:val="center"/>
              <w:rPr>
                <w:rFonts w:eastAsia="宋体" w:cs="Times New Roman"/>
                <w:kern w:val="0"/>
                <w:sz w:val="18"/>
                <w:szCs w:val="18"/>
              </w:rPr>
            </w:pPr>
            <w:r w:rsidRPr="005A20FD">
              <w:rPr>
                <w:rFonts w:eastAsia="宋体" w:cs="Times New Roman"/>
                <w:kern w:val="0"/>
                <w:sz w:val="18"/>
                <w:szCs w:val="18"/>
              </w:rPr>
              <w:t>15054kJ/kg</w:t>
            </w:r>
            <w:r w:rsidRPr="005A20FD">
              <w:rPr>
                <w:rFonts w:eastAsia="宋体" w:cs="Times New Roman"/>
                <w:kern w:val="0"/>
                <w:sz w:val="18"/>
                <w:szCs w:val="18"/>
              </w:rPr>
              <w:t>（</w:t>
            </w:r>
            <w:r w:rsidRPr="005A20FD">
              <w:rPr>
                <w:rFonts w:eastAsia="宋体" w:cs="Times New Roman"/>
                <w:kern w:val="0"/>
                <w:sz w:val="18"/>
                <w:szCs w:val="18"/>
              </w:rPr>
              <w:t>3600kcal/m3</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514CDD">
            <w:pPr>
              <w:widowControl/>
              <w:spacing w:line="240" w:lineRule="auto"/>
              <w:ind w:firstLine="360"/>
              <w:jc w:val="center"/>
              <w:rPr>
                <w:rFonts w:eastAsia="宋体" w:cs="Times New Roman"/>
                <w:kern w:val="0"/>
                <w:sz w:val="18"/>
                <w:szCs w:val="18"/>
              </w:rPr>
            </w:pPr>
            <w:r w:rsidRPr="005A20FD">
              <w:rPr>
                <w:rFonts w:eastAsia="宋体" w:cs="Times New Roman"/>
                <w:kern w:val="0"/>
                <w:sz w:val="18"/>
                <w:szCs w:val="18"/>
              </w:rPr>
              <w:t>0.5143kgce/m</w:t>
            </w:r>
            <w:r w:rsidRPr="005A20FD">
              <w:rPr>
                <w:rFonts w:eastAsia="宋体" w:cs="Times New Roman"/>
                <w:kern w:val="0"/>
                <w:sz w:val="18"/>
                <w:szCs w:val="18"/>
                <w:vertAlign w:val="superscript"/>
              </w:rPr>
              <w:t>3</w:t>
            </w:r>
          </w:p>
        </w:tc>
      </w:tr>
      <w:tr w:rsidR="00BF0A86" w:rsidRPr="005A20FD" w:rsidTr="001E572D">
        <w:trPr>
          <w:trHeight w:val="397"/>
          <w:jc w:val="center"/>
        </w:trPr>
        <w:tc>
          <w:tcPr>
            <w:tcW w:w="1395" w:type="dxa"/>
            <w:vMerge/>
            <w:tcBorders>
              <w:top w:val="single" w:sz="4" w:space="0" w:color="auto"/>
              <w:left w:val="single" w:sz="4" w:space="0" w:color="auto"/>
              <w:bottom w:val="single" w:sz="4" w:space="0" w:color="auto"/>
              <w:right w:val="single" w:sz="4" w:space="0" w:color="auto"/>
            </w:tcBorders>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水煤气</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514CDD">
            <w:pPr>
              <w:widowControl/>
              <w:spacing w:line="240" w:lineRule="auto"/>
              <w:ind w:firstLine="360"/>
              <w:jc w:val="center"/>
              <w:rPr>
                <w:rFonts w:eastAsia="宋体" w:cs="Times New Roman"/>
                <w:kern w:val="0"/>
                <w:sz w:val="18"/>
                <w:szCs w:val="18"/>
              </w:rPr>
            </w:pPr>
            <w:r w:rsidRPr="005A20FD">
              <w:rPr>
                <w:rFonts w:eastAsia="宋体" w:cs="Times New Roman"/>
                <w:kern w:val="0"/>
                <w:sz w:val="18"/>
                <w:szCs w:val="18"/>
              </w:rPr>
              <w:t>10454kJ/kg</w:t>
            </w:r>
            <w:r w:rsidRPr="005A20FD">
              <w:rPr>
                <w:rFonts w:eastAsia="宋体" w:cs="Times New Roman"/>
                <w:kern w:val="0"/>
                <w:sz w:val="18"/>
                <w:szCs w:val="18"/>
              </w:rPr>
              <w:t>（</w:t>
            </w:r>
            <w:r w:rsidRPr="005A20FD">
              <w:rPr>
                <w:rFonts w:eastAsia="宋体" w:cs="Times New Roman"/>
                <w:kern w:val="0"/>
                <w:sz w:val="18"/>
                <w:szCs w:val="18"/>
              </w:rPr>
              <w:t>2500kcal/m3</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514CDD">
            <w:pPr>
              <w:widowControl/>
              <w:spacing w:line="240" w:lineRule="auto"/>
              <w:ind w:firstLine="360"/>
              <w:jc w:val="center"/>
              <w:rPr>
                <w:rFonts w:eastAsia="宋体" w:cs="Times New Roman"/>
                <w:kern w:val="0"/>
                <w:sz w:val="18"/>
                <w:szCs w:val="18"/>
              </w:rPr>
            </w:pPr>
            <w:r w:rsidRPr="005A20FD">
              <w:rPr>
                <w:rFonts w:eastAsia="宋体" w:cs="Times New Roman"/>
                <w:kern w:val="0"/>
                <w:sz w:val="18"/>
                <w:szCs w:val="18"/>
              </w:rPr>
              <w:t>0.3571kgce/m</w:t>
            </w:r>
            <w:r w:rsidRPr="005A20FD">
              <w:rPr>
                <w:rFonts w:eastAsia="宋体" w:cs="Times New Roman"/>
                <w:kern w:val="0"/>
                <w:sz w:val="18"/>
                <w:szCs w:val="18"/>
                <w:vertAlign w:val="superscript"/>
              </w:rPr>
              <w:t>3</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proofErr w:type="gramStart"/>
            <w:r w:rsidRPr="005A20FD">
              <w:rPr>
                <w:rFonts w:eastAsia="宋体" w:cs="宋体" w:hint="eastAsia"/>
                <w:kern w:val="0"/>
                <w:sz w:val="18"/>
                <w:szCs w:val="18"/>
              </w:rPr>
              <w:t>粗苯</w:t>
            </w:r>
            <w:proofErr w:type="gramEnd"/>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41816kJ/kg</w:t>
            </w:r>
            <w:r w:rsidRPr="005A20FD">
              <w:rPr>
                <w:rFonts w:eastAsia="宋体" w:cs="Times New Roman"/>
                <w:kern w:val="0"/>
                <w:sz w:val="18"/>
                <w:szCs w:val="18"/>
              </w:rPr>
              <w:t>（</w:t>
            </w:r>
            <w:r w:rsidRPr="005A20FD">
              <w:rPr>
                <w:rFonts w:eastAsia="宋体" w:cs="Times New Roman"/>
                <w:kern w:val="0"/>
                <w:sz w:val="18"/>
                <w:szCs w:val="18"/>
              </w:rPr>
              <w:t>10000kcal/kg</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1.4286kgce/kg</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热力（当量值）</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0.03412kgce/MJ</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电力（当量值）</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3600kJ/</w:t>
            </w:r>
            <w:r w:rsidRPr="005A20FD">
              <w:rPr>
                <w:rFonts w:eastAsia="宋体" w:cs="Times New Roman"/>
                <w:kern w:val="0"/>
                <w:sz w:val="18"/>
                <w:szCs w:val="18"/>
              </w:rPr>
              <w:t>（</w:t>
            </w:r>
            <w:r w:rsidRPr="005A20FD">
              <w:rPr>
                <w:rFonts w:eastAsia="宋体" w:cs="Times New Roman"/>
                <w:kern w:val="0"/>
                <w:sz w:val="18"/>
                <w:szCs w:val="18"/>
              </w:rPr>
              <w:t>kW·h</w:t>
            </w:r>
            <w:r w:rsidRPr="005A20FD">
              <w:rPr>
                <w:rFonts w:eastAsia="宋体" w:cs="Times New Roman"/>
                <w:kern w:val="0"/>
                <w:sz w:val="18"/>
                <w:szCs w:val="18"/>
              </w:rPr>
              <w:t>）</w:t>
            </w:r>
            <w:r w:rsidRPr="005A20FD">
              <w:rPr>
                <w:rFonts w:eastAsia="宋体" w:cs="Times New Roman"/>
                <w:kern w:val="0"/>
                <w:sz w:val="18"/>
                <w:szCs w:val="18"/>
              </w:rPr>
              <w:t>[860kcal/</w:t>
            </w:r>
            <w:r w:rsidRPr="005A20FD">
              <w:rPr>
                <w:rFonts w:eastAsia="宋体" w:cs="Times New Roman"/>
                <w:kern w:val="0"/>
                <w:sz w:val="18"/>
                <w:szCs w:val="18"/>
              </w:rPr>
              <w:t>（</w:t>
            </w:r>
            <w:r w:rsidRPr="005A20FD">
              <w:rPr>
                <w:rFonts w:eastAsia="宋体" w:cs="Times New Roman"/>
                <w:kern w:val="0"/>
                <w:sz w:val="18"/>
                <w:szCs w:val="18"/>
              </w:rPr>
              <w:t>kW·h</w:t>
            </w:r>
            <w:r w:rsidRPr="005A20FD">
              <w:rPr>
                <w:rFonts w:eastAsia="宋体" w:cs="Times New Roman"/>
                <w:kern w:val="0"/>
                <w:sz w:val="18"/>
                <w:szCs w:val="18"/>
              </w:rPr>
              <w:t>）</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0.1229kgce/</w:t>
            </w:r>
            <w:r w:rsidRPr="005A20FD">
              <w:rPr>
                <w:rFonts w:eastAsia="宋体" w:cs="Times New Roman"/>
                <w:kern w:val="0"/>
                <w:sz w:val="18"/>
                <w:szCs w:val="18"/>
              </w:rPr>
              <w:t>（</w:t>
            </w:r>
            <w:r w:rsidRPr="005A20FD">
              <w:rPr>
                <w:rFonts w:eastAsia="宋体" w:cs="Times New Roman"/>
                <w:kern w:val="0"/>
                <w:sz w:val="18"/>
                <w:szCs w:val="18"/>
              </w:rPr>
              <w:t>kW·h</w:t>
            </w:r>
            <w:r w:rsidRPr="005A20FD">
              <w:rPr>
                <w:rFonts w:eastAsia="宋体" w:cs="Times New Roman"/>
                <w:kern w:val="0"/>
                <w:sz w:val="18"/>
                <w:szCs w:val="18"/>
              </w:rPr>
              <w:t>）</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lastRenderedPageBreak/>
              <w:t>电力（等价值）</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w:t>
            </w:r>
            <w:r w:rsidRPr="005A20FD">
              <w:rPr>
                <w:rFonts w:eastAsia="宋体" w:cs="Times New Roman" w:hint="eastAsia"/>
                <w:kern w:val="0"/>
                <w:sz w:val="18"/>
                <w:szCs w:val="18"/>
              </w:rPr>
              <w:t>330</w:t>
            </w:r>
            <w:r w:rsidRPr="005A20FD">
              <w:rPr>
                <w:rFonts w:eastAsia="宋体" w:cs="Times New Roman"/>
                <w:kern w:val="0"/>
                <w:sz w:val="18"/>
                <w:szCs w:val="18"/>
              </w:rPr>
              <w:t>kgce/</w:t>
            </w:r>
            <w:r w:rsidRPr="005A20FD">
              <w:rPr>
                <w:rFonts w:eastAsia="宋体" w:cs="Times New Roman"/>
                <w:kern w:val="0"/>
                <w:sz w:val="18"/>
                <w:szCs w:val="18"/>
              </w:rPr>
              <w:t>（</w:t>
            </w:r>
            <w:r w:rsidRPr="005A20FD">
              <w:rPr>
                <w:rFonts w:eastAsia="宋体" w:cs="Times New Roman"/>
                <w:kern w:val="0"/>
                <w:sz w:val="18"/>
                <w:szCs w:val="18"/>
              </w:rPr>
              <w:t>kW·h</w:t>
            </w:r>
            <w:r w:rsidRPr="005A20FD">
              <w:rPr>
                <w:rFonts w:eastAsia="宋体" w:cs="Times New Roman"/>
                <w:kern w:val="0"/>
                <w:sz w:val="18"/>
                <w:szCs w:val="18"/>
              </w:rPr>
              <w:t>）</w:t>
            </w:r>
          </w:p>
        </w:tc>
      </w:tr>
      <w:tr w:rsidR="00BF0A86" w:rsidRPr="005A20FD" w:rsidTr="001E572D">
        <w:trPr>
          <w:trHeight w:val="397"/>
          <w:jc w:val="center"/>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蒸汽（低压）</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3763MJ/t</w:t>
            </w:r>
            <w:r w:rsidRPr="005A20FD">
              <w:rPr>
                <w:rFonts w:eastAsia="宋体" w:cs="Times New Roman"/>
                <w:kern w:val="0"/>
                <w:sz w:val="18"/>
                <w:szCs w:val="18"/>
              </w:rPr>
              <w:t>（</w:t>
            </w:r>
            <w:r w:rsidRPr="005A20FD">
              <w:rPr>
                <w:rFonts w:eastAsia="宋体" w:cs="Times New Roman"/>
                <w:kern w:val="0"/>
                <w:sz w:val="18"/>
                <w:szCs w:val="18"/>
              </w:rPr>
              <w:t>900Mcal/t</w:t>
            </w:r>
            <w:r w:rsidRPr="005A20FD">
              <w:rPr>
                <w:rFonts w:eastAsia="宋体" w:cs="Times New Roman"/>
                <w:kern w:val="0"/>
                <w:sz w:val="18"/>
                <w:szCs w:val="18"/>
              </w:rPr>
              <w:t>）</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eastAsia="宋体" w:cs="Times New Roman"/>
                <w:kern w:val="0"/>
                <w:sz w:val="18"/>
                <w:szCs w:val="18"/>
              </w:rPr>
            </w:pPr>
            <w:r w:rsidRPr="005A20FD">
              <w:rPr>
                <w:rFonts w:eastAsia="宋体" w:cs="Times New Roman"/>
                <w:kern w:val="0"/>
                <w:sz w:val="18"/>
                <w:szCs w:val="18"/>
              </w:rPr>
              <w:t>0.1286kgce/kg</w:t>
            </w:r>
          </w:p>
        </w:tc>
      </w:tr>
    </w:tbl>
    <w:p w:rsidR="00BF0A86" w:rsidRPr="005A20FD" w:rsidRDefault="00BF0A86" w:rsidP="00BF0A86">
      <w:pPr>
        <w:widowControl/>
        <w:autoSpaceDE w:val="0"/>
        <w:autoSpaceDN w:val="0"/>
        <w:snapToGrid w:val="0"/>
        <w:ind w:firstLineChars="194" w:firstLine="407"/>
        <w:jc w:val="both"/>
        <w:rPr>
          <w:rFonts w:ascii="宋体" w:eastAsia="宋体" w:cs="宋体"/>
          <w:noProof/>
          <w:kern w:val="0"/>
          <w:sz w:val="21"/>
          <w:szCs w:val="21"/>
        </w:rPr>
      </w:pPr>
      <w:r w:rsidRPr="005A20FD">
        <w:rPr>
          <w:rFonts w:ascii="宋体" w:eastAsia="宋体" w:cs="宋体" w:hint="eastAsia"/>
          <w:noProof/>
          <w:kern w:val="0"/>
          <w:sz w:val="21"/>
          <w:szCs w:val="21"/>
        </w:rPr>
        <w:t>注：1. 主要内容摘录于《综合能耗计算通则》GB/T 2589-2008；</w:t>
      </w:r>
    </w:p>
    <w:p w:rsidR="00BF0A86" w:rsidRPr="005A20FD" w:rsidRDefault="00BF0A86" w:rsidP="00BF0A86">
      <w:pPr>
        <w:widowControl/>
        <w:autoSpaceDE w:val="0"/>
        <w:autoSpaceDN w:val="0"/>
        <w:snapToGrid w:val="0"/>
        <w:ind w:firstLineChars="390" w:firstLine="819"/>
        <w:jc w:val="both"/>
        <w:rPr>
          <w:rFonts w:ascii="宋体" w:eastAsia="宋体" w:cs="宋体"/>
          <w:noProof/>
          <w:kern w:val="0"/>
          <w:sz w:val="21"/>
          <w:szCs w:val="21"/>
        </w:rPr>
      </w:pPr>
      <w:r w:rsidRPr="005A20FD">
        <w:rPr>
          <w:rFonts w:ascii="宋体" w:eastAsia="宋体" w:cs="宋体" w:hint="eastAsia"/>
          <w:noProof/>
          <w:kern w:val="0"/>
          <w:sz w:val="21"/>
          <w:szCs w:val="21"/>
        </w:rPr>
        <w:t>2. 供电煤耗折算应按电力等价值进行计算；</w:t>
      </w:r>
    </w:p>
    <w:p w:rsidR="00BF0A86" w:rsidRPr="005A20FD" w:rsidRDefault="00BF0A86" w:rsidP="00BF0A86">
      <w:pPr>
        <w:widowControl/>
        <w:autoSpaceDE w:val="0"/>
        <w:autoSpaceDN w:val="0"/>
        <w:snapToGrid w:val="0"/>
        <w:ind w:firstLineChars="400" w:firstLine="840"/>
        <w:jc w:val="both"/>
        <w:rPr>
          <w:rFonts w:ascii="宋体" w:eastAsia="宋体" w:cs="宋体"/>
          <w:noProof/>
          <w:kern w:val="0"/>
          <w:sz w:val="21"/>
          <w:szCs w:val="21"/>
        </w:rPr>
      </w:pPr>
      <w:r w:rsidRPr="005A20FD">
        <w:rPr>
          <w:rFonts w:ascii="宋体" w:eastAsia="宋体" w:cs="宋体" w:hint="eastAsia"/>
          <w:noProof/>
          <w:kern w:val="0"/>
          <w:sz w:val="21"/>
          <w:szCs w:val="21"/>
        </w:rPr>
        <w:t>3.电力（等价值）数据来源于浙江省标准《火力发电厂供电标煤耗限额及计算方法》</w:t>
      </w:r>
      <w:r w:rsidRPr="005A20FD">
        <w:rPr>
          <w:rFonts w:ascii="宋体" w:eastAsia="宋体" w:cs="宋体"/>
          <w:noProof/>
          <w:kern w:val="0"/>
          <w:sz w:val="21"/>
          <w:szCs w:val="21"/>
        </w:rPr>
        <w:t xml:space="preserve">DB33/ </w:t>
      </w:r>
      <w:r w:rsidRPr="005A20FD">
        <w:rPr>
          <w:rFonts w:ascii="宋体" w:eastAsia="宋体" w:cs="宋体" w:hint="eastAsia"/>
          <w:noProof/>
          <w:kern w:val="0"/>
          <w:sz w:val="21"/>
          <w:szCs w:val="21"/>
        </w:rPr>
        <w:t>644-2007中常规发电机组的供电煤耗指标基准值。</w:t>
      </w:r>
    </w:p>
    <w:p w:rsidR="00B723F7" w:rsidRPr="005A20FD" w:rsidRDefault="00B723F7" w:rsidP="00BF0A86">
      <w:pPr>
        <w:widowControl/>
        <w:autoSpaceDE w:val="0"/>
        <w:autoSpaceDN w:val="0"/>
        <w:snapToGrid w:val="0"/>
        <w:ind w:firstLineChars="390" w:firstLine="819"/>
        <w:jc w:val="both"/>
        <w:rPr>
          <w:rFonts w:ascii="宋体" w:eastAsia="宋体" w:cs="宋体"/>
          <w:noProof/>
          <w:kern w:val="0"/>
          <w:sz w:val="21"/>
          <w:szCs w:val="21"/>
        </w:rPr>
        <w:sectPr w:rsidR="00B723F7" w:rsidRPr="005A20FD" w:rsidSect="002C5E77">
          <w:pgSz w:w="11906" w:h="16838" w:code="9"/>
          <w:pgMar w:top="1457" w:right="1616" w:bottom="1402" w:left="1575" w:header="851" w:footer="992" w:gutter="0"/>
          <w:paperSrc w:first="4"/>
          <w:cols w:space="425"/>
          <w:docGrid w:type="lines" w:linePitch="312"/>
        </w:sectPr>
      </w:pPr>
    </w:p>
    <w:p w:rsidR="00BF0A86" w:rsidRPr="005A20FD" w:rsidRDefault="00BF0A86" w:rsidP="00B1193C">
      <w:pPr>
        <w:pStyle w:val="13"/>
        <w:numPr>
          <w:ilvl w:val="0"/>
          <w:numId w:val="114"/>
        </w:numPr>
        <w:ind w:left="0" w:firstLineChars="0" w:firstLine="0"/>
        <w:rPr>
          <w:rFonts w:asciiTheme="minorEastAsia" w:eastAsiaTheme="minorEastAsia" w:hAnsiTheme="minorEastAsia"/>
          <w:b w:val="0"/>
          <w:bCs w:val="0"/>
          <w:sz w:val="28"/>
          <w:szCs w:val="28"/>
        </w:rPr>
      </w:pPr>
      <w:bookmarkStart w:id="365" w:name="_Toc449392278"/>
      <w:bookmarkStart w:id="366" w:name="_Toc449393249"/>
      <w:bookmarkStart w:id="367" w:name="_Toc449393373"/>
      <w:r w:rsidRPr="005A20FD">
        <w:rPr>
          <w:rFonts w:asciiTheme="minorEastAsia" w:eastAsiaTheme="minorEastAsia" w:hAnsiTheme="minorEastAsia" w:hint="eastAsia"/>
          <w:b w:val="0"/>
          <w:bCs w:val="0"/>
          <w:sz w:val="28"/>
          <w:szCs w:val="28"/>
        </w:rPr>
        <w:lastRenderedPageBreak/>
        <w:t>耗能工质能源等价值</w:t>
      </w:r>
      <w:bookmarkEnd w:id="365"/>
      <w:bookmarkEnd w:id="366"/>
      <w:bookmarkEnd w:id="367"/>
    </w:p>
    <w:tbl>
      <w:tblPr>
        <w:tblW w:w="0" w:type="auto"/>
        <w:jc w:val="center"/>
        <w:tblInd w:w="-1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5"/>
        <w:gridCol w:w="2841"/>
        <w:gridCol w:w="2841"/>
      </w:tblGrid>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品种</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单位耗能工质耗能量</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折标准煤系数</w:t>
            </w:r>
          </w:p>
        </w:tc>
      </w:tr>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新水</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2.51MJ/t</w:t>
            </w:r>
            <w:r w:rsidRPr="005A20FD">
              <w:rPr>
                <w:rFonts w:eastAsia="宋体" w:cs="Times New Roman"/>
                <w:kern w:val="0"/>
                <w:sz w:val="18"/>
                <w:szCs w:val="18"/>
              </w:rPr>
              <w:t>（</w:t>
            </w:r>
            <w:r w:rsidRPr="005A20FD">
              <w:rPr>
                <w:rFonts w:eastAsia="宋体" w:cs="Times New Roman"/>
                <w:kern w:val="0"/>
                <w:sz w:val="18"/>
                <w:szCs w:val="18"/>
              </w:rPr>
              <w:t>600kcal/t</w:t>
            </w:r>
            <w:r w:rsidRPr="005A20FD">
              <w:rPr>
                <w:rFonts w:eastAsia="宋体" w:cs="Times New Roman"/>
                <w:kern w:val="0"/>
                <w:sz w:val="18"/>
                <w:szCs w:val="18"/>
              </w:rPr>
              <w:t>）</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0.0857kgce/t</w:t>
            </w:r>
          </w:p>
        </w:tc>
      </w:tr>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软水</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14.23MJ/t</w:t>
            </w:r>
            <w:r w:rsidRPr="005A20FD">
              <w:rPr>
                <w:rFonts w:eastAsia="宋体" w:cs="Times New Roman"/>
                <w:kern w:val="0"/>
                <w:sz w:val="18"/>
                <w:szCs w:val="18"/>
              </w:rPr>
              <w:t>（</w:t>
            </w:r>
            <w:r w:rsidRPr="005A20FD">
              <w:rPr>
                <w:rFonts w:eastAsia="宋体" w:cs="Times New Roman"/>
                <w:kern w:val="0"/>
                <w:sz w:val="18"/>
                <w:szCs w:val="18"/>
              </w:rPr>
              <w:t>3400kcal/t</w:t>
            </w:r>
            <w:r w:rsidRPr="005A20FD">
              <w:rPr>
                <w:rFonts w:eastAsia="宋体" w:cs="Times New Roman"/>
                <w:kern w:val="0"/>
                <w:sz w:val="18"/>
                <w:szCs w:val="18"/>
              </w:rPr>
              <w:t>）</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0.4857kgce/t</w:t>
            </w:r>
          </w:p>
        </w:tc>
      </w:tr>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proofErr w:type="gramStart"/>
            <w:r w:rsidRPr="005A20FD">
              <w:rPr>
                <w:rFonts w:eastAsia="宋体" w:cs="宋体" w:hint="eastAsia"/>
                <w:kern w:val="0"/>
                <w:sz w:val="18"/>
                <w:szCs w:val="18"/>
              </w:rPr>
              <w:t>除氧水</w:t>
            </w:r>
            <w:proofErr w:type="gramEnd"/>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28.45MJ/t</w:t>
            </w:r>
            <w:r w:rsidRPr="005A20FD">
              <w:rPr>
                <w:rFonts w:eastAsia="宋体" w:cs="Times New Roman"/>
                <w:kern w:val="0"/>
                <w:sz w:val="18"/>
                <w:szCs w:val="18"/>
              </w:rPr>
              <w:t>（</w:t>
            </w:r>
            <w:r w:rsidRPr="005A20FD">
              <w:rPr>
                <w:rFonts w:eastAsia="宋体" w:cs="Times New Roman"/>
                <w:kern w:val="0"/>
                <w:sz w:val="18"/>
                <w:szCs w:val="18"/>
              </w:rPr>
              <w:t>6800kcal/t</w:t>
            </w:r>
            <w:r w:rsidRPr="005A20FD">
              <w:rPr>
                <w:rFonts w:eastAsia="宋体" w:cs="Times New Roman"/>
                <w:kern w:val="0"/>
                <w:sz w:val="18"/>
                <w:szCs w:val="18"/>
              </w:rPr>
              <w:t>）</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0.9714kgce/t</w:t>
            </w:r>
          </w:p>
        </w:tc>
      </w:tr>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压缩空气</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1.17MJ/m3</w:t>
            </w:r>
            <w:r w:rsidRPr="005A20FD">
              <w:rPr>
                <w:rFonts w:eastAsia="宋体" w:cs="Times New Roman"/>
                <w:kern w:val="0"/>
                <w:sz w:val="18"/>
                <w:szCs w:val="18"/>
              </w:rPr>
              <w:t>（</w:t>
            </w:r>
            <w:r w:rsidRPr="005A20FD">
              <w:rPr>
                <w:rFonts w:eastAsia="宋体" w:cs="Times New Roman"/>
                <w:kern w:val="0"/>
                <w:sz w:val="18"/>
                <w:szCs w:val="18"/>
              </w:rPr>
              <w:t>280kcal/m3</w:t>
            </w:r>
            <w:r w:rsidRPr="005A20FD">
              <w:rPr>
                <w:rFonts w:eastAsia="宋体" w:cs="Times New Roman"/>
                <w:kern w:val="0"/>
                <w:sz w:val="18"/>
                <w:szCs w:val="18"/>
              </w:rPr>
              <w:t>）</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0.0400kgce/m</w:t>
            </w:r>
            <w:r w:rsidRPr="005A20FD">
              <w:rPr>
                <w:rFonts w:eastAsia="宋体" w:cs="Times New Roman"/>
                <w:kern w:val="0"/>
                <w:sz w:val="18"/>
                <w:szCs w:val="18"/>
                <w:vertAlign w:val="superscript"/>
              </w:rPr>
              <w:t>3</w:t>
            </w:r>
          </w:p>
        </w:tc>
      </w:tr>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鼓风</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0.88MJ/m3</w:t>
            </w:r>
            <w:r w:rsidRPr="005A20FD">
              <w:rPr>
                <w:rFonts w:eastAsia="宋体" w:cs="Times New Roman"/>
                <w:kern w:val="0"/>
                <w:sz w:val="18"/>
                <w:szCs w:val="18"/>
              </w:rPr>
              <w:t>（</w:t>
            </w:r>
            <w:r w:rsidRPr="005A20FD">
              <w:rPr>
                <w:rFonts w:eastAsia="宋体" w:cs="Times New Roman"/>
                <w:kern w:val="0"/>
                <w:sz w:val="18"/>
                <w:szCs w:val="18"/>
              </w:rPr>
              <w:t>210kcal/m3</w:t>
            </w:r>
            <w:r w:rsidRPr="005A20FD">
              <w:rPr>
                <w:rFonts w:eastAsia="宋体" w:cs="Times New Roman"/>
                <w:kern w:val="0"/>
                <w:sz w:val="18"/>
                <w:szCs w:val="18"/>
              </w:rPr>
              <w:t>）</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0.0300kgce/m</w:t>
            </w:r>
            <w:r w:rsidRPr="005A20FD">
              <w:rPr>
                <w:rFonts w:eastAsia="宋体" w:cs="Times New Roman"/>
                <w:kern w:val="0"/>
                <w:sz w:val="18"/>
                <w:szCs w:val="18"/>
                <w:vertAlign w:val="superscript"/>
              </w:rPr>
              <w:t>3</w:t>
            </w:r>
          </w:p>
        </w:tc>
      </w:tr>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氧气</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11.72MJ/m3</w:t>
            </w:r>
            <w:r w:rsidRPr="005A20FD">
              <w:rPr>
                <w:rFonts w:eastAsia="宋体" w:cs="Times New Roman"/>
                <w:kern w:val="0"/>
                <w:sz w:val="18"/>
                <w:szCs w:val="18"/>
              </w:rPr>
              <w:t>（</w:t>
            </w:r>
            <w:r w:rsidRPr="005A20FD">
              <w:rPr>
                <w:rFonts w:eastAsia="宋体" w:cs="Times New Roman"/>
                <w:kern w:val="0"/>
                <w:sz w:val="18"/>
                <w:szCs w:val="18"/>
              </w:rPr>
              <w:t>2800kcal/m3</w:t>
            </w:r>
            <w:r w:rsidRPr="005A20FD">
              <w:rPr>
                <w:rFonts w:eastAsia="宋体" w:cs="Times New Roman"/>
                <w:kern w:val="0"/>
                <w:sz w:val="18"/>
                <w:szCs w:val="18"/>
              </w:rPr>
              <w:t>）</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0.4000kgce/m</w:t>
            </w:r>
            <w:r w:rsidRPr="005A20FD">
              <w:rPr>
                <w:rFonts w:eastAsia="宋体" w:cs="Times New Roman"/>
                <w:kern w:val="0"/>
                <w:sz w:val="18"/>
                <w:szCs w:val="18"/>
                <w:vertAlign w:val="superscript"/>
              </w:rPr>
              <w:t>3</w:t>
            </w:r>
          </w:p>
        </w:tc>
      </w:tr>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氮气（做副产品时）</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11.72MJ/m3</w:t>
            </w:r>
            <w:r w:rsidRPr="005A20FD">
              <w:rPr>
                <w:rFonts w:eastAsia="宋体" w:cs="Times New Roman"/>
                <w:kern w:val="0"/>
                <w:sz w:val="18"/>
                <w:szCs w:val="18"/>
              </w:rPr>
              <w:t>（</w:t>
            </w:r>
            <w:r w:rsidRPr="005A20FD">
              <w:rPr>
                <w:rFonts w:eastAsia="宋体" w:cs="Times New Roman"/>
                <w:kern w:val="0"/>
                <w:sz w:val="18"/>
                <w:szCs w:val="18"/>
              </w:rPr>
              <w:t>2800kcal/m3</w:t>
            </w:r>
            <w:r w:rsidRPr="005A20FD">
              <w:rPr>
                <w:rFonts w:eastAsia="宋体" w:cs="Times New Roman"/>
                <w:kern w:val="0"/>
                <w:sz w:val="18"/>
                <w:szCs w:val="18"/>
              </w:rPr>
              <w:t>）</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0.4000kgce/m</w:t>
            </w:r>
            <w:r w:rsidRPr="005A20FD">
              <w:rPr>
                <w:rFonts w:eastAsia="宋体" w:cs="Times New Roman"/>
                <w:kern w:val="0"/>
                <w:sz w:val="18"/>
                <w:szCs w:val="18"/>
                <w:vertAlign w:val="superscript"/>
              </w:rPr>
              <w:t>3</w:t>
            </w:r>
          </w:p>
        </w:tc>
      </w:tr>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氮气（做主产品时）</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19.66MJ/m3</w:t>
            </w:r>
            <w:r w:rsidRPr="005A20FD">
              <w:rPr>
                <w:rFonts w:eastAsia="宋体" w:cs="Times New Roman"/>
                <w:kern w:val="0"/>
                <w:sz w:val="18"/>
                <w:szCs w:val="18"/>
              </w:rPr>
              <w:t>（</w:t>
            </w:r>
            <w:r w:rsidRPr="005A20FD">
              <w:rPr>
                <w:rFonts w:eastAsia="宋体" w:cs="Times New Roman"/>
                <w:kern w:val="0"/>
                <w:sz w:val="18"/>
                <w:szCs w:val="18"/>
              </w:rPr>
              <w:t>4700kcal/m3</w:t>
            </w:r>
            <w:r w:rsidRPr="005A20FD">
              <w:rPr>
                <w:rFonts w:eastAsia="宋体" w:cs="Times New Roman"/>
                <w:kern w:val="0"/>
                <w:sz w:val="18"/>
                <w:szCs w:val="18"/>
              </w:rPr>
              <w:t>）</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0.6714kgce/m</w:t>
            </w:r>
            <w:r w:rsidRPr="005A20FD">
              <w:rPr>
                <w:rFonts w:eastAsia="宋体" w:cs="Times New Roman"/>
                <w:kern w:val="0"/>
                <w:sz w:val="18"/>
                <w:szCs w:val="18"/>
                <w:vertAlign w:val="superscript"/>
              </w:rPr>
              <w:t>3</w:t>
            </w:r>
          </w:p>
        </w:tc>
      </w:tr>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二氧化碳气</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6.28MJ/m3</w:t>
            </w:r>
            <w:r w:rsidRPr="005A20FD">
              <w:rPr>
                <w:rFonts w:eastAsia="宋体" w:cs="Times New Roman"/>
                <w:kern w:val="0"/>
                <w:sz w:val="18"/>
                <w:szCs w:val="18"/>
              </w:rPr>
              <w:t>（</w:t>
            </w:r>
            <w:r w:rsidRPr="005A20FD">
              <w:rPr>
                <w:rFonts w:eastAsia="宋体" w:cs="Times New Roman"/>
                <w:kern w:val="0"/>
                <w:sz w:val="18"/>
                <w:szCs w:val="18"/>
              </w:rPr>
              <w:t>1500kcal/t</w:t>
            </w:r>
            <w:r w:rsidRPr="005A20FD">
              <w:rPr>
                <w:rFonts w:eastAsia="宋体" w:cs="Times New Roman"/>
                <w:kern w:val="0"/>
                <w:sz w:val="18"/>
                <w:szCs w:val="18"/>
              </w:rPr>
              <w:t>）</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0.2143kgce/m</w:t>
            </w:r>
            <w:r w:rsidRPr="005A20FD">
              <w:rPr>
                <w:rFonts w:eastAsia="宋体" w:cs="Times New Roman"/>
                <w:kern w:val="0"/>
                <w:sz w:val="18"/>
                <w:szCs w:val="18"/>
                <w:vertAlign w:val="superscript"/>
              </w:rPr>
              <w:t>3</w:t>
            </w:r>
          </w:p>
        </w:tc>
      </w:tr>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乙炔</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243.67MJ/m3</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8.3143kgce/m</w:t>
            </w:r>
            <w:r w:rsidRPr="005A20FD">
              <w:rPr>
                <w:rFonts w:eastAsia="宋体" w:cs="Times New Roman"/>
                <w:kern w:val="0"/>
                <w:sz w:val="18"/>
                <w:szCs w:val="18"/>
                <w:vertAlign w:val="superscript"/>
              </w:rPr>
              <w:t>3</w:t>
            </w:r>
          </w:p>
        </w:tc>
      </w:tr>
      <w:tr w:rsidR="00BF0A86" w:rsidRPr="005A20FD" w:rsidTr="001E572D">
        <w:trPr>
          <w:trHeight w:hRule="exact" w:val="397"/>
          <w:jc w:val="center"/>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240" w:lineRule="auto"/>
              <w:ind w:firstLineChars="0" w:firstLine="0"/>
              <w:jc w:val="center"/>
              <w:rPr>
                <w:rFonts w:ascii="宋体" w:eastAsia="宋体" w:hAnsi="宋体" w:cs="宋体"/>
                <w:kern w:val="0"/>
                <w:sz w:val="18"/>
                <w:szCs w:val="18"/>
              </w:rPr>
            </w:pPr>
            <w:r w:rsidRPr="005A20FD">
              <w:rPr>
                <w:rFonts w:eastAsia="宋体" w:cs="宋体" w:hint="eastAsia"/>
                <w:kern w:val="0"/>
                <w:sz w:val="18"/>
                <w:szCs w:val="18"/>
              </w:rPr>
              <w:t>电石</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60.92MJ/kg</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rsidR="00BF0A86" w:rsidRPr="005A20FD" w:rsidRDefault="00BF0A86" w:rsidP="00BF0A86">
            <w:pPr>
              <w:widowControl/>
              <w:spacing w:line="-454" w:lineRule="auto"/>
              <w:ind w:firstLineChars="0" w:firstLine="0"/>
              <w:jc w:val="center"/>
              <w:rPr>
                <w:rFonts w:eastAsia="宋体" w:cs="Times New Roman"/>
                <w:kern w:val="0"/>
                <w:sz w:val="18"/>
                <w:szCs w:val="18"/>
              </w:rPr>
            </w:pPr>
            <w:r w:rsidRPr="005A20FD">
              <w:rPr>
                <w:rFonts w:eastAsia="宋体" w:cs="Times New Roman"/>
                <w:kern w:val="0"/>
                <w:sz w:val="18"/>
                <w:szCs w:val="18"/>
              </w:rPr>
              <w:t>2.0786kgce/kg</w:t>
            </w:r>
          </w:p>
        </w:tc>
      </w:tr>
    </w:tbl>
    <w:p w:rsidR="00BF0A86" w:rsidRPr="005A20FD" w:rsidRDefault="00BF0A86" w:rsidP="00BF0A86">
      <w:pPr>
        <w:widowControl/>
        <w:autoSpaceDE w:val="0"/>
        <w:autoSpaceDN w:val="0"/>
        <w:snapToGrid w:val="0"/>
        <w:ind w:left="420" w:firstLineChars="0" w:firstLine="0"/>
        <w:jc w:val="both"/>
        <w:rPr>
          <w:rFonts w:ascii="宋体" w:eastAsia="宋体" w:cs="宋体"/>
          <w:noProof/>
          <w:kern w:val="0"/>
          <w:sz w:val="21"/>
          <w:szCs w:val="21"/>
        </w:rPr>
      </w:pPr>
      <w:r w:rsidRPr="005A20FD">
        <w:rPr>
          <w:rFonts w:ascii="宋体" w:eastAsia="宋体" w:cs="宋体"/>
          <w:noProof/>
          <w:kern w:val="0"/>
          <w:sz w:val="21"/>
          <w:szCs w:val="21"/>
        </w:rPr>
        <w:t> </w:t>
      </w:r>
      <w:r w:rsidRPr="005A20FD">
        <w:rPr>
          <w:rFonts w:ascii="宋体" w:eastAsia="宋体" w:cs="宋体" w:hint="eastAsia"/>
          <w:noProof/>
          <w:kern w:val="0"/>
          <w:sz w:val="21"/>
          <w:szCs w:val="21"/>
        </w:rPr>
        <w:t>注：主要内容摘录于《综合能耗计算通则》GB/T 2589-2008</w:t>
      </w:r>
    </w:p>
    <w:p w:rsidR="00BF0A86" w:rsidRPr="005A20FD" w:rsidRDefault="00BF0A86" w:rsidP="00BF0A86">
      <w:pPr>
        <w:ind w:firstLineChars="0" w:firstLine="0"/>
        <w:contextualSpacing/>
        <w:jc w:val="both"/>
        <w:rPr>
          <w:rFonts w:eastAsia="宋体" w:cs="Times New Roman"/>
          <w:szCs w:val="24"/>
        </w:rPr>
      </w:pPr>
    </w:p>
    <w:p w:rsidR="006A0DEC" w:rsidRPr="005A20FD" w:rsidRDefault="006A0DEC" w:rsidP="001A6CDC">
      <w:pPr>
        <w:ind w:firstLineChars="0" w:firstLine="0"/>
        <w:sectPr w:rsidR="006A0DEC" w:rsidRPr="005A20FD" w:rsidSect="002C5E77">
          <w:pgSz w:w="11906" w:h="16838" w:code="9"/>
          <w:pgMar w:top="1457" w:right="1616" w:bottom="1402" w:left="1575" w:header="851" w:footer="992" w:gutter="0"/>
          <w:paperSrc w:first="4"/>
          <w:cols w:space="425"/>
          <w:docGrid w:type="lines" w:linePitch="312"/>
        </w:sectPr>
      </w:pPr>
      <w:bookmarkStart w:id="368" w:name="_GoBack"/>
      <w:bookmarkEnd w:id="368"/>
    </w:p>
    <w:p w:rsidR="00C01B10" w:rsidRPr="005A20FD" w:rsidRDefault="00C01B10" w:rsidP="001A6CDC">
      <w:pPr>
        <w:ind w:firstLineChars="0" w:firstLine="0"/>
      </w:pPr>
    </w:p>
    <w:p w:rsidR="00030233" w:rsidRPr="005A20FD" w:rsidRDefault="00030233" w:rsidP="009106E9">
      <w:pPr>
        <w:ind w:firstLine="480"/>
      </w:pPr>
    </w:p>
    <w:p w:rsidR="00210DD1" w:rsidRPr="005A20FD" w:rsidRDefault="00210DD1" w:rsidP="009106E9">
      <w:pPr>
        <w:ind w:firstLine="480"/>
      </w:pPr>
    </w:p>
    <w:p w:rsidR="00210DD1" w:rsidRPr="005A20FD" w:rsidRDefault="00210DD1" w:rsidP="009106E9">
      <w:pPr>
        <w:ind w:firstLine="480"/>
      </w:pPr>
    </w:p>
    <w:p w:rsidR="006A0DEC" w:rsidRPr="005A20FD" w:rsidRDefault="006A0DEC" w:rsidP="009106E9">
      <w:pPr>
        <w:ind w:firstLine="480"/>
      </w:pPr>
    </w:p>
    <w:p w:rsidR="006A0DEC" w:rsidRPr="005A20FD" w:rsidRDefault="006A0DEC" w:rsidP="009106E9">
      <w:pPr>
        <w:ind w:firstLine="480"/>
      </w:pPr>
    </w:p>
    <w:p w:rsidR="00030233" w:rsidRPr="005A20FD" w:rsidRDefault="00030233" w:rsidP="009106E9">
      <w:pPr>
        <w:ind w:firstLine="480"/>
      </w:pPr>
    </w:p>
    <w:p w:rsidR="00030233" w:rsidRPr="005A20FD" w:rsidRDefault="00030233" w:rsidP="00030233">
      <w:pPr>
        <w:pStyle w:val="13"/>
        <w:spacing w:before="0" w:after="0" w:line="578" w:lineRule="auto"/>
        <w:ind w:firstLineChars="0" w:firstLine="0"/>
        <w:rPr>
          <w:rFonts w:ascii="黑体" w:cs="Times New Roman"/>
          <w:sz w:val="44"/>
        </w:rPr>
      </w:pPr>
      <w:bookmarkStart w:id="369" w:name="_Toc449392279"/>
      <w:bookmarkStart w:id="370" w:name="_Toc449392415"/>
      <w:bookmarkStart w:id="371" w:name="_Toc449393250"/>
      <w:bookmarkStart w:id="372" w:name="_Toc449393374"/>
      <w:r w:rsidRPr="005A20FD">
        <w:rPr>
          <w:rFonts w:ascii="黑体" w:cs="Times New Roman" w:hint="eastAsia"/>
          <w:sz w:val="44"/>
        </w:rPr>
        <w:t>民用建筑项目节能评估技术导则</w:t>
      </w:r>
      <w:bookmarkEnd w:id="369"/>
      <w:bookmarkEnd w:id="370"/>
      <w:bookmarkEnd w:id="371"/>
      <w:bookmarkEnd w:id="372"/>
    </w:p>
    <w:p w:rsidR="00030233" w:rsidRPr="005A20FD" w:rsidRDefault="00030233" w:rsidP="00030233">
      <w:pPr>
        <w:ind w:firstLine="480"/>
        <w:jc w:val="center"/>
        <w:rPr>
          <w:rFonts w:eastAsia="宋体" w:cs="Times New Roman"/>
        </w:rPr>
      </w:pPr>
    </w:p>
    <w:p w:rsidR="00030233" w:rsidRPr="005A20FD" w:rsidRDefault="00030233" w:rsidP="00030233">
      <w:pPr>
        <w:pStyle w:val="40"/>
        <w:spacing w:line="240" w:lineRule="auto"/>
        <w:jc w:val="center"/>
        <w:rPr>
          <w:rFonts w:ascii="Cambria" w:eastAsia="宋体" w:hAnsi="Cambria" w:cs="Times New Roman"/>
        </w:rPr>
      </w:pPr>
      <w:r w:rsidRPr="005A20FD">
        <w:rPr>
          <w:rFonts w:ascii="Cambria" w:eastAsia="宋体" w:hAnsi="Cambria" w:cs="Times New Roman" w:hint="eastAsia"/>
        </w:rPr>
        <w:t>条文说明</w:t>
      </w:r>
    </w:p>
    <w:p w:rsidR="00030233" w:rsidRPr="005A20FD" w:rsidRDefault="00030233" w:rsidP="00030233">
      <w:pPr>
        <w:ind w:firstLine="360"/>
        <w:rPr>
          <w:rFonts w:eastAsia="宋体" w:cs="Times New Roman"/>
          <w:sz w:val="18"/>
        </w:rPr>
      </w:pPr>
    </w:p>
    <w:p w:rsidR="00030233" w:rsidRPr="005A20FD" w:rsidRDefault="00030233" w:rsidP="009106E9">
      <w:pPr>
        <w:ind w:firstLine="480"/>
        <w:sectPr w:rsidR="00030233" w:rsidRPr="005A20FD" w:rsidSect="002C5E77">
          <w:pgSz w:w="11906" w:h="16838" w:code="9"/>
          <w:pgMar w:top="1457" w:right="1616" w:bottom="1402" w:left="1575" w:header="851" w:footer="992" w:gutter="0"/>
          <w:paperSrc w:first="4"/>
          <w:cols w:space="425"/>
          <w:docGrid w:type="lines" w:linePitch="312"/>
        </w:sectPr>
      </w:pPr>
    </w:p>
    <w:p w:rsidR="00030233" w:rsidRPr="005A20FD" w:rsidRDefault="00030233" w:rsidP="00030233">
      <w:pPr>
        <w:pStyle w:val="13"/>
        <w:ind w:firstLine="562"/>
        <w:rPr>
          <w:rFonts w:asciiTheme="minorEastAsia" w:eastAsiaTheme="minorEastAsia" w:hAnsiTheme="minorEastAsia"/>
          <w:sz w:val="28"/>
          <w:szCs w:val="28"/>
        </w:rPr>
      </w:pPr>
      <w:bookmarkStart w:id="373" w:name="_Toc449392280"/>
      <w:bookmarkStart w:id="374" w:name="_Toc449392416"/>
      <w:bookmarkStart w:id="375" w:name="_Toc449393251"/>
      <w:bookmarkStart w:id="376" w:name="_Toc449393375"/>
      <w:r w:rsidRPr="005A20FD">
        <w:rPr>
          <w:rFonts w:asciiTheme="minorEastAsia" w:eastAsiaTheme="minorEastAsia" w:hAnsiTheme="minorEastAsia" w:hint="eastAsia"/>
          <w:sz w:val="28"/>
          <w:szCs w:val="28"/>
        </w:rPr>
        <w:lastRenderedPageBreak/>
        <w:t>目次</w:t>
      </w:r>
      <w:bookmarkEnd w:id="373"/>
      <w:bookmarkEnd w:id="374"/>
      <w:bookmarkEnd w:id="375"/>
      <w:bookmarkEnd w:id="376"/>
    </w:p>
    <w:p w:rsidR="00B153B4" w:rsidRPr="005A20FD" w:rsidRDefault="002E4BF7" w:rsidP="00B153B4">
      <w:pPr>
        <w:pStyle w:val="16"/>
        <w:tabs>
          <w:tab w:val="right" w:leader="dot" w:pos="8705"/>
        </w:tabs>
        <w:ind w:firstLine="402"/>
        <w:rPr>
          <w:b w:val="0"/>
          <w:bCs w:val="0"/>
          <w:caps w:val="0"/>
          <w:noProof/>
          <w:sz w:val="21"/>
          <w:szCs w:val="22"/>
        </w:rPr>
      </w:pPr>
      <w:r w:rsidRPr="005A20FD">
        <w:fldChar w:fldCharType="begin"/>
      </w:r>
      <w:r w:rsidR="00BA4CE1" w:rsidRPr="005A20FD">
        <w:instrText xml:space="preserve"> TOC \o "1-2" \h \z \u </w:instrText>
      </w:r>
      <w:r w:rsidRPr="005A20FD">
        <w:fldChar w:fldCharType="separate"/>
      </w:r>
      <w:hyperlink w:anchor="_Toc449393376" w:history="1">
        <w:r w:rsidR="00B153B4" w:rsidRPr="005A20FD">
          <w:rPr>
            <w:rStyle w:val="aff9"/>
            <w:rFonts w:asciiTheme="minorEastAsia" w:hAnsiTheme="minorEastAsia"/>
            <w:noProof/>
            <w:color w:val="auto"/>
          </w:rPr>
          <w:t>1</w:t>
        </w:r>
        <w:r w:rsidR="00B153B4" w:rsidRPr="005A20FD">
          <w:rPr>
            <w:rStyle w:val="aff9"/>
            <w:rFonts w:asciiTheme="minorEastAsia" w:hAnsiTheme="minorEastAsia" w:hint="eastAsia"/>
            <w:noProof/>
            <w:color w:val="auto"/>
          </w:rPr>
          <w:t>总则</w:t>
        </w:r>
        <w:r w:rsidR="00B153B4" w:rsidRPr="005A20FD">
          <w:rPr>
            <w:noProof/>
            <w:webHidden/>
          </w:rPr>
          <w:tab/>
        </w:r>
        <w:r w:rsidRPr="005A20FD">
          <w:rPr>
            <w:noProof/>
            <w:webHidden/>
          </w:rPr>
          <w:fldChar w:fldCharType="begin"/>
        </w:r>
        <w:r w:rsidR="00B153B4" w:rsidRPr="005A20FD">
          <w:rPr>
            <w:noProof/>
            <w:webHidden/>
          </w:rPr>
          <w:instrText xml:space="preserve"> PAGEREF _Toc449393376 \h </w:instrText>
        </w:r>
        <w:r w:rsidRPr="005A20FD">
          <w:rPr>
            <w:noProof/>
            <w:webHidden/>
          </w:rPr>
        </w:r>
        <w:r w:rsidRPr="005A20FD">
          <w:rPr>
            <w:noProof/>
            <w:webHidden/>
          </w:rPr>
          <w:fldChar w:fldCharType="separate"/>
        </w:r>
        <w:r w:rsidR="00B153B4" w:rsidRPr="005A20FD">
          <w:rPr>
            <w:noProof/>
            <w:webHidden/>
          </w:rPr>
          <w:t>98</w:t>
        </w:r>
        <w:r w:rsidRPr="005A20FD">
          <w:rPr>
            <w:noProof/>
            <w:webHidden/>
          </w:rPr>
          <w:fldChar w:fldCharType="end"/>
        </w:r>
      </w:hyperlink>
    </w:p>
    <w:p w:rsidR="00B153B4" w:rsidRPr="005A20FD" w:rsidRDefault="00BC07A8" w:rsidP="008B5825">
      <w:pPr>
        <w:pStyle w:val="16"/>
        <w:tabs>
          <w:tab w:val="left" w:pos="960"/>
          <w:tab w:val="right" w:leader="dot" w:pos="8705"/>
        </w:tabs>
        <w:ind w:firstLine="402"/>
        <w:rPr>
          <w:b w:val="0"/>
          <w:bCs w:val="0"/>
          <w:caps w:val="0"/>
          <w:noProof/>
          <w:sz w:val="21"/>
          <w:szCs w:val="22"/>
        </w:rPr>
      </w:pPr>
      <w:hyperlink w:anchor="_Toc449393377" w:history="1">
        <w:r w:rsidR="00B153B4" w:rsidRPr="005A20FD">
          <w:rPr>
            <w:rStyle w:val="aff9"/>
            <w:rFonts w:asciiTheme="minorEastAsia" w:hAnsiTheme="minorEastAsia"/>
            <w:noProof/>
            <w:color w:val="auto"/>
          </w:rPr>
          <w:t>3</w:t>
        </w:r>
        <w:r w:rsidR="00B153B4" w:rsidRPr="005A20FD">
          <w:rPr>
            <w:rStyle w:val="aff9"/>
            <w:rFonts w:asciiTheme="minorEastAsia" w:hAnsiTheme="minorEastAsia" w:hint="eastAsia"/>
            <w:noProof/>
            <w:color w:val="auto"/>
          </w:rPr>
          <w:t>节能评估的原则、方法与基本内容</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_Toc449393377 \h </w:instrText>
        </w:r>
        <w:r w:rsidR="002E4BF7" w:rsidRPr="005A20FD">
          <w:rPr>
            <w:noProof/>
            <w:webHidden/>
          </w:rPr>
        </w:r>
        <w:r w:rsidR="002E4BF7" w:rsidRPr="005A20FD">
          <w:rPr>
            <w:noProof/>
            <w:webHidden/>
          </w:rPr>
          <w:fldChar w:fldCharType="separate"/>
        </w:r>
        <w:r w:rsidR="00B153B4" w:rsidRPr="005A20FD">
          <w:rPr>
            <w:noProof/>
            <w:webHidden/>
          </w:rPr>
          <w:t>99</w:t>
        </w:r>
        <w:r w:rsidR="002E4BF7" w:rsidRPr="005A20FD">
          <w:rPr>
            <w:noProof/>
            <w:webHidden/>
          </w:rPr>
          <w:fldChar w:fldCharType="end"/>
        </w:r>
      </w:hyperlink>
    </w:p>
    <w:p w:rsidR="00B153B4" w:rsidRPr="005A20FD" w:rsidRDefault="00BC07A8" w:rsidP="008B5825">
      <w:pPr>
        <w:pStyle w:val="24"/>
        <w:tabs>
          <w:tab w:val="right" w:leader="dot" w:pos="8705"/>
        </w:tabs>
        <w:ind w:firstLine="400"/>
        <w:rPr>
          <w:smallCaps w:val="0"/>
          <w:noProof/>
          <w:sz w:val="21"/>
          <w:szCs w:val="22"/>
        </w:rPr>
      </w:pPr>
      <w:hyperlink w:anchor="_Toc449393378" w:history="1">
        <w:r w:rsidR="00B153B4" w:rsidRPr="005A20FD">
          <w:rPr>
            <w:rStyle w:val="aff9"/>
            <w:rFonts w:ascii="黑体" w:eastAsia="黑体" w:hAnsi="黑体"/>
            <w:noProof/>
            <w:color w:val="auto"/>
          </w:rPr>
          <w:t>3.1</w:t>
        </w:r>
        <w:r w:rsidR="00B153B4" w:rsidRPr="005A20FD">
          <w:rPr>
            <w:rStyle w:val="aff9"/>
            <w:rFonts w:ascii="黑体" w:eastAsia="黑体" w:hAnsi="黑体" w:hint="eastAsia"/>
            <w:noProof/>
            <w:color w:val="auto"/>
          </w:rPr>
          <w:t>节能评估的原则</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_Toc449393378 \h </w:instrText>
        </w:r>
        <w:r w:rsidR="002E4BF7" w:rsidRPr="005A20FD">
          <w:rPr>
            <w:noProof/>
            <w:webHidden/>
          </w:rPr>
        </w:r>
        <w:r w:rsidR="002E4BF7" w:rsidRPr="005A20FD">
          <w:rPr>
            <w:noProof/>
            <w:webHidden/>
          </w:rPr>
          <w:fldChar w:fldCharType="separate"/>
        </w:r>
        <w:r w:rsidR="00B153B4" w:rsidRPr="005A20FD">
          <w:rPr>
            <w:noProof/>
            <w:webHidden/>
          </w:rPr>
          <w:t>99</w:t>
        </w:r>
        <w:r w:rsidR="002E4BF7" w:rsidRPr="005A20FD">
          <w:rPr>
            <w:noProof/>
            <w:webHidden/>
          </w:rPr>
          <w:fldChar w:fldCharType="end"/>
        </w:r>
      </w:hyperlink>
    </w:p>
    <w:p w:rsidR="00B153B4" w:rsidRPr="005A20FD" w:rsidRDefault="00BC07A8" w:rsidP="008B5825">
      <w:pPr>
        <w:pStyle w:val="24"/>
        <w:tabs>
          <w:tab w:val="right" w:leader="dot" w:pos="8705"/>
        </w:tabs>
        <w:ind w:firstLine="400"/>
        <w:rPr>
          <w:smallCaps w:val="0"/>
          <w:noProof/>
          <w:sz w:val="21"/>
          <w:szCs w:val="22"/>
        </w:rPr>
      </w:pPr>
      <w:hyperlink w:anchor="_Toc449393379" w:history="1">
        <w:r w:rsidR="00B153B4" w:rsidRPr="005A20FD">
          <w:rPr>
            <w:rStyle w:val="aff9"/>
            <w:rFonts w:ascii="黑体" w:eastAsia="黑体" w:hAnsi="黑体"/>
            <w:noProof/>
            <w:color w:val="auto"/>
          </w:rPr>
          <w:t>3.3</w:t>
        </w:r>
        <w:r w:rsidR="00B153B4" w:rsidRPr="005A20FD">
          <w:rPr>
            <w:rStyle w:val="aff9"/>
            <w:rFonts w:ascii="黑体" w:eastAsia="黑体" w:hAnsi="黑体" w:hint="eastAsia"/>
            <w:noProof/>
            <w:color w:val="auto"/>
          </w:rPr>
          <w:t>节能评估的基本内容</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_Toc449393379 \h </w:instrText>
        </w:r>
        <w:r w:rsidR="002E4BF7" w:rsidRPr="005A20FD">
          <w:rPr>
            <w:noProof/>
            <w:webHidden/>
          </w:rPr>
        </w:r>
        <w:r w:rsidR="002E4BF7" w:rsidRPr="005A20FD">
          <w:rPr>
            <w:noProof/>
            <w:webHidden/>
          </w:rPr>
          <w:fldChar w:fldCharType="separate"/>
        </w:r>
        <w:r w:rsidR="00B153B4" w:rsidRPr="005A20FD">
          <w:rPr>
            <w:noProof/>
            <w:webHidden/>
          </w:rPr>
          <w:t>101</w:t>
        </w:r>
        <w:r w:rsidR="002E4BF7" w:rsidRPr="005A20FD">
          <w:rPr>
            <w:noProof/>
            <w:webHidden/>
          </w:rPr>
          <w:fldChar w:fldCharType="end"/>
        </w:r>
      </w:hyperlink>
    </w:p>
    <w:p w:rsidR="00B153B4" w:rsidRPr="005A20FD" w:rsidRDefault="00BC07A8" w:rsidP="008B5825">
      <w:pPr>
        <w:pStyle w:val="16"/>
        <w:tabs>
          <w:tab w:val="left" w:pos="960"/>
          <w:tab w:val="right" w:leader="dot" w:pos="8705"/>
        </w:tabs>
        <w:ind w:firstLine="402"/>
        <w:rPr>
          <w:b w:val="0"/>
          <w:bCs w:val="0"/>
          <w:caps w:val="0"/>
          <w:noProof/>
          <w:sz w:val="21"/>
          <w:szCs w:val="22"/>
        </w:rPr>
      </w:pPr>
      <w:hyperlink w:anchor="_Toc449393380" w:history="1">
        <w:r w:rsidR="00B153B4" w:rsidRPr="005A20FD">
          <w:rPr>
            <w:rStyle w:val="aff9"/>
            <w:rFonts w:asciiTheme="minorEastAsia" w:hAnsiTheme="minorEastAsia"/>
            <w:noProof/>
            <w:color w:val="auto"/>
          </w:rPr>
          <w:t>4</w:t>
        </w:r>
        <w:r w:rsidR="00B153B4" w:rsidRPr="005A20FD">
          <w:rPr>
            <w:rStyle w:val="aff9"/>
            <w:rFonts w:asciiTheme="minorEastAsia" w:hAnsiTheme="minorEastAsia" w:hint="eastAsia"/>
            <w:noProof/>
            <w:color w:val="auto"/>
          </w:rPr>
          <w:t>评估相关资料及分析</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_Toc449393380 \h </w:instrText>
        </w:r>
        <w:r w:rsidR="002E4BF7" w:rsidRPr="005A20FD">
          <w:rPr>
            <w:noProof/>
            <w:webHidden/>
          </w:rPr>
        </w:r>
        <w:r w:rsidR="002E4BF7" w:rsidRPr="005A20FD">
          <w:rPr>
            <w:noProof/>
            <w:webHidden/>
          </w:rPr>
          <w:fldChar w:fldCharType="separate"/>
        </w:r>
        <w:r w:rsidR="00B153B4" w:rsidRPr="005A20FD">
          <w:rPr>
            <w:noProof/>
            <w:webHidden/>
          </w:rPr>
          <w:t>102</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385" w:history="1">
        <w:r w:rsidR="00B153B4" w:rsidRPr="005A20FD">
          <w:rPr>
            <w:rStyle w:val="aff9"/>
            <w:rFonts w:ascii="黑体" w:eastAsia="黑体" w:hAnsi="黑体"/>
            <w:noProof/>
            <w:color w:val="auto"/>
          </w:rPr>
          <w:t>4.1</w:t>
        </w:r>
        <w:r w:rsidR="00B153B4" w:rsidRPr="005A20FD">
          <w:rPr>
            <w:rStyle w:val="aff9"/>
            <w:rFonts w:ascii="黑体" w:eastAsia="黑体" w:hAnsi="黑体" w:hint="eastAsia"/>
            <w:noProof/>
            <w:color w:val="auto"/>
          </w:rPr>
          <w:t>项目建设地环境资料</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_Toc449393385 \h </w:instrText>
        </w:r>
        <w:r w:rsidR="002E4BF7" w:rsidRPr="005A20FD">
          <w:rPr>
            <w:noProof/>
            <w:webHidden/>
          </w:rPr>
        </w:r>
        <w:r w:rsidR="002E4BF7" w:rsidRPr="005A20FD">
          <w:rPr>
            <w:noProof/>
            <w:webHidden/>
          </w:rPr>
          <w:fldChar w:fldCharType="separate"/>
        </w:r>
        <w:r w:rsidR="00B153B4" w:rsidRPr="005A20FD">
          <w:rPr>
            <w:noProof/>
            <w:webHidden/>
          </w:rPr>
          <w:t>102</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386" w:history="1">
        <w:r w:rsidR="00B153B4" w:rsidRPr="005A20FD">
          <w:rPr>
            <w:rStyle w:val="aff9"/>
            <w:rFonts w:ascii="黑体" w:eastAsia="黑体" w:hAnsi="黑体"/>
            <w:noProof/>
            <w:color w:val="auto"/>
          </w:rPr>
          <w:t>4.2</w:t>
        </w:r>
        <w:r w:rsidR="00B153B4" w:rsidRPr="005A20FD">
          <w:rPr>
            <w:rStyle w:val="aff9"/>
            <w:rFonts w:ascii="黑体" w:eastAsia="黑体" w:hAnsi="黑体" w:hint="eastAsia"/>
            <w:noProof/>
            <w:color w:val="auto"/>
          </w:rPr>
          <w:t>项目建设地能源资料</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_Toc449393386 \h </w:instrText>
        </w:r>
        <w:r w:rsidR="002E4BF7" w:rsidRPr="005A20FD">
          <w:rPr>
            <w:noProof/>
            <w:webHidden/>
          </w:rPr>
        </w:r>
        <w:r w:rsidR="002E4BF7" w:rsidRPr="005A20FD">
          <w:rPr>
            <w:noProof/>
            <w:webHidden/>
          </w:rPr>
          <w:fldChar w:fldCharType="separate"/>
        </w:r>
        <w:r w:rsidR="00B153B4" w:rsidRPr="005A20FD">
          <w:rPr>
            <w:noProof/>
            <w:webHidden/>
          </w:rPr>
          <w:t>104</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387" w:history="1">
        <w:r w:rsidR="00B153B4" w:rsidRPr="005A20FD">
          <w:rPr>
            <w:rStyle w:val="aff9"/>
            <w:rFonts w:ascii="黑体" w:eastAsia="黑体" w:hAnsi="黑体"/>
            <w:noProof/>
            <w:color w:val="auto"/>
          </w:rPr>
          <w:t>4.3</w:t>
        </w:r>
        <w:r w:rsidR="00B153B4" w:rsidRPr="005A20FD">
          <w:rPr>
            <w:rStyle w:val="aff9"/>
            <w:rFonts w:ascii="黑体" w:eastAsia="黑体" w:hAnsi="黑体" w:hint="eastAsia"/>
            <w:noProof/>
            <w:color w:val="auto"/>
          </w:rPr>
          <w:t>项目设计及预期运营管理资料</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_Toc449393387 \h </w:instrText>
        </w:r>
        <w:r w:rsidR="002E4BF7" w:rsidRPr="005A20FD">
          <w:rPr>
            <w:noProof/>
            <w:webHidden/>
          </w:rPr>
        </w:r>
        <w:r w:rsidR="002E4BF7" w:rsidRPr="005A20FD">
          <w:rPr>
            <w:noProof/>
            <w:webHidden/>
          </w:rPr>
          <w:fldChar w:fldCharType="separate"/>
        </w:r>
        <w:r w:rsidR="00B153B4" w:rsidRPr="005A20FD">
          <w:rPr>
            <w:noProof/>
            <w:webHidden/>
          </w:rPr>
          <w:t>105</w:t>
        </w:r>
        <w:r w:rsidR="002E4BF7" w:rsidRPr="005A20FD">
          <w:rPr>
            <w:noProof/>
            <w:webHidden/>
          </w:rPr>
          <w:fldChar w:fldCharType="end"/>
        </w:r>
      </w:hyperlink>
    </w:p>
    <w:p w:rsidR="00B153B4" w:rsidRPr="005A20FD" w:rsidRDefault="00BC07A8" w:rsidP="00B153B4">
      <w:pPr>
        <w:pStyle w:val="16"/>
        <w:tabs>
          <w:tab w:val="right" w:leader="dot" w:pos="8705"/>
        </w:tabs>
        <w:ind w:firstLine="402"/>
        <w:rPr>
          <w:b w:val="0"/>
          <w:bCs w:val="0"/>
          <w:caps w:val="0"/>
          <w:noProof/>
          <w:sz w:val="21"/>
          <w:szCs w:val="22"/>
        </w:rPr>
      </w:pPr>
      <w:hyperlink w:anchor="_Toc449393388" w:history="1">
        <w:r w:rsidR="00B153B4" w:rsidRPr="005A20FD">
          <w:rPr>
            <w:rStyle w:val="aff9"/>
            <w:rFonts w:asciiTheme="minorEastAsia" w:hAnsiTheme="minorEastAsia"/>
            <w:noProof/>
            <w:color w:val="auto"/>
          </w:rPr>
          <w:t xml:space="preserve">5 </w:t>
        </w:r>
        <w:r w:rsidR="00B153B4" w:rsidRPr="005A20FD">
          <w:rPr>
            <w:rStyle w:val="aff9"/>
            <w:rFonts w:asciiTheme="minorEastAsia" w:hAnsiTheme="minorEastAsia" w:hint="eastAsia"/>
            <w:noProof/>
            <w:color w:val="auto"/>
          </w:rPr>
          <w:t>节能评估要点</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_Toc449393388 \h </w:instrText>
        </w:r>
        <w:r w:rsidR="002E4BF7" w:rsidRPr="005A20FD">
          <w:rPr>
            <w:noProof/>
            <w:webHidden/>
          </w:rPr>
        </w:r>
        <w:r w:rsidR="002E4BF7" w:rsidRPr="005A20FD">
          <w:rPr>
            <w:noProof/>
            <w:webHidden/>
          </w:rPr>
          <w:fldChar w:fldCharType="separate"/>
        </w:r>
        <w:r w:rsidR="00B153B4" w:rsidRPr="005A20FD">
          <w:rPr>
            <w:noProof/>
            <w:webHidden/>
          </w:rPr>
          <w:t>111</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394" w:history="1">
        <w:r w:rsidR="00B153B4" w:rsidRPr="005A20FD">
          <w:rPr>
            <w:rStyle w:val="aff9"/>
            <w:rFonts w:ascii="黑体" w:eastAsia="黑体" w:hAnsi="黑体"/>
            <w:noProof/>
            <w:color w:val="auto"/>
          </w:rPr>
          <w:t>5.1</w:t>
        </w:r>
        <w:r w:rsidR="00B153B4" w:rsidRPr="005A20FD">
          <w:rPr>
            <w:rStyle w:val="aff9"/>
            <w:rFonts w:ascii="黑体" w:eastAsia="黑体" w:hAnsi="黑体" w:hint="eastAsia"/>
            <w:noProof/>
            <w:color w:val="auto"/>
          </w:rPr>
          <w:t>一般规定</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_Toc449393394 \h </w:instrText>
        </w:r>
        <w:r w:rsidR="002E4BF7" w:rsidRPr="005A20FD">
          <w:rPr>
            <w:noProof/>
            <w:webHidden/>
          </w:rPr>
        </w:r>
        <w:r w:rsidR="002E4BF7" w:rsidRPr="005A20FD">
          <w:rPr>
            <w:noProof/>
            <w:webHidden/>
          </w:rPr>
          <w:fldChar w:fldCharType="separate"/>
        </w:r>
        <w:r w:rsidR="00B153B4" w:rsidRPr="005A20FD">
          <w:rPr>
            <w:noProof/>
            <w:webHidden/>
          </w:rPr>
          <w:t>111</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395" w:history="1">
        <w:r w:rsidR="00B153B4" w:rsidRPr="005A20FD">
          <w:rPr>
            <w:rStyle w:val="aff9"/>
            <w:rFonts w:ascii="黑体" w:eastAsia="黑体" w:hAnsi="黑体"/>
            <w:noProof/>
            <w:color w:val="auto"/>
          </w:rPr>
          <w:t>5.2</w:t>
        </w:r>
        <w:r w:rsidR="00B153B4" w:rsidRPr="005A20FD">
          <w:rPr>
            <w:rStyle w:val="aff9"/>
            <w:rFonts w:ascii="黑体" w:eastAsia="黑体" w:hAnsi="黑体" w:hint="eastAsia"/>
            <w:noProof/>
            <w:color w:val="auto"/>
          </w:rPr>
          <w:t>围护结构保温隔热系统设计评估</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_Toc449393395 \h </w:instrText>
        </w:r>
        <w:r w:rsidR="002E4BF7" w:rsidRPr="005A20FD">
          <w:rPr>
            <w:noProof/>
            <w:webHidden/>
          </w:rPr>
        </w:r>
        <w:r w:rsidR="002E4BF7" w:rsidRPr="005A20FD">
          <w:rPr>
            <w:noProof/>
            <w:webHidden/>
          </w:rPr>
          <w:fldChar w:fldCharType="separate"/>
        </w:r>
        <w:r w:rsidR="00B153B4" w:rsidRPr="005A20FD">
          <w:rPr>
            <w:noProof/>
            <w:webHidden/>
          </w:rPr>
          <w:t>112</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396" w:history="1">
        <w:r w:rsidR="00B153B4" w:rsidRPr="005A20FD">
          <w:rPr>
            <w:rStyle w:val="aff9"/>
            <w:rFonts w:ascii="黑体" w:eastAsia="黑体" w:hAnsi="黑体"/>
            <w:noProof/>
            <w:color w:val="auto"/>
          </w:rPr>
          <w:t>5.3</w:t>
        </w:r>
        <w:r w:rsidR="00B153B4" w:rsidRPr="005A20FD">
          <w:rPr>
            <w:rStyle w:val="aff9"/>
            <w:rFonts w:ascii="黑体" w:eastAsia="黑体" w:hAnsi="黑体" w:hint="eastAsia"/>
            <w:noProof/>
            <w:color w:val="auto"/>
          </w:rPr>
          <w:t>暖通空调用能设备系统设计评估</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_Toc449393396 \h </w:instrText>
        </w:r>
        <w:r w:rsidR="002E4BF7" w:rsidRPr="005A20FD">
          <w:rPr>
            <w:noProof/>
            <w:webHidden/>
          </w:rPr>
        </w:r>
        <w:r w:rsidR="002E4BF7" w:rsidRPr="005A20FD">
          <w:rPr>
            <w:noProof/>
            <w:webHidden/>
          </w:rPr>
          <w:fldChar w:fldCharType="separate"/>
        </w:r>
        <w:r w:rsidR="00B153B4" w:rsidRPr="005A20FD">
          <w:rPr>
            <w:noProof/>
            <w:webHidden/>
          </w:rPr>
          <w:t>117</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397" w:history="1">
        <w:r w:rsidR="00B153B4" w:rsidRPr="005A20FD">
          <w:rPr>
            <w:rStyle w:val="aff9"/>
            <w:rFonts w:ascii="黑体" w:eastAsia="黑体" w:hAnsi="黑体"/>
            <w:noProof/>
            <w:color w:val="auto"/>
          </w:rPr>
          <w:t>5.4</w:t>
        </w:r>
        <w:r w:rsidR="00B153B4" w:rsidRPr="005A20FD">
          <w:rPr>
            <w:rStyle w:val="aff9"/>
            <w:rFonts w:ascii="黑体" w:eastAsia="黑体" w:hAnsi="黑体" w:hint="eastAsia"/>
            <w:noProof/>
            <w:color w:val="auto"/>
          </w:rPr>
          <w:t>电气系统和智能化系统设计评估</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_Toc449393397 \h </w:instrText>
        </w:r>
        <w:r w:rsidR="002E4BF7" w:rsidRPr="005A20FD">
          <w:rPr>
            <w:noProof/>
            <w:webHidden/>
          </w:rPr>
        </w:r>
        <w:r w:rsidR="002E4BF7" w:rsidRPr="005A20FD">
          <w:rPr>
            <w:noProof/>
            <w:webHidden/>
          </w:rPr>
          <w:fldChar w:fldCharType="separate"/>
        </w:r>
        <w:r w:rsidR="00B153B4" w:rsidRPr="005A20FD">
          <w:rPr>
            <w:noProof/>
            <w:webHidden/>
          </w:rPr>
          <w:t>132</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398" w:history="1">
        <w:r w:rsidR="00B153B4" w:rsidRPr="005A20FD">
          <w:rPr>
            <w:rStyle w:val="aff9"/>
            <w:rFonts w:ascii="黑体" w:eastAsia="黑体" w:hAnsi="黑体"/>
            <w:noProof/>
            <w:color w:val="auto"/>
          </w:rPr>
          <w:t>5.5</w:t>
        </w:r>
        <w:r w:rsidR="00B153B4" w:rsidRPr="005A20FD">
          <w:rPr>
            <w:rStyle w:val="aff9"/>
            <w:rFonts w:ascii="黑体" w:eastAsia="黑体" w:hAnsi="黑体" w:hint="eastAsia"/>
            <w:noProof/>
            <w:color w:val="auto"/>
          </w:rPr>
          <w:t>给排水系统用能和节水设计评估</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_Toc449393398 \h </w:instrText>
        </w:r>
        <w:r w:rsidR="002E4BF7" w:rsidRPr="005A20FD">
          <w:rPr>
            <w:noProof/>
            <w:webHidden/>
          </w:rPr>
        </w:r>
        <w:r w:rsidR="002E4BF7" w:rsidRPr="005A20FD">
          <w:rPr>
            <w:noProof/>
            <w:webHidden/>
          </w:rPr>
          <w:fldChar w:fldCharType="separate"/>
        </w:r>
        <w:r w:rsidR="00B153B4" w:rsidRPr="005A20FD">
          <w:rPr>
            <w:noProof/>
            <w:webHidden/>
          </w:rPr>
          <w:t>136</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399" w:history="1">
        <w:r w:rsidR="00B153B4" w:rsidRPr="005A20FD">
          <w:rPr>
            <w:rStyle w:val="aff9"/>
            <w:rFonts w:ascii="黑体" w:eastAsia="黑体" w:hAnsi="黑体"/>
            <w:noProof/>
            <w:color w:val="auto"/>
          </w:rPr>
          <w:t>5.6</w:t>
        </w:r>
        <w:r w:rsidR="00B153B4" w:rsidRPr="005A20FD">
          <w:rPr>
            <w:rStyle w:val="aff9"/>
            <w:rFonts w:ascii="黑体" w:eastAsia="黑体" w:hAnsi="黑体" w:hint="eastAsia"/>
            <w:noProof/>
            <w:color w:val="auto"/>
          </w:rPr>
          <w:t>建筑节材设计评估</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_Toc449393399 \h </w:instrText>
        </w:r>
        <w:r w:rsidR="002E4BF7" w:rsidRPr="005A20FD">
          <w:rPr>
            <w:noProof/>
            <w:webHidden/>
          </w:rPr>
        </w:r>
        <w:r w:rsidR="002E4BF7" w:rsidRPr="005A20FD">
          <w:rPr>
            <w:noProof/>
            <w:webHidden/>
          </w:rPr>
          <w:fldChar w:fldCharType="separate"/>
        </w:r>
        <w:r w:rsidR="00B153B4" w:rsidRPr="005A20FD">
          <w:rPr>
            <w:noProof/>
            <w:webHidden/>
          </w:rPr>
          <w:t>137</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400" w:history="1">
        <w:r w:rsidR="00B153B4" w:rsidRPr="005A20FD">
          <w:rPr>
            <w:rStyle w:val="aff9"/>
            <w:rFonts w:ascii="黑体" w:eastAsia="黑体" w:hAnsi="黑体"/>
            <w:noProof/>
            <w:color w:val="auto"/>
          </w:rPr>
          <w:t>5.7</w:t>
        </w:r>
        <w:r w:rsidR="00B153B4" w:rsidRPr="005A20FD">
          <w:rPr>
            <w:rStyle w:val="aff9"/>
            <w:rFonts w:ascii="黑体" w:eastAsia="黑体" w:hAnsi="黑体" w:hint="eastAsia"/>
            <w:noProof/>
            <w:color w:val="auto"/>
          </w:rPr>
          <w:t>总平面设计评估</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_Toc449393400 \h </w:instrText>
        </w:r>
        <w:r w:rsidR="002E4BF7" w:rsidRPr="005A20FD">
          <w:rPr>
            <w:noProof/>
            <w:webHidden/>
          </w:rPr>
        </w:r>
        <w:r w:rsidR="002E4BF7" w:rsidRPr="005A20FD">
          <w:rPr>
            <w:noProof/>
            <w:webHidden/>
          </w:rPr>
          <w:fldChar w:fldCharType="separate"/>
        </w:r>
        <w:r w:rsidR="00B153B4" w:rsidRPr="005A20FD">
          <w:rPr>
            <w:noProof/>
            <w:webHidden/>
          </w:rPr>
          <w:t>140</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401" w:history="1">
        <w:r w:rsidR="00B153B4" w:rsidRPr="005A20FD">
          <w:rPr>
            <w:rStyle w:val="aff9"/>
            <w:rFonts w:ascii="黑体" w:eastAsia="黑体" w:hAnsi="黑体"/>
            <w:noProof/>
            <w:color w:val="auto"/>
          </w:rPr>
          <w:t>5.8</w:t>
        </w:r>
        <w:r w:rsidR="00B153B4" w:rsidRPr="005A20FD">
          <w:rPr>
            <w:rStyle w:val="aff9"/>
            <w:rFonts w:ascii="黑体" w:eastAsia="黑体" w:hAnsi="黑体" w:hint="eastAsia"/>
            <w:noProof/>
            <w:color w:val="auto"/>
          </w:rPr>
          <w:t>可再生能源的利用、余热废热和能源新利用技术评估</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_Toc449393401 \h </w:instrText>
        </w:r>
        <w:r w:rsidR="002E4BF7" w:rsidRPr="005A20FD">
          <w:rPr>
            <w:noProof/>
            <w:webHidden/>
          </w:rPr>
        </w:r>
        <w:r w:rsidR="002E4BF7" w:rsidRPr="005A20FD">
          <w:rPr>
            <w:noProof/>
            <w:webHidden/>
          </w:rPr>
          <w:fldChar w:fldCharType="separate"/>
        </w:r>
        <w:r w:rsidR="00B153B4" w:rsidRPr="005A20FD">
          <w:rPr>
            <w:noProof/>
            <w:webHidden/>
          </w:rPr>
          <w:t>142</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402" w:history="1">
        <w:r w:rsidR="00B153B4" w:rsidRPr="005A20FD">
          <w:rPr>
            <w:rStyle w:val="aff9"/>
            <w:rFonts w:ascii="黑体" w:eastAsia="黑体" w:hAnsi="黑体"/>
            <w:noProof/>
            <w:color w:val="auto"/>
          </w:rPr>
          <w:t>5.9</w:t>
        </w:r>
        <w:r w:rsidR="00B153B4" w:rsidRPr="005A20FD">
          <w:rPr>
            <w:rStyle w:val="aff9"/>
            <w:rFonts w:ascii="黑体" w:eastAsia="黑体" w:hAnsi="黑体" w:hint="eastAsia"/>
            <w:noProof/>
            <w:color w:val="auto"/>
          </w:rPr>
          <w:t>建筑物理环境设计评估</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_Toc449393402 \h </w:instrText>
        </w:r>
        <w:r w:rsidR="002E4BF7" w:rsidRPr="005A20FD">
          <w:rPr>
            <w:noProof/>
            <w:webHidden/>
          </w:rPr>
        </w:r>
        <w:r w:rsidR="002E4BF7" w:rsidRPr="005A20FD">
          <w:rPr>
            <w:noProof/>
            <w:webHidden/>
          </w:rPr>
          <w:fldChar w:fldCharType="separate"/>
        </w:r>
        <w:r w:rsidR="00B153B4" w:rsidRPr="005A20FD">
          <w:rPr>
            <w:noProof/>
            <w:webHidden/>
          </w:rPr>
          <w:t>151</w:t>
        </w:r>
        <w:r w:rsidR="002E4BF7" w:rsidRPr="005A20FD">
          <w:rPr>
            <w:noProof/>
            <w:webHidden/>
          </w:rPr>
          <w:fldChar w:fldCharType="end"/>
        </w:r>
      </w:hyperlink>
    </w:p>
    <w:p w:rsidR="00B153B4" w:rsidRPr="005A20FD" w:rsidRDefault="00BC07A8" w:rsidP="00B153B4">
      <w:pPr>
        <w:pStyle w:val="16"/>
        <w:tabs>
          <w:tab w:val="right" w:leader="dot" w:pos="8705"/>
        </w:tabs>
        <w:ind w:firstLine="402"/>
        <w:rPr>
          <w:b w:val="0"/>
          <w:bCs w:val="0"/>
          <w:caps w:val="0"/>
          <w:noProof/>
          <w:sz w:val="21"/>
          <w:szCs w:val="22"/>
        </w:rPr>
      </w:pPr>
      <w:hyperlink w:anchor="_Toc449393403" w:history="1">
        <w:r w:rsidR="00B153B4" w:rsidRPr="005A20FD">
          <w:rPr>
            <w:rStyle w:val="aff9"/>
            <w:rFonts w:asciiTheme="minorEastAsia" w:hAnsiTheme="minorEastAsia"/>
            <w:noProof/>
            <w:color w:val="auto"/>
          </w:rPr>
          <w:t>6</w:t>
        </w:r>
        <w:r w:rsidR="00B153B4" w:rsidRPr="005A20FD">
          <w:rPr>
            <w:rStyle w:val="aff9"/>
            <w:rFonts w:asciiTheme="minorEastAsia" w:hAnsiTheme="minorEastAsia" w:hint="eastAsia"/>
            <w:noProof/>
            <w:color w:val="auto"/>
          </w:rPr>
          <w:t>建筑能源消耗与能源结构情况分析</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_Toc449393403 \h </w:instrText>
        </w:r>
        <w:r w:rsidR="002E4BF7" w:rsidRPr="005A20FD">
          <w:rPr>
            <w:noProof/>
            <w:webHidden/>
          </w:rPr>
        </w:r>
        <w:r w:rsidR="002E4BF7" w:rsidRPr="005A20FD">
          <w:rPr>
            <w:noProof/>
            <w:webHidden/>
          </w:rPr>
          <w:fldChar w:fldCharType="separate"/>
        </w:r>
        <w:r w:rsidR="00B153B4" w:rsidRPr="005A20FD">
          <w:rPr>
            <w:noProof/>
            <w:webHidden/>
          </w:rPr>
          <w:t>154</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410" w:history="1">
        <w:r w:rsidR="00B153B4" w:rsidRPr="005A20FD">
          <w:rPr>
            <w:rStyle w:val="aff9"/>
            <w:rFonts w:ascii="黑体" w:eastAsia="黑体" w:hAnsi="黑体"/>
            <w:noProof/>
            <w:color w:val="auto"/>
          </w:rPr>
          <w:t>6.1</w:t>
        </w:r>
        <w:r w:rsidR="00B153B4" w:rsidRPr="005A20FD">
          <w:rPr>
            <w:rStyle w:val="aff9"/>
            <w:rFonts w:ascii="黑体" w:eastAsia="黑体" w:hAnsi="黑体" w:hint="eastAsia"/>
            <w:noProof/>
            <w:color w:val="auto"/>
          </w:rPr>
          <w:t>一般规定</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_Toc449393410 \h </w:instrText>
        </w:r>
        <w:r w:rsidR="002E4BF7" w:rsidRPr="005A20FD">
          <w:rPr>
            <w:noProof/>
            <w:webHidden/>
          </w:rPr>
        </w:r>
        <w:r w:rsidR="002E4BF7" w:rsidRPr="005A20FD">
          <w:rPr>
            <w:noProof/>
            <w:webHidden/>
          </w:rPr>
          <w:fldChar w:fldCharType="separate"/>
        </w:r>
        <w:r w:rsidR="00B153B4" w:rsidRPr="005A20FD">
          <w:rPr>
            <w:noProof/>
            <w:webHidden/>
          </w:rPr>
          <w:t>154</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411" w:history="1">
        <w:r w:rsidR="00B153B4" w:rsidRPr="005A20FD">
          <w:rPr>
            <w:rStyle w:val="aff9"/>
            <w:rFonts w:ascii="黑体" w:eastAsia="黑体" w:hAnsi="黑体" w:cstheme="majorBidi"/>
            <w:bCs/>
            <w:noProof/>
            <w:color w:val="auto"/>
          </w:rPr>
          <w:t>6.2</w:t>
        </w:r>
        <w:r w:rsidR="00B153B4" w:rsidRPr="005A20FD">
          <w:rPr>
            <w:rStyle w:val="aff9"/>
            <w:rFonts w:ascii="黑体" w:eastAsia="黑体" w:hAnsi="黑体" w:cstheme="majorBidi" w:hint="eastAsia"/>
            <w:bCs/>
            <w:noProof/>
            <w:color w:val="auto"/>
          </w:rPr>
          <w:t>用电能耗</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_Toc449393411 \h </w:instrText>
        </w:r>
        <w:r w:rsidR="002E4BF7" w:rsidRPr="005A20FD">
          <w:rPr>
            <w:noProof/>
            <w:webHidden/>
          </w:rPr>
        </w:r>
        <w:r w:rsidR="002E4BF7" w:rsidRPr="005A20FD">
          <w:rPr>
            <w:noProof/>
            <w:webHidden/>
          </w:rPr>
          <w:fldChar w:fldCharType="separate"/>
        </w:r>
        <w:r w:rsidR="00B153B4" w:rsidRPr="005A20FD">
          <w:rPr>
            <w:noProof/>
            <w:webHidden/>
          </w:rPr>
          <w:t>155</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412" w:history="1">
        <w:r w:rsidR="00B153B4" w:rsidRPr="005A20FD">
          <w:rPr>
            <w:rStyle w:val="aff9"/>
            <w:rFonts w:ascii="黑体" w:eastAsia="黑体" w:hAnsi="黑体" w:cstheme="majorBidi"/>
            <w:bCs/>
            <w:noProof/>
            <w:color w:val="auto"/>
          </w:rPr>
          <w:t>6.3</w:t>
        </w:r>
        <w:r w:rsidR="00B153B4" w:rsidRPr="005A20FD">
          <w:rPr>
            <w:rStyle w:val="aff9"/>
            <w:rFonts w:ascii="黑体" w:eastAsia="黑体" w:hAnsi="黑体" w:cstheme="majorBidi" w:hint="eastAsia"/>
            <w:bCs/>
            <w:noProof/>
            <w:color w:val="auto"/>
          </w:rPr>
          <w:t>用水能耗</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_Toc449393412 \h </w:instrText>
        </w:r>
        <w:r w:rsidR="002E4BF7" w:rsidRPr="005A20FD">
          <w:rPr>
            <w:noProof/>
            <w:webHidden/>
          </w:rPr>
        </w:r>
        <w:r w:rsidR="002E4BF7" w:rsidRPr="005A20FD">
          <w:rPr>
            <w:noProof/>
            <w:webHidden/>
          </w:rPr>
          <w:fldChar w:fldCharType="separate"/>
        </w:r>
        <w:r w:rsidR="00B153B4" w:rsidRPr="005A20FD">
          <w:rPr>
            <w:noProof/>
            <w:webHidden/>
          </w:rPr>
          <w:t>161</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413" w:history="1">
        <w:r w:rsidR="00B153B4" w:rsidRPr="005A20FD">
          <w:rPr>
            <w:rStyle w:val="aff9"/>
            <w:rFonts w:ascii="黑体" w:eastAsia="黑体" w:hAnsi="黑体" w:cstheme="majorBidi"/>
            <w:bCs/>
            <w:noProof/>
            <w:color w:val="auto"/>
          </w:rPr>
          <w:t>6.4</w:t>
        </w:r>
        <w:r w:rsidR="00B153B4" w:rsidRPr="005A20FD">
          <w:rPr>
            <w:rStyle w:val="aff9"/>
            <w:rFonts w:ascii="黑体" w:eastAsia="黑体" w:hAnsi="黑体" w:cstheme="majorBidi" w:hint="eastAsia"/>
            <w:bCs/>
            <w:noProof/>
            <w:color w:val="auto"/>
          </w:rPr>
          <w:t>燃料能耗</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_Toc449393413 \h </w:instrText>
        </w:r>
        <w:r w:rsidR="002E4BF7" w:rsidRPr="005A20FD">
          <w:rPr>
            <w:noProof/>
            <w:webHidden/>
          </w:rPr>
        </w:r>
        <w:r w:rsidR="002E4BF7" w:rsidRPr="005A20FD">
          <w:rPr>
            <w:noProof/>
            <w:webHidden/>
          </w:rPr>
          <w:fldChar w:fldCharType="separate"/>
        </w:r>
        <w:r w:rsidR="00B153B4" w:rsidRPr="005A20FD">
          <w:rPr>
            <w:noProof/>
            <w:webHidden/>
          </w:rPr>
          <w:t>161</w:t>
        </w:r>
        <w:r w:rsidR="002E4BF7" w:rsidRPr="005A20FD">
          <w:rPr>
            <w:noProof/>
            <w:webHidden/>
          </w:rPr>
          <w:fldChar w:fldCharType="end"/>
        </w:r>
      </w:hyperlink>
    </w:p>
    <w:p w:rsidR="00B153B4" w:rsidRPr="005A20FD" w:rsidRDefault="00BC07A8" w:rsidP="00B153B4">
      <w:pPr>
        <w:pStyle w:val="24"/>
        <w:tabs>
          <w:tab w:val="right" w:leader="dot" w:pos="8705"/>
        </w:tabs>
        <w:ind w:firstLine="400"/>
        <w:rPr>
          <w:smallCaps w:val="0"/>
          <w:noProof/>
          <w:sz w:val="21"/>
          <w:szCs w:val="22"/>
        </w:rPr>
      </w:pPr>
      <w:hyperlink w:anchor="_Toc449393414" w:history="1">
        <w:r w:rsidR="00B153B4" w:rsidRPr="005A20FD">
          <w:rPr>
            <w:rStyle w:val="aff9"/>
            <w:rFonts w:ascii="黑体" w:eastAsia="黑体" w:hAnsi="黑体" w:cstheme="majorBidi"/>
            <w:bCs/>
            <w:noProof/>
            <w:color w:val="auto"/>
          </w:rPr>
          <w:t>6.5</w:t>
        </w:r>
        <w:r w:rsidR="00B153B4" w:rsidRPr="005A20FD">
          <w:rPr>
            <w:rStyle w:val="aff9"/>
            <w:rFonts w:ascii="黑体" w:eastAsia="黑体" w:hAnsi="黑体" w:cstheme="majorBidi" w:hint="eastAsia"/>
            <w:bCs/>
            <w:noProof/>
            <w:color w:val="auto"/>
          </w:rPr>
          <w:t>其他能耗</w:t>
        </w:r>
        <w:r w:rsidR="00B153B4" w:rsidRPr="005A20FD">
          <w:rPr>
            <w:noProof/>
            <w:webHidden/>
          </w:rPr>
          <w:tab/>
        </w:r>
        <w:r w:rsidR="002E4BF7" w:rsidRPr="005A20FD">
          <w:rPr>
            <w:noProof/>
            <w:webHidden/>
          </w:rPr>
          <w:fldChar w:fldCharType="begin"/>
        </w:r>
        <w:r w:rsidR="00B153B4" w:rsidRPr="005A20FD">
          <w:rPr>
            <w:noProof/>
            <w:webHidden/>
          </w:rPr>
          <w:instrText xml:space="preserve"> PAGEREF _Toc449393414 \h </w:instrText>
        </w:r>
        <w:r w:rsidR="002E4BF7" w:rsidRPr="005A20FD">
          <w:rPr>
            <w:noProof/>
            <w:webHidden/>
          </w:rPr>
        </w:r>
        <w:r w:rsidR="002E4BF7" w:rsidRPr="005A20FD">
          <w:rPr>
            <w:noProof/>
            <w:webHidden/>
          </w:rPr>
          <w:fldChar w:fldCharType="separate"/>
        </w:r>
        <w:r w:rsidR="00B153B4" w:rsidRPr="005A20FD">
          <w:rPr>
            <w:noProof/>
            <w:webHidden/>
          </w:rPr>
          <w:t>162</w:t>
        </w:r>
        <w:r w:rsidR="002E4BF7" w:rsidRPr="005A20FD">
          <w:rPr>
            <w:noProof/>
            <w:webHidden/>
          </w:rPr>
          <w:fldChar w:fldCharType="end"/>
        </w:r>
      </w:hyperlink>
    </w:p>
    <w:p w:rsidR="00D25569" w:rsidRPr="005A20FD" w:rsidRDefault="002E4BF7" w:rsidP="009106E9">
      <w:pPr>
        <w:ind w:firstLine="480"/>
        <w:sectPr w:rsidR="00D25569" w:rsidRPr="005A20FD" w:rsidSect="002C5E77">
          <w:pgSz w:w="11906" w:h="16838" w:code="9"/>
          <w:pgMar w:top="1457" w:right="1616" w:bottom="1402" w:left="1575" w:header="851" w:footer="992" w:gutter="0"/>
          <w:paperSrc w:first="4"/>
          <w:cols w:space="425"/>
          <w:docGrid w:type="lines" w:linePitch="312"/>
        </w:sectPr>
      </w:pPr>
      <w:r w:rsidRPr="005A20FD">
        <w:fldChar w:fldCharType="end"/>
      </w:r>
    </w:p>
    <w:p w:rsidR="00D25569" w:rsidRPr="005A20FD" w:rsidRDefault="00D25569" w:rsidP="00D25569">
      <w:pPr>
        <w:pStyle w:val="13"/>
        <w:ind w:left="425" w:firstLineChars="0" w:firstLine="0"/>
        <w:rPr>
          <w:rFonts w:asciiTheme="minorEastAsia" w:eastAsiaTheme="minorEastAsia" w:hAnsiTheme="minorEastAsia"/>
          <w:b w:val="0"/>
          <w:sz w:val="28"/>
          <w:szCs w:val="28"/>
        </w:rPr>
      </w:pPr>
      <w:bookmarkStart w:id="377" w:name="_Toc449393252"/>
      <w:bookmarkStart w:id="378" w:name="_Toc449393376"/>
      <w:r w:rsidRPr="005A20FD">
        <w:rPr>
          <w:rFonts w:asciiTheme="minorEastAsia" w:eastAsiaTheme="minorEastAsia" w:hAnsiTheme="minorEastAsia" w:hint="eastAsia"/>
          <w:sz w:val="28"/>
          <w:szCs w:val="28"/>
        </w:rPr>
        <w:lastRenderedPageBreak/>
        <w:t>1</w:t>
      </w:r>
      <w:r w:rsidRPr="005A20FD">
        <w:rPr>
          <w:rFonts w:asciiTheme="minorEastAsia" w:eastAsiaTheme="minorEastAsia" w:hAnsiTheme="minorEastAsia" w:hint="eastAsia"/>
          <w:b w:val="0"/>
          <w:sz w:val="28"/>
          <w:szCs w:val="28"/>
        </w:rPr>
        <w:t>总则</w:t>
      </w:r>
      <w:bookmarkEnd w:id="377"/>
      <w:bookmarkEnd w:id="378"/>
    </w:p>
    <w:p w:rsidR="00D25569" w:rsidRPr="005A20FD" w:rsidRDefault="00D25569" w:rsidP="00D25569">
      <w:pPr>
        <w:ind w:firstLineChars="0" w:firstLine="0"/>
        <w:rPr>
          <w:rFonts w:asciiTheme="minorEastAsia" w:hAnsiTheme="minorEastAsia"/>
          <w:sz w:val="21"/>
          <w:szCs w:val="21"/>
        </w:rPr>
      </w:pPr>
      <w:r w:rsidRPr="005A20FD">
        <w:rPr>
          <w:rFonts w:cs="Times New Roman" w:hint="eastAsia"/>
          <w:b/>
          <w:sz w:val="21"/>
          <w:szCs w:val="21"/>
        </w:rPr>
        <w:t>1.0.2</w:t>
      </w:r>
      <w:r w:rsidRPr="005A20FD">
        <w:rPr>
          <w:rFonts w:asciiTheme="minorEastAsia" w:hAnsiTheme="minorEastAsia" w:hint="eastAsia"/>
          <w:sz w:val="21"/>
          <w:szCs w:val="21"/>
        </w:rPr>
        <w:t>本条规定了本导则的适用范围。</w:t>
      </w:r>
    </w:p>
    <w:p w:rsidR="00D25569" w:rsidRPr="005A20FD" w:rsidRDefault="00D25569" w:rsidP="00D25569">
      <w:pPr>
        <w:ind w:firstLine="420"/>
        <w:rPr>
          <w:rFonts w:asciiTheme="minorEastAsia" w:hAnsiTheme="minorEastAsia"/>
          <w:sz w:val="21"/>
          <w:szCs w:val="21"/>
        </w:rPr>
      </w:pPr>
      <w:r w:rsidRPr="005A20FD">
        <w:rPr>
          <w:rFonts w:asciiTheme="minorEastAsia" w:hAnsiTheme="minorEastAsia" w:hint="eastAsia"/>
          <w:sz w:val="21"/>
          <w:szCs w:val="21"/>
        </w:rPr>
        <w:t>对于工业用地范围内的用于办公、生活服务等用途的建筑同样适用于本导则。根据《浙江省绿色建筑条例》，城市、镇总体规划确定的城镇建设用地范围内的新建民用建筑与既有建筑扩建（农民自建住宅除外）项目，应进行节能评估。既有建筑改建（农民自建住宅除外）项目，需要整体拆除围护结构的，应进行节能评估。</w:t>
      </w:r>
    </w:p>
    <w:p w:rsidR="00D25569" w:rsidRPr="005A20FD" w:rsidRDefault="00D25569" w:rsidP="009106E9">
      <w:pPr>
        <w:ind w:firstLine="480"/>
        <w:sectPr w:rsidR="00D25569" w:rsidRPr="005A20FD" w:rsidSect="002C5E77">
          <w:pgSz w:w="11906" w:h="16838" w:code="9"/>
          <w:pgMar w:top="1457" w:right="1616" w:bottom="1402" w:left="1575" w:header="851" w:footer="992" w:gutter="0"/>
          <w:paperSrc w:first="4"/>
          <w:cols w:space="425"/>
          <w:docGrid w:type="lines" w:linePitch="312"/>
        </w:sectPr>
      </w:pPr>
    </w:p>
    <w:p w:rsidR="00030233" w:rsidRPr="005A20FD" w:rsidRDefault="00030233" w:rsidP="00030233">
      <w:pPr>
        <w:pStyle w:val="13"/>
        <w:numPr>
          <w:ilvl w:val="3"/>
          <w:numId w:val="55"/>
        </w:numPr>
        <w:ind w:firstLineChars="0"/>
        <w:rPr>
          <w:rFonts w:asciiTheme="minorEastAsia" w:eastAsiaTheme="minorEastAsia" w:hAnsiTheme="minorEastAsia"/>
          <w:b w:val="0"/>
          <w:sz w:val="28"/>
          <w:szCs w:val="28"/>
        </w:rPr>
      </w:pPr>
      <w:bookmarkStart w:id="379" w:name="_Toc449392417"/>
      <w:bookmarkStart w:id="380" w:name="_Toc449393253"/>
      <w:bookmarkStart w:id="381" w:name="_Toc449393377"/>
      <w:r w:rsidRPr="005A20FD">
        <w:rPr>
          <w:rFonts w:asciiTheme="minorEastAsia" w:eastAsiaTheme="minorEastAsia" w:hAnsiTheme="minorEastAsia" w:hint="eastAsia"/>
          <w:b w:val="0"/>
          <w:sz w:val="28"/>
          <w:szCs w:val="28"/>
        </w:rPr>
        <w:lastRenderedPageBreak/>
        <w:t>节能评估的原则、方法与基本内容</w:t>
      </w:r>
      <w:bookmarkEnd w:id="379"/>
      <w:bookmarkEnd w:id="380"/>
      <w:bookmarkEnd w:id="381"/>
    </w:p>
    <w:p w:rsidR="00030233" w:rsidRPr="005A20FD" w:rsidRDefault="00030233" w:rsidP="00030233">
      <w:pPr>
        <w:pStyle w:val="21"/>
        <w:ind w:left="567" w:firstLineChars="0" w:firstLine="0"/>
        <w:jc w:val="center"/>
        <w:rPr>
          <w:rFonts w:ascii="黑体" w:eastAsia="黑体" w:hAnsi="黑体"/>
          <w:b w:val="0"/>
          <w:sz w:val="21"/>
          <w:szCs w:val="21"/>
        </w:rPr>
      </w:pPr>
      <w:bookmarkStart w:id="382" w:name="_Toc449392418"/>
      <w:bookmarkStart w:id="383" w:name="_Toc449393254"/>
      <w:bookmarkStart w:id="384" w:name="_Toc449393378"/>
      <w:r w:rsidRPr="005A20FD">
        <w:rPr>
          <w:rFonts w:ascii="黑体" w:eastAsia="黑体" w:hAnsi="黑体" w:hint="eastAsia"/>
          <w:b w:val="0"/>
          <w:sz w:val="21"/>
          <w:szCs w:val="21"/>
        </w:rPr>
        <w:t>3.1节能评估的原则</w:t>
      </w:r>
      <w:bookmarkEnd w:id="382"/>
      <w:bookmarkEnd w:id="383"/>
      <w:bookmarkEnd w:id="384"/>
    </w:p>
    <w:p w:rsidR="00030233" w:rsidRPr="005A20FD" w:rsidRDefault="00030233" w:rsidP="00030233">
      <w:pPr>
        <w:ind w:firstLineChars="0" w:firstLine="0"/>
        <w:rPr>
          <w:rFonts w:asciiTheme="minorEastAsia" w:hAnsiTheme="minorEastAsia"/>
          <w:sz w:val="21"/>
          <w:szCs w:val="21"/>
        </w:rPr>
      </w:pPr>
      <w:r w:rsidRPr="005A20FD">
        <w:rPr>
          <w:rFonts w:hint="eastAsia"/>
          <w:b/>
          <w:sz w:val="21"/>
          <w:szCs w:val="21"/>
        </w:rPr>
        <w:t>3.1.1</w:t>
      </w:r>
      <w:r w:rsidRPr="005A20FD">
        <w:rPr>
          <w:rFonts w:asciiTheme="minorEastAsia" w:hAnsiTheme="minorEastAsia" w:hint="eastAsia"/>
          <w:sz w:val="21"/>
          <w:szCs w:val="21"/>
        </w:rPr>
        <w:t>节能评估应根据建设项目特点和所在区域环境特征，针对项目可能存在的问题，从项目现状、建筑朝向、总平面设计、建筑设计、节材设计、节水设计、用能系统设计、可再生能源等</w:t>
      </w:r>
      <w:r w:rsidR="00587ED6" w:rsidRPr="005A20FD">
        <w:rPr>
          <w:rFonts w:asciiTheme="minorEastAsia" w:hAnsiTheme="minorEastAsia" w:hint="eastAsia"/>
          <w:sz w:val="21"/>
          <w:szCs w:val="21"/>
        </w:rPr>
        <w:t>其他能源新利用</w:t>
      </w:r>
      <w:r w:rsidRPr="005A20FD">
        <w:rPr>
          <w:rFonts w:asciiTheme="minorEastAsia" w:hAnsiTheme="minorEastAsia" w:hint="eastAsia"/>
          <w:sz w:val="21"/>
          <w:szCs w:val="21"/>
        </w:rPr>
        <w:t>、建筑物理环境分析、建设项目能源消耗的预测与能源消耗结构情况与等方面进行重点评估，明确重大节能问题的评估结论。</w:t>
      </w:r>
    </w:p>
    <w:p w:rsidR="00030233" w:rsidRPr="005A20FD" w:rsidRDefault="00030233" w:rsidP="00030233">
      <w:pPr>
        <w:ind w:firstLineChars="236" w:firstLine="496"/>
        <w:rPr>
          <w:rFonts w:asciiTheme="minorEastAsia" w:hAnsiTheme="minorEastAsia"/>
          <w:sz w:val="21"/>
          <w:szCs w:val="21"/>
        </w:rPr>
      </w:pPr>
      <w:r w:rsidRPr="005A20FD">
        <w:rPr>
          <w:rFonts w:asciiTheme="minorEastAsia" w:hAnsiTheme="minorEastAsia" w:hint="eastAsia"/>
          <w:sz w:val="21"/>
          <w:szCs w:val="21"/>
        </w:rPr>
        <w:t>节能评估应综合考虑相关学科和行业的专家、节能评估咨询单位及有关设计单位的意见，并认真听取当地建设主管部门的意见。</w:t>
      </w:r>
    </w:p>
    <w:p w:rsidR="00030233" w:rsidRPr="005A20FD" w:rsidRDefault="00030233" w:rsidP="00030233">
      <w:pPr>
        <w:ind w:firstLineChars="236" w:firstLine="496"/>
        <w:rPr>
          <w:rFonts w:asciiTheme="minorEastAsia" w:hAnsiTheme="minorEastAsia"/>
          <w:sz w:val="21"/>
          <w:szCs w:val="21"/>
        </w:rPr>
      </w:pPr>
      <w:r w:rsidRPr="005A20FD">
        <w:rPr>
          <w:rFonts w:asciiTheme="minorEastAsia" w:hAnsiTheme="minorEastAsia" w:hint="eastAsia"/>
          <w:sz w:val="21"/>
          <w:szCs w:val="21"/>
        </w:rPr>
        <w:t>节能评估应对建设项目建筑节能设计工作提出技术指导。涉及新技术的建设项目，应指出新技术的推广导向。</w:t>
      </w:r>
    </w:p>
    <w:p w:rsidR="00030233" w:rsidRPr="005A20FD" w:rsidRDefault="00030233" w:rsidP="00030233">
      <w:pPr>
        <w:ind w:firstLineChars="236" w:firstLine="496"/>
        <w:rPr>
          <w:rFonts w:asciiTheme="minorEastAsia" w:hAnsiTheme="minorEastAsia"/>
          <w:sz w:val="21"/>
          <w:szCs w:val="21"/>
        </w:rPr>
      </w:pPr>
    </w:p>
    <w:p w:rsidR="00030233" w:rsidRPr="005A20FD" w:rsidRDefault="00030233" w:rsidP="00030233">
      <w:pPr>
        <w:ind w:firstLineChars="0" w:firstLine="0"/>
        <w:rPr>
          <w:b/>
          <w:sz w:val="21"/>
          <w:szCs w:val="21"/>
        </w:rPr>
      </w:pPr>
      <w:r w:rsidRPr="005A20FD">
        <w:rPr>
          <w:rFonts w:hint="eastAsia"/>
          <w:b/>
          <w:sz w:val="21"/>
          <w:szCs w:val="21"/>
        </w:rPr>
        <w:t>3.2.2~3.2.3</w:t>
      </w:r>
    </w:p>
    <w:p w:rsidR="00030233" w:rsidRPr="005A20FD" w:rsidRDefault="00030233" w:rsidP="00030233">
      <w:pPr>
        <w:ind w:firstLine="420"/>
        <w:rPr>
          <w:rFonts w:asciiTheme="minorEastAsia" w:hAnsiTheme="minorEastAsia"/>
          <w:sz w:val="21"/>
          <w:szCs w:val="21"/>
        </w:rPr>
      </w:pPr>
      <w:r w:rsidRPr="005A20FD">
        <w:rPr>
          <w:rFonts w:asciiTheme="minorEastAsia" w:hAnsiTheme="minorEastAsia" w:hint="eastAsia"/>
          <w:sz w:val="21"/>
          <w:szCs w:val="21"/>
        </w:rPr>
        <w:t>项目建设单位在委托建筑设计单位进行工程设计的同时，委托民用建筑节能评估机构开展节能评估相关工作，有助于民用建筑节能评估工作为建设单位及建筑设计单位提供全过程的绿色节能设计咨询服务。</w:t>
      </w:r>
    </w:p>
    <w:p w:rsidR="00030233" w:rsidRPr="005A20FD" w:rsidRDefault="00030233" w:rsidP="00030233">
      <w:pPr>
        <w:ind w:firstLine="420"/>
        <w:rPr>
          <w:rFonts w:asciiTheme="minorEastAsia" w:hAnsiTheme="minorEastAsia"/>
          <w:sz w:val="21"/>
          <w:szCs w:val="21"/>
        </w:rPr>
      </w:pPr>
      <w:r w:rsidRPr="005A20FD">
        <w:rPr>
          <w:rFonts w:asciiTheme="minorEastAsia" w:hAnsiTheme="minorEastAsia" w:hint="eastAsia"/>
          <w:sz w:val="21"/>
          <w:szCs w:val="21"/>
        </w:rPr>
        <w:t>具体评估过程的最佳时机宜在各专业设计方案完成之后，施工图设计开展之初进行，并出具节能评估文件。</w:t>
      </w:r>
    </w:p>
    <w:p w:rsidR="00030233" w:rsidRPr="005A20FD" w:rsidRDefault="00030233" w:rsidP="00030233">
      <w:pPr>
        <w:ind w:firstLine="420"/>
      </w:pPr>
      <w:r w:rsidRPr="005A20FD">
        <w:rPr>
          <w:rFonts w:asciiTheme="minorEastAsia" w:hAnsiTheme="minorEastAsia" w:hint="eastAsia"/>
          <w:sz w:val="21"/>
          <w:szCs w:val="21"/>
        </w:rPr>
        <w:t>节能评估具体工作程序见下面的图3.2.3-1</w:t>
      </w:r>
      <w:r w:rsidRPr="005A20FD">
        <w:rPr>
          <w:rFonts w:hint="eastAsia"/>
        </w:rPr>
        <w:t>。</w:t>
      </w:r>
    </w:p>
    <w:p w:rsidR="00030233" w:rsidRPr="005A20FD" w:rsidRDefault="00030233" w:rsidP="00030233">
      <w:pPr>
        <w:ind w:firstLine="480"/>
      </w:pPr>
      <w:r w:rsidRPr="005A20FD">
        <w:rPr>
          <w:noProof/>
        </w:rPr>
        <w:lastRenderedPageBreak/>
        <w:drawing>
          <wp:inline distT="0" distB="0" distL="0" distR="0">
            <wp:extent cx="4810125" cy="8352307"/>
            <wp:effectExtent l="19050" t="0" r="9525" b="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4811330" cy="8354399"/>
                    </a:xfrm>
                    <a:prstGeom prst="rect">
                      <a:avLst/>
                    </a:prstGeom>
                    <a:noFill/>
                    <a:ln w="9525">
                      <a:noFill/>
                      <a:miter lim="800000"/>
                      <a:headEnd/>
                      <a:tailEnd/>
                    </a:ln>
                  </pic:spPr>
                </pic:pic>
              </a:graphicData>
            </a:graphic>
          </wp:inline>
        </w:drawing>
      </w:r>
    </w:p>
    <w:p w:rsidR="00030233" w:rsidRPr="005A20FD" w:rsidRDefault="00030233" w:rsidP="00030233">
      <w:pPr>
        <w:ind w:firstLine="480"/>
        <w:jc w:val="center"/>
      </w:pPr>
      <w:r w:rsidRPr="005A20FD">
        <w:rPr>
          <w:rFonts w:hint="eastAsia"/>
        </w:rPr>
        <w:t>图</w:t>
      </w:r>
      <w:r w:rsidRPr="005A20FD">
        <w:rPr>
          <w:rFonts w:hint="eastAsia"/>
        </w:rPr>
        <w:t xml:space="preserve">3.2.3-1 </w:t>
      </w:r>
      <w:r w:rsidRPr="005A20FD">
        <w:rPr>
          <w:rFonts w:hint="eastAsia"/>
        </w:rPr>
        <w:t>民用建筑节能评估流程图</w:t>
      </w:r>
    </w:p>
    <w:p w:rsidR="00030233" w:rsidRPr="005A20FD" w:rsidRDefault="00030233" w:rsidP="00030233">
      <w:pPr>
        <w:ind w:firstLine="480"/>
        <w:sectPr w:rsidR="00030233" w:rsidRPr="005A20FD">
          <w:pgSz w:w="11906" w:h="16838"/>
          <w:pgMar w:top="1440" w:right="1800" w:bottom="1440" w:left="1800" w:header="851" w:footer="992" w:gutter="0"/>
          <w:cols w:space="425"/>
          <w:docGrid w:type="lines" w:linePitch="312"/>
        </w:sectPr>
      </w:pPr>
    </w:p>
    <w:p w:rsidR="00030233" w:rsidRPr="005A20FD" w:rsidRDefault="00030233" w:rsidP="00030233">
      <w:pPr>
        <w:pStyle w:val="21"/>
        <w:ind w:left="567" w:firstLineChars="0" w:firstLine="0"/>
        <w:jc w:val="center"/>
        <w:rPr>
          <w:rFonts w:ascii="黑体" w:eastAsia="黑体" w:hAnsi="黑体"/>
          <w:b w:val="0"/>
          <w:sz w:val="21"/>
          <w:szCs w:val="21"/>
        </w:rPr>
      </w:pPr>
      <w:bookmarkStart w:id="385" w:name="_Toc449392419"/>
      <w:bookmarkStart w:id="386" w:name="_Toc449393255"/>
      <w:bookmarkStart w:id="387" w:name="_Toc449393379"/>
      <w:r w:rsidRPr="005A20FD">
        <w:rPr>
          <w:rFonts w:ascii="黑体" w:eastAsia="黑体" w:hAnsi="黑体" w:hint="eastAsia"/>
          <w:b w:val="0"/>
          <w:sz w:val="21"/>
          <w:szCs w:val="21"/>
        </w:rPr>
        <w:lastRenderedPageBreak/>
        <w:t>3.3节能评估的基本内容</w:t>
      </w:r>
      <w:bookmarkEnd w:id="385"/>
      <w:bookmarkEnd w:id="386"/>
      <w:bookmarkEnd w:id="387"/>
    </w:p>
    <w:p w:rsidR="00030233" w:rsidRPr="005A20FD" w:rsidRDefault="00030233" w:rsidP="00030233">
      <w:pPr>
        <w:ind w:firstLineChars="0" w:firstLine="0"/>
        <w:rPr>
          <w:sz w:val="21"/>
          <w:szCs w:val="21"/>
        </w:rPr>
      </w:pPr>
      <w:r w:rsidRPr="005A20FD">
        <w:rPr>
          <w:rFonts w:hint="eastAsia"/>
          <w:b/>
          <w:sz w:val="21"/>
          <w:szCs w:val="21"/>
        </w:rPr>
        <w:t>3.3.1</w:t>
      </w:r>
      <w:r w:rsidRPr="005A20FD">
        <w:rPr>
          <w:rFonts w:hint="eastAsia"/>
          <w:sz w:val="21"/>
          <w:szCs w:val="21"/>
        </w:rPr>
        <w:t>节能评估中对设计文件的符合性评估是指设计文件与相关国家或地方现行的法律、法规、规章、节能政策和技术标准中具体条款的是否符合做出评价，重点在于对相关国家或地方现行的节能要求中强制性条款与</w:t>
      </w:r>
      <w:proofErr w:type="gramStart"/>
      <w:r w:rsidRPr="005A20FD">
        <w:rPr>
          <w:rFonts w:hint="eastAsia"/>
          <w:sz w:val="21"/>
          <w:szCs w:val="21"/>
        </w:rPr>
        <w:t>“应”字性条款</w:t>
      </w:r>
      <w:proofErr w:type="gramEnd"/>
      <w:r w:rsidRPr="005A20FD">
        <w:rPr>
          <w:rFonts w:hint="eastAsia"/>
          <w:sz w:val="21"/>
          <w:szCs w:val="21"/>
        </w:rPr>
        <w:t>的符合性评价。节能评估中对设计文件的性能性评估是指针对评估项目的特点，对设计文件中节能体系、用能系统及绿色节能措施的合理性进行评价，重点在于对相关国家或地方现行的节能要求中</w:t>
      </w:r>
      <w:proofErr w:type="gramStart"/>
      <w:r w:rsidRPr="005A20FD">
        <w:rPr>
          <w:rFonts w:hint="eastAsia"/>
          <w:sz w:val="21"/>
          <w:szCs w:val="21"/>
        </w:rPr>
        <w:t>“宜”字性条款</w:t>
      </w:r>
      <w:proofErr w:type="gramEnd"/>
      <w:r w:rsidRPr="005A20FD">
        <w:rPr>
          <w:rFonts w:hint="eastAsia"/>
          <w:sz w:val="21"/>
          <w:szCs w:val="21"/>
        </w:rPr>
        <w:t>及</w:t>
      </w:r>
      <w:proofErr w:type="gramStart"/>
      <w:r w:rsidRPr="005A20FD">
        <w:rPr>
          <w:rFonts w:hint="eastAsia"/>
          <w:sz w:val="21"/>
          <w:szCs w:val="21"/>
        </w:rPr>
        <w:t>“可”字性条款</w:t>
      </w:r>
      <w:proofErr w:type="gramEnd"/>
      <w:r w:rsidRPr="005A20FD">
        <w:rPr>
          <w:rFonts w:hint="eastAsia"/>
          <w:sz w:val="21"/>
          <w:szCs w:val="21"/>
        </w:rPr>
        <w:t>的适宜与合理性评价，提出可行性的优化建议。节能评估中能耗量化评估是指根据设计文件及预期运营管理的分析，做出预期运营的能耗量化计算，并与建设项目折算能耗分析用建筑规模要求确定的能耗上限值比较。</w:t>
      </w:r>
    </w:p>
    <w:p w:rsidR="00030233" w:rsidRPr="005A20FD" w:rsidRDefault="00030233" w:rsidP="00030233">
      <w:pPr>
        <w:ind w:firstLineChars="0" w:firstLine="0"/>
        <w:rPr>
          <w:sz w:val="21"/>
          <w:szCs w:val="21"/>
        </w:rPr>
      </w:pPr>
    </w:p>
    <w:p w:rsidR="00030233" w:rsidRPr="005A20FD" w:rsidRDefault="00030233" w:rsidP="00030233">
      <w:pPr>
        <w:ind w:firstLineChars="0" w:firstLine="0"/>
        <w:rPr>
          <w:sz w:val="21"/>
          <w:szCs w:val="21"/>
        </w:rPr>
      </w:pPr>
      <w:r w:rsidRPr="005A20FD">
        <w:rPr>
          <w:rFonts w:hint="eastAsia"/>
          <w:b/>
          <w:sz w:val="21"/>
          <w:szCs w:val="21"/>
        </w:rPr>
        <w:t>3.3.2</w:t>
      </w:r>
      <w:r w:rsidRPr="005A20FD">
        <w:rPr>
          <w:rFonts w:hint="eastAsia"/>
          <w:sz w:val="21"/>
          <w:szCs w:val="21"/>
        </w:rPr>
        <w:t>节能评估中应对建设项目的规划设计、建筑设计、结构设计、暖通空调系统设计、建筑电气与智能化系统设计、给水排水系统设计、可再生能源设计等方面与国家或地方现行的法律、法规、规章、节能政策和技术标准逐一对比分析，对其符合性做出评价。</w:t>
      </w:r>
    </w:p>
    <w:p w:rsidR="00030233" w:rsidRPr="005A20FD" w:rsidRDefault="00030233" w:rsidP="00030233">
      <w:pPr>
        <w:ind w:firstLineChars="0" w:firstLine="0"/>
        <w:rPr>
          <w:sz w:val="21"/>
          <w:szCs w:val="21"/>
        </w:rPr>
      </w:pPr>
    </w:p>
    <w:p w:rsidR="00030233" w:rsidRPr="005A20FD" w:rsidRDefault="00030233" w:rsidP="00587ED6">
      <w:pPr>
        <w:ind w:firstLineChars="0" w:firstLine="0"/>
        <w:rPr>
          <w:sz w:val="21"/>
          <w:szCs w:val="21"/>
        </w:rPr>
      </w:pPr>
      <w:r w:rsidRPr="005A20FD">
        <w:rPr>
          <w:rFonts w:hint="eastAsia"/>
          <w:b/>
          <w:sz w:val="21"/>
          <w:szCs w:val="21"/>
        </w:rPr>
        <w:t xml:space="preserve">3.3.3 </w:t>
      </w:r>
      <w:r w:rsidRPr="005A20FD">
        <w:rPr>
          <w:rFonts w:hint="eastAsia"/>
          <w:sz w:val="21"/>
          <w:szCs w:val="21"/>
        </w:rPr>
        <w:t>性能性节能评估应包括节能措施的可靠性和合理性，技术经济可行性评价，必要时，应对能源利用风险的可接受性进行评价。</w:t>
      </w:r>
    </w:p>
    <w:p w:rsidR="00030233" w:rsidRPr="005A20FD" w:rsidRDefault="00030233" w:rsidP="00030233">
      <w:pPr>
        <w:ind w:firstLine="420"/>
        <w:rPr>
          <w:sz w:val="21"/>
          <w:szCs w:val="21"/>
        </w:rPr>
      </w:pPr>
      <w:r w:rsidRPr="005A20FD">
        <w:rPr>
          <w:rFonts w:hint="eastAsia"/>
          <w:sz w:val="21"/>
          <w:szCs w:val="21"/>
        </w:rPr>
        <w:t>节能措施的可靠性和合理性评估包括可再生能源及</w:t>
      </w:r>
      <w:r w:rsidR="00587ED6" w:rsidRPr="005A20FD">
        <w:rPr>
          <w:rFonts w:hint="eastAsia"/>
          <w:sz w:val="21"/>
          <w:szCs w:val="21"/>
        </w:rPr>
        <w:t>其他能源</w:t>
      </w:r>
      <w:proofErr w:type="gramStart"/>
      <w:r w:rsidR="00587ED6" w:rsidRPr="005A20FD">
        <w:rPr>
          <w:rFonts w:hint="eastAsia"/>
          <w:sz w:val="21"/>
          <w:szCs w:val="21"/>
        </w:rPr>
        <w:t>新利用</w:t>
      </w:r>
      <w:proofErr w:type="gramEnd"/>
      <w:r w:rsidRPr="005A20FD">
        <w:rPr>
          <w:rFonts w:hint="eastAsia"/>
          <w:sz w:val="21"/>
          <w:szCs w:val="21"/>
        </w:rPr>
        <w:t>措施、建筑</w:t>
      </w:r>
      <w:proofErr w:type="gramStart"/>
      <w:r w:rsidRPr="005A20FD">
        <w:rPr>
          <w:rFonts w:hint="eastAsia"/>
          <w:sz w:val="21"/>
          <w:szCs w:val="21"/>
        </w:rPr>
        <w:t>风环境</w:t>
      </w:r>
      <w:proofErr w:type="gramEnd"/>
      <w:r w:rsidRPr="005A20FD">
        <w:rPr>
          <w:rFonts w:hint="eastAsia"/>
          <w:sz w:val="21"/>
          <w:szCs w:val="21"/>
        </w:rPr>
        <w:t>和热环境优化措施、围护结构保温隔热措施、用能系统节能措施、能耗监测监控措施、节水措施、节材措施等；节能措施技术经济可行性包括设备、材料与节能措施先进、安全、可靠，符合建筑节能的技术政策，禁止使用国家和省淘汰和禁止使用的建筑技术和产品，鼓励采用国家和省推广使用的建筑技术和产品，推荐使用结构保温一体化，鼓励建筑工业化和采用节约型新型建筑结构体系，推广应用高强钢筋、高性能混凝土、新型墙</w:t>
      </w:r>
      <w:proofErr w:type="gramStart"/>
      <w:r w:rsidRPr="005A20FD">
        <w:rPr>
          <w:rFonts w:hint="eastAsia"/>
          <w:sz w:val="21"/>
          <w:szCs w:val="21"/>
        </w:rPr>
        <w:t>体材</w:t>
      </w:r>
      <w:proofErr w:type="gramEnd"/>
      <w:r w:rsidRPr="005A20FD">
        <w:rPr>
          <w:rFonts w:hint="eastAsia"/>
          <w:sz w:val="21"/>
          <w:szCs w:val="21"/>
        </w:rPr>
        <w:t>料</w:t>
      </w:r>
      <w:proofErr w:type="gramStart"/>
      <w:r w:rsidRPr="005A20FD">
        <w:rPr>
          <w:rFonts w:hint="eastAsia"/>
          <w:sz w:val="21"/>
          <w:szCs w:val="21"/>
        </w:rPr>
        <w:t>等低材耗材</w:t>
      </w:r>
      <w:proofErr w:type="gramEnd"/>
      <w:r w:rsidRPr="005A20FD">
        <w:rPr>
          <w:rFonts w:hint="eastAsia"/>
          <w:sz w:val="21"/>
          <w:szCs w:val="21"/>
        </w:rPr>
        <w:t>料及可再循环利用的建筑材料，发展材料资源综合利用技术。能源利用风险的可接受性评价可对建设项目存在的能源利用风险及制约因素，从建筑能耗各个角度进行评价。</w:t>
      </w:r>
    </w:p>
    <w:p w:rsidR="00030233" w:rsidRPr="005A20FD" w:rsidRDefault="00030233" w:rsidP="00030233">
      <w:pPr>
        <w:ind w:firstLine="420"/>
        <w:rPr>
          <w:sz w:val="21"/>
          <w:szCs w:val="21"/>
        </w:rPr>
      </w:pPr>
      <w:r w:rsidRPr="005A20FD">
        <w:rPr>
          <w:rFonts w:hint="eastAsia"/>
          <w:sz w:val="21"/>
          <w:szCs w:val="21"/>
        </w:rPr>
        <w:t>节能评估应对建设项目建筑绿色节能设计工作提出技术指导。涉及新技术的建设项目，应指出新技术的推广导向。</w:t>
      </w:r>
    </w:p>
    <w:p w:rsidR="00587ED6" w:rsidRPr="005A20FD" w:rsidRDefault="00587ED6" w:rsidP="00030233">
      <w:pPr>
        <w:ind w:firstLine="420"/>
        <w:rPr>
          <w:sz w:val="21"/>
          <w:szCs w:val="21"/>
        </w:rPr>
      </w:pPr>
    </w:p>
    <w:p w:rsidR="00587ED6" w:rsidRPr="005A20FD" w:rsidRDefault="00587ED6" w:rsidP="00587ED6">
      <w:pPr>
        <w:ind w:firstLineChars="0" w:firstLine="0"/>
        <w:rPr>
          <w:sz w:val="21"/>
          <w:szCs w:val="21"/>
        </w:rPr>
      </w:pPr>
      <w:r w:rsidRPr="005A20FD">
        <w:rPr>
          <w:rFonts w:hint="eastAsia"/>
          <w:b/>
          <w:sz w:val="21"/>
          <w:szCs w:val="21"/>
        </w:rPr>
        <w:t>3.3.4</w:t>
      </w:r>
      <w:r w:rsidRPr="005A20FD">
        <w:rPr>
          <w:rFonts w:hint="eastAsia"/>
          <w:sz w:val="21"/>
          <w:szCs w:val="21"/>
        </w:rPr>
        <w:t>对建设项目能耗预测和能耗总量控制是建筑能耗量化评估。建设项目建筑能耗预测总</w:t>
      </w:r>
      <w:r w:rsidRPr="005A20FD">
        <w:rPr>
          <w:rFonts w:hint="eastAsia"/>
          <w:sz w:val="21"/>
          <w:szCs w:val="21"/>
        </w:rPr>
        <w:lastRenderedPageBreak/>
        <w:t>量应与国家节能减排目标的一致性，与地方政府的建筑能耗总量控制要求符合性，建设项目的能耗预测结果不应超过根据建设项目折算能耗分析用建筑规模要求确定的能耗上限值。</w:t>
      </w:r>
    </w:p>
    <w:p w:rsidR="00587ED6" w:rsidRPr="005A20FD" w:rsidRDefault="00587ED6" w:rsidP="00587ED6">
      <w:pPr>
        <w:ind w:firstLine="420"/>
        <w:rPr>
          <w:sz w:val="21"/>
          <w:szCs w:val="21"/>
        </w:rPr>
      </w:pPr>
    </w:p>
    <w:p w:rsidR="00587ED6" w:rsidRPr="005A20FD" w:rsidRDefault="00587ED6" w:rsidP="00587ED6">
      <w:pPr>
        <w:ind w:firstLineChars="0" w:firstLine="0"/>
        <w:rPr>
          <w:sz w:val="21"/>
          <w:szCs w:val="21"/>
        </w:rPr>
      </w:pPr>
      <w:r w:rsidRPr="005A20FD">
        <w:rPr>
          <w:rFonts w:hint="eastAsia"/>
          <w:b/>
          <w:sz w:val="21"/>
          <w:szCs w:val="21"/>
        </w:rPr>
        <w:t>3.3.5</w:t>
      </w:r>
      <w:r w:rsidRPr="005A20FD">
        <w:rPr>
          <w:rFonts w:hint="eastAsia"/>
          <w:sz w:val="21"/>
          <w:szCs w:val="21"/>
        </w:rPr>
        <w:t>节能评估报告应实事求是，突出工程特点和区域环境特点，体现科学、客观、公正、准确的原则。可根据项目和环境的特点、建设行政主管部门的要求进行适当调整。要求文字通畅简洁，项目概况和关键问题交代清楚，评估内容依据充分，评估结论明确可信，评估建议客观可行。</w:t>
      </w:r>
    </w:p>
    <w:p w:rsidR="00587ED6" w:rsidRPr="005A20FD" w:rsidRDefault="00587ED6" w:rsidP="00587ED6">
      <w:pPr>
        <w:ind w:firstLine="360"/>
        <w:jc w:val="center"/>
        <w:rPr>
          <w:rFonts w:ascii="黑体" w:eastAsia="黑体" w:hAnsi="黑体"/>
          <w:sz w:val="18"/>
          <w:szCs w:val="18"/>
        </w:rPr>
      </w:pPr>
      <w:r w:rsidRPr="005A20FD">
        <w:rPr>
          <w:rFonts w:ascii="黑体" w:eastAsia="黑体" w:hAnsi="黑体" w:hint="eastAsia"/>
          <w:sz w:val="18"/>
          <w:szCs w:val="18"/>
        </w:rPr>
        <w:t>表3.3.5 节能评估分类管理总建筑面积指标表</w:t>
      </w:r>
    </w:p>
    <w:tbl>
      <w:tblPr>
        <w:tblW w:w="873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5"/>
        <w:gridCol w:w="1875"/>
        <w:gridCol w:w="2268"/>
        <w:gridCol w:w="2052"/>
      </w:tblGrid>
      <w:tr w:rsidR="00587ED6" w:rsidRPr="005A20FD" w:rsidTr="007175AC">
        <w:trPr>
          <w:trHeight w:val="285"/>
        </w:trPr>
        <w:tc>
          <w:tcPr>
            <w:tcW w:w="2535" w:type="dxa"/>
            <w:shd w:val="clear" w:color="auto" w:fill="auto"/>
            <w:noWrap/>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建筑性质</w:t>
            </w:r>
          </w:p>
        </w:tc>
        <w:tc>
          <w:tcPr>
            <w:tcW w:w="1875" w:type="dxa"/>
            <w:shd w:val="clear" w:color="auto" w:fill="auto"/>
            <w:noWrap/>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编制节能评估报告书</w:t>
            </w:r>
          </w:p>
        </w:tc>
        <w:tc>
          <w:tcPr>
            <w:tcW w:w="2268" w:type="dxa"/>
            <w:shd w:val="clear" w:color="auto" w:fill="auto"/>
            <w:noWrap/>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编制节能评估报告表</w:t>
            </w:r>
          </w:p>
        </w:tc>
        <w:tc>
          <w:tcPr>
            <w:tcW w:w="2052" w:type="dxa"/>
            <w:shd w:val="clear" w:color="auto" w:fill="auto"/>
            <w:noWrap/>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填写节能登记表</w:t>
            </w:r>
          </w:p>
        </w:tc>
      </w:tr>
      <w:tr w:rsidR="00587ED6" w:rsidRPr="005A20FD" w:rsidTr="007175AC">
        <w:trPr>
          <w:trHeight w:val="510"/>
        </w:trPr>
        <w:tc>
          <w:tcPr>
            <w:tcW w:w="2535" w:type="dxa"/>
            <w:shd w:val="clear" w:color="auto" w:fill="auto"/>
            <w:noWrap/>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公共建筑</w:t>
            </w:r>
          </w:p>
        </w:tc>
        <w:tc>
          <w:tcPr>
            <w:tcW w:w="1875" w:type="dxa"/>
            <w:shd w:val="clear" w:color="auto" w:fill="auto"/>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总建筑面积3万m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及3万m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以上</w:t>
            </w:r>
          </w:p>
        </w:tc>
        <w:tc>
          <w:tcPr>
            <w:tcW w:w="2268" w:type="dxa"/>
            <w:shd w:val="clear" w:color="auto" w:fill="auto"/>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总建筑面积1万m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及1万m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以上，3万m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以下</w:t>
            </w:r>
          </w:p>
        </w:tc>
        <w:tc>
          <w:tcPr>
            <w:tcW w:w="2052" w:type="dxa"/>
            <w:shd w:val="clear" w:color="auto" w:fill="auto"/>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总建筑面积1万m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以下</w:t>
            </w:r>
          </w:p>
        </w:tc>
      </w:tr>
      <w:tr w:rsidR="00587ED6" w:rsidRPr="005A20FD" w:rsidTr="007175AC">
        <w:trPr>
          <w:trHeight w:val="510"/>
        </w:trPr>
        <w:tc>
          <w:tcPr>
            <w:tcW w:w="2535" w:type="dxa"/>
            <w:shd w:val="clear" w:color="auto" w:fill="auto"/>
            <w:noWrap/>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居住建筑</w:t>
            </w:r>
          </w:p>
        </w:tc>
        <w:tc>
          <w:tcPr>
            <w:tcW w:w="1875" w:type="dxa"/>
            <w:shd w:val="clear" w:color="auto" w:fill="auto"/>
            <w:noWrap/>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总建筑面积15万m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及15万m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以上</w:t>
            </w:r>
          </w:p>
        </w:tc>
        <w:tc>
          <w:tcPr>
            <w:tcW w:w="2268" w:type="dxa"/>
            <w:shd w:val="clear" w:color="auto" w:fill="auto"/>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总建筑面积5万m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及5万m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以上，15万m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以下</w:t>
            </w:r>
          </w:p>
        </w:tc>
        <w:tc>
          <w:tcPr>
            <w:tcW w:w="2052" w:type="dxa"/>
            <w:shd w:val="clear" w:color="auto" w:fill="auto"/>
            <w:vAlign w:val="center"/>
          </w:tcPr>
          <w:p w:rsidR="00587ED6" w:rsidRPr="005A20FD" w:rsidRDefault="00587ED6" w:rsidP="007175AC">
            <w:pPr>
              <w:ind w:firstLineChars="20" w:firstLine="36"/>
              <w:jc w:val="center"/>
              <w:rPr>
                <w:rFonts w:asciiTheme="minorEastAsia" w:hAnsiTheme="minorEastAsia"/>
                <w:sz w:val="18"/>
                <w:szCs w:val="18"/>
              </w:rPr>
            </w:pPr>
            <w:r w:rsidRPr="005A20FD">
              <w:rPr>
                <w:rFonts w:asciiTheme="minorEastAsia" w:hAnsiTheme="minorEastAsia" w:hint="eastAsia"/>
                <w:sz w:val="18"/>
                <w:szCs w:val="18"/>
              </w:rPr>
              <w:t>总建筑面积5万m</w:t>
            </w:r>
            <w:r w:rsidRPr="005A20FD">
              <w:rPr>
                <w:rFonts w:asciiTheme="minorEastAsia" w:hAnsiTheme="minorEastAsia" w:hint="eastAsia"/>
                <w:sz w:val="18"/>
                <w:szCs w:val="18"/>
                <w:vertAlign w:val="superscript"/>
              </w:rPr>
              <w:t>2</w:t>
            </w:r>
            <w:r w:rsidRPr="005A20FD">
              <w:rPr>
                <w:rFonts w:asciiTheme="minorEastAsia" w:hAnsiTheme="minorEastAsia" w:hint="eastAsia"/>
                <w:sz w:val="18"/>
                <w:szCs w:val="18"/>
              </w:rPr>
              <w:t>以下</w:t>
            </w:r>
          </w:p>
        </w:tc>
      </w:tr>
    </w:tbl>
    <w:p w:rsidR="00587ED6" w:rsidRPr="005A20FD" w:rsidRDefault="00587ED6" w:rsidP="00587ED6">
      <w:pPr>
        <w:ind w:firstLine="420"/>
        <w:rPr>
          <w:sz w:val="21"/>
          <w:szCs w:val="21"/>
        </w:rPr>
      </w:pPr>
      <w:r w:rsidRPr="005A20FD">
        <w:rPr>
          <w:rFonts w:hint="eastAsia"/>
          <w:sz w:val="21"/>
          <w:szCs w:val="21"/>
        </w:rPr>
        <w:t>注：对于同时具有不同类别公共建筑和居住建筑功能的商住楼或建筑综合体等民用建筑项目的总建筑面积，按比例关系折算成相应公共建筑面积或居住建筑面积后，达到其中一类界限规模的，按</w:t>
      </w:r>
      <w:proofErr w:type="gramStart"/>
      <w:r w:rsidRPr="005A20FD">
        <w:rPr>
          <w:rFonts w:hint="eastAsia"/>
          <w:sz w:val="21"/>
          <w:szCs w:val="21"/>
        </w:rPr>
        <w:t>该规模</w:t>
      </w:r>
      <w:proofErr w:type="gramEnd"/>
      <w:r w:rsidRPr="005A20FD">
        <w:rPr>
          <w:rFonts w:hint="eastAsia"/>
          <w:sz w:val="21"/>
          <w:szCs w:val="21"/>
        </w:rPr>
        <w:t>进行分类管理。例如某建筑综合体项目中，公共建筑面积</w:t>
      </w:r>
      <w:r w:rsidRPr="005A20FD">
        <w:rPr>
          <w:rFonts w:hint="eastAsia"/>
          <w:sz w:val="21"/>
          <w:szCs w:val="21"/>
        </w:rPr>
        <w:t>S</w:t>
      </w:r>
      <w:r w:rsidRPr="005A20FD">
        <w:rPr>
          <w:rFonts w:hint="eastAsia"/>
          <w:sz w:val="21"/>
          <w:szCs w:val="21"/>
          <w:vertAlign w:val="subscript"/>
        </w:rPr>
        <w:t>1</w:t>
      </w:r>
      <w:r w:rsidRPr="005A20FD">
        <w:rPr>
          <w:rFonts w:hint="eastAsia"/>
          <w:sz w:val="21"/>
          <w:szCs w:val="21"/>
        </w:rPr>
        <w:t>，居住建筑面积</w:t>
      </w:r>
      <w:r w:rsidRPr="005A20FD">
        <w:rPr>
          <w:rFonts w:hint="eastAsia"/>
          <w:sz w:val="21"/>
          <w:szCs w:val="21"/>
        </w:rPr>
        <w:t>S</w:t>
      </w:r>
      <w:r w:rsidRPr="005A20FD">
        <w:rPr>
          <w:rFonts w:hint="eastAsia"/>
          <w:sz w:val="21"/>
          <w:szCs w:val="21"/>
          <w:vertAlign w:val="subscript"/>
        </w:rPr>
        <w:t>2</w:t>
      </w:r>
      <w:r w:rsidRPr="005A20FD">
        <w:rPr>
          <w:rFonts w:hint="eastAsia"/>
          <w:sz w:val="21"/>
          <w:szCs w:val="21"/>
        </w:rPr>
        <w:t>。若</w:t>
      </w:r>
      <w:r w:rsidRPr="005A20FD">
        <w:rPr>
          <w:rFonts w:hint="eastAsia"/>
          <w:sz w:val="21"/>
          <w:szCs w:val="21"/>
        </w:rPr>
        <w:t>S</w:t>
      </w:r>
      <w:r w:rsidRPr="005A20FD">
        <w:rPr>
          <w:rFonts w:hint="eastAsia"/>
          <w:sz w:val="21"/>
          <w:szCs w:val="21"/>
          <w:vertAlign w:val="subscript"/>
        </w:rPr>
        <w:t>1</w:t>
      </w:r>
      <w:r w:rsidRPr="005A20FD">
        <w:rPr>
          <w:rFonts w:hint="eastAsia"/>
          <w:sz w:val="21"/>
          <w:szCs w:val="21"/>
        </w:rPr>
        <w:t>/3+S</w:t>
      </w:r>
      <w:r w:rsidRPr="005A20FD">
        <w:rPr>
          <w:rFonts w:hint="eastAsia"/>
          <w:sz w:val="21"/>
          <w:szCs w:val="21"/>
          <w:vertAlign w:val="subscript"/>
        </w:rPr>
        <w:t>2</w:t>
      </w:r>
      <w:r w:rsidRPr="005A20FD">
        <w:rPr>
          <w:rFonts w:hint="eastAsia"/>
          <w:sz w:val="21"/>
          <w:szCs w:val="21"/>
        </w:rPr>
        <w:t>/15</w:t>
      </w:r>
      <w:r w:rsidRPr="005A20FD">
        <w:rPr>
          <w:rFonts w:hint="eastAsia"/>
          <w:sz w:val="21"/>
          <w:szCs w:val="21"/>
        </w:rPr>
        <w:t>≥</w:t>
      </w:r>
      <w:r w:rsidRPr="005A20FD">
        <w:rPr>
          <w:rFonts w:hint="eastAsia"/>
          <w:sz w:val="21"/>
          <w:szCs w:val="21"/>
        </w:rPr>
        <w:t>1</w:t>
      </w:r>
      <w:r w:rsidRPr="005A20FD">
        <w:rPr>
          <w:rFonts w:hint="eastAsia"/>
          <w:sz w:val="21"/>
          <w:szCs w:val="21"/>
        </w:rPr>
        <w:t>，则编制节能评估报告书；若</w:t>
      </w:r>
      <w:r w:rsidRPr="005A20FD">
        <w:rPr>
          <w:rFonts w:hint="eastAsia"/>
          <w:sz w:val="21"/>
          <w:szCs w:val="21"/>
        </w:rPr>
        <w:t>S</w:t>
      </w:r>
      <w:r w:rsidRPr="005A20FD">
        <w:rPr>
          <w:rFonts w:hint="eastAsia"/>
          <w:sz w:val="21"/>
          <w:szCs w:val="21"/>
          <w:vertAlign w:val="subscript"/>
        </w:rPr>
        <w:t>1</w:t>
      </w:r>
      <w:r w:rsidRPr="005A20FD">
        <w:rPr>
          <w:rFonts w:hint="eastAsia"/>
          <w:sz w:val="21"/>
          <w:szCs w:val="21"/>
        </w:rPr>
        <w:t>/1+S</w:t>
      </w:r>
      <w:r w:rsidRPr="005A20FD">
        <w:rPr>
          <w:rFonts w:hint="eastAsia"/>
          <w:sz w:val="21"/>
          <w:szCs w:val="21"/>
          <w:vertAlign w:val="subscript"/>
        </w:rPr>
        <w:t>2</w:t>
      </w:r>
      <w:r w:rsidRPr="005A20FD">
        <w:rPr>
          <w:rFonts w:hint="eastAsia"/>
          <w:sz w:val="21"/>
          <w:szCs w:val="21"/>
        </w:rPr>
        <w:t>/5</w:t>
      </w:r>
      <w:r w:rsidRPr="005A20FD">
        <w:rPr>
          <w:rFonts w:hint="eastAsia"/>
          <w:sz w:val="21"/>
          <w:szCs w:val="21"/>
        </w:rPr>
        <w:t>≥</w:t>
      </w:r>
      <w:r w:rsidRPr="005A20FD">
        <w:rPr>
          <w:rFonts w:hint="eastAsia"/>
          <w:sz w:val="21"/>
          <w:szCs w:val="21"/>
        </w:rPr>
        <w:t>1</w:t>
      </w:r>
      <w:r w:rsidRPr="005A20FD">
        <w:rPr>
          <w:rFonts w:hint="eastAsia"/>
          <w:sz w:val="21"/>
          <w:szCs w:val="21"/>
        </w:rPr>
        <w:t>，则编制节能评估报告表；若</w:t>
      </w:r>
      <w:r w:rsidRPr="005A20FD">
        <w:rPr>
          <w:rFonts w:hint="eastAsia"/>
          <w:sz w:val="21"/>
          <w:szCs w:val="21"/>
        </w:rPr>
        <w:t>S</w:t>
      </w:r>
      <w:r w:rsidRPr="005A20FD">
        <w:rPr>
          <w:rFonts w:hint="eastAsia"/>
          <w:sz w:val="21"/>
          <w:szCs w:val="21"/>
          <w:vertAlign w:val="subscript"/>
        </w:rPr>
        <w:t>1</w:t>
      </w:r>
      <w:r w:rsidRPr="005A20FD">
        <w:rPr>
          <w:rFonts w:hint="eastAsia"/>
          <w:sz w:val="21"/>
          <w:szCs w:val="21"/>
        </w:rPr>
        <w:t>/1+S</w:t>
      </w:r>
      <w:r w:rsidRPr="005A20FD">
        <w:rPr>
          <w:rFonts w:hint="eastAsia"/>
          <w:sz w:val="21"/>
          <w:szCs w:val="21"/>
          <w:vertAlign w:val="subscript"/>
        </w:rPr>
        <w:t>2</w:t>
      </w:r>
      <w:r w:rsidRPr="005A20FD">
        <w:rPr>
          <w:rFonts w:hint="eastAsia"/>
          <w:sz w:val="21"/>
          <w:szCs w:val="21"/>
        </w:rPr>
        <w:t>/5</w:t>
      </w:r>
      <w:r w:rsidRPr="005A20FD">
        <w:rPr>
          <w:rFonts w:hint="eastAsia"/>
          <w:sz w:val="21"/>
          <w:szCs w:val="21"/>
        </w:rPr>
        <w:t>＜</w:t>
      </w:r>
      <w:r w:rsidRPr="005A20FD">
        <w:rPr>
          <w:rFonts w:hint="eastAsia"/>
          <w:sz w:val="21"/>
          <w:szCs w:val="21"/>
        </w:rPr>
        <w:t>1</w:t>
      </w:r>
      <w:r w:rsidRPr="005A20FD">
        <w:rPr>
          <w:rFonts w:hint="eastAsia"/>
          <w:sz w:val="21"/>
          <w:szCs w:val="21"/>
        </w:rPr>
        <w:t>，则填写节能登记表。</w:t>
      </w:r>
    </w:p>
    <w:p w:rsidR="00E724E5" w:rsidRPr="005A20FD" w:rsidRDefault="00E724E5" w:rsidP="00587ED6">
      <w:pPr>
        <w:ind w:firstLine="420"/>
        <w:rPr>
          <w:sz w:val="21"/>
          <w:szCs w:val="21"/>
        </w:rPr>
      </w:pPr>
    </w:p>
    <w:p w:rsidR="00E724E5" w:rsidRPr="005A20FD" w:rsidRDefault="00E724E5" w:rsidP="00E724E5">
      <w:pPr>
        <w:pStyle w:val="13"/>
        <w:numPr>
          <w:ilvl w:val="3"/>
          <w:numId w:val="55"/>
        </w:numPr>
        <w:ind w:firstLineChars="0"/>
        <w:rPr>
          <w:rFonts w:asciiTheme="minorEastAsia" w:eastAsiaTheme="minorEastAsia" w:hAnsiTheme="minorEastAsia"/>
          <w:b w:val="0"/>
          <w:sz w:val="28"/>
          <w:szCs w:val="28"/>
        </w:rPr>
      </w:pPr>
      <w:bookmarkStart w:id="388" w:name="_Toc449392420"/>
      <w:bookmarkStart w:id="389" w:name="_Toc449393256"/>
      <w:bookmarkStart w:id="390" w:name="_Toc449393380"/>
      <w:r w:rsidRPr="005A20FD">
        <w:rPr>
          <w:rFonts w:asciiTheme="minorEastAsia" w:eastAsiaTheme="minorEastAsia" w:hAnsiTheme="minorEastAsia" w:hint="eastAsia"/>
          <w:b w:val="0"/>
          <w:sz w:val="28"/>
          <w:szCs w:val="28"/>
        </w:rPr>
        <w:t>评估相关资料及分析</w:t>
      </w:r>
      <w:bookmarkEnd w:id="388"/>
      <w:bookmarkEnd w:id="389"/>
      <w:bookmarkEnd w:id="390"/>
    </w:p>
    <w:p w:rsidR="00E724E5" w:rsidRPr="005A20FD" w:rsidRDefault="00E724E5" w:rsidP="00E724E5">
      <w:pPr>
        <w:pStyle w:val="aff3"/>
        <w:keepNext/>
        <w:keepLines/>
        <w:numPr>
          <w:ilvl w:val="0"/>
          <w:numId w:val="55"/>
        </w:numPr>
        <w:spacing w:before="260" w:after="260"/>
        <w:ind w:firstLineChars="0"/>
        <w:outlineLvl w:val="1"/>
        <w:rPr>
          <w:rFonts w:eastAsiaTheme="majorEastAsia" w:cstheme="majorBidi"/>
          <w:b/>
          <w:bCs/>
          <w:vanish/>
          <w:sz w:val="32"/>
          <w:szCs w:val="32"/>
        </w:rPr>
      </w:pPr>
      <w:bookmarkStart w:id="391" w:name="_Toc449392285"/>
      <w:bookmarkStart w:id="392" w:name="_Toc449392421"/>
      <w:bookmarkStart w:id="393" w:name="_Toc449393257"/>
      <w:bookmarkStart w:id="394" w:name="_Toc449393381"/>
      <w:bookmarkEnd w:id="391"/>
      <w:bookmarkEnd w:id="392"/>
      <w:bookmarkEnd w:id="393"/>
      <w:bookmarkEnd w:id="394"/>
    </w:p>
    <w:p w:rsidR="00E724E5" w:rsidRPr="005A20FD" w:rsidRDefault="00E724E5" w:rsidP="00E724E5">
      <w:pPr>
        <w:pStyle w:val="aff3"/>
        <w:keepNext/>
        <w:keepLines/>
        <w:numPr>
          <w:ilvl w:val="0"/>
          <w:numId w:val="55"/>
        </w:numPr>
        <w:spacing w:before="260" w:after="260"/>
        <w:ind w:firstLineChars="0"/>
        <w:outlineLvl w:val="1"/>
        <w:rPr>
          <w:rFonts w:eastAsiaTheme="majorEastAsia" w:cstheme="majorBidi"/>
          <w:b/>
          <w:bCs/>
          <w:vanish/>
          <w:sz w:val="32"/>
          <w:szCs w:val="32"/>
        </w:rPr>
      </w:pPr>
      <w:bookmarkStart w:id="395" w:name="_Toc449392286"/>
      <w:bookmarkStart w:id="396" w:name="_Toc449392422"/>
      <w:bookmarkStart w:id="397" w:name="_Toc449393258"/>
      <w:bookmarkStart w:id="398" w:name="_Toc449393382"/>
      <w:bookmarkEnd w:id="395"/>
      <w:bookmarkEnd w:id="396"/>
      <w:bookmarkEnd w:id="397"/>
      <w:bookmarkEnd w:id="398"/>
    </w:p>
    <w:p w:rsidR="00E724E5" w:rsidRPr="005A20FD" w:rsidRDefault="00E724E5" w:rsidP="00E724E5">
      <w:pPr>
        <w:pStyle w:val="aff3"/>
        <w:keepNext/>
        <w:keepLines/>
        <w:numPr>
          <w:ilvl w:val="0"/>
          <w:numId w:val="55"/>
        </w:numPr>
        <w:spacing w:before="260" w:after="260"/>
        <w:ind w:firstLineChars="0"/>
        <w:outlineLvl w:val="1"/>
        <w:rPr>
          <w:rFonts w:eastAsiaTheme="majorEastAsia" w:cstheme="majorBidi"/>
          <w:b/>
          <w:bCs/>
          <w:vanish/>
          <w:sz w:val="32"/>
          <w:szCs w:val="32"/>
        </w:rPr>
      </w:pPr>
      <w:bookmarkStart w:id="399" w:name="_Toc449392287"/>
      <w:bookmarkStart w:id="400" w:name="_Toc449392423"/>
      <w:bookmarkStart w:id="401" w:name="_Toc449393259"/>
      <w:bookmarkStart w:id="402" w:name="_Toc449393383"/>
      <w:bookmarkEnd w:id="399"/>
      <w:bookmarkEnd w:id="400"/>
      <w:bookmarkEnd w:id="401"/>
      <w:bookmarkEnd w:id="402"/>
    </w:p>
    <w:p w:rsidR="00E724E5" w:rsidRPr="005A20FD" w:rsidRDefault="00E724E5" w:rsidP="00E724E5">
      <w:pPr>
        <w:pStyle w:val="aff3"/>
        <w:keepNext/>
        <w:keepLines/>
        <w:numPr>
          <w:ilvl w:val="0"/>
          <w:numId w:val="55"/>
        </w:numPr>
        <w:spacing w:before="260" w:after="260"/>
        <w:ind w:firstLineChars="0"/>
        <w:outlineLvl w:val="1"/>
        <w:rPr>
          <w:rFonts w:eastAsiaTheme="majorEastAsia" w:cstheme="majorBidi"/>
          <w:b/>
          <w:bCs/>
          <w:vanish/>
          <w:sz w:val="32"/>
          <w:szCs w:val="32"/>
        </w:rPr>
      </w:pPr>
      <w:bookmarkStart w:id="403" w:name="_Toc449392288"/>
      <w:bookmarkStart w:id="404" w:name="_Toc449392424"/>
      <w:bookmarkStart w:id="405" w:name="_Toc449393260"/>
      <w:bookmarkStart w:id="406" w:name="_Toc449393384"/>
      <w:bookmarkEnd w:id="403"/>
      <w:bookmarkEnd w:id="404"/>
      <w:bookmarkEnd w:id="405"/>
      <w:bookmarkEnd w:id="406"/>
    </w:p>
    <w:p w:rsidR="00E724E5" w:rsidRPr="005A20FD" w:rsidRDefault="00E724E5" w:rsidP="00E724E5">
      <w:pPr>
        <w:pStyle w:val="21"/>
        <w:ind w:firstLineChars="0" w:firstLine="0"/>
        <w:jc w:val="center"/>
        <w:rPr>
          <w:rFonts w:ascii="黑体" w:eastAsia="黑体" w:hAnsi="黑体"/>
          <w:b w:val="0"/>
          <w:sz w:val="21"/>
          <w:szCs w:val="21"/>
        </w:rPr>
      </w:pPr>
      <w:bookmarkStart w:id="407" w:name="_Toc449392425"/>
      <w:bookmarkStart w:id="408" w:name="_Toc449393261"/>
      <w:bookmarkStart w:id="409" w:name="_Toc449393385"/>
      <w:r w:rsidRPr="005A20FD">
        <w:rPr>
          <w:rFonts w:ascii="黑体" w:eastAsia="黑体" w:hAnsi="黑体" w:hint="eastAsia"/>
          <w:b w:val="0"/>
          <w:sz w:val="21"/>
          <w:szCs w:val="21"/>
        </w:rPr>
        <w:t>4.1项目建设地环境资料</w:t>
      </w:r>
      <w:bookmarkEnd w:id="407"/>
      <w:bookmarkEnd w:id="408"/>
      <w:bookmarkEnd w:id="409"/>
    </w:p>
    <w:p w:rsidR="00E724E5" w:rsidRPr="005A20FD" w:rsidRDefault="00E724E5" w:rsidP="00E724E5">
      <w:pPr>
        <w:ind w:firstLineChars="0" w:firstLine="0"/>
        <w:rPr>
          <w:sz w:val="21"/>
          <w:szCs w:val="21"/>
        </w:rPr>
      </w:pPr>
      <w:r w:rsidRPr="005A20FD">
        <w:rPr>
          <w:rFonts w:hint="eastAsia"/>
          <w:b/>
          <w:sz w:val="21"/>
          <w:szCs w:val="21"/>
        </w:rPr>
        <w:t>4.1.1</w:t>
      </w:r>
      <w:r w:rsidRPr="005A20FD">
        <w:rPr>
          <w:rFonts w:hint="eastAsia"/>
          <w:sz w:val="21"/>
          <w:szCs w:val="21"/>
        </w:rPr>
        <w:t>项目建设地</w:t>
      </w:r>
      <w:r w:rsidRPr="005A20FD">
        <w:rPr>
          <w:sz w:val="21"/>
          <w:szCs w:val="21"/>
        </w:rPr>
        <w:t>周边土地利用现状及规划的性质、规模等</w:t>
      </w:r>
      <w:r w:rsidRPr="005A20FD">
        <w:rPr>
          <w:rFonts w:hint="eastAsia"/>
          <w:sz w:val="21"/>
          <w:szCs w:val="21"/>
        </w:rPr>
        <w:t>资料收集与分析的用途在于对建设用地的</w:t>
      </w:r>
      <w:r w:rsidRPr="005A20FD">
        <w:rPr>
          <w:rFonts w:eastAsia="宋体" w:cs="Times New Roman" w:hint="eastAsia"/>
          <w:sz w:val="21"/>
          <w:szCs w:val="21"/>
        </w:rPr>
        <w:t>场地资源利用和生态环境保护</w:t>
      </w:r>
      <w:r w:rsidRPr="005A20FD">
        <w:rPr>
          <w:rFonts w:hint="eastAsia"/>
          <w:sz w:val="21"/>
          <w:szCs w:val="21"/>
        </w:rPr>
        <w:t>、场地交通，以及场地室外物理环境分析评价提供依据。</w:t>
      </w:r>
    </w:p>
    <w:p w:rsidR="00E724E5" w:rsidRPr="005A20FD" w:rsidRDefault="00E724E5" w:rsidP="00E724E5">
      <w:pPr>
        <w:ind w:firstLineChars="0" w:firstLine="0"/>
        <w:rPr>
          <w:b/>
          <w:sz w:val="21"/>
          <w:szCs w:val="21"/>
        </w:rPr>
      </w:pPr>
    </w:p>
    <w:p w:rsidR="00E724E5" w:rsidRPr="005A20FD" w:rsidRDefault="00E724E5" w:rsidP="00E724E5">
      <w:pPr>
        <w:pStyle w:val="aff3"/>
        <w:ind w:firstLineChars="0" w:firstLine="0"/>
        <w:rPr>
          <w:sz w:val="21"/>
          <w:szCs w:val="21"/>
        </w:rPr>
      </w:pPr>
      <w:r w:rsidRPr="005A20FD">
        <w:rPr>
          <w:rFonts w:hint="eastAsia"/>
          <w:b/>
          <w:sz w:val="21"/>
          <w:szCs w:val="21"/>
        </w:rPr>
        <w:t>4.1.2</w:t>
      </w:r>
      <w:r w:rsidRPr="005A20FD">
        <w:rPr>
          <w:rFonts w:hint="eastAsia"/>
          <w:sz w:val="21"/>
          <w:szCs w:val="21"/>
        </w:rPr>
        <w:t>本条规定的项目用材情况收集与分析的用途在于对建设项目的节材分析提供依据，为建设单位提供建设性指导意见。</w:t>
      </w:r>
    </w:p>
    <w:p w:rsidR="00E724E5" w:rsidRPr="005A20FD" w:rsidRDefault="00E724E5" w:rsidP="00E724E5">
      <w:pPr>
        <w:ind w:firstLineChars="0" w:firstLine="0"/>
        <w:rPr>
          <w:b/>
          <w:sz w:val="21"/>
          <w:szCs w:val="21"/>
        </w:rPr>
      </w:pPr>
    </w:p>
    <w:p w:rsidR="00E724E5" w:rsidRPr="005A20FD" w:rsidRDefault="00E724E5" w:rsidP="00E724E5">
      <w:pPr>
        <w:ind w:firstLineChars="0" w:firstLine="0"/>
        <w:rPr>
          <w:sz w:val="21"/>
          <w:szCs w:val="21"/>
        </w:rPr>
      </w:pPr>
      <w:r w:rsidRPr="005A20FD">
        <w:rPr>
          <w:rFonts w:hint="eastAsia"/>
          <w:b/>
          <w:sz w:val="21"/>
          <w:szCs w:val="21"/>
        </w:rPr>
        <w:t>4.1.3</w:t>
      </w:r>
      <w:r w:rsidRPr="005A20FD">
        <w:rPr>
          <w:rFonts w:hint="eastAsia"/>
          <w:sz w:val="21"/>
          <w:szCs w:val="21"/>
        </w:rPr>
        <w:t>气象资料的收集与分析的用途在于三个方面：</w:t>
      </w:r>
      <w:r w:rsidRPr="005A20FD">
        <w:rPr>
          <w:rFonts w:hint="eastAsia"/>
          <w:sz w:val="21"/>
          <w:szCs w:val="21"/>
        </w:rPr>
        <w:t>1</w:t>
      </w:r>
      <w:r w:rsidRPr="005A20FD">
        <w:rPr>
          <w:rFonts w:hint="eastAsia"/>
          <w:sz w:val="21"/>
          <w:szCs w:val="21"/>
        </w:rPr>
        <w:t>）建筑节能计算；</w:t>
      </w:r>
      <w:r w:rsidRPr="005A20FD">
        <w:rPr>
          <w:rFonts w:hint="eastAsia"/>
          <w:sz w:val="21"/>
          <w:szCs w:val="21"/>
        </w:rPr>
        <w:t>2</w:t>
      </w:r>
      <w:r w:rsidRPr="005A20FD">
        <w:rPr>
          <w:rFonts w:hint="eastAsia"/>
          <w:sz w:val="21"/>
          <w:szCs w:val="21"/>
        </w:rPr>
        <w:t>）暖通空调用能设备的设计选型符合性、性能性评估以及空调设备运行能耗分析；</w:t>
      </w:r>
      <w:r w:rsidRPr="005A20FD">
        <w:rPr>
          <w:rFonts w:hint="eastAsia"/>
          <w:sz w:val="21"/>
          <w:szCs w:val="21"/>
        </w:rPr>
        <w:t>3</w:t>
      </w:r>
      <w:r w:rsidRPr="005A20FD">
        <w:rPr>
          <w:rFonts w:hint="eastAsia"/>
          <w:sz w:val="21"/>
          <w:szCs w:val="21"/>
        </w:rPr>
        <w:t>）风热环境模拟。</w:t>
      </w:r>
    </w:p>
    <w:p w:rsidR="00E724E5" w:rsidRPr="005A20FD" w:rsidRDefault="00E724E5" w:rsidP="00E724E5">
      <w:pPr>
        <w:ind w:firstLineChars="236" w:firstLine="496"/>
        <w:rPr>
          <w:sz w:val="21"/>
          <w:szCs w:val="21"/>
        </w:rPr>
      </w:pPr>
      <w:r w:rsidRPr="005A20FD">
        <w:rPr>
          <w:rFonts w:hint="eastAsia"/>
          <w:sz w:val="21"/>
          <w:szCs w:val="21"/>
        </w:rPr>
        <w:t>相应的，气象资料收集与分析的重点在于拟建项目所在地市的温度、湿度和风玫瑰图等。气象资料应包括建筑节能计算用的典型气象年的气候统计结果、暖通空调设计用的室外设计参数、风热环境模拟用的典型气象年的气候统计结果。</w:t>
      </w:r>
    </w:p>
    <w:p w:rsidR="00E724E5" w:rsidRPr="005A20FD" w:rsidRDefault="00E724E5" w:rsidP="00E724E5">
      <w:pPr>
        <w:ind w:firstLineChars="236" w:firstLine="496"/>
        <w:rPr>
          <w:sz w:val="21"/>
          <w:szCs w:val="21"/>
        </w:rPr>
      </w:pPr>
      <w:r w:rsidRPr="005A20FD">
        <w:rPr>
          <w:rFonts w:hint="eastAsia"/>
          <w:sz w:val="21"/>
          <w:szCs w:val="21"/>
        </w:rPr>
        <w:t>评估时应关注所在地市是否有主导风向，温度、湿度和云量是否有地域性特点（如海洋性气候、山区气候等）。气象数据的收集应特别关注各种资料的连续性，如常规地面气象观测资料应调查全年逐日、逐时的连续气象观测资料，以及预测分析所需的常规高空气象探测资料（如云量）等。建筑节能计算用典型气象年的气候统计结果应以现行地方标准浙江省《公共建筑节能设计标准》（</w:t>
      </w:r>
      <w:r w:rsidRPr="005A20FD">
        <w:rPr>
          <w:rFonts w:hint="eastAsia"/>
          <w:noProof/>
          <w:sz w:val="21"/>
          <w:szCs w:val="21"/>
        </w:rPr>
        <w:t>DB 33/1036</w:t>
      </w:r>
      <w:r w:rsidRPr="005A20FD">
        <w:rPr>
          <w:rFonts w:hint="eastAsia"/>
          <w:noProof/>
          <w:sz w:val="21"/>
          <w:szCs w:val="21"/>
        </w:rPr>
        <w:t>）</w:t>
      </w:r>
      <w:r w:rsidRPr="005A20FD">
        <w:rPr>
          <w:rFonts w:hint="eastAsia"/>
          <w:sz w:val="21"/>
          <w:szCs w:val="21"/>
        </w:rPr>
        <w:t>与现行地方标准浙江省《居住建筑节能设计标准》（</w:t>
      </w:r>
      <w:r w:rsidRPr="005A20FD">
        <w:rPr>
          <w:rFonts w:hint="eastAsia"/>
          <w:noProof/>
          <w:sz w:val="21"/>
          <w:szCs w:val="21"/>
        </w:rPr>
        <w:t>DB 33/1015</w:t>
      </w:r>
      <w:r w:rsidRPr="005A20FD">
        <w:rPr>
          <w:rFonts w:hint="eastAsia"/>
          <w:noProof/>
          <w:sz w:val="21"/>
          <w:szCs w:val="21"/>
        </w:rPr>
        <w:t>）</w:t>
      </w:r>
      <w:r w:rsidRPr="005A20FD">
        <w:rPr>
          <w:rFonts w:hint="eastAsia"/>
          <w:sz w:val="21"/>
          <w:szCs w:val="21"/>
        </w:rPr>
        <w:t>的数据为依据。当没有当地气象台实测数据的统计结果时，暖通空调设计用的室外设计参数以现行国家标准《民用建筑供暖通风与空气调节设计规范》（</w:t>
      </w:r>
      <w:r w:rsidRPr="005A20FD">
        <w:rPr>
          <w:rFonts w:hint="eastAsia"/>
          <w:sz w:val="21"/>
          <w:szCs w:val="21"/>
        </w:rPr>
        <w:t>GB50736</w:t>
      </w:r>
      <w:r w:rsidRPr="005A20FD">
        <w:rPr>
          <w:rFonts w:hint="eastAsia"/>
          <w:sz w:val="21"/>
          <w:szCs w:val="21"/>
        </w:rPr>
        <w:t>）的数据为准；风热环境模拟用的典型气象年的气候统计结果以现行地方标准浙江省《居住建筑风环境和热环境设计标准》（</w:t>
      </w:r>
      <w:r w:rsidRPr="005A20FD">
        <w:rPr>
          <w:rFonts w:hint="eastAsia"/>
          <w:sz w:val="21"/>
          <w:szCs w:val="21"/>
        </w:rPr>
        <w:t>DB 33/1111</w:t>
      </w:r>
      <w:r w:rsidRPr="005A20FD">
        <w:rPr>
          <w:rFonts w:hint="eastAsia"/>
          <w:sz w:val="21"/>
          <w:szCs w:val="21"/>
        </w:rPr>
        <w:t>）为准。</w:t>
      </w:r>
    </w:p>
    <w:p w:rsidR="00E724E5" w:rsidRPr="005A20FD" w:rsidRDefault="00E724E5" w:rsidP="00E724E5">
      <w:pPr>
        <w:ind w:firstLineChars="236" w:firstLine="496"/>
        <w:rPr>
          <w:sz w:val="21"/>
          <w:szCs w:val="21"/>
        </w:rPr>
      </w:pPr>
    </w:p>
    <w:p w:rsidR="00E724E5" w:rsidRPr="005A20FD" w:rsidRDefault="00E724E5" w:rsidP="00E724E5">
      <w:pPr>
        <w:ind w:firstLineChars="0" w:firstLine="0"/>
        <w:rPr>
          <w:sz w:val="21"/>
          <w:szCs w:val="21"/>
        </w:rPr>
      </w:pPr>
      <w:r w:rsidRPr="005A20FD">
        <w:rPr>
          <w:rFonts w:hint="eastAsia"/>
          <w:b/>
          <w:sz w:val="21"/>
          <w:szCs w:val="21"/>
        </w:rPr>
        <w:t>4.1.4</w:t>
      </w:r>
      <w:r w:rsidRPr="005A20FD">
        <w:rPr>
          <w:rFonts w:hint="eastAsia"/>
          <w:sz w:val="21"/>
          <w:szCs w:val="21"/>
        </w:rPr>
        <w:t>当项目建设地红线外</w:t>
      </w:r>
      <w:r w:rsidRPr="005A20FD">
        <w:rPr>
          <w:rFonts w:hint="eastAsia"/>
          <w:sz w:val="21"/>
          <w:szCs w:val="21"/>
        </w:rPr>
        <w:t>350m</w:t>
      </w:r>
      <w:r w:rsidRPr="005A20FD">
        <w:rPr>
          <w:rFonts w:hint="eastAsia"/>
          <w:sz w:val="21"/>
          <w:szCs w:val="21"/>
        </w:rPr>
        <w:t>范围内存在水资源时，项目建设地附近的水资源（一定规模自然形成）合适时，可利用地表水设置地表水水源热泵系统。因此地表水资源资料的收集与分析重点在于分析建设地或周边的地表水水源资料。需要收集水资源的性质、水面用途、深度、面积、分布、不同深度的地表水水温、水位动态变化、流速及流量动态变化、水质及其动态变化、水资源利用现状等。水资源资料收集还应包括收集建设地周边城市给水排水管网等相关资料，如收集城市污水源管网等情况。</w:t>
      </w:r>
    </w:p>
    <w:p w:rsidR="00E724E5" w:rsidRPr="005A20FD" w:rsidRDefault="00E724E5" w:rsidP="00E724E5">
      <w:pPr>
        <w:ind w:firstLineChars="236" w:firstLine="496"/>
        <w:rPr>
          <w:sz w:val="21"/>
          <w:szCs w:val="21"/>
        </w:rPr>
      </w:pPr>
      <w:r w:rsidRPr="005A20FD">
        <w:rPr>
          <w:rFonts w:hint="eastAsia"/>
          <w:sz w:val="21"/>
          <w:szCs w:val="21"/>
        </w:rPr>
        <w:t>考虑到水资源若</w:t>
      </w:r>
      <w:proofErr w:type="gramStart"/>
      <w:r w:rsidRPr="005A20FD">
        <w:rPr>
          <w:rFonts w:hint="eastAsia"/>
          <w:sz w:val="21"/>
          <w:szCs w:val="21"/>
        </w:rPr>
        <w:t>离项目</w:t>
      </w:r>
      <w:proofErr w:type="gramEnd"/>
      <w:r w:rsidRPr="005A20FD">
        <w:rPr>
          <w:rFonts w:hint="eastAsia"/>
          <w:sz w:val="21"/>
          <w:szCs w:val="21"/>
        </w:rPr>
        <w:t>建设地较远，抽取水资源的循环泵的扬程偏高，管道敷设代价较大，敷设困难，因此节能</w:t>
      </w:r>
      <w:proofErr w:type="gramStart"/>
      <w:r w:rsidRPr="005A20FD">
        <w:rPr>
          <w:rFonts w:hint="eastAsia"/>
          <w:sz w:val="21"/>
          <w:szCs w:val="21"/>
        </w:rPr>
        <w:t>评估仅</w:t>
      </w:r>
      <w:proofErr w:type="gramEnd"/>
      <w:r w:rsidRPr="005A20FD">
        <w:rPr>
          <w:rFonts w:hint="eastAsia"/>
          <w:sz w:val="21"/>
          <w:szCs w:val="21"/>
        </w:rPr>
        <w:t>对建设地红线外</w:t>
      </w:r>
      <w:r w:rsidRPr="005A20FD">
        <w:rPr>
          <w:rFonts w:hint="eastAsia"/>
          <w:sz w:val="21"/>
          <w:szCs w:val="21"/>
        </w:rPr>
        <w:t>350m</w:t>
      </w:r>
      <w:r w:rsidRPr="005A20FD">
        <w:rPr>
          <w:rFonts w:hint="eastAsia"/>
          <w:sz w:val="21"/>
          <w:szCs w:val="21"/>
        </w:rPr>
        <w:t>范围内的地表水资源进行收集与分析。</w:t>
      </w:r>
    </w:p>
    <w:p w:rsidR="00E724E5" w:rsidRPr="005A20FD" w:rsidRDefault="00E724E5" w:rsidP="00E724E5">
      <w:pPr>
        <w:ind w:firstLineChars="236" w:firstLine="496"/>
        <w:rPr>
          <w:sz w:val="21"/>
          <w:szCs w:val="21"/>
        </w:rPr>
      </w:pPr>
      <w:r w:rsidRPr="005A20FD">
        <w:rPr>
          <w:rFonts w:hint="eastAsia"/>
          <w:sz w:val="21"/>
          <w:szCs w:val="21"/>
        </w:rPr>
        <w:t>对于项目建设地地下水的水资源资料可结合项目建设地的地质资料进行收集与分析。</w:t>
      </w:r>
    </w:p>
    <w:p w:rsidR="00E724E5" w:rsidRPr="005A20FD" w:rsidRDefault="00E724E5" w:rsidP="00E724E5">
      <w:pPr>
        <w:ind w:firstLineChars="236" w:firstLine="496"/>
        <w:rPr>
          <w:sz w:val="21"/>
          <w:szCs w:val="21"/>
        </w:rPr>
      </w:pPr>
    </w:p>
    <w:p w:rsidR="00E724E5" w:rsidRPr="005A20FD" w:rsidRDefault="00E724E5" w:rsidP="00E724E5">
      <w:pPr>
        <w:ind w:firstLineChars="0" w:firstLine="0"/>
        <w:rPr>
          <w:sz w:val="21"/>
          <w:szCs w:val="21"/>
        </w:rPr>
      </w:pPr>
      <w:r w:rsidRPr="005A20FD">
        <w:rPr>
          <w:rFonts w:hint="eastAsia"/>
          <w:b/>
          <w:sz w:val="21"/>
          <w:szCs w:val="21"/>
        </w:rPr>
        <w:t>4.1.5</w:t>
      </w:r>
      <w:r w:rsidRPr="005A20FD">
        <w:rPr>
          <w:rFonts w:hint="eastAsia"/>
          <w:sz w:val="21"/>
          <w:szCs w:val="21"/>
        </w:rPr>
        <w:t>项目建设地的地质资料分析的用途在于评价设计项目基础设计的合理性，采用土壤源耦合空调（地源热泵）系统的可行性。因此地质资料分析重点在于建设地或周边的岩土层的结构、岩土体热物性、岩土体温度、地下水静水位、水温、水质及分布和地下水径流方向、</w:t>
      </w:r>
      <w:r w:rsidRPr="005A20FD">
        <w:rPr>
          <w:rFonts w:hint="eastAsia"/>
          <w:sz w:val="21"/>
          <w:szCs w:val="21"/>
        </w:rPr>
        <w:lastRenderedPageBreak/>
        <w:t>速度等，评估时应关注这些参数的不同特点，为建筑能源利用提供依据。地质资料的收集与分析应特别关注数据的代表性，应提供切实具有代表性的建设地地质的勘探资料。</w:t>
      </w:r>
    </w:p>
    <w:p w:rsidR="00E33FE5" w:rsidRPr="005A20FD" w:rsidRDefault="00E33FE5" w:rsidP="00E724E5">
      <w:pPr>
        <w:ind w:firstLineChars="0" w:firstLine="0"/>
        <w:rPr>
          <w:b/>
          <w:sz w:val="21"/>
          <w:szCs w:val="21"/>
        </w:rPr>
      </w:pPr>
    </w:p>
    <w:p w:rsidR="00113413" w:rsidRPr="005A20FD" w:rsidRDefault="00113413" w:rsidP="00113413">
      <w:pPr>
        <w:pStyle w:val="21"/>
        <w:ind w:firstLineChars="0" w:firstLine="0"/>
        <w:jc w:val="center"/>
        <w:rPr>
          <w:rFonts w:ascii="黑体" w:eastAsia="黑体" w:hAnsi="黑体"/>
          <w:b w:val="0"/>
          <w:sz w:val="21"/>
          <w:szCs w:val="21"/>
        </w:rPr>
      </w:pPr>
      <w:bookmarkStart w:id="410" w:name="_Toc449392426"/>
      <w:bookmarkStart w:id="411" w:name="_Toc449393262"/>
      <w:bookmarkStart w:id="412" w:name="_Toc449393386"/>
      <w:r w:rsidRPr="005A20FD">
        <w:rPr>
          <w:rFonts w:ascii="黑体" w:eastAsia="黑体" w:hAnsi="黑体" w:hint="eastAsia"/>
          <w:b w:val="0"/>
          <w:sz w:val="21"/>
          <w:szCs w:val="21"/>
        </w:rPr>
        <w:t>4.2项目建设地能源资料</w:t>
      </w:r>
      <w:bookmarkEnd w:id="410"/>
      <w:bookmarkEnd w:id="411"/>
      <w:bookmarkEnd w:id="412"/>
    </w:p>
    <w:p w:rsidR="00113413" w:rsidRPr="005A20FD" w:rsidRDefault="00113413" w:rsidP="00113413">
      <w:pPr>
        <w:ind w:firstLineChars="0" w:firstLine="0"/>
        <w:rPr>
          <w:sz w:val="21"/>
          <w:szCs w:val="21"/>
        </w:rPr>
      </w:pPr>
      <w:r w:rsidRPr="005A20FD">
        <w:rPr>
          <w:rFonts w:hint="eastAsia"/>
          <w:b/>
          <w:sz w:val="21"/>
          <w:szCs w:val="21"/>
        </w:rPr>
        <w:t>4.2.1</w:t>
      </w:r>
      <w:r w:rsidRPr="005A20FD">
        <w:rPr>
          <w:rFonts w:hint="eastAsia"/>
          <w:sz w:val="21"/>
          <w:szCs w:val="21"/>
        </w:rPr>
        <w:t>节能评估对项目建设地</w:t>
      </w:r>
      <w:r w:rsidRPr="005A20FD">
        <w:rPr>
          <w:sz w:val="21"/>
          <w:szCs w:val="21"/>
        </w:rPr>
        <w:t>能源发展战略及能源管理策略</w:t>
      </w:r>
      <w:r w:rsidRPr="005A20FD">
        <w:rPr>
          <w:rFonts w:hint="eastAsia"/>
          <w:sz w:val="21"/>
          <w:szCs w:val="21"/>
        </w:rPr>
        <w:t>的调查，应注重收集国家、省、所在地关于电力、燃气、燃油、燃煤、可再生能源等新能源、热力资源、水资源利用方面的相关标准、政策、法规、规定和能源规划等资料，以全面了解项目建设地的能源战略和能源管理情况。此外，节能评估还应对项目建设</w:t>
      </w:r>
      <w:proofErr w:type="gramStart"/>
      <w:r w:rsidRPr="005A20FD">
        <w:rPr>
          <w:rFonts w:hint="eastAsia"/>
          <w:sz w:val="21"/>
          <w:szCs w:val="21"/>
        </w:rPr>
        <w:t>地各种</w:t>
      </w:r>
      <w:proofErr w:type="gramEnd"/>
      <w:r w:rsidRPr="005A20FD">
        <w:rPr>
          <w:rFonts w:hint="eastAsia"/>
          <w:sz w:val="21"/>
          <w:szCs w:val="21"/>
        </w:rPr>
        <w:t>能源的计价标准进行调查与收集，作为运行能耗经济性分析的依据。</w:t>
      </w:r>
    </w:p>
    <w:p w:rsidR="00113413" w:rsidRPr="005A20FD" w:rsidRDefault="00113413" w:rsidP="00113413">
      <w:pPr>
        <w:ind w:firstLineChars="0" w:firstLine="0"/>
        <w:rPr>
          <w:sz w:val="21"/>
          <w:szCs w:val="21"/>
        </w:rPr>
      </w:pPr>
    </w:p>
    <w:p w:rsidR="00113413" w:rsidRPr="005A20FD" w:rsidRDefault="00113413" w:rsidP="00113413">
      <w:pPr>
        <w:ind w:firstLineChars="0" w:firstLine="0"/>
        <w:rPr>
          <w:sz w:val="21"/>
          <w:szCs w:val="21"/>
        </w:rPr>
      </w:pPr>
      <w:r w:rsidRPr="005A20FD">
        <w:rPr>
          <w:rFonts w:hint="eastAsia"/>
          <w:b/>
          <w:sz w:val="21"/>
          <w:szCs w:val="21"/>
        </w:rPr>
        <w:t>4.2.2</w:t>
      </w:r>
      <w:r w:rsidRPr="005A20FD">
        <w:rPr>
          <w:rFonts w:hint="eastAsia"/>
          <w:sz w:val="21"/>
          <w:szCs w:val="21"/>
        </w:rPr>
        <w:t>节能评估应注重收集拟建建筑</w:t>
      </w:r>
      <w:r w:rsidRPr="005A20FD">
        <w:rPr>
          <w:sz w:val="21"/>
          <w:szCs w:val="21"/>
        </w:rPr>
        <w:t>周边</w:t>
      </w:r>
      <w:r w:rsidRPr="005A20FD">
        <w:rPr>
          <w:rFonts w:hint="eastAsia"/>
          <w:sz w:val="21"/>
          <w:szCs w:val="21"/>
        </w:rPr>
        <w:t>的电力、燃气、燃油、燃煤、热力资源、水资源利用的现状和规划情况，逐项分析，根据规划要求，</w:t>
      </w:r>
      <w:proofErr w:type="gramStart"/>
      <w:r w:rsidRPr="005A20FD">
        <w:rPr>
          <w:rFonts w:hint="eastAsia"/>
          <w:sz w:val="21"/>
          <w:szCs w:val="21"/>
        </w:rPr>
        <w:t>淘汰重</w:t>
      </w:r>
      <w:proofErr w:type="gramEnd"/>
      <w:r w:rsidRPr="005A20FD">
        <w:rPr>
          <w:rFonts w:hint="eastAsia"/>
          <w:sz w:val="21"/>
          <w:szCs w:val="21"/>
        </w:rPr>
        <w:t>污染或禁止使用的能源，积极推荐采用清洁能源。节能评估收集周边能源设施现状和规划情况的重点在于分析拟建建筑周边可利用的能源种类，对于市政能源条件的情况，如市政变电所开闭所的位置、燃气调压站位置等分析不在节能评估范围之内。</w:t>
      </w:r>
    </w:p>
    <w:p w:rsidR="00C01B10" w:rsidRPr="005A20FD" w:rsidRDefault="00C01B10" w:rsidP="009106E9">
      <w:pPr>
        <w:ind w:firstLine="480"/>
      </w:pPr>
    </w:p>
    <w:p w:rsidR="00113413" w:rsidRPr="005A20FD" w:rsidRDefault="00113413" w:rsidP="00113413">
      <w:pPr>
        <w:ind w:firstLineChars="0" w:firstLine="0"/>
        <w:rPr>
          <w:sz w:val="21"/>
          <w:szCs w:val="21"/>
        </w:rPr>
      </w:pPr>
      <w:r w:rsidRPr="005A20FD">
        <w:rPr>
          <w:rFonts w:hint="eastAsia"/>
          <w:b/>
          <w:sz w:val="21"/>
          <w:szCs w:val="21"/>
        </w:rPr>
        <w:t>4.2.3</w:t>
      </w:r>
      <w:r w:rsidRPr="005A20FD">
        <w:rPr>
          <w:rFonts w:hint="eastAsia"/>
          <w:sz w:val="21"/>
          <w:szCs w:val="21"/>
        </w:rPr>
        <w:t>节能评估应注重收集项目建设地</w:t>
      </w:r>
      <w:r w:rsidRPr="005A20FD">
        <w:rPr>
          <w:sz w:val="21"/>
          <w:szCs w:val="21"/>
        </w:rPr>
        <w:t>周边</w:t>
      </w:r>
      <w:r w:rsidRPr="005A20FD">
        <w:rPr>
          <w:rFonts w:hint="eastAsia"/>
          <w:sz w:val="21"/>
          <w:szCs w:val="21"/>
        </w:rPr>
        <w:t>的太阳能、地热能、风能、水能、生物质能等可再生能源基础资料、应用现状和规划情况，根据浙江省的地理条件、气候特点、能源规划和发展要求，重点收集太阳能、空气热能、地热能和生物质能等可再生能源及余热废热利用、热电冷联产、区域综合能源供应等能源</w:t>
      </w:r>
      <w:proofErr w:type="gramStart"/>
      <w:r w:rsidRPr="005A20FD">
        <w:rPr>
          <w:rFonts w:hint="eastAsia"/>
          <w:sz w:val="21"/>
          <w:szCs w:val="21"/>
        </w:rPr>
        <w:t>新利用</w:t>
      </w:r>
      <w:proofErr w:type="gramEnd"/>
      <w:r w:rsidRPr="005A20FD">
        <w:rPr>
          <w:rFonts w:hint="eastAsia"/>
          <w:sz w:val="21"/>
          <w:szCs w:val="21"/>
        </w:rPr>
        <w:t>的现状和规划相关资料，并根据拟建建筑的建设特点，从建筑的全生命期出发，分析并有选择的开展可再生能源的应用。</w:t>
      </w:r>
    </w:p>
    <w:p w:rsidR="00113413" w:rsidRPr="005A20FD" w:rsidRDefault="00113413" w:rsidP="00113413">
      <w:pPr>
        <w:ind w:firstLine="420"/>
        <w:rPr>
          <w:sz w:val="21"/>
          <w:szCs w:val="21"/>
        </w:rPr>
      </w:pPr>
      <w:r w:rsidRPr="005A20FD">
        <w:rPr>
          <w:rFonts w:hint="eastAsia"/>
          <w:sz w:val="21"/>
          <w:szCs w:val="21"/>
        </w:rPr>
        <w:t>其中太阳能利用应注重太阳能的热利用，在技术经济条件许可的前提下，还应倡导采用太阳能光伏利用技术和太阳能光诱导技术。</w:t>
      </w:r>
    </w:p>
    <w:p w:rsidR="00113413" w:rsidRPr="005A20FD" w:rsidRDefault="00113413" w:rsidP="00113413">
      <w:pPr>
        <w:ind w:firstLine="420"/>
        <w:rPr>
          <w:sz w:val="21"/>
          <w:szCs w:val="21"/>
        </w:rPr>
      </w:pPr>
      <w:r w:rsidRPr="005A20FD">
        <w:rPr>
          <w:rFonts w:hint="eastAsia"/>
          <w:sz w:val="21"/>
          <w:szCs w:val="21"/>
        </w:rPr>
        <w:t>空气热能主要是指空气源热泵热水供应技术、能源塔热泵应用技术、室外免费能源利用技术等，在经过资料收集和分析，并经过技术经济比较后在拟建建筑中有选择的采用。</w:t>
      </w:r>
    </w:p>
    <w:p w:rsidR="00113413" w:rsidRPr="005A20FD" w:rsidRDefault="00113413" w:rsidP="00113413">
      <w:pPr>
        <w:ind w:firstLine="420"/>
        <w:rPr>
          <w:sz w:val="21"/>
          <w:szCs w:val="21"/>
        </w:rPr>
      </w:pPr>
      <w:r w:rsidRPr="005A20FD">
        <w:rPr>
          <w:rFonts w:hint="eastAsia"/>
          <w:sz w:val="21"/>
          <w:szCs w:val="21"/>
        </w:rPr>
        <w:t>地热能主要应注重土壤源、淡水水源、海水源等资源的利用，尤其沿海城市和地区注重开发利用海水资源。淡水水源利用主要是指地表淡水水源利用，应结合本导则第</w:t>
      </w:r>
      <w:r w:rsidRPr="005A20FD">
        <w:rPr>
          <w:rFonts w:hint="eastAsia"/>
          <w:sz w:val="21"/>
          <w:szCs w:val="21"/>
        </w:rPr>
        <w:t>4.1.4</w:t>
      </w:r>
      <w:r w:rsidRPr="005A20FD">
        <w:rPr>
          <w:rFonts w:hint="eastAsia"/>
          <w:sz w:val="21"/>
          <w:szCs w:val="21"/>
        </w:rPr>
        <w:t>条收集地表水资源资料，不建议采用地下水源资源，更严禁采用地下承压水水源利用技术。当建</w:t>
      </w:r>
      <w:r w:rsidRPr="005A20FD">
        <w:rPr>
          <w:rFonts w:hint="eastAsia"/>
          <w:sz w:val="21"/>
          <w:szCs w:val="21"/>
        </w:rPr>
        <w:lastRenderedPageBreak/>
        <w:t>设地位于城市污水处理厂附近时，应重点收集和分析污水水源水量、热工参数等资料，提倡合理采用污水源热泵技术。</w:t>
      </w:r>
    </w:p>
    <w:p w:rsidR="00113413" w:rsidRPr="005A20FD" w:rsidRDefault="00113413" w:rsidP="00113413">
      <w:pPr>
        <w:ind w:firstLine="420"/>
        <w:rPr>
          <w:sz w:val="21"/>
          <w:szCs w:val="21"/>
        </w:rPr>
      </w:pPr>
      <w:r w:rsidRPr="005A20FD">
        <w:rPr>
          <w:rFonts w:hint="eastAsia"/>
          <w:sz w:val="21"/>
          <w:szCs w:val="21"/>
        </w:rPr>
        <w:t>生物质能利用应重点在城乡结合部、村镇民用建筑等中逐步开展这项工作。</w:t>
      </w:r>
    </w:p>
    <w:p w:rsidR="00113413" w:rsidRPr="005A20FD" w:rsidRDefault="00113413" w:rsidP="00113413">
      <w:pPr>
        <w:ind w:firstLine="420"/>
        <w:rPr>
          <w:sz w:val="21"/>
          <w:szCs w:val="21"/>
        </w:rPr>
      </w:pPr>
      <w:r w:rsidRPr="005A20FD">
        <w:rPr>
          <w:rFonts w:hint="eastAsia"/>
          <w:sz w:val="21"/>
          <w:szCs w:val="21"/>
        </w:rPr>
        <w:t>余热废热利用主要是指建设地周边是否有一定规模的余热或废热资源，如电厂或其它工业的废热、热电厂的余热等，如果存在相关余热废热供应的管网系统，在项目设计时应优先考虑这些能源在建筑中的应用。</w:t>
      </w:r>
    </w:p>
    <w:p w:rsidR="00113413" w:rsidRPr="005A20FD" w:rsidRDefault="00113413" w:rsidP="00113413">
      <w:pPr>
        <w:ind w:firstLine="420"/>
        <w:rPr>
          <w:sz w:val="21"/>
          <w:szCs w:val="21"/>
        </w:rPr>
      </w:pPr>
      <w:r w:rsidRPr="005A20FD">
        <w:rPr>
          <w:rFonts w:hint="eastAsia"/>
          <w:sz w:val="21"/>
          <w:szCs w:val="21"/>
        </w:rPr>
        <w:t>拟建建筑自身可能产生的余热废热也应得到充分重视，尽可能在建筑中得到应用，如空调机组的冷凝热、锅炉燃烧余热、排风热回收等。当然，也应当鼓励采用热回收技术对空调排热（冷）等进行热量（冷量）回收。</w:t>
      </w:r>
    </w:p>
    <w:p w:rsidR="00113413" w:rsidRPr="005A20FD" w:rsidRDefault="00113413" w:rsidP="009106E9">
      <w:pPr>
        <w:ind w:firstLine="480"/>
      </w:pPr>
    </w:p>
    <w:p w:rsidR="00113413" w:rsidRPr="005A20FD" w:rsidRDefault="00113413" w:rsidP="00113413">
      <w:pPr>
        <w:ind w:firstLineChars="0" w:firstLine="0"/>
        <w:rPr>
          <w:sz w:val="21"/>
          <w:szCs w:val="21"/>
        </w:rPr>
      </w:pPr>
      <w:r w:rsidRPr="005A20FD">
        <w:rPr>
          <w:rFonts w:hint="eastAsia"/>
          <w:b/>
          <w:sz w:val="21"/>
          <w:szCs w:val="21"/>
        </w:rPr>
        <w:t>4.2.4</w:t>
      </w:r>
      <w:r w:rsidRPr="005A20FD">
        <w:rPr>
          <w:rFonts w:hint="eastAsia"/>
          <w:sz w:val="21"/>
          <w:szCs w:val="21"/>
        </w:rPr>
        <w:t>当项目建设地周边已建成的类似建筑能源利用中存在突出明显的问题和好的经验，节能评估应进行收集和分析；尤其应重视对于能源进行高效综合利用成功案例的收集和分析，重视对于可再生能源及其他能源</w:t>
      </w:r>
      <w:proofErr w:type="gramStart"/>
      <w:r w:rsidRPr="005A20FD">
        <w:rPr>
          <w:rFonts w:hint="eastAsia"/>
          <w:sz w:val="21"/>
          <w:szCs w:val="21"/>
        </w:rPr>
        <w:t>新利用</w:t>
      </w:r>
      <w:proofErr w:type="gramEnd"/>
      <w:r w:rsidRPr="005A20FD">
        <w:rPr>
          <w:rFonts w:hint="eastAsia"/>
          <w:sz w:val="21"/>
          <w:szCs w:val="21"/>
        </w:rPr>
        <w:t>成功经验的收集和分析。</w:t>
      </w:r>
    </w:p>
    <w:p w:rsidR="00113413" w:rsidRPr="005A20FD" w:rsidRDefault="00113413" w:rsidP="00113413">
      <w:pPr>
        <w:ind w:firstLineChars="0" w:firstLine="0"/>
        <w:rPr>
          <w:sz w:val="21"/>
          <w:szCs w:val="21"/>
        </w:rPr>
      </w:pPr>
    </w:p>
    <w:p w:rsidR="00113413" w:rsidRPr="005A20FD" w:rsidRDefault="00113413" w:rsidP="00113413">
      <w:pPr>
        <w:pStyle w:val="21"/>
        <w:ind w:firstLineChars="0" w:firstLine="0"/>
        <w:jc w:val="center"/>
        <w:rPr>
          <w:rFonts w:ascii="黑体" w:eastAsia="黑体" w:hAnsi="黑体"/>
          <w:b w:val="0"/>
          <w:sz w:val="21"/>
          <w:szCs w:val="21"/>
        </w:rPr>
      </w:pPr>
      <w:bookmarkStart w:id="413" w:name="_Toc449392427"/>
      <w:bookmarkStart w:id="414" w:name="_Toc449393263"/>
      <w:bookmarkStart w:id="415" w:name="_Toc449393387"/>
      <w:r w:rsidRPr="005A20FD">
        <w:rPr>
          <w:rFonts w:ascii="黑体" w:eastAsia="黑体" w:hAnsi="黑体" w:hint="eastAsia"/>
          <w:b w:val="0"/>
          <w:sz w:val="21"/>
          <w:szCs w:val="21"/>
        </w:rPr>
        <w:t>4.3项目设计及预期运营管理资料</w:t>
      </w:r>
      <w:bookmarkEnd w:id="413"/>
      <w:bookmarkEnd w:id="414"/>
      <w:bookmarkEnd w:id="415"/>
    </w:p>
    <w:p w:rsidR="00DF01A6" w:rsidRPr="005A20FD" w:rsidRDefault="00DF01A6" w:rsidP="00DF01A6">
      <w:pPr>
        <w:ind w:firstLineChars="0" w:firstLine="0"/>
        <w:rPr>
          <w:sz w:val="21"/>
          <w:szCs w:val="21"/>
        </w:rPr>
      </w:pPr>
      <w:r w:rsidRPr="005A20FD">
        <w:rPr>
          <w:rFonts w:hint="eastAsia"/>
          <w:b/>
          <w:sz w:val="21"/>
          <w:szCs w:val="21"/>
        </w:rPr>
        <w:t>4.3.1</w:t>
      </w:r>
      <w:r w:rsidRPr="005A20FD">
        <w:rPr>
          <w:rFonts w:hint="eastAsia"/>
          <w:sz w:val="21"/>
          <w:szCs w:val="21"/>
        </w:rPr>
        <w:t>设计文件及相关资料作为节能评估的输入性文件，必须完整、准确，并与节能报告文件的数据一致。</w:t>
      </w:r>
    </w:p>
    <w:p w:rsidR="00DF01A6" w:rsidRPr="005A20FD" w:rsidRDefault="00DF01A6" w:rsidP="00DF01A6">
      <w:pPr>
        <w:ind w:firstLine="420"/>
        <w:rPr>
          <w:rFonts w:ascii="宋体" w:hAnsi="宋体"/>
          <w:sz w:val="21"/>
          <w:szCs w:val="21"/>
        </w:rPr>
      </w:pPr>
      <w:r w:rsidRPr="005A20FD">
        <w:rPr>
          <w:rFonts w:hint="eastAsia"/>
          <w:sz w:val="21"/>
          <w:szCs w:val="21"/>
        </w:rPr>
        <w:t>在节能评估工作之初，建设单位应提供</w:t>
      </w:r>
      <w:r w:rsidRPr="005A20FD">
        <w:rPr>
          <w:rFonts w:ascii="宋体" w:hAnsi="宋体" w:hint="eastAsia"/>
          <w:sz w:val="21"/>
          <w:szCs w:val="21"/>
        </w:rPr>
        <w:t>与评估阶段匹配的政府有关主管部门的批文，如该项目的可行性研究报告、工程立项报告、方案设计文件（或初步设计文件）等审批文件的文号和名称、绿色建筑专项规划及其他规划条件要求（指标）、项目</w:t>
      </w:r>
      <w:r w:rsidRPr="005A20FD">
        <w:rPr>
          <w:rFonts w:hint="eastAsia"/>
          <w:sz w:val="21"/>
          <w:szCs w:val="21"/>
        </w:rPr>
        <w:t>岩土工程</w:t>
      </w:r>
      <w:r w:rsidRPr="005A20FD">
        <w:rPr>
          <w:rFonts w:ascii="宋体" w:hAnsi="宋体" w:hint="eastAsia"/>
          <w:sz w:val="21"/>
          <w:szCs w:val="21"/>
        </w:rPr>
        <w:t>勘察报告、</w:t>
      </w:r>
      <w:r w:rsidRPr="005A20FD">
        <w:rPr>
          <w:rFonts w:eastAsia="宋体" w:cs="Times New Roman" w:hint="eastAsia"/>
          <w:sz w:val="21"/>
          <w:szCs w:val="21"/>
        </w:rPr>
        <w:t>绿色（节能）设计说明专篇、节材设计专篇，以及</w:t>
      </w:r>
      <w:r w:rsidRPr="005A20FD">
        <w:rPr>
          <w:rFonts w:ascii="宋体" w:hAnsi="宋体" w:hint="eastAsia"/>
          <w:sz w:val="21"/>
          <w:szCs w:val="21"/>
        </w:rPr>
        <w:t>符合中华人民共和国住房和城乡建设部《建筑工程设计文件编制深度要求》（2008年版）的设计文件（包括设计说明、设计图纸、主要设备材料表、主要计算书及计算指标等）。对于预留设计，应明确预留的用能设备条件、指标与预留原则。</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各专业的设计文件包括：</w:t>
      </w:r>
    </w:p>
    <w:p w:rsidR="00DF01A6" w:rsidRPr="005A20FD" w:rsidRDefault="00DF01A6" w:rsidP="00DF01A6">
      <w:pPr>
        <w:ind w:firstLine="420"/>
        <w:rPr>
          <w:sz w:val="21"/>
          <w:szCs w:val="21"/>
        </w:rPr>
      </w:pPr>
      <w:r w:rsidRPr="005A20FD">
        <w:rPr>
          <w:rFonts w:ascii="宋体" w:hAnsi="宋体" w:hint="eastAsia"/>
          <w:sz w:val="21"/>
          <w:szCs w:val="21"/>
        </w:rPr>
        <w:t>建筑专业设计说明与</w:t>
      </w:r>
      <w:r w:rsidRPr="005A20FD">
        <w:rPr>
          <w:rFonts w:eastAsia="宋体" w:cs="Times New Roman" w:hint="eastAsia"/>
          <w:sz w:val="21"/>
          <w:szCs w:val="21"/>
        </w:rPr>
        <w:t>绿色（节能）设计说明</w:t>
      </w:r>
      <w:r w:rsidRPr="005A20FD">
        <w:rPr>
          <w:rFonts w:hint="eastAsia"/>
          <w:sz w:val="21"/>
          <w:szCs w:val="21"/>
        </w:rPr>
        <w:t>应包括以下内容和深度要求：</w:t>
      </w:r>
    </w:p>
    <w:p w:rsidR="00DF01A6" w:rsidRPr="005A20FD" w:rsidRDefault="00DF01A6" w:rsidP="00DF01A6">
      <w:pPr>
        <w:ind w:firstLineChars="0" w:firstLine="480"/>
        <w:rPr>
          <w:rFonts w:ascii="宋体" w:hAnsi="宋体"/>
          <w:sz w:val="21"/>
          <w:szCs w:val="21"/>
        </w:rPr>
      </w:pPr>
      <w:r w:rsidRPr="005A20FD">
        <w:rPr>
          <w:rFonts w:ascii="宋体" w:hAnsi="宋体" w:hint="eastAsia"/>
          <w:sz w:val="21"/>
          <w:szCs w:val="21"/>
        </w:rPr>
        <w:t>1</w:t>
      </w:r>
      <w:r w:rsidRPr="005A20FD">
        <w:rPr>
          <w:rFonts w:hint="eastAsia"/>
          <w:sz w:val="21"/>
          <w:szCs w:val="21"/>
        </w:rPr>
        <w:t>相关现行的国家、行业、地方规范、规程、标准、规定文件作为设计依据；</w:t>
      </w:r>
    </w:p>
    <w:p w:rsidR="00DF01A6" w:rsidRPr="005A20FD" w:rsidRDefault="00DF01A6" w:rsidP="00DF01A6">
      <w:pPr>
        <w:ind w:firstLineChars="0" w:firstLine="480"/>
        <w:rPr>
          <w:rFonts w:ascii="宋体" w:hAnsi="宋体"/>
          <w:sz w:val="21"/>
          <w:szCs w:val="21"/>
        </w:rPr>
      </w:pPr>
      <w:r w:rsidRPr="005A20FD">
        <w:rPr>
          <w:rFonts w:ascii="宋体" w:hAnsi="宋体" w:hint="eastAsia"/>
          <w:sz w:val="21"/>
          <w:szCs w:val="21"/>
        </w:rPr>
        <w:t>2项目概况:项目地点、项目用地性质、规划指标、项目的分区、分期要求、设计项目</w:t>
      </w:r>
      <w:r w:rsidRPr="005A20FD">
        <w:rPr>
          <w:rFonts w:ascii="宋体" w:hAnsi="宋体" w:hint="eastAsia"/>
          <w:sz w:val="21"/>
          <w:szCs w:val="21"/>
        </w:rPr>
        <w:lastRenderedPageBreak/>
        <w:t>的主要功能、设计范围等内容；</w:t>
      </w:r>
    </w:p>
    <w:p w:rsidR="00DF01A6" w:rsidRPr="005A20FD" w:rsidRDefault="00DF01A6" w:rsidP="00DF01A6">
      <w:pPr>
        <w:ind w:firstLineChars="0" w:firstLine="480"/>
        <w:rPr>
          <w:rFonts w:ascii="宋体" w:hAnsi="宋体"/>
          <w:sz w:val="21"/>
          <w:szCs w:val="21"/>
        </w:rPr>
      </w:pPr>
      <w:r w:rsidRPr="005A20FD">
        <w:rPr>
          <w:rFonts w:ascii="宋体" w:hAnsi="宋体" w:hint="eastAsia"/>
          <w:sz w:val="21"/>
          <w:szCs w:val="21"/>
        </w:rPr>
        <w:t>3技术经济指标包括：建筑总面积、建筑占地面积、建筑层数和总高（地上、地下部分）；容积率、密度及绿地率等和反映建筑功能规模的技术指标；（有标定人员使用要求的建筑的相关指标：体育馆、影剧院的座位数；旅馆、病房、宿舍的床位数；住宅的户数及学校、幼儿园的班级数等）；</w:t>
      </w:r>
    </w:p>
    <w:p w:rsidR="00DF01A6" w:rsidRPr="005A20FD" w:rsidRDefault="00DF01A6" w:rsidP="00DF01A6">
      <w:pPr>
        <w:ind w:firstLineChars="0" w:firstLine="480"/>
        <w:rPr>
          <w:rFonts w:ascii="宋体" w:hAnsi="宋体"/>
          <w:sz w:val="21"/>
          <w:szCs w:val="21"/>
        </w:rPr>
      </w:pPr>
      <w:r w:rsidRPr="005A20FD">
        <w:rPr>
          <w:rFonts w:ascii="宋体" w:hAnsi="宋体" w:hint="eastAsia"/>
          <w:sz w:val="21"/>
          <w:szCs w:val="21"/>
        </w:rPr>
        <w:t>4建筑的功能定性及对应执行的节能相关标准（公共建筑或居住建筑），公共建筑还应注明节能类别；</w:t>
      </w:r>
    </w:p>
    <w:p w:rsidR="00DF01A6" w:rsidRPr="005A20FD" w:rsidRDefault="00DF01A6" w:rsidP="00DF01A6">
      <w:pPr>
        <w:ind w:firstLineChars="0" w:firstLine="480"/>
        <w:rPr>
          <w:rFonts w:ascii="宋体" w:hAnsi="宋体"/>
          <w:sz w:val="21"/>
          <w:szCs w:val="21"/>
        </w:rPr>
      </w:pPr>
      <w:r w:rsidRPr="005A20FD">
        <w:rPr>
          <w:rFonts w:ascii="宋体" w:hAnsi="宋体" w:hint="eastAsia"/>
          <w:sz w:val="21"/>
          <w:szCs w:val="21"/>
        </w:rPr>
        <w:t>5建筑的外立面（饰面）用料、屋面构造及用料；围护结构的构造做法及主要保温材料及燃烧性能等级；透明幕墙的玻璃可见光反射比要求；节能要求及相关文件对应的安全要求；凸窗、天窗的设计要求；</w:t>
      </w:r>
    </w:p>
    <w:p w:rsidR="00DF01A6" w:rsidRPr="005A20FD" w:rsidRDefault="00DF01A6" w:rsidP="00DF01A6">
      <w:pPr>
        <w:ind w:firstLineChars="0" w:firstLine="480"/>
        <w:rPr>
          <w:rFonts w:ascii="宋体" w:hAnsi="宋体"/>
          <w:sz w:val="21"/>
          <w:szCs w:val="21"/>
        </w:rPr>
      </w:pPr>
      <w:r w:rsidRPr="005A20FD">
        <w:rPr>
          <w:rFonts w:ascii="宋体" w:hAnsi="宋体" w:hint="eastAsia"/>
          <w:sz w:val="21"/>
          <w:szCs w:val="21"/>
        </w:rPr>
        <w:t>6对项目中特殊单体或特殊要求进行重点说明；（如需与室外直接连通进行通风且不设置空调的空间或建筑不进行保温节能设计等）；</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7项目的绿色建筑设计目标：分项设计，星级要求等；</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建筑专业设计图纸应与说明中单体数量、功能相匹配；图纸深度应包括各平面图、主要立面图及主要剖面图。</w:t>
      </w:r>
      <w:r w:rsidRPr="005A20FD">
        <w:rPr>
          <w:rFonts w:hint="eastAsia"/>
          <w:sz w:val="21"/>
          <w:szCs w:val="21"/>
        </w:rPr>
        <w:t>重点部位应提供节点详图</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建筑专业计算书应包括用能模型的节能计算书；对外形复杂（如外廊连通的学校、住宅）应提供建筑外围护结构的保温轮廓线。</w:t>
      </w:r>
    </w:p>
    <w:p w:rsidR="00DF01A6" w:rsidRPr="005A20FD" w:rsidRDefault="00DF01A6" w:rsidP="00DF01A6">
      <w:pPr>
        <w:ind w:firstLine="420"/>
        <w:rPr>
          <w:rFonts w:ascii="宋体" w:hAnsi="宋体"/>
          <w:sz w:val="21"/>
          <w:szCs w:val="21"/>
        </w:rPr>
      </w:pPr>
    </w:p>
    <w:p w:rsidR="00DF01A6" w:rsidRPr="005A20FD" w:rsidRDefault="00DF01A6" w:rsidP="00DF01A6">
      <w:pPr>
        <w:ind w:firstLine="420"/>
        <w:rPr>
          <w:sz w:val="21"/>
          <w:szCs w:val="21"/>
        </w:rPr>
      </w:pPr>
      <w:r w:rsidRPr="005A20FD">
        <w:rPr>
          <w:rFonts w:hint="eastAsia"/>
          <w:sz w:val="21"/>
          <w:szCs w:val="21"/>
        </w:rPr>
        <w:t>结构专业设计说明与</w:t>
      </w:r>
      <w:r w:rsidRPr="005A20FD">
        <w:rPr>
          <w:rFonts w:eastAsia="宋体" w:cs="Times New Roman" w:hint="eastAsia"/>
          <w:sz w:val="21"/>
          <w:szCs w:val="21"/>
        </w:rPr>
        <w:t>绿色（节材）设计说明</w:t>
      </w:r>
      <w:r w:rsidRPr="005A20FD">
        <w:rPr>
          <w:rFonts w:hint="eastAsia"/>
          <w:sz w:val="21"/>
          <w:szCs w:val="21"/>
        </w:rPr>
        <w:t>应包括以下内容和深度要求：</w:t>
      </w:r>
    </w:p>
    <w:p w:rsidR="00DF01A6" w:rsidRPr="005A20FD" w:rsidRDefault="00DF01A6" w:rsidP="00DF01A6">
      <w:pPr>
        <w:pStyle w:val="aff3"/>
        <w:numPr>
          <w:ilvl w:val="0"/>
          <w:numId w:val="41"/>
        </w:numPr>
        <w:ind w:left="0" w:firstLineChars="0" w:firstLine="480"/>
        <w:rPr>
          <w:sz w:val="21"/>
          <w:szCs w:val="21"/>
        </w:rPr>
      </w:pPr>
      <w:r w:rsidRPr="005A20FD">
        <w:rPr>
          <w:rFonts w:hint="eastAsia"/>
          <w:sz w:val="21"/>
          <w:szCs w:val="21"/>
        </w:rPr>
        <w:t>相关现行的国家、行业、地方规范、规程、标准、规定文件作为设计依据；</w:t>
      </w:r>
    </w:p>
    <w:p w:rsidR="00DF01A6" w:rsidRPr="005A20FD" w:rsidRDefault="00DF01A6" w:rsidP="00DF01A6">
      <w:pPr>
        <w:pStyle w:val="aff3"/>
        <w:numPr>
          <w:ilvl w:val="0"/>
          <w:numId w:val="41"/>
        </w:numPr>
        <w:ind w:left="0" w:firstLineChars="0" w:firstLine="480"/>
        <w:rPr>
          <w:rFonts w:eastAsia="宋体" w:cs="Times New Roman"/>
          <w:kern w:val="0"/>
          <w:sz w:val="21"/>
          <w:szCs w:val="21"/>
        </w:rPr>
      </w:pPr>
      <w:r w:rsidRPr="005A20FD">
        <w:rPr>
          <w:rFonts w:hint="eastAsia"/>
          <w:sz w:val="21"/>
          <w:szCs w:val="21"/>
        </w:rPr>
        <w:t>项目概况：项目地点，建筑主要功能，房屋高度，建筑物平面布局，各单体间连接或分缝情况，地下室层数和建筑主要功能，人防及人防抗力等级等内容；</w:t>
      </w:r>
    </w:p>
    <w:p w:rsidR="00DF01A6" w:rsidRPr="005A20FD" w:rsidRDefault="00DF01A6" w:rsidP="00DF01A6">
      <w:pPr>
        <w:pStyle w:val="aff3"/>
        <w:numPr>
          <w:ilvl w:val="0"/>
          <w:numId w:val="41"/>
        </w:numPr>
        <w:ind w:firstLineChars="0"/>
        <w:rPr>
          <w:rFonts w:eastAsia="宋体" w:cs="Times New Roman"/>
          <w:kern w:val="0"/>
          <w:sz w:val="21"/>
          <w:szCs w:val="21"/>
        </w:rPr>
      </w:pPr>
      <w:r w:rsidRPr="005A20FD">
        <w:rPr>
          <w:rFonts w:eastAsia="宋体" w:cs="Times New Roman" w:hint="eastAsia"/>
          <w:kern w:val="0"/>
          <w:sz w:val="21"/>
          <w:szCs w:val="21"/>
        </w:rPr>
        <w:t>结构设计使用年限；</w:t>
      </w:r>
    </w:p>
    <w:p w:rsidR="00DF01A6" w:rsidRPr="005A20FD" w:rsidRDefault="00DF01A6" w:rsidP="00DF01A6">
      <w:pPr>
        <w:pStyle w:val="aff3"/>
        <w:numPr>
          <w:ilvl w:val="0"/>
          <w:numId w:val="41"/>
        </w:numPr>
        <w:ind w:left="0" w:firstLineChars="0" w:firstLine="480"/>
        <w:rPr>
          <w:rFonts w:eastAsia="宋体" w:cs="Times New Roman"/>
          <w:kern w:val="0"/>
          <w:sz w:val="21"/>
          <w:szCs w:val="21"/>
        </w:rPr>
      </w:pPr>
      <w:r w:rsidRPr="005A20FD">
        <w:rPr>
          <w:rFonts w:eastAsia="宋体" w:cs="Times New Roman" w:hint="eastAsia"/>
          <w:kern w:val="0"/>
          <w:sz w:val="21"/>
          <w:szCs w:val="21"/>
        </w:rPr>
        <w:t>自然条件：基本风压及地面粗糙度，基本雪压，抗震设防烈度等内容；</w:t>
      </w:r>
    </w:p>
    <w:p w:rsidR="00DF01A6" w:rsidRPr="005A20FD" w:rsidRDefault="00DF01A6" w:rsidP="00DF01A6">
      <w:pPr>
        <w:pStyle w:val="aff3"/>
        <w:numPr>
          <w:ilvl w:val="0"/>
          <w:numId w:val="41"/>
        </w:numPr>
        <w:ind w:left="0" w:firstLineChars="0" w:firstLine="480"/>
        <w:rPr>
          <w:rFonts w:eastAsia="宋体" w:cs="Times New Roman"/>
          <w:kern w:val="0"/>
          <w:sz w:val="21"/>
          <w:szCs w:val="21"/>
        </w:rPr>
      </w:pPr>
      <w:r w:rsidRPr="005A20FD">
        <w:rPr>
          <w:rFonts w:eastAsia="宋体" w:cs="Times New Roman" w:hint="eastAsia"/>
          <w:kern w:val="0"/>
          <w:sz w:val="21"/>
          <w:szCs w:val="21"/>
        </w:rPr>
        <w:t>建筑分类等级：建筑结构安全等级，地基基础（桩基）设计等级，建筑抗震设防类别及抗震等级，地下室防水等级，人防地下室的设计类别及抗力级别，建筑耐火等级等内容；</w:t>
      </w:r>
    </w:p>
    <w:p w:rsidR="00DF01A6" w:rsidRPr="005A20FD" w:rsidRDefault="00DF01A6" w:rsidP="00DF01A6">
      <w:pPr>
        <w:pStyle w:val="aff3"/>
        <w:numPr>
          <w:ilvl w:val="0"/>
          <w:numId w:val="41"/>
        </w:numPr>
        <w:ind w:left="0" w:firstLineChars="0" w:firstLine="480"/>
        <w:rPr>
          <w:rFonts w:eastAsia="宋体" w:cs="Times New Roman"/>
          <w:kern w:val="0"/>
          <w:sz w:val="21"/>
          <w:szCs w:val="21"/>
        </w:rPr>
      </w:pPr>
      <w:r w:rsidRPr="005A20FD">
        <w:rPr>
          <w:rFonts w:eastAsia="宋体" w:cs="Times New Roman" w:hint="eastAsia"/>
          <w:kern w:val="0"/>
          <w:sz w:val="21"/>
          <w:szCs w:val="21"/>
        </w:rPr>
        <w:t>主要恒载和活荷载取值；</w:t>
      </w:r>
    </w:p>
    <w:p w:rsidR="00DF01A6" w:rsidRPr="005A20FD" w:rsidRDefault="00DF01A6" w:rsidP="00DF01A6">
      <w:pPr>
        <w:pStyle w:val="aff3"/>
        <w:numPr>
          <w:ilvl w:val="0"/>
          <w:numId w:val="41"/>
        </w:numPr>
        <w:ind w:left="0" w:firstLineChars="0" w:firstLine="480"/>
        <w:rPr>
          <w:rFonts w:eastAsia="宋体" w:cs="Times New Roman"/>
          <w:kern w:val="0"/>
          <w:sz w:val="21"/>
          <w:szCs w:val="21"/>
        </w:rPr>
      </w:pPr>
      <w:r w:rsidRPr="005A20FD">
        <w:rPr>
          <w:rFonts w:eastAsia="宋体" w:cs="Times New Roman" w:hint="eastAsia"/>
          <w:kern w:val="0"/>
          <w:sz w:val="21"/>
          <w:szCs w:val="21"/>
        </w:rPr>
        <w:t>地下室及上部结构设计概况：结构缝（伸缩缝、沉降缝和防震缝）的设置；结构选型和结构布置说明；抗浮设计水位及抗浮措施；关键技术问题的解决方法等内容；</w:t>
      </w:r>
    </w:p>
    <w:p w:rsidR="00DF01A6" w:rsidRPr="005A20FD" w:rsidRDefault="00DF01A6" w:rsidP="00DF01A6">
      <w:pPr>
        <w:pStyle w:val="aff3"/>
        <w:numPr>
          <w:ilvl w:val="0"/>
          <w:numId w:val="41"/>
        </w:numPr>
        <w:ind w:left="0" w:firstLineChars="0" w:firstLine="480"/>
        <w:rPr>
          <w:rFonts w:eastAsia="宋体" w:cs="Times New Roman"/>
          <w:kern w:val="0"/>
          <w:sz w:val="21"/>
          <w:szCs w:val="21"/>
        </w:rPr>
      </w:pPr>
      <w:r w:rsidRPr="005A20FD">
        <w:rPr>
          <w:rFonts w:eastAsia="宋体" w:cs="Times New Roman" w:hint="eastAsia"/>
          <w:kern w:val="0"/>
          <w:sz w:val="21"/>
          <w:szCs w:val="21"/>
        </w:rPr>
        <w:t>地基基础设计：工程地质和水文地质概况；土及地下水对钢筋、钢材和混凝土的腐</w:t>
      </w:r>
      <w:r w:rsidRPr="005A20FD">
        <w:rPr>
          <w:rFonts w:eastAsia="宋体" w:cs="Times New Roman" w:hint="eastAsia"/>
          <w:kern w:val="0"/>
          <w:sz w:val="21"/>
          <w:szCs w:val="21"/>
        </w:rPr>
        <w:lastRenderedPageBreak/>
        <w:t>蚀性及相应的处理措施；基础选型说明；采用天然地基时，应说明基础埋置深度和持力层情况；采用桩基时，应说明桩的类型、桩端持力层及进入持力层的深度、桩基承载力特征值（抗拔、抗压）；采用地基处理时，应说明地基处理要求；关键技术问题的解决方法等内容；</w:t>
      </w:r>
    </w:p>
    <w:p w:rsidR="00DF01A6" w:rsidRPr="005A20FD" w:rsidRDefault="00DF01A6" w:rsidP="00DF01A6">
      <w:pPr>
        <w:pStyle w:val="aff3"/>
        <w:numPr>
          <w:ilvl w:val="0"/>
          <w:numId w:val="41"/>
        </w:numPr>
        <w:ind w:left="0" w:firstLineChars="0" w:firstLine="480"/>
        <w:rPr>
          <w:rFonts w:eastAsia="宋体" w:cs="Times New Roman"/>
          <w:kern w:val="0"/>
          <w:sz w:val="21"/>
          <w:szCs w:val="21"/>
        </w:rPr>
      </w:pPr>
      <w:r w:rsidRPr="005A20FD">
        <w:rPr>
          <w:rFonts w:eastAsia="宋体" w:cs="Times New Roman" w:hint="eastAsia"/>
          <w:kern w:val="0"/>
          <w:sz w:val="21"/>
          <w:szCs w:val="21"/>
        </w:rPr>
        <w:t>结构分析软件名称、版本号、编制单位等内容；</w:t>
      </w:r>
    </w:p>
    <w:p w:rsidR="00DF01A6" w:rsidRPr="005A20FD" w:rsidRDefault="00DF01A6" w:rsidP="00DF01A6">
      <w:pPr>
        <w:pStyle w:val="aff3"/>
        <w:numPr>
          <w:ilvl w:val="0"/>
          <w:numId w:val="41"/>
        </w:numPr>
        <w:ind w:left="0" w:firstLineChars="0" w:firstLine="480"/>
        <w:rPr>
          <w:rFonts w:eastAsia="宋体" w:cs="Times New Roman"/>
          <w:kern w:val="0"/>
          <w:sz w:val="21"/>
          <w:szCs w:val="21"/>
        </w:rPr>
      </w:pPr>
      <w:r w:rsidRPr="005A20FD">
        <w:rPr>
          <w:rFonts w:eastAsia="宋体" w:cs="Times New Roman" w:hint="eastAsia"/>
          <w:kern w:val="0"/>
          <w:sz w:val="21"/>
          <w:szCs w:val="21"/>
        </w:rPr>
        <w:t>结构分析模型：</w:t>
      </w:r>
      <w:proofErr w:type="gramStart"/>
      <w:r w:rsidRPr="005A20FD">
        <w:rPr>
          <w:rFonts w:eastAsia="宋体" w:cs="Times New Roman" w:hint="eastAsia"/>
          <w:kern w:val="0"/>
          <w:sz w:val="21"/>
          <w:szCs w:val="21"/>
        </w:rPr>
        <w:t>上部结构嵌固部位</w:t>
      </w:r>
      <w:proofErr w:type="gramEnd"/>
      <w:r w:rsidRPr="005A20FD">
        <w:rPr>
          <w:rFonts w:eastAsia="宋体" w:cs="Times New Roman" w:hint="eastAsia"/>
          <w:kern w:val="0"/>
          <w:sz w:val="21"/>
          <w:szCs w:val="21"/>
        </w:rPr>
        <w:t>；结构输入的主要参数；主要控制性分析结果（周期、周期比、刚度比、层间位移角、位移比、</w:t>
      </w:r>
      <w:proofErr w:type="gramStart"/>
      <w:r w:rsidRPr="005A20FD">
        <w:rPr>
          <w:rFonts w:eastAsia="宋体" w:cs="Times New Roman" w:hint="eastAsia"/>
          <w:kern w:val="0"/>
          <w:sz w:val="21"/>
          <w:szCs w:val="21"/>
        </w:rPr>
        <w:t>剪重比、底部抗</w:t>
      </w:r>
      <w:proofErr w:type="gramEnd"/>
      <w:r w:rsidRPr="005A20FD">
        <w:rPr>
          <w:rFonts w:eastAsia="宋体" w:cs="Times New Roman" w:hint="eastAsia"/>
          <w:kern w:val="0"/>
          <w:sz w:val="21"/>
          <w:szCs w:val="21"/>
        </w:rPr>
        <w:t>倾覆弯矩等）；对分析结果进行必要的分析和说明等内容；</w:t>
      </w:r>
    </w:p>
    <w:p w:rsidR="00DF01A6" w:rsidRPr="005A20FD" w:rsidRDefault="00DF01A6" w:rsidP="00DF01A6">
      <w:pPr>
        <w:pStyle w:val="aff3"/>
        <w:numPr>
          <w:ilvl w:val="0"/>
          <w:numId w:val="41"/>
        </w:numPr>
        <w:ind w:left="0" w:firstLineChars="0" w:firstLine="480"/>
        <w:rPr>
          <w:rFonts w:eastAsia="宋体" w:cs="Times New Roman"/>
          <w:kern w:val="0"/>
          <w:sz w:val="21"/>
          <w:szCs w:val="21"/>
        </w:rPr>
      </w:pPr>
      <w:r w:rsidRPr="005A20FD">
        <w:rPr>
          <w:rFonts w:eastAsia="宋体" w:cs="Times New Roman" w:hint="eastAsia"/>
          <w:kern w:val="0"/>
          <w:sz w:val="21"/>
          <w:szCs w:val="21"/>
        </w:rPr>
        <w:t>主要结构材料：混凝土强度等级及应用范围；钢筋强度等级及使用范围；填充墙材料类型、强度等级、使用部位和容重；砂浆类型、强度等级和使用部位；钢材强度等级及使用范围；其他特殊材料或产品说明等内容；</w:t>
      </w:r>
    </w:p>
    <w:p w:rsidR="00DF01A6" w:rsidRPr="005A20FD" w:rsidRDefault="00DF01A6" w:rsidP="00DF01A6">
      <w:pPr>
        <w:pStyle w:val="aff3"/>
        <w:numPr>
          <w:ilvl w:val="0"/>
          <w:numId w:val="41"/>
        </w:numPr>
        <w:ind w:left="0" w:firstLineChars="0" w:firstLine="480"/>
        <w:rPr>
          <w:sz w:val="21"/>
          <w:szCs w:val="21"/>
        </w:rPr>
      </w:pPr>
      <w:r w:rsidRPr="005A20FD">
        <w:rPr>
          <w:rFonts w:hint="eastAsia"/>
          <w:sz w:val="21"/>
          <w:szCs w:val="21"/>
        </w:rPr>
        <w:t>建筑及结构节材设计：节材措施；项目所在地材料供应情况；项目可再循环</w:t>
      </w:r>
      <w:r w:rsidRPr="005A20FD">
        <w:rPr>
          <w:rFonts w:eastAsia="宋体" w:cs="Times New Roman" w:hint="eastAsia"/>
          <w:kern w:val="0"/>
          <w:sz w:val="21"/>
          <w:szCs w:val="21"/>
        </w:rPr>
        <w:t>利用</w:t>
      </w:r>
      <w:r w:rsidRPr="005A20FD">
        <w:rPr>
          <w:rFonts w:hint="eastAsia"/>
          <w:sz w:val="21"/>
          <w:szCs w:val="21"/>
        </w:rPr>
        <w:t>、新型墙</w:t>
      </w:r>
      <w:proofErr w:type="gramStart"/>
      <w:r w:rsidRPr="005A20FD">
        <w:rPr>
          <w:rFonts w:hint="eastAsia"/>
          <w:sz w:val="21"/>
          <w:szCs w:val="21"/>
        </w:rPr>
        <w:t>体材</w:t>
      </w:r>
      <w:proofErr w:type="gramEnd"/>
      <w:r w:rsidRPr="005A20FD">
        <w:rPr>
          <w:rFonts w:hint="eastAsia"/>
          <w:sz w:val="21"/>
          <w:szCs w:val="21"/>
        </w:rPr>
        <w:t>料、高性能材料利用情况等。</w:t>
      </w:r>
    </w:p>
    <w:p w:rsidR="00DF01A6" w:rsidRPr="005A20FD" w:rsidRDefault="00DF01A6" w:rsidP="00DF01A6">
      <w:pPr>
        <w:ind w:firstLineChars="0" w:firstLine="480"/>
        <w:rPr>
          <w:sz w:val="21"/>
          <w:szCs w:val="21"/>
        </w:rPr>
      </w:pPr>
      <w:r w:rsidRPr="005A20FD">
        <w:rPr>
          <w:rFonts w:hint="eastAsia"/>
          <w:sz w:val="21"/>
          <w:szCs w:val="21"/>
        </w:rPr>
        <w:t>结构设计图纸应包括以下内容和深度要求：</w:t>
      </w:r>
    </w:p>
    <w:p w:rsidR="00DF01A6" w:rsidRPr="005A20FD" w:rsidRDefault="00DF01A6" w:rsidP="00DF01A6">
      <w:pPr>
        <w:pStyle w:val="aff3"/>
        <w:numPr>
          <w:ilvl w:val="0"/>
          <w:numId w:val="45"/>
        </w:numPr>
        <w:ind w:left="0" w:firstLineChars="0" w:firstLine="480"/>
        <w:rPr>
          <w:rFonts w:eastAsia="宋体" w:cs="Times New Roman"/>
          <w:kern w:val="0"/>
          <w:sz w:val="21"/>
          <w:szCs w:val="21"/>
        </w:rPr>
      </w:pPr>
      <w:r w:rsidRPr="005A20FD">
        <w:rPr>
          <w:rFonts w:eastAsia="宋体" w:cs="Times New Roman" w:hint="eastAsia"/>
          <w:kern w:val="0"/>
          <w:sz w:val="21"/>
          <w:szCs w:val="21"/>
        </w:rPr>
        <w:t>基础平面布置图及主要基础构件的截面尺寸：桩基础（桩位图、桩数、桩长、桩身混凝土强度等级、桩端持力层、桩基承载力特征值）；承台或其它形式基础截面尺寸等；</w:t>
      </w:r>
    </w:p>
    <w:p w:rsidR="00DF01A6" w:rsidRPr="005A20FD" w:rsidRDefault="00DF01A6" w:rsidP="00DF01A6">
      <w:pPr>
        <w:pStyle w:val="aff3"/>
        <w:numPr>
          <w:ilvl w:val="0"/>
          <w:numId w:val="45"/>
        </w:numPr>
        <w:ind w:left="0" w:firstLineChars="0" w:firstLine="480"/>
        <w:rPr>
          <w:rFonts w:eastAsia="宋体" w:cs="Times New Roman"/>
          <w:kern w:val="0"/>
          <w:sz w:val="21"/>
          <w:szCs w:val="21"/>
        </w:rPr>
      </w:pPr>
      <w:r w:rsidRPr="005A20FD">
        <w:rPr>
          <w:rFonts w:eastAsia="宋体" w:cs="Times New Roman" w:hint="eastAsia"/>
          <w:kern w:val="0"/>
          <w:sz w:val="21"/>
          <w:szCs w:val="21"/>
        </w:rPr>
        <w:t>楼层结构平面布置图：包括注明构件的定位尺寸；剪力墙、柱、梁和板截面尺寸；伸缩缝、沉降缝、防震缝、施工</w:t>
      </w:r>
      <w:proofErr w:type="gramStart"/>
      <w:r w:rsidRPr="005A20FD">
        <w:rPr>
          <w:rFonts w:eastAsia="宋体" w:cs="Times New Roman" w:hint="eastAsia"/>
          <w:kern w:val="0"/>
          <w:sz w:val="21"/>
          <w:szCs w:val="21"/>
        </w:rPr>
        <w:t>后浇带的</w:t>
      </w:r>
      <w:proofErr w:type="gramEnd"/>
      <w:r w:rsidRPr="005A20FD">
        <w:rPr>
          <w:rFonts w:eastAsia="宋体" w:cs="Times New Roman" w:hint="eastAsia"/>
          <w:kern w:val="0"/>
          <w:sz w:val="21"/>
          <w:szCs w:val="21"/>
        </w:rPr>
        <w:t>位置和宽度等内容。</w:t>
      </w:r>
    </w:p>
    <w:p w:rsidR="00DF01A6" w:rsidRPr="005A20FD" w:rsidRDefault="00DF01A6" w:rsidP="00DF01A6">
      <w:pPr>
        <w:pStyle w:val="aff3"/>
        <w:ind w:left="480" w:firstLineChars="0" w:firstLine="0"/>
        <w:rPr>
          <w:rFonts w:eastAsia="宋体" w:cs="Times New Roman"/>
          <w:kern w:val="0"/>
          <w:sz w:val="21"/>
          <w:szCs w:val="21"/>
        </w:rPr>
      </w:pPr>
    </w:p>
    <w:p w:rsidR="00DF01A6" w:rsidRPr="005A20FD" w:rsidRDefault="00DF01A6" w:rsidP="00DF01A6">
      <w:pPr>
        <w:ind w:firstLine="420"/>
        <w:rPr>
          <w:sz w:val="21"/>
          <w:szCs w:val="21"/>
        </w:rPr>
      </w:pPr>
      <w:r w:rsidRPr="005A20FD">
        <w:rPr>
          <w:rFonts w:hint="eastAsia"/>
          <w:sz w:val="21"/>
          <w:szCs w:val="21"/>
        </w:rPr>
        <w:t>电气专业</w:t>
      </w:r>
      <w:r w:rsidRPr="005A20FD">
        <w:rPr>
          <w:rFonts w:eastAsia="宋体" w:cs="Times New Roman" w:hint="eastAsia"/>
          <w:kern w:val="0"/>
          <w:sz w:val="21"/>
          <w:szCs w:val="21"/>
        </w:rPr>
        <w:t>设计说明及</w:t>
      </w:r>
      <w:r w:rsidRPr="005A20FD">
        <w:rPr>
          <w:rFonts w:eastAsia="宋体" w:cs="Times New Roman" w:hint="eastAsia"/>
          <w:sz w:val="21"/>
          <w:szCs w:val="21"/>
        </w:rPr>
        <w:t>绿色（节能）设计说明</w:t>
      </w:r>
      <w:r w:rsidRPr="005A20FD">
        <w:rPr>
          <w:rFonts w:hint="eastAsia"/>
          <w:sz w:val="21"/>
          <w:szCs w:val="21"/>
        </w:rPr>
        <w:t>应包括：</w:t>
      </w:r>
    </w:p>
    <w:p w:rsidR="00DF01A6" w:rsidRPr="005A20FD" w:rsidRDefault="00DF01A6" w:rsidP="00DF01A6">
      <w:pPr>
        <w:pStyle w:val="aff3"/>
        <w:numPr>
          <w:ilvl w:val="0"/>
          <w:numId w:val="118"/>
        </w:numPr>
        <w:ind w:firstLineChars="0"/>
        <w:rPr>
          <w:rFonts w:eastAsia="宋体" w:cs="Times New Roman"/>
          <w:kern w:val="0"/>
          <w:sz w:val="21"/>
          <w:szCs w:val="21"/>
        </w:rPr>
      </w:pPr>
      <w:r w:rsidRPr="005A20FD">
        <w:rPr>
          <w:rFonts w:eastAsia="宋体" w:cs="Times New Roman" w:hint="eastAsia"/>
          <w:kern w:val="0"/>
          <w:sz w:val="21"/>
          <w:szCs w:val="21"/>
        </w:rPr>
        <w:t>相关现行的国家、地方、行业的规范、规程、标准、规定文件作为设计依据；</w:t>
      </w:r>
    </w:p>
    <w:p w:rsidR="00DF01A6" w:rsidRPr="005A20FD" w:rsidRDefault="00DF01A6" w:rsidP="00DF01A6">
      <w:pPr>
        <w:pStyle w:val="aff3"/>
        <w:numPr>
          <w:ilvl w:val="0"/>
          <w:numId w:val="118"/>
        </w:numPr>
        <w:ind w:left="0" w:firstLineChars="0" w:firstLine="480"/>
        <w:rPr>
          <w:rFonts w:eastAsia="宋体" w:cs="Times New Roman"/>
          <w:kern w:val="0"/>
          <w:sz w:val="21"/>
          <w:szCs w:val="21"/>
        </w:rPr>
      </w:pPr>
      <w:r w:rsidRPr="005A20FD">
        <w:rPr>
          <w:rFonts w:eastAsia="宋体" w:cs="Times New Roman" w:hint="eastAsia"/>
          <w:kern w:val="0"/>
          <w:sz w:val="21"/>
          <w:szCs w:val="21"/>
        </w:rPr>
        <w:t>变、配、发电系统设计说明：负荷等级、容量；供电电压等级；变、配、发电站的位置、数量、容量；变压器选型及其能效等级；变压器运行方案；三相平衡的要求；无功补偿的设置；谐波治理措施；导体材质及截面的确定方法等内容；</w:t>
      </w:r>
    </w:p>
    <w:p w:rsidR="00DF01A6" w:rsidRPr="005A20FD" w:rsidRDefault="00DF01A6" w:rsidP="00DF01A6">
      <w:pPr>
        <w:pStyle w:val="aff3"/>
        <w:numPr>
          <w:ilvl w:val="0"/>
          <w:numId w:val="118"/>
        </w:numPr>
        <w:ind w:left="0" w:firstLineChars="0" w:firstLine="480"/>
        <w:rPr>
          <w:rFonts w:eastAsia="宋体" w:cs="Times New Roman"/>
          <w:kern w:val="0"/>
          <w:sz w:val="21"/>
          <w:szCs w:val="21"/>
        </w:rPr>
      </w:pPr>
      <w:r w:rsidRPr="005A20FD">
        <w:rPr>
          <w:rFonts w:eastAsia="宋体" w:cs="Times New Roman" w:hint="eastAsia"/>
          <w:kern w:val="0"/>
          <w:sz w:val="21"/>
          <w:szCs w:val="21"/>
        </w:rPr>
        <w:t>照明系统设计说明：照度标准﹑照明功率密度值；照明方式；光源、灯具及附件要求；照明控制方式等内容；</w:t>
      </w:r>
    </w:p>
    <w:p w:rsidR="00DF01A6" w:rsidRPr="005A20FD" w:rsidRDefault="00DF01A6" w:rsidP="00DF01A6">
      <w:pPr>
        <w:pStyle w:val="aff3"/>
        <w:numPr>
          <w:ilvl w:val="0"/>
          <w:numId w:val="118"/>
        </w:numPr>
        <w:ind w:left="0" w:firstLineChars="0" w:firstLine="480"/>
        <w:rPr>
          <w:rFonts w:eastAsia="宋体" w:cs="Times New Roman"/>
          <w:kern w:val="0"/>
          <w:sz w:val="21"/>
          <w:szCs w:val="21"/>
        </w:rPr>
      </w:pPr>
      <w:r w:rsidRPr="005A20FD">
        <w:rPr>
          <w:rFonts w:eastAsia="宋体" w:cs="Times New Roman" w:hint="eastAsia"/>
          <w:kern w:val="0"/>
          <w:sz w:val="21"/>
          <w:szCs w:val="21"/>
        </w:rPr>
        <w:t>动力系统节能设计说明：各动力、空调设备配置的电动机的能效的要求；启、停、调速等控制；电梯、自动扶梯的节能等内容；</w:t>
      </w:r>
    </w:p>
    <w:p w:rsidR="00DF01A6" w:rsidRPr="005A20FD" w:rsidRDefault="00DF01A6" w:rsidP="00DF01A6">
      <w:pPr>
        <w:pStyle w:val="aff3"/>
        <w:numPr>
          <w:ilvl w:val="0"/>
          <w:numId w:val="118"/>
        </w:numPr>
        <w:ind w:left="0" w:firstLineChars="0" w:firstLine="480"/>
        <w:rPr>
          <w:rFonts w:eastAsia="宋体" w:cs="Times New Roman"/>
          <w:kern w:val="0"/>
          <w:sz w:val="21"/>
          <w:szCs w:val="21"/>
        </w:rPr>
      </w:pPr>
      <w:r w:rsidRPr="005A20FD">
        <w:rPr>
          <w:rFonts w:eastAsia="宋体" w:cs="Times New Roman" w:hint="eastAsia"/>
          <w:kern w:val="0"/>
          <w:sz w:val="21"/>
          <w:szCs w:val="21"/>
        </w:rPr>
        <w:t>内部用电考核计量、用电分项计量系统设计说明；</w:t>
      </w:r>
    </w:p>
    <w:p w:rsidR="00DF01A6" w:rsidRPr="005A20FD" w:rsidRDefault="00DF01A6" w:rsidP="00DF01A6">
      <w:pPr>
        <w:pStyle w:val="aff3"/>
        <w:numPr>
          <w:ilvl w:val="0"/>
          <w:numId w:val="118"/>
        </w:numPr>
        <w:ind w:left="0" w:firstLineChars="0" w:firstLine="480"/>
        <w:rPr>
          <w:rFonts w:eastAsia="宋体" w:cs="Times New Roman"/>
          <w:kern w:val="0"/>
          <w:sz w:val="21"/>
          <w:szCs w:val="21"/>
        </w:rPr>
      </w:pPr>
      <w:r w:rsidRPr="005A20FD">
        <w:rPr>
          <w:rFonts w:eastAsia="宋体" w:cs="Times New Roman" w:hint="eastAsia"/>
          <w:kern w:val="0"/>
          <w:sz w:val="21"/>
          <w:szCs w:val="21"/>
        </w:rPr>
        <w:t>相关的智能化系统设计说明：能耗监测系统、建筑设备监控系统等内容。</w:t>
      </w:r>
    </w:p>
    <w:p w:rsidR="00DF01A6" w:rsidRPr="005A20FD" w:rsidRDefault="00DF01A6" w:rsidP="00DF01A6">
      <w:pPr>
        <w:ind w:firstLine="420"/>
        <w:rPr>
          <w:sz w:val="21"/>
          <w:szCs w:val="21"/>
        </w:rPr>
      </w:pPr>
      <w:r w:rsidRPr="005A20FD">
        <w:rPr>
          <w:rFonts w:hint="eastAsia"/>
          <w:sz w:val="21"/>
          <w:szCs w:val="21"/>
        </w:rPr>
        <w:t>电气专业设计图纸应包括：</w:t>
      </w:r>
    </w:p>
    <w:p w:rsidR="00DF01A6" w:rsidRPr="005A20FD" w:rsidRDefault="00DF01A6" w:rsidP="00DF01A6">
      <w:pPr>
        <w:pStyle w:val="aff3"/>
        <w:numPr>
          <w:ilvl w:val="0"/>
          <w:numId w:val="119"/>
        </w:numPr>
        <w:ind w:left="0" w:firstLineChars="0" w:firstLine="426"/>
        <w:rPr>
          <w:rFonts w:eastAsia="宋体" w:cs="Times New Roman"/>
          <w:kern w:val="0"/>
          <w:sz w:val="21"/>
          <w:szCs w:val="21"/>
        </w:rPr>
      </w:pPr>
      <w:r w:rsidRPr="005A20FD">
        <w:rPr>
          <w:rFonts w:eastAsia="宋体" w:cs="Times New Roman" w:hint="eastAsia"/>
          <w:kern w:val="0"/>
          <w:sz w:val="21"/>
          <w:szCs w:val="21"/>
        </w:rPr>
        <w:lastRenderedPageBreak/>
        <w:t>电气总平面图：标示建筑物、构筑物名称、高度；变、配、发电站位置；高、低压线路走向等内容；</w:t>
      </w:r>
    </w:p>
    <w:p w:rsidR="00DF01A6" w:rsidRPr="005A20FD" w:rsidRDefault="00DF01A6" w:rsidP="00DF01A6">
      <w:pPr>
        <w:pStyle w:val="aff3"/>
        <w:numPr>
          <w:ilvl w:val="0"/>
          <w:numId w:val="119"/>
        </w:numPr>
        <w:ind w:left="0" w:firstLineChars="0" w:firstLine="426"/>
        <w:rPr>
          <w:rFonts w:eastAsia="宋体" w:cs="Times New Roman"/>
          <w:kern w:val="0"/>
          <w:sz w:val="21"/>
          <w:szCs w:val="21"/>
        </w:rPr>
      </w:pPr>
      <w:r w:rsidRPr="005A20FD">
        <w:rPr>
          <w:rFonts w:eastAsia="宋体" w:cs="Times New Roman" w:hint="eastAsia"/>
          <w:kern w:val="0"/>
          <w:sz w:val="21"/>
          <w:szCs w:val="21"/>
        </w:rPr>
        <w:t>变、配、发电系统：高、低压供电系统图、自备发电机供电系统图等内容；</w:t>
      </w:r>
    </w:p>
    <w:p w:rsidR="00DF01A6" w:rsidRPr="005A20FD" w:rsidRDefault="00DF01A6" w:rsidP="00DF01A6">
      <w:pPr>
        <w:pStyle w:val="aff3"/>
        <w:numPr>
          <w:ilvl w:val="0"/>
          <w:numId w:val="119"/>
        </w:numPr>
        <w:ind w:left="0" w:firstLineChars="0" w:firstLine="426"/>
        <w:rPr>
          <w:rFonts w:eastAsia="宋体" w:cs="Times New Roman"/>
          <w:kern w:val="0"/>
          <w:sz w:val="21"/>
          <w:szCs w:val="21"/>
        </w:rPr>
      </w:pPr>
      <w:r w:rsidRPr="005A20FD">
        <w:rPr>
          <w:rFonts w:eastAsia="宋体" w:cs="Times New Roman" w:hint="eastAsia"/>
          <w:kern w:val="0"/>
          <w:sz w:val="21"/>
          <w:szCs w:val="21"/>
        </w:rPr>
        <w:t>变、配、发电站平面布置图；</w:t>
      </w:r>
    </w:p>
    <w:p w:rsidR="00DF01A6" w:rsidRPr="005A20FD" w:rsidRDefault="00DF01A6" w:rsidP="00DF01A6">
      <w:pPr>
        <w:pStyle w:val="aff3"/>
        <w:numPr>
          <w:ilvl w:val="0"/>
          <w:numId w:val="119"/>
        </w:numPr>
        <w:ind w:left="0" w:firstLineChars="0" w:firstLine="426"/>
        <w:rPr>
          <w:rFonts w:eastAsia="宋体" w:cs="Times New Roman"/>
          <w:kern w:val="0"/>
          <w:sz w:val="21"/>
          <w:szCs w:val="21"/>
        </w:rPr>
      </w:pPr>
      <w:r w:rsidRPr="005A20FD">
        <w:rPr>
          <w:rFonts w:eastAsia="宋体" w:cs="Times New Roman" w:hint="eastAsia"/>
          <w:kern w:val="0"/>
          <w:sz w:val="21"/>
          <w:szCs w:val="21"/>
        </w:rPr>
        <w:t>配电系统：主要干线平面布置图﹑竖向干线系统图等内部作业草图等；</w:t>
      </w:r>
    </w:p>
    <w:p w:rsidR="00DF01A6" w:rsidRPr="005A20FD" w:rsidRDefault="00DF01A6" w:rsidP="00DF01A6">
      <w:pPr>
        <w:pStyle w:val="aff3"/>
        <w:numPr>
          <w:ilvl w:val="0"/>
          <w:numId w:val="119"/>
        </w:numPr>
        <w:ind w:left="0" w:firstLineChars="0" w:firstLine="426"/>
        <w:rPr>
          <w:rFonts w:eastAsia="宋体" w:cs="Times New Roman"/>
          <w:kern w:val="0"/>
          <w:sz w:val="21"/>
          <w:szCs w:val="21"/>
        </w:rPr>
      </w:pPr>
      <w:r w:rsidRPr="005A20FD">
        <w:rPr>
          <w:rFonts w:eastAsia="宋体" w:cs="Times New Roman" w:hint="eastAsia"/>
          <w:kern w:val="0"/>
          <w:sz w:val="21"/>
          <w:szCs w:val="21"/>
        </w:rPr>
        <w:t>相关的智能化系统的系统原理图或系统接线图。</w:t>
      </w:r>
    </w:p>
    <w:p w:rsidR="00DF01A6" w:rsidRPr="005A20FD" w:rsidRDefault="00DF01A6" w:rsidP="00DF01A6">
      <w:pPr>
        <w:ind w:firstLine="420"/>
        <w:rPr>
          <w:sz w:val="21"/>
          <w:szCs w:val="21"/>
        </w:rPr>
      </w:pPr>
      <w:r w:rsidRPr="005A20FD">
        <w:rPr>
          <w:rFonts w:hint="eastAsia"/>
          <w:sz w:val="21"/>
          <w:szCs w:val="21"/>
        </w:rPr>
        <w:t>电气专业计算书应包括：用电设备负荷计算；无功补偿及变压器选型计算；自备电源负荷计算；照度、照明功率密度值计算；太阳能光</w:t>
      </w:r>
      <w:proofErr w:type="gramStart"/>
      <w:r w:rsidRPr="005A20FD">
        <w:rPr>
          <w:rFonts w:hint="eastAsia"/>
          <w:sz w:val="21"/>
          <w:szCs w:val="21"/>
        </w:rPr>
        <w:t>伏系统</w:t>
      </w:r>
      <w:proofErr w:type="gramEnd"/>
      <w:r w:rsidRPr="005A20FD">
        <w:rPr>
          <w:rFonts w:hint="eastAsia"/>
          <w:sz w:val="21"/>
          <w:szCs w:val="21"/>
        </w:rPr>
        <w:t>等其它有关节能的计算。</w:t>
      </w:r>
    </w:p>
    <w:p w:rsidR="00DF01A6" w:rsidRPr="005A20FD" w:rsidRDefault="00DF01A6" w:rsidP="00DF01A6">
      <w:pPr>
        <w:ind w:firstLine="420"/>
        <w:rPr>
          <w:sz w:val="21"/>
          <w:szCs w:val="21"/>
        </w:rPr>
      </w:pPr>
    </w:p>
    <w:p w:rsidR="00DF01A6" w:rsidRPr="005A20FD" w:rsidRDefault="00DF01A6" w:rsidP="00DF01A6">
      <w:pPr>
        <w:ind w:firstLine="420"/>
        <w:rPr>
          <w:sz w:val="21"/>
          <w:szCs w:val="21"/>
        </w:rPr>
      </w:pPr>
      <w:r w:rsidRPr="005A20FD">
        <w:rPr>
          <w:rFonts w:hint="eastAsia"/>
          <w:sz w:val="21"/>
          <w:szCs w:val="21"/>
        </w:rPr>
        <w:t>给排水专业设计说明</w:t>
      </w:r>
      <w:r w:rsidRPr="005A20FD">
        <w:rPr>
          <w:rFonts w:eastAsia="宋体" w:cs="Times New Roman" w:hint="eastAsia"/>
          <w:kern w:val="0"/>
          <w:sz w:val="21"/>
          <w:szCs w:val="21"/>
        </w:rPr>
        <w:t>及</w:t>
      </w:r>
      <w:r w:rsidRPr="005A20FD">
        <w:rPr>
          <w:rFonts w:eastAsia="宋体" w:cs="Times New Roman" w:hint="eastAsia"/>
          <w:sz w:val="21"/>
          <w:szCs w:val="21"/>
        </w:rPr>
        <w:t>绿色（节能）设计说明</w:t>
      </w:r>
      <w:r w:rsidRPr="005A20FD">
        <w:rPr>
          <w:rFonts w:hint="eastAsia"/>
          <w:sz w:val="21"/>
          <w:szCs w:val="21"/>
        </w:rPr>
        <w:t>应包括：</w:t>
      </w:r>
    </w:p>
    <w:p w:rsidR="00DF01A6" w:rsidRPr="005A20FD" w:rsidRDefault="00DF01A6" w:rsidP="00DF01A6">
      <w:pPr>
        <w:pStyle w:val="aff3"/>
        <w:numPr>
          <w:ilvl w:val="0"/>
          <w:numId w:val="42"/>
        </w:numPr>
        <w:ind w:left="0" w:firstLineChars="0" w:firstLine="480"/>
        <w:rPr>
          <w:sz w:val="21"/>
          <w:szCs w:val="21"/>
        </w:rPr>
      </w:pPr>
      <w:r w:rsidRPr="005A20FD">
        <w:rPr>
          <w:rFonts w:eastAsia="宋体" w:cs="Times New Roman" w:hint="eastAsia"/>
          <w:kern w:val="0"/>
          <w:sz w:val="21"/>
          <w:szCs w:val="21"/>
        </w:rPr>
        <w:t>相关现行的国家、地方、行业的规范、规程、标准、规定文件作为设计依据；</w:t>
      </w:r>
    </w:p>
    <w:p w:rsidR="00DF01A6" w:rsidRPr="005A20FD" w:rsidRDefault="00DF01A6" w:rsidP="00DF01A6">
      <w:pPr>
        <w:pStyle w:val="aff3"/>
        <w:numPr>
          <w:ilvl w:val="0"/>
          <w:numId w:val="42"/>
        </w:numPr>
        <w:ind w:left="0" w:firstLineChars="0" w:firstLine="480"/>
        <w:rPr>
          <w:sz w:val="21"/>
          <w:szCs w:val="21"/>
        </w:rPr>
      </w:pPr>
      <w:r w:rsidRPr="005A20FD">
        <w:rPr>
          <w:rFonts w:hint="eastAsia"/>
          <w:sz w:val="21"/>
          <w:szCs w:val="21"/>
        </w:rPr>
        <w:t>水源设计说明：由市政或小区管网供水时，应说明供水干管的方位、接管管径、到达本地块市政水压等内容；</w:t>
      </w:r>
    </w:p>
    <w:p w:rsidR="00DF01A6" w:rsidRPr="005A20FD" w:rsidRDefault="00DF01A6" w:rsidP="00DF01A6">
      <w:pPr>
        <w:pStyle w:val="aff3"/>
        <w:numPr>
          <w:ilvl w:val="0"/>
          <w:numId w:val="42"/>
        </w:numPr>
        <w:ind w:left="0" w:firstLineChars="0" w:firstLine="480"/>
        <w:rPr>
          <w:sz w:val="21"/>
          <w:szCs w:val="21"/>
        </w:rPr>
      </w:pPr>
      <w:r w:rsidRPr="005A20FD">
        <w:rPr>
          <w:rFonts w:hint="eastAsia"/>
          <w:sz w:val="21"/>
          <w:szCs w:val="21"/>
        </w:rPr>
        <w:t>给水系统：给水系统的选择和给水方式，分质、分压、分区供水要求和采取的措施；水箱和水池容积、设置位置、材质；设备选型、防水质污染等措施；给水计量系统：；给水计量设置方式，设置位置等内容，用水量计算；</w:t>
      </w:r>
    </w:p>
    <w:p w:rsidR="00DF01A6" w:rsidRPr="005A20FD" w:rsidRDefault="00DF01A6" w:rsidP="00DF01A6">
      <w:pPr>
        <w:pStyle w:val="aff3"/>
        <w:numPr>
          <w:ilvl w:val="0"/>
          <w:numId w:val="42"/>
        </w:numPr>
        <w:ind w:left="0" w:firstLineChars="0" w:firstLine="480"/>
        <w:rPr>
          <w:sz w:val="21"/>
          <w:szCs w:val="21"/>
        </w:rPr>
      </w:pPr>
      <w:r w:rsidRPr="005A20FD">
        <w:rPr>
          <w:rFonts w:hint="eastAsia"/>
          <w:sz w:val="21"/>
          <w:szCs w:val="21"/>
        </w:rPr>
        <w:t>热水系统：热水用水量计算表；热水系统、使用水温、水量、热源加热方式及最大小时热水量、耗热量、机组供热量等；设备选型、保温、防腐的技术措施；当利用太阳能热水系统时，说明太阳能热水系统集热板面积、设置位置和热水系统供应方式，并说明辅助加热系统、、可再生能源一体化设计的要求等内容；当利用空气源热泵热水系统时间，说明空气源热泵热水系统的容量、设置位置和热水系统供应方式、可再生能源一体化设计的要求等内容；</w:t>
      </w:r>
    </w:p>
    <w:p w:rsidR="00DF01A6" w:rsidRPr="005A20FD" w:rsidRDefault="00DF01A6" w:rsidP="00DF01A6">
      <w:pPr>
        <w:pStyle w:val="aff3"/>
        <w:numPr>
          <w:ilvl w:val="0"/>
          <w:numId w:val="42"/>
        </w:numPr>
        <w:ind w:left="0" w:firstLineChars="0" w:firstLine="480"/>
        <w:rPr>
          <w:sz w:val="21"/>
          <w:szCs w:val="21"/>
        </w:rPr>
      </w:pPr>
      <w:r w:rsidRPr="005A20FD">
        <w:rPr>
          <w:rFonts w:hint="eastAsia"/>
          <w:sz w:val="21"/>
          <w:szCs w:val="21"/>
        </w:rPr>
        <w:t>排水系统：排水系统的选择、生活和生产污（废）水排水量、室外排放条件等内容；</w:t>
      </w:r>
    </w:p>
    <w:p w:rsidR="00DF01A6" w:rsidRPr="005A20FD" w:rsidRDefault="00DF01A6" w:rsidP="00DF01A6">
      <w:pPr>
        <w:pStyle w:val="aff3"/>
        <w:numPr>
          <w:ilvl w:val="0"/>
          <w:numId w:val="42"/>
        </w:numPr>
        <w:ind w:left="0" w:firstLineChars="0" w:firstLine="480"/>
        <w:rPr>
          <w:sz w:val="21"/>
          <w:szCs w:val="21"/>
        </w:rPr>
      </w:pPr>
      <w:r w:rsidRPr="005A20FD">
        <w:rPr>
          <w:rFonts w:hint="eastAsia"/>
          <w:sz w:val="21"/>
          <w:szCs w:val="21"/>
        </w:rPr>
        <w:t>雨水系统：屋面雨水排水系统选择及室外排水条件；采用的降雨强度和雨水排水设计重现期；雨水系统的控制和利用措施等内容；</w:t>
      </w:r>
    </w:p>
    <w:p w:rsidR="00DF01A6" w:rsidRPr="005A20FD" w:rsidRDefault="00DF01A6" w:rsidP="00DF01A6">
      <w:pPr>
        <w:pStyle w:val="aff3"/>
        <w:numPr>
          <w:ilvl w:val="0"/>
          <w:numId w:val="42"/>
        </w:numPr>
        <w:ind w:left="0" w:firstLineChars="0" w:firstLine="480"/>
        <w:rPr>
          <w:sz w:val="21"/>
          <w:szCs w:val="21"/>
        </w:rPr>
      </w:pPr>
      <w:r w:rsidRPr="005A20FD">
        <w:rPr>
          <w:rFonts w:hint="eastAsia"/>
          <w:sz w:val="21"/>
          <w:szCs w:val="21"/>
        </w:rPr>
        <w:t>中水系统、雨水利用系统：系统设计；水量平衡计算等内容；</w:t>
      </w:r>
    </w:p>
    <w:p w:rsidR="00DF01A6" w:rsidRPr="005A20FD" w:rsidRDefault="00DF01A6" w:rsidP="00DF01A6">
      <w:pPr>
        <w:pStyle w:val="aff3"/>
        <w:numPr>
          <w:ilvl w:val="0"/>
          <w:numId w:val="42"/>
        </w:numPr>
        <w:ind w:left="0" w:firstLineChars="0" w:firstLine="480"/>
        <w:rPr>
          <w:sz w:val="21"/>
          <w:szCs w:val="21"/>
        </w:rPr>
      </w:pPr>
      <w:r w:rsidRPr="005A20FD">
        <w:rPr>
          <w:rFonts w:hint="eastAsia"/>
          <w:sz w:val="21"/>
          <w:szCs w:val="21"/>
        </w:rPr>
        <w:t>室外给排水：室外给水、污（废）水、雨水排水系统；局部污水处理设施；雨水排水设计重现期等内容；</w:t>
      </w:r>
    </w:p>
    <w:p w:rsidR="00DF01A6" w:rsidRPr="005A20FD" w:rsidRDefault="00DF01A6" w:rsidP="00DF01A6">
      <w:pPr>
        <w:pStyle w:val="aff3"/>
        <w:numPr>
          <w:ilvl w:val="0"/>
          <w:numId w:val="42"/>
        </w:numPr>
        <w:ind w:left="0" w:firstLineChars="0" w:firstLine="480"/>
        <w:rPr>
          <w:sz w:val="21"/>
          <w:szCs w:val="21"/>
        </w:rPr>
      </w:pPr>
      <w:r w:rsidRPr="005A20FD">
        <w:rPr>
          <w:rFonts w:hint="eastAsia"/>
          <w:sz w:val="21"/>
          <w:szCs w:val="21"/>
        </w:rPr>
        <w:t>景观水体：景观水体的水源；补充水量；水质保持措施等内容；</w:t>
      </w:r>
    </w:p>
    <w:p w:rsidR="00DF01A6" w:rsidRPr="005A20FD" w:rsidRDefault="00DF01A6" w:rsidP="00DF01A6">
      <w:pPr>
        <w:pStyle w:val="aff3"/>
        <w:numPr>
          <w:ilvl w:val="0"/>
          <w:numId w:val="42"/>
        </w:numPr>
        <w:ind w:left="0" w:firstLineChars="0" w:firstLine="480"/>
        <w:rPr>
          <w:sz w:val="21"/>
          <w:szCs w:val="21"/>
        </w:rPr>
      </w:pPr>
      <w:r w:rsidRPr="005A20FD">
        <w:rPr>
          <w:rFonts w:hint="eastAsia"/>
          <w:sz w:val="21"/>
          <w:szCs w:val="21"/>
        </w:rPr>
        <w:t>管材、接口及敷设方式说明；</w:t>
      </w:r>
    </w:p>
    <w:p w:rsidR="00DF01A6" w:rsidRPr="005A20FD" w:rsidRDefault="00DF01A6" w:rsidP="00DF01A6">
      <w:pPr>
        <w:pStyle w:val="aff3"/>
        <w:numPr>
          <w:ilvl w:val="0"/>
          <w:numId w:val="42"/>
        </w:numPr>
        <w:ind w:left="0" w:firstLineChars="0" w:firstLine="480"/>
        <w:rPr>
          <w:sz w:val="21"/>
          <w:szCs w:val="21"/>
        </w:rPr>
      </w:pPr>
      <w:r w:rsidRPr="005A20FD">
        <w:rPr>
          <w:rFonts w:hint="eastAsia"/>
          <w:sz w:val="21"/>
          <w:szCs w:val="21"/>
        </w:rPr>
        <w:lastRenderedPageBreak/>
        <w:t>节水、节能措施：节水器具选择；节水节能技术措施；采取的卫生防疫措施等内容。</w:t>
      </w:r>
    </w:p>
    <w:p w:rsidR="00DF01A6" w:rsidRPr="005A20FD" w:rsidRDefault="00DF01A6" w:rsidP="00DF01A6">
      <w:pPr>
        <w:pStyle w:val="aff3"/>
        <w:numPr>
          <w:ilvl w:val="0"/>
          <w:numId w:val="42"/>
        </w:numPr>
        <w:ind w:left="0" w:firstLineChars="0" w:firstLine="480"/>
        <w:rPr>
          <w:sz w:val="21"/>
          <w:szCs w:val="21"/>
        </w:rPr>
      </w:pPr>
      <w:r w:rsidRPr="005A20FD">
        <w:rPr>
          <w:rFonts w:eastAsia="宋体" w:cs="Times New Roman" w:hint="eastAsia"/>
          <w:kern w:val="0"/>
          <w:sz w:val="21"/>
          <w:szCs w:val="21"/>
        </w:rPr>
        <w:t>环保说明：主要污染物的排放性质、排放位置等内容。</w:t>
      </w:r>
    </w:p>
    <w:p w:rsidR="00DF01A6" w:rsidRPr="005A20FD" w:rsidRDefault="00DF01A6" w:rsidP="00DF01A6">
      <w:pPr>
        <w:pStyle w:val="aff3"/>
        <w:ind w:left="480" w:firstLineChars="0" w:firstLine="0"/>
        <w:rPr>
          <w:sz w:val="21"/>
          <w:szCs w:val="21"/>
        </w:rPr>
      </w:pPr>
    </w:p>
    <w:p w:rsidR="00DF01A6" w:rsidRPr="005A20FD" w:rsidRDefault="00DF01A6" w:rsidP="00DF01A6">
      <w:pPr>
        <w:ind w:firstLineChars="177" w:firstLine="372"/>
        <w:rPr>
          <w:sz w:val="21"/>
          <w:szCs w:val="21"/>
        </w:rPr>
      </w:pPr>
      <w:r w:rsidRPr="005A20FD">
        <w:rPr>
          <w:rFonts w:hint="eastAsia"/>
          <w:sz w:val="21"/>
          <w:szCs w:val="21"/>
        </w:rPr>
        <w:t>给排水专业设计图纸应包括：</w:t>
      </w:r>
    </w:p>
    <w:p w:rsidR="00DF01A6" w:rsidRPr="005A20FD" w:rsidRDefault="00DF01A6" w:rsidP="00DF01A6">
      <w:pPr>
        <w:pStyle w:val="aff3"/>
        <w:numPr>
          <w:ilvl w:val="0"/>
          <w:numId w:val="10"/>
        </w:numPr>
        <w:ind w:left="0" w:firstLineChars="0" w:firstLine="426"/>
        <w:rPr>
          <w:sz w:val="21"/>
          <w:szCs w:val="21"/>
        </w:rPr>
      </w:pPr>
      <w:r w:rsidRPr="005A20FD">
        <w:rPr>
          <w:rFonts w:hint="eastAsia"/>
          <w:sz w:val="21"/>
          <w:szCs w:val="21"/>
        </w:rPr>
        <w:t>建筑室外给排水总平面图：给排水管道位置、管径等内容；</w:t>
      </w:r>
    </w:p>
    <w:p w:rsidR="00DF01A6" w:rsidRPr="005A20FD" w:rsidRDefault="00DF01A6" w:rsidP="00DF01A6">
      <w:pPr>
        <w:pStyle w:val="aff3"/>
        <w:numPr>
          <w:ilvl w:val="0"/>
          <w:numId w:val="10"/>
        </w:numPr>
        <w:ind w:left="0" w:firstLineChars="0" w:firstLine="426"/>
        <w:rPr>
          <w:sz w:val="21"/>
          <w:szCs w:val="21"/>
        </w:rPr>
      </w:pPr>
      <w:r w:rsidRPr="005A20FD">
        <w:rPr>
          <w:rFonts w:hint="eastAsia"/>
          <w:sz w:val="21"/>
          <w:szCs w:val="21"/>
        </w:rPr>
        <w:t>给排水系统原理图：工程涉及的给水系统、热水系统、循环水系统、排水系统、中水系统、热水系统、雨水利用等系统原理图和水处理流程图，系统原理图中应标</w:t>
      </w:r>
      <w:proofErr w:type="gramStart"/>
      <w:r w:rsidRPr="005A20FD">
        <w:rPr>
          <w:rFonts w:hint="eastAsia"/>
          <w:sz w:val="21"/>
          <w:szCs w:val="21"/>
        </w:rPr>
        <w:t>注建筑</w:t>
      </w:r>
      <w:proofErr w:type="gramEnd"/>
      <w:r w:rsidRPr="005A20FD">
        <w:rPr>
          <w:rFonts w:hint="eastAsia"/>
          <w:sz w:val="21"/>
          <w:szCs w:val="21"/>
        </w:rPr>
        <w:t>楼层编号及楼层标高等内容；</w:t>
      </w:r>
    </w:p>
    <w:p w:rsidR="00DF01A6" w:rsidRPr="005A20FD" w:rsidRDefault="00DF01A6" w:rsidP="00DF01A6">
      <w:pPr>
        <w:pStyle w:val="aff3"/>
        <w:numPr>
          <w:ilvl w:val="0"/>
          <w:numId w:val="10"/>
        </w:numPr>
        <w:ind w:left="0" w:firstLineChars="0" w:firstLine="426"/>
        <w:rPr>
          <w:sz w:val="21"/>
          <w:szCs w:val="21"/>
        </w:rPr>
      </w:pPr>
      <w:r w:rsidRPr="005A20FD">
        <w:rPr>
          <w:rFonts w:hint="eastAsia"/>
          <w:sz w:val="21"/>
          <w:szCs w:val="21"/>
        </w:rPr>
        <w:t>给排水平面图：地下室、标准层、管道和设备复杂层的平面图等内容；</w:t>
      </w:r>
    </w:p>
    <w:p w:rsidR="00DF01A6" w:rsidRPr="005A20FD" w:rsidRDefault="00DF01A6" w:rsidP="00DF01A6">
      <w:pPr>
        <w:pStyle w:val="aff3"/>
        <w:numPr>
          <w:ilvl w:val="0"/>
          <w:numId w:val="10"/>
        </w:numPr>
        <w:ind w:left="0" w:firstLineChars="0" w:firstLine="426"/>
        <w:rPr>
          <w:sz w:val="21"/>
          <w:szCs w:val="21"/>
        </w:rPr>
      </w:pPr>
      <w:r w:rsidRPr="005A20FD">
        <w:rPr>
          <w:rFonts w:hint="eastAsia"/>
          <w:sz w:val="21"/>
          <w:szCs w:val="21"/>
        </w:rPr>
        <w:t>在平面图中</w:t>
      </w:r>
      <w:proofErr w:type="gramStart"/>
      <w:r w:rsidRPr="005A20FD">
        <w:rPr>
          <w:rFonts w:hint="eastAsia"/>
          <w:sz w:val="21"/>
          <w:szCs w:val="21"/>
        </w:rPr>
        <w:t>未表达</w:t>
      </w:r>
      <w:proofErr w:type="gramEnd"/>
      <w:r w:rsidRPr="005A20FD">
        <w:rPr>
          <w:rFonts w:hint="eastAsia"/>
          <w:sz w:val="21"/>
          <w:szCs w:val="21"/>
        </w:rPr>
        <w:t>清楚的机房平面图：水池、泵房、热交换站水处理间等平面图和管道布置等内容；</w:t>
      </w:r>
    </w:p>
    <w:p w:rsidR="00DF01A6" w:rsidRPr="005A20FD" w:rsidRDefault="00DF01A6" w:rsidP="00DF01A6">
      <w:pPr>
        <w:ind w:firstLineChars="0" w:firstLine="480"/>
        <w:rPr>
          <w:sz w:val="21"/>
          <w:szCs w:val="21"/>
        </w:rPr>
      </w:pPr>
      <w:r w:rsidRPr="005A20FD">
        <w:rPr>
          <w:rFonts w:hint="eastAsia"/>
          <w:sz w:val="21"/>
          <w:szCs w:val="21"/>
        </w:rPr>
        <w:t>给排水专业计算书应包括：给水系统、热水系统、雨水控制与利用系统、排水系统、循环冷却水系统、各种水处理系统及可再生能源应用系统等（包括各种用水定额、用水单位数、使用时数、小时变化系数、最高日</w:t>
      </w:r>
      <w:r w:rsidRPr="005A20FD">
        <w:rPr>
          <w:rFonts w:eastAsia="宋体" w:cs="Times New Roman" w:hint="eastAsia"/>
          <w:kern w:val="0"/>
          <w:sz w:val="21"/>
          <w:szCs w:val="21"/>
        </w:rPr>
        <w:t>用水量</w:t>
      </w:r>
      <w:r w:rsidRPr="005A20FD">
        <w:rPr>
          <w:rFonts w:hint="eastAsia"/>
          <w:sz w:val="21"/>
          <w:szCs w:val="21"/>
        </w:rPr>
        <w:t>、平均时用水量、最大时用水量等）内容</w:t>
      </w:r>
      <w:r w:rsidRPr="005A20FD">
        <w:rPr>
          <w:rFonts w:hint="eastAsia"/>
          <w:sz w:val="21"/>
          <w:szCs w:val="21"/>
        </w:rPr>
        <w:t>.</w:t>
      </w:r>
    </w:p>
    <w:p w:rsidR="00DF01A6" w:rsidRPr="005A20FD" w:rsidRDefault="00DF01A6" w:rsidP="00DF01A6">
      <w:pPr>
        <w:ind w:firstLineChars="177" w:firstLine="372"/>
        <w:rPr>
          <w:sz w:val="21"/>
          <w:szCs w:val="21"/>
        </w:rPr>
      </w:pPr>
    </w:p>
    <w:p w:rsidR="00DF01A6" w:rsidRPr="005A20FD" w:rsidRDefault="00DF01A6" w:rsidP="00DF01A6">
      <w:pPr>
        <w:ind w:firstLineChars="177" w:firstLine="372"/>
        <w:rPr>
          <w:sz w:val="21"/>
          <w:szCs w:val="21"/>
        </w:rPr>
      </w:pPr>
      <w:r w:rsidRPr="005A20FD">
        <w:rPr>
          <w:rFonts w:hint="eastAsia"/>
          <w:sz w:val="21"/>
          <w:szCs w:val="21"/>
        </w:rPr>
        <w:t>暖通专业设计说明</w:t>
      </w:r>
      <w:r w:rsidRPr="005A20FD">
        <w:rPr>
          <w:rFonts w:eastAsia="宋体" w:cs="Times New Roman" w:hint="eastAsia"/>
          <w:kern w:val="0"/>
          <w:sz w:val="21"/>
          <w:szCs w:val="21"/>
        </w:rPr>
        <w:t>及</w:t>
      </w:r>
      <w:r w:rsidRPr="005A20FD">
        <w:rPr>
          <w:rFonts w:eastAsia="宋体" w:cs="Times New Roman" w:hint="eastAsia"/>
          <w:sz w:val="21"/>
          <w:szCs w:val="21"/>
        </w:rPr>
        <w:t>绿色（节能）设计说明</w:t>
      </w:r>
      <w:r w:rsidRPr="005A20FD">
        <w:rPr>
          <w:rFonts w:hint="eastAsia"/>
          <w:sz w:val="21"/>
          <w:szCs w:val="21"/>
        </w:rPr>
        <w:t>应包括：</w:t>
      </w:r>
    </w:p>
    <w:p w:rsidR="00DF01A6" w:rsidRPr="005A20FD" w:rsidRDefault="00DF01A6" w:rsidP="00DF01A6">
      <w:pPr>
        <w:pStyle w:val="aff3"/>
        <w:numPr>
          <w:ilvl w:val="0"/>
          <w:numId w:val="43"/>
        </w:numPr>
        <w:ind w:left="0" w:firstLineChars="0" w:firstLine="480"/>
        <w:rPr>
          <w:sz w:val="21"/>
          <w:szCs w:val="21"/>
        </w:rPr>
      </w:pPr>
      <w:r w:rsidRPr="005A20FD">
        <w:rPr>
          <w:rFonts w:eastAsia="宋体" w:cs="Times New Roman" w:hint="eastAsia"/>
          <w:kern w:val="0"/>
          <w:sz w:val="21"/>
          <w:szCs w:val="21"/>
        </w:rPr>
        <w:t>相关现行的国家、地方、行业的规范、规程、标准、规定文件作为设计依据；</w:t>
      </w:r>
    </w:p>
    <w:p w:rsidR="00DF01A6" w:rsidRPr="005A20FD" w:rsidRDefault="00DF01A6" w:rsidP="00DF01A6">
      <w:pPr>
        <w:pStyle w:val="aff3"/>
        <w:numPr>
          <w:ilvl w:val="0"/>
          <w:numId w:val="43"/>
        </w:numPr>
        <w:ind w:left="0" w:firstLineChars="0" w:firstLine="480"/>
        <w:rPr>
          <w:sz w:val="21"/>
          <w:szCs w:val="21"/>
        </w:rPr>
      </w:pPr>
      <w:r w:rsidRPr="005A20FD">
        <w:rPr>
          <w:rFonts w:eastAsia="宋体" w:cs="Times New Roman" w:hint="eastAsia"/>
          <w:kern w:val="0"/>
          <w:sz w:val="21"/>
          <w:szCs w:val="21"/>
        </w:rPr>
        <w:t>暖通空调室内外设计参数：所选用的空调室外计算参数、室内设计参数、通风换气指标等内容；</w:t>
      </w:r>
    </w:p>
    <w:p w:rsidR="00DF01A6" w:rsidRPr="005A20FD" w:rsidRDefault="00DF01A6" w:rsidP="00DF01A6">
      <w:pPr>
        <w:pStyle w:val="aff3"/>
        <w:numPr>
          <w:ilvl w:val="0"/>
          <w:numId w:val="43"/>
        </w:numPr>
        <w:ind w:left="0" w:firstLineChars="0" w:firstLine="480"/>
        <w:rPr>
          <w:sz w:val="21"/>
          <w:szCs w:val="21"/>
        </w:rPr>
      </w:pPr>
      <w:r w:rsidRPr="005A20FD">
        <w:rPr>
          <w:rFonts w:eastAsia="宋体" w:cs="Times New Roman" w:hint="eastAsia"/>
          <w:kern w:val="0"/>
          <w:sz w:val="21"/>
          <w:szCs w:val="21"/>
        </w:rPr>
        <w:t>空调冷负荷计算数据：不同冷热源分区系统的冷热负荷数据；分区建筑面积等内容；</w:t>
      </w:r>
    </w:p>
    <w:p w:rsidR="00DF01A6" w:rsidRPr="005A20FD" w:rsidRDefault="00DF01A6" w:rsidP="00DF01A6">
      <w:pPr>
        <w:pStyle w:val="aff3"/>
        <w:numPr>
          <w:ilvl w:val="0"/>
          <w:numId w:val="43"/>
        </w:numPr>
        <w:ind w:left="0" w:firstLineChars="0" w:firstLine="480"/>
        <w:rPr>
          <w:sz w:val="21"/>
          <w:szCs w:val="21"/>
        </w:rPr>
      </w:pPr>
      <w:r w:rsidRPr="005A20FD">
        <w:rPr>
          <w:rFonts w:eastAsia="宋体" w:cs="Times New Roman" w:hint="eastAsia"/>
          <w:kern w:val="0"/>
          <w:sz w:val="21"/>
          <w:szCs w:val="21"/>
        </w:rPr>
        <w:t>冷热源供给方式及参数：冷热源形式；冷热源</w:t>
      </w:r>
      <w:proofErr w:type="gramStart"/>
      <w:r w:rsidRPr="005A20FD">
        <w:rPr>
          <w:rFonts w:eastAsia="宋体" w:cs="Times New Roman" w:hint="eastAsia"/>
          <w:kern w:val="0"/>
          <w:sz w:val="21"/>
          <w:szCs w:val="21"/>
        </w:rPr>
        <w:t>配置总</w:t>
      </w:r>
      <w:proofErr w:type="gramEnd"/>
      <w:r w:rsidRPr="005A20FD">
        <w:rPr>
          <w:rFonts w:eastAsia="宋体" w:cs="Times New Roman" w:hint="eastAsia"/>
          <w:kern w:val="0"/>
          <w:sz w:val="21"/>
          <w:szCs w:val="21"/>
        </w:rPr>
        <w:t>容量；冷热源分区；冷热源的相关计量等内容；</w:t>
      </w:r>
    </w:p>
    <w:p w:rsidR="00DF01A6" w:rsidRPr="005A20FD" w:rsidRDefault="00DF01A6" w:rsidP="00DF01A6">
      <w:pPr>
        <w:pStyle w:val="aff3"/>
        <w:numPr>
          <w:ilvl w:val="0"/>
          <w:numId w:val="43"/>
        </w:numPr>
        <w:ind w:left="0" w:firstLineChars="0" w:firstLine="480"/>
        <w:rPr>
          <w:sz w:val="21"/>
          <w:szCs w:val="21"/>
        </w:rPr>
      </w:pPr>
      <w:r w:rsidRPr="005A20FD">
        <w:rPr>
          <w:rFonts w:eastAsia="宋体" w:cs="Times New Roman" w:hint="eastAsia"/>
          <w:kern w:val="0"/>
          <w:sz w:val="21"/>
          <w:szCs w:val="21"/>
        </w:rPr>
        <w:t>主要空调水系统、</w:t>
      </w:r>
      <w:proofErr w:type="gramStart"/>
      <w:r w:rsidRPr="005A20FD">
        <w:rPr>
          <w:rFonts w:eastAsia="宋体" w:cs="Times New Roman" w:hint="eastAsia"/>
          <w:kern w:val="0"/>
          <w:sz w:val="21"/>
          <w:szCs w:val="21"/>
        </w:rPr>
        <w:t>风系统</w:t>
      </w:r>
      <w:proofErr w:type="gramEnd"/>
      <w:r w:rsidRPr="005A20FD">
        <w:rPr>
          <w:rFonts w:eastAsia="宋体" w:cs="Times New Roman" w:hint="eastAsia"/>
          <w:kern w:val="0"/>
          <w:sz w:val="21"/>
          <w:szCs w:val="21"/>
        </w:rPr>
        <w:t>的形式及主要参数：水系统的形式；水系统的供回水温度；水系统的控制；</w:t>
      </w:r>
      <w:proofErr w:type="gramStart"/>
      <w:r w:rsidRPr="005A20FD">
        <w:rPr>
          <w:rFonts w:eastAsia="宋体" w:cs="Times New Roman" w:hint="eastAsia"/>
          <w:kern w:val="0"/>
          <w:sz w:val="21"/>
          <w:szCs w:val="21"/>
        </w:rPr>
        <w:t>风系统</w:t>
      </w:r>
      <w:proofErr w:type="gramEnd"/>
      <w:r w:rsidRPr="005A20FD">
        <w:rPr>
          <w:rFonts w:eastAsia="宋体" w:cs="Times New Roman" w:hint="eastAsia"/>
          <w:kern w:val="0"/>
          <w:sz w:val="21"/>
          <w:szCs w:val="21"/>
        </w:rPr>
        <w:t>末端的组合；</w:t>
      </w:r>
      <w:proofErr w:type="gramStart"/>
      <w:r w:rsidRPr="005A20FD">
        <w:rPr>
          <w:rFonts w:eastAsia="宋体" w:cs="Times New Roman" w:hint="eastAsia"/>
          <w:kern w:val="0"/>
          <w:sz w:val="21"/>
          <w:szCs w:val="21"/>
        </w:rPr>
        <w:t>风系统</w:t>
      </w:r>
      <w:proofErr w:type="gramEnd"/>
      <w:r w:rsidRPr="005A20FD">
        <w:rPr>
          <w:rFonts w:eastAsia="宋体" w:cs="Times New Roman" w:hint="eastAsia"/>
          <w:kern w:val="0"/>
          <w:sz w:val="21"/>
          <w:szCs w:val="21"/>
        </w:rPr>
        <w:t>的气流组织形式等内容；</w:t>
      </w:r>
    </w:p>
    <w:p w:rsidR="00DF01A6" w:rsidRPr="005A20FD" w:rsidRDefault="00DF01A6" w:rsidP="00DF01A6">
      <w:pPr>
        <w:pStyle w:val="aff3"/>
        <w:numPr>
          <w:ilvl w:val="0"/>
          <w:numId w:val="43"/>
        </w:numPr>
        <w:ind w:left="0" w:firstLineChars="0" w:firstLine="480"/>
        <w:rPr>
          <w:sz w:val="21"/>
          <w:szCs w:val="21"/>
        </w:rPr>
      </w:pPr>
      <w:r w:rsidRPr="005A20FD">
        <w:rPr>
          <w:rFonts w:eastAsia="宋体" w:cs="Times New Roman" w:hint="eastAsia"/>
          <w:kern w:val="0"/>
          <w:sz w:val="21"/>
          <w:szCs w:val="21"/>
        </w:rPr>
        <w:t>保温材料的选择及性能参数；</w:t>
      </w:r>
    </w:p>
    <w:p w:rsidR="00DF01A6" w:rsidRPr="005A20FD" w:rsidRDefault="00DF01A6" w:rsidP="00DF01A6">
      <w:pPr>
        <w:pStyle w:val="aff3"/>
        <w:numPr>
          <w:ilvl w:val="0"/>
          <w:numId w:val="43"/>
        </w:numPr>
        <w:ind w:left="0" w:firstLineChars="0" w:firstLine="480"/>
        <w:rPr>
          <w:sz w:val="21"/>
          <w:szCs w:val="21"/>
        </w:rPr>
      </w:pPr>
      <w:r w:rsidRPr="005A20FD">
        <w:rPr>
          <w:rFonts w:eastAsia="宋体" w:cs="Times New Roman" w:hint="eastAsia"/>
          <w:kern w:val="0"/>
          <w:sz w:val="21"/>
          <w:szCs w:val="21"/>
        </w:rPr>
        <w:t>空调系统的控制方式：空调设备的控制逻辑；空调计量的设置要求等内容；</w:t>
      </w:r>
    </w:p>
    <w:p w:rsidR="00DF01A6" w:rsidRPr="005A20FD" w:rsidRDefault="00DF01A6" w:rsidP="00DF01A6">
      <w:pPr>
        <w:pStyle w:val="aff3"/>
        <w:numPr>
          <w:ilvl w:val="0"/>
          <w:numId w:val="43"/>
        </w:numPr>
        <w:ind w:left="0" w:firstLineChars="0" w:firstLine="480"/>
        <w:rPr>
          <w:sz w:val="21"/>
          <w:szCs w:val="21"/>
        </w:rPr>
      </w:pPr>
      <w:r w:rsidRPr="005A20FD">
        <w:rPr>
          <w:rFonts w:eastAsia="宋体" w:cs="Times New Roman" w:hint="eastAsia"/>
          <w:kern w:val="0"/>
          <w:sz w:val="21"/>
          <w:szCs w:val="21"/>
        </w:rPr>
        <w:t>环保说明：主要污染物的排放性质、排放位置等内容。</w:t>
      </w:r>
    </w:p>
    <w:p w:rsidR="00DF01A6" w:rsidRPr="005A20FD" w:rsidRDefault="00DF01A6" w:rsidP="00DF01A6">
      <w:pPr>
        <w:pStyle w:val="aff3"/>
        <w:ind w:left="480" w:firstLineChars="0" w:firstLine="0"/>
        <w:rPr>
          <w:sz w:val="21"/>
          <w:szCs w:val="21"/>
        </w:rPr>
      </w:pPr>
    </w:p>
    <w:p w:rsidR="00DF01A6" w:rsidRPr="005A20FD" w:rsidRDefault="00DF01A6" w:rsidP="00DF01A6">
      <w:pPr>
        <w:pStyle w:val="aff3"/>
        <w:ind w:left="480" w:firstLineChars="0" w:firstLine="0"/>
        <w:rPr>
          <w:sz w:val="21"/>
          <w:szCs w:val="21"/>
        </w:rPr>
      </w:pPr>
      <w:r w:rsidRPr="005A20FD">
        <w:rPr>
          <w:rFonts w:eastAsia="宋体" w:cs="Times New Roman" w:hint="eastAsia"/>
          <w:kern w:val="0"/>
          <w:sz w:val="21"/>
          <w:szCs w:val="21"/>
        </w:rPr>
        <w:t>暖通专业</w:t>
      </w:r>
      <w:r w:rsidRPr="005A20FD">
        <w:rPr>
          <w:rFonts w:hint="eastAsia"/>
          <w:sz w:val="21"/>
          <w:szCs w:val="21"/>
        </w:rPr>
        <w:t>设计图纸应包括：</w:t>
      </w:r>
    </w:p>
    <w:p w:rsidR="00DF01A6" w:rsidRPr="005A20FD" w:rsidRDefault="00DF01A6" w:rsidP="00DF01A6">
      <w:pPr>
        <w:pStyle w:val="aff3"/>
        <w:numPr>
          <w:ilvl w:val="0"/>
          <w:numId w:val="44"/>
        </w:numPr>
        <w:ind w:left="142" w:firstLineChars="0" w:firstLine="338"/>
        <w:rPr>
          <w:sz w:val="21"/>
          <w:szCs w:val="21"/>
        </w:rPr>
      </w:pPr>
      <w:r w:rsidRPr="005A20FD">
        <w:rPr>
          <w:rFonts w:ascii="宋体" w:hAnsi="宋体" w:hint="eastAsia"/>
          <w:sz w:val="21"/>
          <w:szCs w:val="21"/>
        </w:rPr>
        <w:t>供热通风空调系统主要用能设备表：所有平时使用的供热通风空调设备与能耗及节</w:t>
      </w:r>
      <w:r w:rsidRPr="005A20FD">
        <w:rPr>
          <w:rFonts w:ascii="宋体" w:hAnsi="宋体" w:hint="eastAsia"/>
          <w:sz w:val="21"/>
          <w:szCs w:val="21"/>
        </w:rPr>
        <w:lastRenderedPageBreak/>
        <w:t>能措施相关的主要技术参数和数量等内容；</w:t>
      </w:r>
    </w:p>
    <w:p w:rsidR="00DF01A6" w:rsidRPr="005A20FD" w:rsidRDefault="00DF01A6" w:rsidP="00DF01A6">
      <w:pPr>
        <w:pStyle w:val="aff3"/>
        <w:numPr>
          <w:ilvl w:val="0"/>
          <w:numId w:val="44"/>
        </w:numPr>
        <w:ind w:left="142" w:firstLineChars="0" w:firstLine="338"/>
        <w:rPr>
          <w:sz w:val="21"/>
          <w:szCs w:val="21"/>
        </w:rPr>
      </w:pPr>
      <w:r w:rsidRPr="005A20FD">
        <w:rPr>
          <w:rFonts w:ascii="宋体" w:hAnsi="宋体" w:hint="eastAsia"/>
          <w:sz w:val="21"/>
          <w:szCs w:val="21"/>
        </w:rPr>
        <w:t>供热通风空调系统的冷热源位置、布置：冷热源机房或机组的位置平面；冷热源流程图；冷却塔或其他设备</w:t>
      </w:r>
      <w:proofErr w:type="gramStart"/>
      <w:r w:rsidRPr="005A20FD">
        <w:rPr>
          <w:rFonts w:ascii="宋体" w:hAnsi="宋体" w:hint="eastAsia"/>
          <w:sz w:val="21"/>
          <w:szCs w:val="21"/>
        </w:rPr>
        <w:t>散热散冷平面</w:t>
      </w:r>
      <w:proofErr w:type="gramEnd"/>
      <w:r w:rsidRPr="005A20FD">
        <w:rPr>
          <w:rFonts w:ascii="宋体" w:hAnsi="宋体" w:hint="eastAsia"/>
          <w:sz w:val="21"/>
          <w:szCs w:val="21"/>
        </w:rPr>
        <w:t>等内容；</w:t>
      </w:r>
    </w:p>
    <w:p w:rsidR="00DF01A6" w:rsidRPr="005A20FD" w:rsidRDefault="00DF01A6" w:rsidP="00DF01A6">
      <w:pPr>
        <w:pStyle w:val="aff3"/>
        <w:numPr>
          <w:ilvl w:val="0"/>
          <w:numId w:val="44"/>
        </w:numPr>
        <w:ind w:left="142" w:firstLineChars="0" w:firstLine="338"/>
        <w:rPr>
          <w:sz w:val="21"/>
          <w:szCs w:val="21"/>
        </w:rPr>
      </w:pPr>
      <w:r w:rsidRPr="005A20FD">
        <w:rPr>
          <w:rFonts w:hint="eastAsia"/>
          <w:sz w:val="21"/>
          <w:szCs w:val="21"/>
        </w:rPr>
        <w:t>空调风系统、水系统或冷媒系统分区平面：空调末端设备；平时用风机设备平面布置平面；风系统、水系统或冷媒系统干管或分区平面等内容。</w:t>
      </w:r>
    </w:p>
    <w:p w:rsidR="00DF01A6" w:rsidRPr="005A20FD" w:rsidRDefault="00DF01A6" w:rsidP="00DF01A6">
      <w:pPr>
        <w:ind w:firstLineChars="0"/>
        <w:rPr>
          <w:sz w:val="21"/>
          <w:szCs w:val="21"/>
        </w:rPr>
      </w:pPr>
    </w:p>
    <w:p w:rsidR="00DF01A6" w:rsidRPr="005A20FD" w:rsidRDefault="00DF01A6" w:rsidP="00DF01A6">
      <w:pPr>
        <w:ind w:firstLineChars="0" w:firstLine="0"/>
        <w:rPr>
          <w:sz w:val="21"/>
          <w:szCs w:val="21"/>
        </w:rPr>
      </w:pPr>
      <w:r w:rsidRPr="005A20FD">
        <w:rPr>
          <w:rFonts w:hint="eastAsia"/>
          <w:b/>
          <w:sz w:val="21"/>
          <w:szCs w:val="21"/>
        </w:rPr>
        <w:t>4.3.2</w:t>
      </w:r>
      <w:r w:rsidRPr="005A20FD">
        <w:rPr>
          <w:rFonts w:eastAsia="宋体" w:cs="Times New Roman" w:hint="eastAsia"/>
          <w:kern w:val="0"/>
          <w:sz w:val="21"/>
          <w:szCs w:val="21"/>
        </w:rPr>
        <w:t>建设项目的功能定位及预期的运营管理方式、产权及物业归属直接影响到建筑运营能耗的预测，相应影响到项目的节能措施及独立计量独立运行的需要。因此对</w:t>
      </w:r>
      <w:r w:rsidRPr="005A20FD">
        <w:rPr>
          <w:rFonts w:hint="eastAsia"/>
          <w:sz w:val="21"/>
          <w:szCs w:val="21"/>
        </w:rPr>
        <w:t>建设项目的功能及预期运营管理方式资料收集是必要的。</w:t>
      </w:r>
    </w:p>
    <w:p w:rsidR="00DF01A6" w:rsidRPr="005A20FD" w:rsidRDefault="00DF01A6" w:rsidP="00DF01A6">
      <w:pPr>
        <w:pStyle w:val="aff3"/>
        <w:rPr>
          <w:rFonts w:eastAsia="宋体" w:cs="Times New Roman"/>
          <w:kern w:val="0"/>
          <w:sz w:val="21"/>
          <w:szCs w:val="21"/>
        </w:rPr>
      </w:pPr>
      <w:r w:rsidRPr="005A20FD">
        <w:rPr>
          <w:rFonts w:eastAsia="宋体" w:cs="Times New Roman" w:hint="eastAsia"/>
          <w:kern w:val="0"/>
          <w:sz w:val="21"/>
          <w:szCs w:val="21"/>
        </w:rPr>
        <w:t>建设项目的功能定位与预期的运营管理方式资料包括以下内容：</w:t>
      </w:r>
    </w:p>
    <w:p w:rsidR="00DF01A6" w:rsidRPr="005A20FD" w:rsidRDefault="00DF01A6" w:rsidP="00DF01A6">
      <w:pPr>
        <w:pStyle w:val="aff3"/>
        <w:rPr>
          <w:rFonts w:ascii="宋体" w:hAnsi="宋体"/>
          <w:sz w:val="21"/>
          <w:szCs w:val="21"/>
        </w:rPr>
      </w:pPr>
      <w:r w:rsidRPr="005A20FD">
        <w:rPr>
          <w:rFonts w:eastAsia="宋体" w:cs="Times New Roman" w:hint="eastAsia"/>
          <w:kern w:val="0"/>
          <w:sz w:val="21"/>
          <w:szCs w:val="21"/>
        </w:rPr>
        <w:t>住宅建筑的应包括住宅的定性是否属于普通住宅、</w:t>
      </w:r>
      <w:r w:rsidRPr="005A20FD">
        <w:rPr>
          <w:rFonts w:ascii="宋体" w:hAnsi="宋体" w:hint="eastAsia"/>
          <w:sz w:val="21"/>
          <w:szCs w:val="21"/>
        </w:rPr>
        <w:t>高级住宅、保障房或其他</w:t>
      </w:r>
      <w:r w:rsidRPr="005A20FD">
        <w:rPr>
          <w:rFonts w:ascii="宋体" w:hAnsi="宋体"/>
          <w:sz w:val="21"/>
          <w:szCs w:val="21"/>
        </w:rPr>
        <w:t>性质</w:t>
      </w:r>
      <w:r w:rsidRPr="005A20FD">
        <w:rPr>
          <w:rFonts w:ascii="宋体" w:hAnsi="宋体" w:hint="eastAsia"/>
          <w:sz w:val="21"/>
          <w:szCs w:val="21"/>
        </w:rPr>
        <w:t>；住宅建筑是否精装修；住宅配套的产权或物业归属；住宅配套功能用房的使用频率，设备的运行时间等内容。</w:t>
      </w:r>
    </w:p>
    <w:p w:rsidR="00DF01A6" w:rsidRPr="005A20FD" w:rsidRDefault="00DF01A6" w:rsidP="00DF01A6">
      <w:pPr>
        <w:pStyle w:val="aff3"/>
        <w:rPr>
          <w:rFonts w:ascii="宋体" w:hAnsi="宋体"/>
          <w:sz w:val="21"/>
          <w:szCs w:val="21"/>
        </w:rPr>
      </w:pPr>
      <w:r w:rsidRPr="005A20FD">
        <w:rPr>
          <w:rFonts w:eastAsia="宋体" w:cs="Times New Roman" w:hint="eastAsia"/>
          <w:kern w:val="0"/>
          <w:sz w:val="21"/>
          <w:szCs w:val="21"/>
        </w:rPr>
        <w:t>办公建筑应包括办公的性质属于</w:t>
      </w:r>
      <w:r w:rsidRPr="005A20FD">
        <w:rPr>
          <w:rFonts w:ascii="宋体" w:hAnsi="宋体" w:hint="eastAsia"/>
          <w:sz w:val="21"/>
          <w:szCs w:val="21"/>
        </w:rPr>
        <w:t>普通办公、高级办公、机关办公或其他</w:t>
      </w:r>
      <w:r w:rsidRPr="005A20FD">
        <w:rPr>
          <w:rFonts w:ascii="宋体" w:hAnsi="宋体"/>
          <w:sz w:val="21"/>
          <w:szCs w:val="21"/>
        </w:rPr>
        <w:t>性质</w:t>
      </w:r>
      <w:r w:rsidRPr="005A20FD">
        <w:rPr>
          <w:rFonts w:ascii="宋体" w:hAnsi="宋体" w:hint="eastAsia"/>
          <w:sz w:val="21"/>
          <w:szCs w:val="21"/>
        </w:rPr>
        <w:t>；办公及其配套的产权或物业归属；办公及其配套的功能用房的</w:t>
      </w:r>
      <w:proofErr w:type="gramStart"/>
      <w:r w:rsidRPr="005A20FD">
        <w:rPr>
          <w:rFonts w:ascii="宋体" w:hAnsi="宋体" w:hint="eastAsia"/>
          <w:sz w:val="21"/>
          <w:szCs w:val="21"/>
        </w:rPr>
        <w:t>的</w:t>
      </w:r>
      <w:proofErr w:type="gramEnd"/>
      <w:r w:rsidRPr="005A20FD">
        <w:rPr>
          <w:rFonts w:ascii="宋体" w:hAnsi="宋体" w:hint="eastAsia"/>
          <w:sz w:val="21"/>
          <w:szCs w:val="21"/>
        </w:rPr>
        <w:t>使用频率，空调及设备的运行时间等内容。</w:t>
      </w:r>
    </w:p>
    <w:p w:rsidR="00DF01A6" w:rsidRPr="005A20FD" w:rsidRDefault="00DF01A6" w:rsidP="00DF01A6">
      <w:pPr>
        <w:pStyle w:val="aff3"/>
        <w:rPr>
          <w:rFonts w:ascii="宋体" w:hAnsi="宋体"/>
          <w:sz w:val="21"/>
          <w:szCs w:val="21"/>
        </w:rPr>
      </w:pPr>
      <w:r w:rsidRPr="005A20FD">
        <w:rPr>
          <w:rFonts w:ascii="宋体" w:hAnsi="宋体" w:hint="eastAsia"/>
          <w:sz w:val="21"/>
          <w:szCs w:val="21"/>
        </w:rPr>
        <w:t>商业建筑应包括商业的性质属于批发，零售或其他</w:t>
      </w:r>
      <w:r w:rsidRPr="005A20FD">
        <w:rPr>
          <w:rFonts w:ascii="宋体" w:hAnsi="宋体"/>
          <w:sz w:val="21"/>
          <w:szCs w:val="21"/>
        </w:rPr>
        <w:t>性质</w:t>
      </w:r>
      <w:r w:rsidRPr="005A20FD">
        <w:rPr>
          <w:rFonts w:ascii="宋体" w:hAnsi="宋体" w:hint="eastAsia"/>
          <w:sz w:val="21"/>
          <w:szCs w:val="21"/>
        </w:rPr>
        <w:t>；商业及其配套的产权或物业归属；商业及其配套的功能用房的使用频率，空调及设备的运行时间等内容。</w:t>
      </w:r>
    </w:p>
    <w:p w:rsidR="00DF01A6" w:rsidRPr="005A20FD" w:rsidRDefault="00DF01A6" w:rsidP="00DF01A6">
      <w:pPr>
        <w:pStyle w:val="aff3"/>
        <w:rPr>
          <w:rFonts w:ascii="宋体" w:hAnsi="宋体"/>
          <w:sz w:val="21"/>
          <w:szCs w:val="21"/>
        </w:rPr>
      </w:pPr>
      <w:r w:rsidRPr="005A20FD">
        <w:rPr>
          <w:rFonts w:ascii="宋体" w:hAnsi="宋体" w:hint="eastAsia"/>
          <w:sz w:val="21"/>
          <w:szCs w:val="21"/>
        </w:rPr>
        <w:t>餐饮建筑应包括餐饮的性质为内部食堂，对外餐厅、中餐、西餐、简餐、咖啡或其他</w:t>
      </w:r>
      <w:r w:rsidRPr="005A20FD">
        <w:rPr>
          <w:rFonts w:ascii="宋体" w:hAnsi="宋体"/>
          <w:sz w:val="21"/>
          <w:szCs w:val="21"/>
        </w:rPr>
        <w:t>性质</w:t>
      </w:r>
      <w:r w:rsidRPr="005A20FD">
        <w:rPr>
          <w:rFonts w:ascii="宋体" w:hAnsi="宋体" w:hint="eastAsia"/>
          <w:sz w:val="21"/>
          <w:szCs w:val="21"/>
        </w:rPr>
        <w:t>餐饮；供餐人数、供餐次数；餐饮及配套厨房的使用频率，空调及设备的运行时间等内容。</w:t>
      </w:r>
    </w:p>
    <w:p w:rsidR="00DF01A6" w:rsidRPr="005A20FD" w:rsidRDefault="00DF01A6" w:rsidP="00DF01A6">
      <w:pPr>
        <w:pStyle w:val="aff3"/>
        <w:rPr>
          <w:rFonts w:ascii="宋体" w:hAnsi="宋体"/>
          <w:sz w:val="21"/>
          <w:szCs w:val="21"/>
        </w:rPr>
      </w:pPr>
      <w:r w:rsidRPr="005A20FD">
        <w:rPr>
          <w:rFonts w:ascii="宋体" w:hAnsi="宋体" w:hint="eastAsia"/>
          <w:sz w:val="21"/>
          <w:szCs w:val="21"/>
        </w:rPr>
        <w:t>旅馆酒店应包括酒店的星级标准、意向的酒店管理公司；酒店及其配套的产权或物业归属；酒店规模与床位数；酒店配套工艺用房如洗衣房等的管理模式；酒店及</w:t>
      </w:r>
      <w:proofErr w:type="gramStart"/>
      <w:r w:rsidRPr="005A20FD">
        <w:rPr>
          <w:rFonts w:ascii="宋体" w:hAnsi="宋体" w:hint="eastAsia"/>
          <w:sz w:val="21"/>
          <w:szCs w:val="21"/>
        </w:rPr>
        <w:t>配配套</w:t>
      </w:r>
      <w:proofErr w:type="gramEnd"/>
      <w:r w:rsidRPr="005A20FD">
        <w:rPr>
          <w:rFonts w:ascii="宋体" w:hAnsi="宋体" w:hint="eastAsia"/>
          <w:sz w:val="21"/>
          <w:szCs w:val="21"/>
        </w:rPr>
        <w:t>的功能用房的使用频率，空调及设备的运行时间等内容。</w:t>
      </w:r>
    </w:p>
    <w:p w:rsidR="00DF01A6" w:rsidRPr="005A20FD" w:rsidRDefault="00DF01A6" w:rsidP="00DF01A6">
      <w:pPr>
        <w:pStyle w:val="aff3"/>
        <w:rPr>
          <w:rFonts w:ascii="宋体" w:hAnsi="宋体"/>
          <w:sz w:val="21"/>
          <w:szCs w:val="21"/>
        </w:rPr>
      </w:pPr>
      <w:r w:rsidRPr="005A20FD">
        <w:rPr>
          <w:rFonts w:eastAsia="宋体" w:cs="Times New Roman" w:hint="eastAsia"/>
          <w:kern w:val="0"/>
          <w:sz w:val="21"/>
          <w:szCs w:val="21"/>
        </w:rPr>
        <w:t>学校建筑应包括学校的定性为</w:t>
      </w:r>
      <w:r w:rsidRPr="005A20FD">
        <w:rPr>
          <w:rFonts w:ascii="宋体" w:hAnsi="宋体" w:hint="eastAsia"/>
          <w:sz w:val="21"/>
          <w:szCs w:val="21"/>
        </w:rPr>
        <w:t>义务教育、高等教育、职业教育、特殊教育、公立或私立学校；学校规模、班级数、在校学生数、住宿人数、食堂就餐人数、体育场馆座位数；学校接附属配套用房的产权或物业归属及对外运营情况；学校各建筑的寒暑假运行情况；学校各建筑的使用频率，空调及设备的运行时间等内容。</w:t>
      </w:r>
    </w:p>
    <w:p w:rsidR="00DF01A6" w:rsidRPr="005A20FD" w:rsidRDefault="00DF01A6" w:rsidP="00DF01A6">
      <w:pPr>
        <w:pStyle w:val="aff3"/>
        <w:rPr>
          <w:rFonts w:eastAsia="宋体" w:cs="Times New Roman"/>
          <w:kern w:val="0"/>
          <w:sz w:val="21"/>
          <w:szCs w:val="21"/>
        </w:rPr>
      </w:pPr>
      <w:r w:rsidRPr="005A20FD">
        <w:rPr>
          <w:rFonts w:eastAsia="宋体" w:cs="Times New Roman" w:hint="eastAsia"/>
          <w:kern w:val="0"/>
          <w:sz w:val="21"/>
          <w:szCs w:val="21"/>
        </w:rPr>
        <w:t>其他建筑应根据实际情况具体分析。</w:t>
      </w:r>
    </w:p>
    <w:p w:rsidR="00DF01A6" w:rsidRPr="005A20FD" w:rsidRDefault="00DF01A6" w:rsidP="00DF01A6">
      <w:pPr>
        <w:pStyle w:val="aff3"/>
        <w:ind w:firstLine="480"/>
        <w:rPr>
          <w:rFonts w:eastAsia="宋体" w:cs="Times New Roman"/>
          <w:kern w:val="0"/>
        </w:rPr>
      </w:pPr>
    </w:p>
    <w:p w:rsidR="00DF01A6" w:rsidRPr="005A20FD" w:rsidRDefault="00DF01A6" w:rsidP="00DF01A6">
      <w:pPr>
        <w:pStyle w:val="13"/>
        <w:ind w:left="425" w:firstLineChars="0" w:firstLine="0"/>
        <w:rPr>
          <w:rFonts w:asciiTheme="minorEastAsia" w:eastAsiaTheme="minorEastAsia" w:hAnsiTheme="minorEastAsia"/>
          <w:b w:val="0"/>
          <w:sz w:val="28"/>
          <w:szCs w:val="28"/>
        </w:rPr>
      </w:pPr>
      <w:bookmarkStart w:id="416" w:name="_Toc449392428"/>
      <w:bookmarkStart w:id="417" w:name="_Toc449393264"/>
      <w:bookmarkStart w:id="418" w:name="_Toc449393388"/>
      <w:r w:rsidRPr="005A20FD">
        <w:rPr>
          <w:rFonts w:asciiTheme="minorEastAsia" w:eastAsiaTheme="minorEastAsia" w:hAnsiTheme="minorEastAsia" w:hint="eastAsia"/>
          <w:b w:val="0"/>
          <w:sz w:val="28"/>
          <w:szCs w:val="28"/>
        </w:rPr>
        <w:lastRenderedPageBreak/>
        <w:t>5 节能评估要点</w:t>
      </w:r>
      <w:bookmarkEnd w:id="416"/>
      <w:bookmarkEnd w:id="417"/>
      <w:bookmarkEnd w:id="418"/>
    </w:p>
    <w:p w:rsidR="00DF01A6" w:rsidRPr="005A20FD" w:rsidRDefault="00DF01A6" w:rsidP="00DF01A6">
      <w:pPr>
        <w:pStyle w:val="aff3"/>
        <w:keepNext/>
        <w:keepLines/>
        <w:numPr>
          <w:ilvl w:val="0"/>
          <w:numId w:val="102"/>
        </w:numPr>
        <w:spacing w:before="260" w:after="260"/>
        <w:ind w:firstLineChars="0"/>
        <w:outlineLvl w:val="1"/>
        <w:rPr>
          <w:rFonts w:eastAsiaTheme="majorEastAsia" w:cstheme="majorBidi"/>
          <w:b/>
          <w:bCs/>
          <w:vanish/>
          <w:sz w:val="32"/>
          <w:szCs w:val="32"/>
        </w:rPr>
      </w:pPr>
      <w:bookmarkStart w:id="419" w:name="_Toc449392293"/>
      <w:bookmarkStart w:id="420" w:name="_Toc449392429"/>
      <w:bookmarkStart w:id="421" w:name="_Toc449393265"/>
      <w:bookmarkStart w:id="422" w:name="_Toc449393389"/>
      <w:bookmarkEnd w:id="419"/>
      <w:bookmarkEnd w:id="420"/>
      <w:bookmarkEnd w:id="421"/>
      <w:bookmarkEnd w:id="422"/>
    </w:p>
    <w:p w:rsidR="00DF01A6" w:rsidRPr="005A20FD" w:rsidRDefault="00DF01A6" w:rsidP="00DF01A6">
      <w:pPr>
        <w:pStyle w:val="aff3"/>
        <w:keepNext/>
        <w:keepLines/>
        <w:numPr>
          <w:ilvl w:val="0"/>
          <w:numId w:val="102"/>
        </w:numPr>
        <w:spacing w:before="260" w:after="260"/>
        <w:ind w:firstLineChars="0"/>
        <w:outlineLvl w:val="1"/>
        <w:rPr>
          <w:rFonts w:eastAsiaTheme="majorEastAsia" w:cstheme="majorBidi"/>
          <w:b/>
          <w:bCs/>
          <w:vanish/>
          <w:sz w:val="32"/>
          <w:szCs w:val="32"/>
        </w:rPr>
      </w:pPr>
      <w:bookmarkStart w:id="423" w:name="_Toc449392294"/>
      <w:bookmarkStart w:id="424" w:name="_Toc449392430"/>
      <w:bookmarkStart w:id="425" w:name="_Toc449393266"/>
      <w:bookmarkStart w:id="426" w:name="_Toc449393390"/>
      <w:bookmarkEnd w:id="423"/>
      <w:bookmarkEnd w:id="424"/>
      <w:bookmarkEnd w:id="425"/>
      <w:bookmarkEnd w:id="426"/>
    </w:p>
    <w:p w:rsidR="00DF01A6" w:rsidRPr="005A20FD" w:rsidRDefault="00DF01A6" w:rsidP="00DF01A6">
      <w:pPr>
        <w:pStyle w:val="aff3"/>
        <w:keepNext/>
        <w:keepLines/>
        <w:numPr>
          <w:ilvl w:val="0"/>
          <w:numId w:val="102"/>
        </w:numPr>
        <w:spacing w:before="260" w:after="260"/>
        <w:ind w:firstLineChars="0"/>
        <w:outlineLvl w:val="1"/>
        <w:rPr>
          <w:rFonts w:eastAsiaTheme="majorEastAsia" w:cstheme="majorBidi"/>
          <w:b/>
          <w:bCs/>
          <w:vanish/>
          <w:sz w:val="32"/>
          <w:szCs w:val="32"/>
        </w:rPr>
      </w:pPr>
      <w:bookmarkStart w:id="427" w:name="_Toc449392295"/>
      <w:bookmarkStart w:id="428" w:name="_Toc449392431"/>
      <w:bookmarkStart w:id="429" w:name="_Toc449393267"/>
      <w:bookmarkStart w:id="430" w:name="_Toc449393391"/>
      <w:bookmarkEnd w:id="427"/>
      <w:bookmarkEnd w:id="428"/>
      <w:bookmarkEnd w:id="429"/>
      <w:bookmarkEnd w:id="430"/>
    </w:p>
    <w:p w:rsidR="00DF01A6" w:rsidRPr="005A20FD" w:rsidRDefault="00DF01A6" w:rsidP="00DF01A6">
      <w:pPr>
        <w:pStyle w:val="aff3"/>
        <w:keepNext/>
        <w:keepLines/>
        <w:numPr>
          <w:ilvl w:val="0"/>
          <w:numId w:val="102"/>
        </w:numPr>
        <w:spacing w:before="260" w:after="260"/>
        <w:ind w:firstLineChars="0"/>
        <w:outlineLvl w:val="1"/>
        <w:rPr>
          <w:rFonts w:eastAsiaTheme="majorEastAsia" w:cstheme="majorBidi"/>
          <w:b/>
          <w:bCs/>
          <w:vanish/>
          <w:sz w:val="32"/>
          <w:szCs w:val="32"/>
        </w:rPr>
      </w:pPr>
      <w:bookmarkStart w:id="431" w:name="_Toc449392296"/>
      <w:bookmarkStart w:id="432" w:name="_Toc449392432"/>
      <w:bookmarkStart w:id="433" w:name="_Toc449393268"/>
      <w:bookmarkStart w:id="434" w:name="_Toc449393392"/>
      <w:bookmarkEnd w:id="431"/>
      <w:bookmarkEnd w:id="432"/>
      <w:bookmarkEnd w:id="433"/>
      <w:bookmarkEnd w:id="434"/>
    </w:p>
    <w:p w:rsidR="00DF01A6" w:rsidRPr="005A20FD" w:rsidRDefault="00DF01A6" w:rsidP="00DF01A6">
      <w:pPr>
        <w:pStyle w:val="aff3"/>
        <w:keepNext/>
        <w:keepLines/>
        <w:numPr>
          <w:ilvl w:val="0"/>
          <w:numId w:val="102"/>
        </w:numPr>
        <w:spacing w:before="260" w:after="260"/>
        <w:ind w:firstLineChars="0"/>
        <w:outlineLvl w:val="1"/>
        <w:rPr>
          <w:rFonts w:eastAsiaTheme="majorEastAsia" w:cstheme="majorBidi"/>
          <w:b/>
          <w:bCs/>
          <w:vanish/>
          <w:sz w:val="32"/>
          <w:szCs w:val="32"/>
        </w:rPr>
      </w:pPr>
      <w:bookmarkStart w:id="435" w:name="_Toc449392297"/>
      <w:bookmarkStart w:id="436" w:name="_Toc449392433"/>
      <w:bookmarkStart w:id="437" w:name="_Toc449393269"/>
      <w:bookmarkStart w:id="438" w:name="_Toc449393393"/>
      <w:bookmarkEnd w:id="435"/>
      <w:bookmarkEnd w:id="436"/>
      <w:bookmarkEnd w:id="437"/>
      <w:bookmarkEnd w:id="438"/>
    </w:p>
    <w:p w:rsidR="00DF01A6" w:rsidRPr="005A20FD" w:rsidRDefault="00DF01A6" w:rsidP="00DF01A6">
      <w:pPr>
        <w:pStyle w:val="21"/>
        <w:ind w:firstLineChars="0" w:firstLine="0"/>
        <w:jc w:val="center"/>
        <w:rPr>
          <w:rFonts w:ascii="黑体" w:eastAsia="黑体" w:hAnsi="黑体"/>
          <w:b w:val="0"/>
          <w:sz w:val="21"/>
          <w:szCs w:val="21"/>
        </w:rPr>
      </w:pPr>
      <w:bookmarkStart w:id="439" w:name="_Toc449392434"/>
      <w:bookmarkStart w:id="440" w:name="_Toc449393270"/>
      <w:bookmarkStart w:id="441" w:name="_Toc449393394"/>
      <w:r w:rsidRPr="005A20FD">
        <w:rPr>
          <w:rFonts w:ascii="黑体" w:eastAsia="黑体" w:hAnsi="黑体" w:hint="eastAsia"/>
          <w:b w:val="0"/>
          <w:sz w:val="21"/>
          <w:szCs w:val="21"/>
          <w:highlight w:val="lightGray"/>
        </w:rPr>
        <w:t>5.1</w:t>
      </w:r>
      <w:r w:rsidRPr="005A20FD">
        <w:rPr>
          <w:rFonts w:ascii="黑体" w:eastAsia="黑体" w:hAnsi="黑体" w:hint="eastAsia"/>
          <w:b w:val="0"/>
          <w:sz w:val="21"/>
          <w:szCs w:val="21"/>
        </w:rPr>
        <w:t>一般规定</w:t>
      </w:r>
      <w:bookmarkEnd w:id="439"/>
      <w:bookmarkEnd w:id="440"/>
      <w:bookmarkEnd w:id="441"/>
    </w:p>
    <w:p w:rsidR="00DF01A6" w:rsidRPr="005A20FD" w:rsidRDefault="00DF01A6" w:rsidP="00DF01A6">
      <w:pPr>
        <w:ind w:firstLineChars="0" w:firstLine="0"/>
        <w:rPr>
          <w:sz w:val="21"/>
          <w:szCs w:val="21"/>
        </w:rPr>
      </w:pPr>
      <w:r w:rsidRPr="005A20FD">
        <w:rPr>
          <w:rFonts w:hint="eastAsia"/>
          <w:b/>
          <w:sz w:val="21"/>
          <w:szCs w:val="21"/>
        </w:rPr>
        <w:t xml:space="preserve">5.1.1 </w:t>
      </w:r>
      <w:r w:rsidRPr="005A20FD">
        <w:rPr>
          <w:rFonts w:hint="eastAsia"/>
          <w:sz w:val="21"/>
          <w:szCs w:val="21"/>
        </w:rPr>
        <w:t>建设项目应满足的与节能相关的法律、法规和政策性文件包括（且不局限于包括）《</w:t>
      </w:r>
      <w:r w:rsidRPr="005A20FD">
        <w:rPr>
          <w:sz w:val="21"/>
          <w:szCs w:val="21"/>
        </w:rPr>
        <w:t>中华人民共和国</w:t>
      </w:r>
      <w:r w:rsidRPr="005A20FD">
        <w:rPr>
          <w:rFonts w:hint="eastAsia"/>
          <w:sz w:val="21"/>
          <w:szCs w:val="21"/>
        </w:rPr>
        <w:t>节约能源</w:t>
      </w:r>
      <w:r w:rsidRPr="005A20FD">
        <w:rPr>
          <w:sz w:val="21"/>
          <w:szCs w:val="21"/>
        </w:rPr>
        <w:t>法</w:t>
      </w:r>
      <w:r w:rsidRPr="005A20FD">
        <w:rPr>
          <w:rFonts w:hint="eastAsia"/>
          <w:sz w:val="21"/>
          <w:szCs w:val="21"/>
        </w:rPr>
        <w:t>》（主席令</w:t>
      </w:r>
      <w:r w:rsidRPr="005A20FD">
        <w:rPr>
          <w:rFonts w:hint="eastAsia"/>
          <w:sz w:val="21"/>
          <w:szCs w:val="21"/>
        </w:rPr>
        <w:t>77</w:t>
      </w:r>
      <w:r w:rsidRPr="005A20FD">
        <w:rPr>
          <w:rFonts w:hint="eastAsia"/>
          <w:sz w:val="21"/>
          <w:szCs w:val="21"/>
        </w:rPr>
        <w:t>号）、《</w:t>
      </w:r>
      <w:r w:rsidRPr="005A20FD">
        <w:rPr>
          <w:sz w:val="21"/>
          <w:szCs w:val="21"/>
        </w:rPr>
        <w:t>中华人民共和国</w:t>
      </w:r>
      <w:r w:rsidRPr="005A20FD">
        <w:rPr>
          <w:rFonts w:hint="eastAsia"/>
          <w:sz w:val="21"/>
          <w:szCs w:val="21"/>
        </w:rPr>
        <w:t>可再生能源</w:t>
      </w:r>
      <w:r w:rsidRPr="005A20FD">
        <w:rPr>
          <w:sz w:val="21"/>
          <w:szCs w:val="21"/>
        </w:rPr>
        <w:t>法</w:t>
      </w:r>
      <w:r w:rsidRPr="005A20FD">
        <w:rPr>
          <w:rFonts w:hint="eastAsia"/>
          <w:sz w:val="21"/>
          <w:szCs w:val="21"/>
        </w:rPr>
        <w:t>》（国家主席令</w:t>
      </w:r>
      <w:r w:rsidRPr="005A20FD">
        <w:rPr>
          <w:rFonts w:hint="eastAsia"/>
          <w:sz w:val="21"/>
          <w:szCs w:val="21"/>
        </w:rPr>
        <w:t>[2005]</w:t>
      </w:r>
      <w:r w:rsidRPr="005A20FD">
        <w:rPr>
          <w:rFonts w:hint="eastAsia"/>
          <w:sz w:val="21"/>
          <w:szCs w:val="21"/>
        </w:rPr>
        <w:t>第</w:t>
      </w:r>
      <w:r w:rsidRPr="005A20FD">
        <w:rPr>
          <w:rFonts w:hint="eastAsia"/>
          <w:sz w:val="21"/>
          <w:szCs w:val="21"/>
        </w:rPr>
        <w:t>33</w:t>
      </w:r>
      <w:r w:rsidRPr="005A20FD">
        <w:rPr>
          <w:rFonts w:hint="eastAsia"/>
          <w:sz w:val="21"/>
          <w:szCs w:val="21"/>
        </w:rPr>
        <w:t>号）、《</w:t>
      </w:r>
      <w:r w:rsidRPr="005A20FD">
        <w:rPr>
          <w:sz w:val="21"/>
          <w:szCs w:val="21"/>
        </w:rPr>
        <w:t>中华人民共和国</w:t>
      </w:r>
      <w:r w:rsidRPr="005A20FD">
        <w:rPr>
          <w:rFonts w:hint="eastAsia"/>
          <w:sz w:val="21"/>
          <w:szCs w:val="21"/>
        </w:rPr>
        <w:t>建筑</w:t>
      </w:r>
      <w:r w:rsidRPr="005A20FD">
        <w:rPr>
          <w:sz w:val="21"/>
          <w:szCs w:val="21"/>
        </w:rPr>
        <w:t>法</w:t>
      </w:r>
      <w:r w:rsidRPr="005A20FD">
        <w:rPr>
          <w:rFonts w:hint="eastAsia"/>
          <w:sz w:val="21"/>
          <w:szCs w:val="21"/>
        </w:rPr>
        <w:t>》（主席令</w:t>
      </w:r>
      <w:r w:rsidRPr="005A20FD">
        <w:rPr>
          <w:rFonts w:hint="eastAsia"/>
          <w:sz w:val="21"/>
          <w:szCs w:val="21"/>
        </w:rPr>
        <w:t>91</w:t>
      </w:r>
      <w:r w:rsidRPr="005A20FD">
        <w:rPr>
          <w:rFonts w:hint="eastAsia"/>
          <w:sz w:val="21"/>
          <w:szCs w:val="21"/>
        </w:rPr>
        <w:t>号）、《民用建筑节能</w:t>
      </w:r>
      <w:r w:rsidRPr="005A20FD">
        <w:rPr>
          <w:sz w:val="21"/>
          <w:szCs w:val="21"/>
        </w:rPr>
        <w:t>条例</w:t>
      </w:r>
      <w:r w:rsidRPr="005A20FD">
        <w:rPr>
          <w:rFonts w:hint="eastAsia"/>
          <w:sz w:val="21"/>
          <w:szCs w:val="21"/>
        </w:rPr>
        <w:t>》（国务院令</w:t>
      </w:r>
      <w:r w:rsidRPr="005A20FD">
        <w:rPr>
          <w:rFonts w:hint="eastAsia"/>
          <w:sz w:val="21"/>
          <w:szCs w:val="21"/>
        </w:rPr>
        <w:t>530</w:t>
      </w:r>
      <w:r w:rsidRPr="005A20FD">
        <w:rPr>
          <w:rFonts w:hint="eastAsia"/>
          <w:sz w:val="21"/>
          <w:szCs w:val="21"/>
        </w:rPr>
        <w:t>号）、《公共机构节能条例》（国务院令</w:t>
      </w:r>
      <w:r w:rsidRPr="005A20FD">
        <w:rPr>
          <w:rFonts w:hint="eastAsia"/>
          <w:sz w:val="21"/>
          <w:szCs w:val="21"/>
        </w:rPr>
        <w:t>531</w:t>
      </w:r>
      <w:r w:rsidRPr="005A20FD">
        <w:rPr>
          <w:rFonts w:hint="eastAsia"/>
          <w:sz w:val="21"/>
          <w:szCs w:val="21"/>
        </w:rPr>
        <w:t>号）、《国务院关于加强节能工作的决定》（国发</w:t>
      </w:r>
      <w:r w:rsidRPr="005A20FD">
        <w:rPr>
          <w:rFonts w:hint="eastAsia"/>
          <w:sz w:val="21"/>
          <w:szCs w:val="21"/>
        </w:rPr>
        <w:t>[2006]28</w:t>
      </w:r>
      <w:r w:rsidRPr="005A20FD">
        <w:rPr>
          <w:rFonts w:hint="eastAsia"/>
          <w:sz w:val="21"/>
          <w:szCs w:val="21"/>
        </w:rPr>
        <w:t>号）、《民用建筑节能管理规定》（建设部令</w:t>
      </w:r>
      <w:r w:rsidRPr="005A20FD">
        <w:rPr>
          <w:rFonts w:hint="eastAsia"/>
          <w:sz w:val="21"/>
          <w:szCs w:val="21"/>
        </w:rPr>
        <w:t>143</w:t>
      </w:r>
      <w:r w:rsidRPr="005A20FD">
        <w:rPr>
          <w:rFonts w:hint="eastAsia"/>
          <w:sz w:val="21"/>
          <w:szCs w:val="21"/>
        </w:rPr>
        <w:t>号）、《</w:t>
      </w:r>
      <w:r w:rsidRPr="005A20FD">
        <w:rPr>
          <w:sz w:val="21"/>
          <w:szCs w:val="21"/>
        </w:rPr>
        <w:t>浙江省</w:t>
      </w:r>
      <w:r w:rsidRPr="005A20FD">
        <w:rPr>
          <w:rFonts w:hint="eastAsia"/>
          <w:sz w:val="21"/>
          <w:szCs w:val="21"/>
        </w:rPr>
        <w:t>建筑节能管理</w:t>
      </w:r>
      <w:r w:rsidRPr="005A20FD">
        <w:rPr>
          <w:sz w:val="21"/>
          <w:szCs w:val="21"/>
        </w:rPr>
        <w:t>办法</w:t>
      </w:r>
      <w:r w:rsidRPr="005A20FD">
        <w:rPr>
          <w:rFonts w:hint="eastAsia"/>
          <w:sz w:val="21"/>
          <w:szCs w:val="21"/>
        </w:rPr>
        <w:t>》（浙江省人民政府令第</w:t>
      </w:r>
      <w:r w:rsidRPr="005A20FD">
        <w:rPr>
          <w:rFonts w:hint="eastAsia"/>
          <w:sz w:val="21"/>
          <w:szCs w:val="21"/>
        </w:rPr>
        <w:t>234</w:t>
      </w:r>
      <w:r w:rsidRPr="005A20FD">
        <w:rPr>
          <w:rFonts w:hint="eastAsia"/>
          <w:sz w:val="21"/>
          <w:szCs w:val="21"/>
        </w:rPr>
        <w:t>号）、《</w:t>
      </w:r>
      <w:r w:rsidRPr="005A20FD">
        <w:rPr>
          <w:sz w:val="21"/>
          <w:szCs w:val="21"/>
        </w:rPr>
        <w:t>浙江省</w:t>
      </w:r>
      <w:r w:rsidRPr="005A20FD">
        <w:rPr>
          <w:rFonts w:hint="eastAsia"/>
          <w:sz w:val="21"/>
          <w:szCs w:val="21"/>
        </w:rPr>
        <w:t>实施〈中华人民共和国节约能源法〉办法》（</w:t>
      </w:r>
      <w:r w:rsidRPr="005A20FD">
        <w:rPr>
          <w:rFonts w:hint="eastAsia"/>
          <w:sz w:val="21"/>
          <w:szCs w:val="21"/>
        </w:rPr>
        <w:t>2011</w:t>
      </w:r>
      <w:r w:rsidRPr="005A20FD">
        <w:rPr>
          <w:rFonts w:hint="eastAsia"/>
          <w:sz w:val="21"/>
          <w:szCs w:val="21"/>
        </w:rPr>
        <w:t>修订稿）、《关于加强建筑节能工作的通知》（浙政办发</w:t>
      </w:r>
      <w:r w:rsidRPr="005A20FD">
        <w:rPr>
          <w:rFonts w:hint="eastAsia"/>
          <w:sz w:val="21"/>
          <w:szCs w:val="21"/>
        </w:rPr>
        <w:t>[2005]63</w:t>
      </w:r>
      <w:r w:rsidRPr="005A20FD">
        <w:rPr>
          <w:rFonts w:hint="eastAsia"/>
          <w:sz w:val="21"/>
          <w:szCs w:val="21"/>
        </w:rPr>
        <w:t>号）、《浙江省人民政府关于积极推进绿色建筑发展的若干意见》（浙政发</w:t>
      </w:r>
      <w:r w:rsidRPr="005A20FD">
        <w:rPr>
          <w:rFonts w:hint="eastAsia"/>
          <w:sz w:val="21"/>
          <w:szCs w:val="21"/>
        </w:rPr>
        <w:t>[2011]56</w:t>
      </w:r>
      <w:r w:rsidRPr="005A20FD">
        <w:rPr>
          <w:rFonts w:hint="eastAsia"/>
          <w:sz w:val="21"/>
          <w:szCs w:val="21"/>
        </w:rPr>
        <w:t>号）、《浙江省民用建筑项目节能评估和审查管理办法》、《浙江省可再生能源开发利用促进条例》、</w:t>
      </w:r>
      <w:r w:rsidRPr="005A20FD">
        <w:rPr>
          <w:sz w:val="21"/>
          <w:szCs w:val="21"/>
        </w:rPr>
        <w:t>《浙江省建设领域推广应用技术公告》</w:t>
      </w:r>
      <w:r w:rsidRPr="005A20FD">
        <w:rPr>
          <w:rFonts w:hint="eastAsia"/>
          <w:sz w:val="21"/>
          <w:szCs w:val="21"/>
        </w:rPr>
        <w:t>、</w:t>
      </w:r>
      <w:r w:rsidRPr="005A20FD">
        <w:rPr>
          <w:sz w:val="21"/>
          <w:szCs w:val="21"/>
        </w:rPr>
        <w:t>《浙江省建设领域淘汰和限制使用技术公告》</w:t>
      </w:r>
      <w:r w:rsidRPr="005A20FD">
        <w:rPr>
          <w:rFonts w:hint="eastAsia"/>
          <w:sz w:val="21"/>
          <w:szCs w:val="21"/>
        </w:rPr>
        <w:t>、《浙江省人民政府办公厅关于推进新型建筑工业化的意见》（浙政办发</w:t>
      </w:r>
      <w:r w:rsidRPr="005A20FD">
        <w:rPr>
          <w:rFonts w:hint="eastAsia"/>
          <w:sz w:val="21"/>
          <w:szCs w:val="21"/>
        </w:rPr>
        <w:t>[2012]152</w:t>
      </w:r>
      <w:r w:rsidRPr="005A20FD">
        <w:rPr>
          <w:rFonts w:hint="eastAsia"/>
          <w:sz w:val="21"/>
          <w:szCs w:val="21"/>
        </w:rPr>
        <w:t>号）、《浙江省新型墙</w:t>
      </w:r>
      <w:proofErr w:type="gramStart"/>
      <w:r w:rsidRPr="005A20FD">
        <w:rPr>
          <w:rFonts w:hint="eastAsia"/>
          <w:sz w:val="21"/>
          <w:szCs w:val="21"/>
        </w:rPr>
        <w:t>体材</w:t>
      </w:r>
      <w:proofErr w:type="gramEnd"/>
      <w:r w:rsidRPr="005A20FD">
        <w:rPr>
          <w:rFonts w:hint="eastAsia"/>
          <w:sz w:val="21"/>
          <w:szCs w:val="21"/>
        </w:rPr>
        <w:t>料产品认定管理办法》</w:t>
      </w:r>
      <w:r w:rsidRPr="005A20FD">
        <w:rPr>
          <w:sz w:val="21"/>
          <w:szCs w:val="21"/>
        </w:rPr>
        <w:t>浙新墙办</w:t>
      </w:r>
      <w:r w:rsidRPr="005A20FD">
        <w:rPr>
          <w:rFonts w:hint="eastAsia"/>
          <w:sz w:val="21"/>
          <w:szCs w:val="21"/>
        </w:rPr>
        <w:t>[2007]</w:t>
      </w:r>
      <w:r w:rsidRPr="005A20FD">
        <w:rPr>
          <w:sz w:val="21"/>
          <w:szCs w:val="21"/>
        </w:rPr>
        <w:t>51</w:t>
      </w:r>
      <w:r w:rsidRPr="005A20FD">
        <w:rPr>
          <w:sz w:val="21"/>
          <w:szCs w:val="21"/>
        </w:rPr>
        <w:t>号</w:t>
      </w:r>
      <w:r w:rsidRPr="005A20FD">
        <w:rPr>
          <w:rFonts w:hint="eastAsia"/>
          <w:sz w:val="21"/>
          <w:szCs w:val="21"/>
        </w:rPr>
        <w:t>、《钢铁工业“十二五”发展规划》（</w:t>
      </w:r>
      <w:r w:rsidRPr="005A20FD">
        <w:rPr>
          <w:sz w:val="21"/>
          <w:szCs w:val="21"/>
        </w:rPr>
        <w:t>工业和信息化部</w:t>
      </w:r>
      <w:r w:rsidRPr="005A20FD">
        <w:rPr>
          <w:rFonts w:hint="eastAsia"/>
          <w:sz w:val="21"/>
          <w:szCs w:val="21"/>
        </w:rPr>
        <w:t>）、《浙江省绿色建筑条例》等。</w:t>
      </w:r>
    </w:p>
    <w:p w:rsidR="00DF01A6" w:rsidRPr="005A20FD" w:rsidRDefault="00DF01A6" w:rsidP="00DF01A6">
      <w:pPr>
        <w:ind w:firstLineChars="0"/>
        <w:rPr>
          <w:sz w:val="21"/>
          <w:szCs w:val="21"/>
        </w:rPr>
      </w:pPr>
    </w:p>
    <w:p w:rsidR="00DF01A6" w:rsidRPr="005A20FD" w:rsidRDefault="00DF01A6" w:rsidP="00DF01A6">
      <w:pPr>
        <w:ind w:firstLineChars="0" w:firstLine="0"/>
        <w:rPr>
          <w:sz w:val="21"/>
          <w:szCs w:val="21"/>
        </w:rPr>
      </w:pPr>
      <w:r w:rsidRPr="005A20FD">
        <w:rPr>
          <w:rFonts w:hint="eastAsia"/>
          <w:b/>
          <w:sz w:val="21"/>
          <w:szCs w:val="21"/>
        </w:rPr>
        <w:t xml:space="preserve">5.1.2 </w:t>
      </w:r>
      <w:r w:rsidRPr="005A20FD">
        <w:rPr>
          <w:rFonts w:hint="eastAsia"/>
          <w:sz w:val="21"/>
          <w:szCs w:val="21"/>
        </w:rPr>
        <w:t>节能评估应满足的与节能相关的国家与地方的现行标准、规范包括（且不局限于包括）《民用建筑热工设计规范》</w:t>
      </w:r>
      <w:r w:rsidRPr="005A20FD">
        <w:rPr>
          <w:rFonts w:hint="eastAsia"/>
          <w:sz w:val="21"/>
          <w:szCs w:val="21"/>
        </w:rPr>
        <w:t>GB50176</w:t>
      </w:r>
      <w:r w:rsidRPr="005A20FD">
        <w:rPr>
          <w:rFonts w:hint="eastAsia"/>
          <w:sz w:val="21"/>
          <w:szCs w:val="21"/>
        </w:rPr>
        <w:t>、</w:t>
      </w:r>
      <w:r w:rsidRPr="005A20FD">
        <w:rPr>
          <w:sz w:val="21"/>
          <w:szCs w:val="21"/>
        </w:rPr>
        <w:t>《公共建筑节能设计标准》</w:t>
      </w:r>
      <w:r w:rsidRPr="005A20FD">
        <w:rPr>
          <w:sz w:val="21"/>
          <w:szCs w:val="21"/>
        </w:rPr>
        <w:t>GB50189</w:t>
      </w:r>
      <w:r w:rsidRPr="005A20FD">
        <w:rPr>
          <w:rFonts w:hint="eastAsia"/>
          <w:sz w:val="21"/>
          <w:szCs w:val="21"/>
        </w:rPr>
        <w:t>、《夏热冬冷地区居住建筑节能设计标准》</w:t>
      </w:r>
      <w:r w:rsidRPr="005A20FD">
        <w:rPr>
          <w:rFonts w:hint="eastAsia"/>
          <w:sz w:val="21"/>
          <w:szCs w:val="21"/>
        </w:rPr>
        <w:t>JGJ134</w:t>
      </w:r>
      <w:r w:rsidRPr="005A20FD">
        <w:rPr>
          <w:rFonts w:hint="eastAsia"/>
          <w:sz w:val="21"/>
          <w:szCs w:val="21"/>
        </w:rPr>
        <w:t>、《建筑采光设计标准》</w:t>
      </w:r>
      <w:r w:rsidRPr="005A20FD">
        <w:rPr>
          <w:rFonts w:hint="eastAsia"/>
          <w:sz w:val="21"/>
          <w:szCs w:val="21"/>
        </w:rPr>
        <w:t>GB/T50033</w:t>
      </w:r>
      <w:r w:rsidRPr="005A20FD">
        <w:rPr>
          <w:rFonts w:hint="eastAsia"/>
          <w:sz w:val="21"/>
          <w:szCs w:val="21"/>
        </w:rPr>
        <w:t>、《建筑幕墙》</w:t>
      </w:r>
      <w:r w:rsidRPr="005A20FD">
        <w:rPr>
          <w:rFonts w:hint="eastAsia"/>
          <w:sz w:val="21"/>
          <w:szCs w:val="21"/>
        </w:rPr>
        <w:t>GB/T21086</w:t>
      </w:r>
      <w:r w:rsidRPr="005A20FD">
        <w:rPr>
          <w:rFonts w:hint="eastAsia"/>
          <w:sz w:val="21"/>
          <w:szCs w:val="21"/>
        </w:rPr>
        <w:t>、《建筑门窗玻璃幕墙热工计算规程》</w:t>
      </w:r>
      <w:r w:rsidRPr="005A20FD">
        <w:rPr>
          <w:rFonts w:hint="eastAsia"/>
          <w:sz w:val="21"/>
          <w:szCs w:val="21"/>
        </w:rPr>
        <w:t>JGJ/T151</w:t>
      </w:r>
      <w:r w:rsidRPr="005A20FD">
        <w:rPr>
          <w:rFonts w:hint="eastAsia"/>
          <w:sz w:val="21"/>
          <w:szCs w:val="21"/>
        </w:rPr>
        <w:t>、《建筑外门窗气密、水密、抗风压性能分级及检测方法》</w:t>
      </w:r>
      <w:r w:rsidRPr="005A20FD">
        <w:rPr>
          <w:rFonts w:hint="eastAsia"/>
          <w:sz w:val="21"/>
          <w:szCs w:val="21"/>
        </w:rPr>
        <w:t>GB/T7106</w:t>
      </w:r>
      <w:r w:rsidRPr="005A20FD">
        <w:rPr>
          <w:rFonts w:hint="eastAsia"/>
          <w:sz w:val="21"/>
          <w:szCs w:val="21"/>
        </w:rPr>
        <w:t>、《建筑幕墙气密、水密、抗风压性能检测方法》</w:t>
      </w:r>
      <w:r w:rsidRPr="005A20FD">
        <w:rPr>
          <w:rFonts w:hint="eastAsia"/>
          <w:sz w:val="21"/>
          <w:szCs w:val="21"/>
        </w:rPr>
        <w:t>GB/T15227</w:t>
      </w:r>
      <w:r w:rsidRPr="005A20FD">
        <w:rPr>
          <w:rFonts w:hint="eastAsia"/>
          <w:sz w:val="21"/>
          <w:szCs w:val="21"/>
        </w:rPr>
        <w:t>、《民用建筑供暖通风与空气调节设计规范》</w:t>
      </w:r>
      <w:r w:rsidRPr="005A20FD">
        <w:rPr>
          <w:rFonts w:hint="eastAsia"/>
          <w:sz w:val="21"/>
          <w:szCs w:val="21"/>
        </w:rPr>
        <w:t>GB50736</w:t>
      </w:r>
      <w:r w:rsidRPr="005A20FD">
        <w:rPr>
          <w:rFonts w:hint="eastAsia"/>
          <w:sz w:val="21"/>
          <w:szCs w:val="21"/>
        </w:rPr>
        <w:t>、《房间空气调节器能效限定值及能效等级》</w:t>
      </w:r>
      <w:r w:rsidRPr="005A20FD">
        <w:rPr>
          <w:rFonts w:hint="eastAsia"/>
          <w:sz w:val="21"/>
          <w:szCs w:val="21"/>
        </w:rPr>
        <w:t>GB12021.3</w:t>
      </w:r>
      <w:r w:rsidRPr="005A20FD">
        <w:rPr>
          <w:rFonts w:hint="eastAsia"/>
          <w:sz w:val="21"/>
          <w:szCs w:val="21"/>
        </w:rPr>
        <w:t>、《转速可控型房间空气调节器能效限定值及能源效率等级》</w:t>
      </w:r>
      <w:r w:rsidRPr="005A20FD">
        <w:rPr>
          <w:rFonts w:hint="eastAsia"/>
          <w:sz w:val="21"/>
          <w:szCs w:val="21"/>
        </w:rPr>
        <w:t>GB 21455</w:t>
      </w:r>
      <w:r w:rsidRPr="005A20FD">
        <w:rPr>
          <w:rFonts w:hint="eastAsia"/>
          <w:sz w:val="21"/>
          <w:szCs w:val="21"/>
        </w:rPr>
        <w:t>、《单元式空气调节机能效限定值及能源效率等级》</w:t>
      </w:r>
      <w:r w:rsidRPr="005A20FD">
        <w:rPr>
          <w:rFonts w:hint="eastAsia"/>
          <w:sz w:val="21"/>
          <w:szCs w:val="21"/>
        </w:rPr>
        <w:t>GB19576</w:t>
      </w:r>
      <w:r w:rsidRPr="005A20FD">
        <w:rPr>
          <w:rFonts w:hint="eastAsia"/>
          <w:sz w:val="21"/>
          <w:szCs w:val="21"/>
        </w:rPr>
        <w:t>、《多联式空调（热泵）机组能效限定值及能源效率等级》</w:t>
      </w:r>
      <w:r w:rsidRPr="005A20FD">
        <w:rPr>
          <w:rFonts w:hint="eastAsia"/>
          <w:sz w:val="21"/>
          <w:szCs w:val="21"/>
        </w:rPr>
        <w:t>GB21454</w:t>
      </w:r>
      <w:r w:rsidRPr="005A20FD">
        <w:rPr>
          <w:rFonts w:hint="eastAsia"/>
          <w:sz w:val="21"/>
          <w:szCs w:val="21"/>
        </w:rPr>
        <w:t>、《民用建筑电气设计规范》</w:t>
      </w:r>
      <w:r w:rsidRPr="005A20FD">
        <w:rPr>
          <w:rFonts w:hint="eastAsia"/>
          <w:sz w:val="21"/>
          <w:szCs w:val="21"/>
        </w:rPr>
        <w:t>JGJ16</w:t>
      </w:r>
      <w:r w:rsidRPr="005A20FD">
        <w:rPr>
          <w:rFonts w:hint="eastAsia"/>
          <w:sz w:val="21"/>
          <w:szCs w:val="21"/>
        </w:rPr>
        <w:t>、《建筑照明设计标准》</w:t>
      </w:r>
      <w:r w:rsidRPr="005A20FD">
        <w:rPr>
          <w:rFonts w:hint="eastAsia"/>
          <w:sz w:val="21"/>
          <w:szCs w:val="21"/>
        </w:rPr>
        <w:t>GB50034</w:t>
      </w:r>
      <w:r w:rsidRPr="005A20FD">
        <w:rPr>
          <w:rFonts w:hint="eastAsia"/>
          <w:sz w:val="21"/>
          <w:szCs w:val="21"/>
        </w:rPr>
        <w:t>、《城镇给水排水技术规范》</w:t>
      </w:r>
      <w:r w:rsidRPr="005A20FD">
        <w:rPr>
          <w:rFonts w:hint="eastAsia"/>
          <w:sz w:val="21"/>
          <w:szCs w:val="21"/>
        </w:rPr>
        <w:t>GB50788</w:t>
      </w:r>
      <w:r w:rsidRPr="005A20FD">
        <w:rPr>
          <w:rFonts w:hint="eastAsia"/>
          <w:sz w:val="21"/>
          <w:szCs w:val="21"/>
        </w:rPr>
        <w:t>、《建筑给水排水设计规范》</w:t>
      </w:r>
      <w:r w:rsidRPr="005A20FD">
        <w:rPr>
          <w:rFonts w:hint="eastAsia"/>
          <w:sz w:val="21"/>
          <w:szCs w:val="21"/>
        </w:rPr>
        <w:t>GB50015</w:t>
      </w:r>
      <w:r w:rsidRPr="005A20FD">
        <w:rPr>
          <w:rFonts w:hint="eastAsia"/>
          <w:sz w:val="21"/>
          <w:szCs w:val="21"/>
        </w:rPr>
        <w:t>、《民用建筑节水设计标准》</w:t>
      </w:r>
      <w:r w:rsidRPr="005A20FD">
        <w:rPr>
          <w:rFonts w:hint="eastAsia"/>
          <w:sz w:val="21"/>
          <w:szCs w:val="21"/>
        </w:rPr>
        <w:t>GB50555</w:t>
      </w:r>
      <w:r w:rsidRPr="005A20FD">
        <w:rPr>
          <w:rFonts w:hint="eastAsia"/>
          <w:sz w:val="21"/>
          <w:szCs w:val="21"/>
        </w:rPr>
        <w:t>、浙江省《居住建筑节能设计标准》</w:t>
      </w:r>
      <w:r w:rsidRPr="005A20FD">
        <w:rPr>
          <w:rFonts w:hint="eastAsia"/>
          <w:sz w:val="21"/>
          <w:szCs w:val="21"/>
        </w:rPr>
        <w:t>DB33/1015</w:t>
      </w:r>
      <w:r w:rsidRPr="005A20FD">
        <w:rPr>
          <w:rFonts w:hint="eastAsia"/>
          <w:sz w:val="21"/>
          <w:szCs w:val="21"/>
        </w:rPr>
        <w:t>、浙江省《公共建筑节能设计标准》</w:t>
      </w:r>
      <w:r w:rsidRPr="005A20FD">
        <w:rPr>
          <w:rFonts w:hint="eastAsia"/>
          <w:sz w:val="21"/>
          <w:szCs w:val="21"/>
        </w:rPr>
        <w:t>DB 33/1036</w:t>
      </w:r>
      <w:r w:rsidRPr="005A20FD">
        <w:rPr>
          <w:rFonts w:hint="eastAsia"/>
          <w:sz w:val="21"/>
          <w:szCs w:val="21"/>
        </w:rPr>
        <w:t>、浙江省《居住建筑风环境和热环境设计标准》</w:t>
      </w:r>
      <w:r w:rsidRPr="005A20FD">
        <w:rPr>
          <w:rFonts w:hint="eastAsia"/>
          <w:sz w:val="21"/>
          <w:szCs w:val="21"/>
        </w:rPr>
        <w:t>DB 33/1111</w:t>
      </w:r>
      <w:r w:rsidRPr="005A20FD">
        <w:rPr>
          <w:rFonts w:hint="eastAsia"/>
          <w:sz w:val="21"/>
          <w:szCs w:val="21"/>
        </w:rPr>
        <w:t>、、浙</w:t>
      </w:r>
      <w:r w:rsidRPr="005A20FD">
        <w:rPr>
          <w:rFonts w:hint="eastAsia"/>
          <w:sz w:val="21"/>
          <w:szCs w:val="21"/>
        </w:rPr>
        <w:lastRenderedPageBreak/>
        <w:t>江省工程建设标准《民用建筑绿色设计标准》</w:t>
      </w:r>
      <w:r w:rsidRPr="005A20FD">
        <w:rPr>
          <w:rFonts w:hint="eastAsia"/>
          <w:sz w:val="21"/>
          <w:szCs w:val="21"/>
        </w:rPr>
        <w:t>DB33/1092</w:t>
      </w:r>
      <w:r w:rsidRPr="005A20FD">
        <w:rPr>
          <w:rFonts w:hint="eastAsia"/>
          <w:sz w:val="21"/>
          <w:szCs w:val="21"/>
        </w:rPr>
        <w:t>、</w:t>
      </w:r>
      <w:r w:rsidRPr="005A20FD">
        <w:rPr>
          <w:sz w:val="21"/>
          <w:szCs w:val="21"/>
        </w:rPr>
        <w:t>浙江省工程建设标准《国家机关办公建筑和大型公共建筑用电分项计量设计标准》</w:t>
      </w:r>
      <w:r w:rsidRPr="005A20FD">
        <w:rPr>
          <w:sz w:val="21"/>
          <w:szCs w:val="21"/>
        </w:rPr>
        <w:t>DB33/1090</w:t>
      </w:r>
      <w:r w:rsidRPr="005A20FD">
        <w:rPr>
          <w:rFonts w:hint="eastAsia"/>
          <w:sz w:val="21"/>
          <w:szCs w:val="21"/>
        </w:rPr>
        <w:t>、浙江省工程建设标准《民用建筑可再生能源应用核算标准》</w:t>
      </w:r>
      <w:r w:rsidRPr="005A20FD">
        <w:rPr>
          <w:rFonts w:hint="eastAsia"/>
          <w:sz w:val="21"/>
          <w:szCs w:val="21"/>
        </w:rPr>
        <w:t>DB33/1105</w:t>
      </w:r>
      <w:r w:rsidRPr="005A20FD">
        <w:rPr>
          <w:rFonts w:hint="eastAsia"/>
          <w:sz w:val="21"/>
          <w:szCs w:val="21"/>
        </w:rPr>
        <w:t>等。</w:t>
      </w:r>
    </w:p>
    <w:p w:rsidR="00113413" w:rsidRPr="005A20FD" w:rsidRDefault="00113413" w:rsidP="009106E9">
      <w:pPr>
        <w:ind w:firstLine="480"/>
      </w:pPr>
    </w:p>
    <w:p w:rsidR="00DF01A6" w:rsidRPr="005A20FD" w:rsidRDefault="00DF01A6" w:rsidP="00DF01A6">
      <w:pPr>
        <w:ind w:firstLineChars="0" w:firstLine="0"/>
        <w:rPr>
          <w:sz w:val="21"/>
          <w:szCs w:val="21"/>
        </w:rPr>
      </w:pPr>
      <w:r w:rsidRPr="005A20FD">
        <w:rPr>
          <w:rFonts w:hint="eastAsia"/>
          <w:b/>
          <w:sz w:val="21"/>
          <w:szCs w:val="21"/>
        </w:rPr>
        <w:t xml:space="preserve">5.1.3 </w:t>
      </w:r>
      <w:r w:rsidRPr="005A20FD">
        <w:rPr>
          <w:rFonts w:hint="eastAsia"/>
          <w:sz w:val="21"/>
          <w:szCs w:val="21"/>
        </w:rPr>
        <w:t>评估项目应与国家、地方政策性文件及绿色专项规划符合，包括（且不局限于包括）建设项目用地性质、规划条件、政府批复文件、与所在区域或流域的</w:t>
      </w:r>
      <w:proofErr w:type="gramStart"/>
      <w:r w:rsidRPr="005A20FD">
        <w:rPr>
          <w:rFonts w:hint="eastAsia"/>
          <w:sz w:val="21"/>
          <w:szCs w:val="21"/>
        </w:rPr>
        <w:t>的</w:t>
      </w:r>
      <w:proofErr w:type="gramEnd"/>
      <w:r w:rsidRPr="005A20FD">
        <w:rPr>
          <w:rFonts w:hint="eastAsia"/>
          <w:sz w:val="21"/>
          <w:szCs w:val="21"/>
        </w:rPr>
        <w:t>绿色专项规划所确定的目标、措施的相符性。</w:t>
      </w:r>
    </w:p>
    <w:p w:rsidR="00DF01A6" w:rsidRPr="005A20FD" w:rsidRDefault="00DF01A6" w:rsidP="009106E9">
      <w:pPr>
        <w:ind w:firstLine="480"/>
      </w:pPr>
    </w:p>
    <w:p w:rsidR="00DF01A6" w:rsidRPr="005A20FD" w:rsidRDefault="00DF01A6" w:rsidP="00DF01A6">
      <w:pPr>
        <w:ind w:firstLineChars="0" w:firstLine="0"/>
        <w:rPr>
          <w:sz w:val="21"/>
          <w:szCs w:val="21"/>
        </w:rPr>
      </w:pPr>
      <w:r w:rsidRPr="005A20FD">
        <w:rPr>
          <w:rFonts w:hint="eastAsia"/>
          <w:b/>
          <w:sz w:val="21"/>
          <w:szCs w:val="21"/>
        </w:rPr>
        <w:t xml:space="preserve">5.1.4 </w:t>
      </w:r>
      <w:r w:rsidRPr="005A20FD">
        <w:rPr>
          <w:rFonts w:hint="eastAsia"/>
          <w:sz w:val="21"/>
          <w:szCs w:val="21"/>
        </w:rPr>
        <w:t>评估项目除按本导则</w:t>
      </w:r>
      <w:r w:rsidRPr="005A20FD">
        <w:rPr>
          <w:rFonts w:hint="eastAsia"/>
          <w:sz w:val="21"/>
          <w:szCs w:val="21"/>
        </w:rPr>
        <w:t>5.1.1~5.1.3</w:t>
      </w:r>
      <w:r w:rsidRPr="005A20FD">
        <w:rPr>
          <w:rFonts w:hint="eastAsia"/>
          <w:sz w:val="21"/>
          <w:szCs w:val="21"/>
        </w:rPr>
        <w:t>进行符合性评估以外，还应结合国家、地方相关规定对节材、节地、节能、节水及室内外环境的设计</w:t>
      </w:r>
      <w:r w:rsidRPr="005A20FD">
        <w:rPr>
          <w:sz w:val="21"/>
          <w:szCs w:val="21"/>
        </w:rPr>
        <w:t>合理性进行评价</w:t>
      </w:r>
      <w:r w:rsidRPr="005A20FD">
        <w:rPr>
          <w:rFonts w:hint="eastAsia"/>
          <w:sz w:val="21"/>
          <w:szCs w:val="21"/>
        </w:rPr>
        <w:t>。</w:t>
      </w:r>
    </w:p>
    <w:p w:rsidR="00DF01A6" w:rsidRPr="005A20FD" w:rsidRDefault="00DF01A6" w:rsidP="009106E9">
      <w:pPr>
        <w:ind w:firstLine="480"/>
      </w:pPr>
    </w:p>
    <w:p w:rsidR="00DF01A6" w:rsidRPr="005A20FD" w:rsidRDefault="00DF01A6" w:rsidP="00DF01A6">
      <w:pPr>
        <w:pStyle w:val="21"/>
        <w:ind w:firstLineChars="0" w:firstLine="0"/>
        <w:jc w:val="center"/>
        <w:rPr>
          <w:rFonts w:ascii="黑体" w:eastAsia="黑体" w:hAnsi="黑体"/>
          <w:b w:val="0"/>
          <w:sz w:val="21"/>
          <w:szCs w:val="21"/>
        </w:rPr>
      </w:pPr>
      <w:bookmarkStart w:id="442" w:name="_Toc449392435"/>
      <w:bookmarkStart w:id="443" w:name="_Toc449393271"/>
      <w:bookmarkStart w:id="444" w:name="_Toc449393395"/>
      <w:r w:rsidRPr="005A20FD">
        <w:rPr>
          <w:rFonts w:ascii="黑体" w:eastAsia="黑体" w:hAnsi="黑体" w:hint="eastAsia"/>
          <w:b w:val="0"/>
          <w:sz w:val="21"/>
          <w:szCs w:val="21"/>
          <w:highlight w:val="lightGray"/>
        </w:rPr>
        <w:t>5.2</w:t>
      </w:r>
      <w:r w:rsidRPr="005A20FD">
        <w:rPr>
          <w:rFonts w:ascii="黑体" w:eastAsia="黑体" w:hAnsi="黑体" w:hint="eastAsia"/>
          <w:b w:val="0"/>
          <w:sz w:val="21"/>
          <w:szCs w:val="21"/>
        </w:rPr>
        <w:t>围护结构保温隔热系统设计评估</w:t>
      </w:r>
      <w:bookmarkEnd w:id="442"/>
      <w:bookmarkEnd w:id="443"/>
      <w:bookmarkEnd w:id="444"/>
    </w:p>
    <w:p w:rsidR="00DF01A6" w:rsidRPr="005A20FD" w:rsidRDefault="00DF01A6" w:rsidP="00DF01A6">
      <w:pPr>
        <w:pStyle w:val="aff3"/>
        <w:ind w:leftChars="-1" w:left="-2" w:firstLineChars="0" w:firstLine="1"/>
        <w:rPr>
          <w:rFonts w:ascii="宋体" w:eastAsia="宋体" w:hAnsi="宋体" w:cs="黑体"/>
          <w:noProof/>
          <w:kern w:val="0"/>
          <w:sz w:val="21"/>
          <w:szCs w:val="21"/>
        </w:rPr>
      </w:pPr>
      <w:r w:rsidRPr="005A20FD">
        <w:rPr>
          <w:rFonts w:hint="eastAsia"/>
          <w:b/>
          <w:sz w:val="21"/>
          <w:szCs w:val="21"/>
        </w:rPr>
        <w:t>5.2.1</w:t>
      </w:r>
      <w:r w:rsidRPr="005A20FD">
        <w:rPr>
          <w:rFonts w:ascii="宋体" w:eastAsia="宋体" w:hAnsi="宋体" w:cs="黑体" w:hint="eastAsia"/>
          <w:noProof/>
          <w:kern w:val="0"/>
          <w:sz w:val="21"/>
          <w:szCs w:val="21"/>
        </w:rPr>
        <w:t>建设项目基本情况应包括项目性质及执行的相关标准进行描述；</w:t>
      </w:r>
    </w:p>
    <w:p w:rsidR="00DF01A6" w:rsidRPr="005A20FD" w:rsidRDefault="00DF01A6" w:rsidP="00DF01A6">
      <w:pPr>
        <w:pStyle w:val="aff3"/>
        <w:ind w:leftChars="-1" w:left="-2"/>
        <w:rPr>
          <w:rFonts w:ascii="宋体" w:eastAsia="宋体" w:hAnsi="宋体" w:cs="黑体"/>
          <w:noProof/>
          <w:kern w:val="0"/>
          <w:sz w:val="21"/>
          <w:szCs w:val="21"/>
        </w:rPr>
      </w:pPr>
      <w:r w:rsidRPr="005A20FD">
        <w:rPr>
          <w:rFonts w:ascii="宋体" w:eastAsia="宋体" w:hAnsi="宋体" w:cs="黑体" w:hint="eastAsia"/>
          <w:noProof/>
          <w:kern w:val="0"/>
          <w:sz w:val="21"/>
          <w:szCs w:val="21"/>
        </w:rPr>
        <w:t>围护结构主要指：墙体、外窗（透明幕墙）、屋面、楼板（架空楼板）等节能标准中需要控制的部位；评估单位应按相应的节能标准要求根据设计提供的资料进行评估；（包括）保温隔热系统及主要保温材料选择；</w:t>
      </w:r>
    </w:p>
    <w:p w:rsidR="00DF01A6" w:rsidRPr="005A20FD" w:rsidRDefault="00DF01A6" w:rsidP="00DF01A6">
      <w:pPr>
        <w:pStyle w:val="aff3"/>
        <w:ind w:leftChars="-1" w:left="-2"/>
        <w:rPr>
          <w:rFonts w:ascii="宋体" w:eastAsia="宋体" w:hAnsi="宋体" w:cs="黑体"/>
          <w:noProof/>
          <w:kern w:val="0"/>
          <w:sz w:val="21"/>
          <w:szCs w:val="21"/>
        </w:rPr>
      </w:pPr>
      <w:r w:rsidRPr="005A20FD">
        <w:rPr>
          <w:sz w:val="21"/>
          <w:szCs w:val="21"/>
        </w:rPr>
        <w:t>设计单位</w:t>
      </w:r>
      <w:r w:rsidRPr="005A20FD">
        <w:rPr>
          <w:rFonts w:hint="eastAsia"/>
          <w:sz w:val="21"/>
          <w:szCs w:val="21"/>
        </w:rPr>
        <w:t>应提供项目所有包含</w:t>
      </w:r>
      <w:r w:rsidRPr="005A20FD">
        <w:rPr>
          <w:sz w:val="21"/>
          <w:szCs w:val="21"/>
        </w:rPr>
        <w:t>节能模型</w:t>
      </w:r>
      <w:r w:rsidRPr="005A20FD">
        <w:rPr>
          <w:rFonts w:hint="eastAsia"/>
          <w:sz w:val="21"/>
          <w:szCs w:val="21"/>
        </w:rPr>
        <w:t>的计算书；</w:t>
      </w:r>
      <w:r w:rsidRPr="005A20FD">
        <w:rPr>
          <w:sz w:val="21"/>
          <w:szCs w:val="21"/>
        </w:rPr>
        <w:t>评估单位</w:t>
      </w:r>
      <w:r w:rsidRPr="005A20FD">
        <w:rPr>
          <w:rFonts w:hint="eastAsia"/>
          <w:sz w:val="21"/>
          <w:szCs w:val="21"/>
        </w:rPr>
        <w:t>应根据</w:t>
      </w:r>
      <w:r w:rsidRPr="005A20FD">
        <w:rPr>
          <w:sz w:val="21"/>
          <w:szCs w:val="21"/>
        </w:rPr>
        <w:t>的</w:t>
      </w:r>
      <w:r w:rsidRPr="005A20FD">
        <w:rPr>
          <w:rFonts w:hint="eastAsia"/>
          <w:sz w:val="21"/>
          <w:szCs w:val="21"/>
        </w:rPr>
        <w:t>设计提供的节能</w:t>
      </w:r>
      <w:r w:rsidRPr="005A20FD">
        <w:rPr>
          <w:sz w:val="21"/>
          <w:szCs w:val="21"/>
        </w:rPr>
        <w:t>模型</w:t>
      </w:r>
      <w:r w:rsidRPr="005A20FD">
        <w:rPr>
          <w:rFonts w:hint="eastAsia"/>
          <w:sz w:val="21"/>
          <w:szCs w:val="21"/>
        </w:rPr>
        <w:t>对照设计图纸</w:t>
      </w:r>
      <w:r w:rsidRPr="005A20FD">
        <w:rPr>
          <w:sz w:val="21"/>
          <w:szCs w:val="21"/>
        </w:rPr>
        <w:t>进行</w:t>
      </w:r>
      <w:r w:rsidRPr="005A20FD">
        <w:rPr>
          <w:rFonts w:hint="eastAsia"/>
          <w:sz w:val="21"/>
          <w:szCs w:val="21"/>
        </w:rPr>
        <w:t>检查</w:t>
      </w:r>
      <w:r w:rsidRPr="005A20FD">
        <w:rPr>
          <w:sz w:val="21"/>
          <w:szCs w:val="21"/>
        </w:rPr>
        <w:t>复核</w:t>
      </w:r>
      <w:r w:rsidRPr="005A20FD">
        <w:rPr>
          <w:rFonts w:hint="eastAsia"/>
          <w:sz w:val="21"/>
          <w:szCs w:val="21"/>
        </w:rPr>
        <w:t>；如二者严重不符时，应重新</w:t>
      </w:r>
      <w:r w:rsidRPr="005A20FD">
        <w:rPr>
          <w:sz w:val="21"/>
          <w:szCs w:val="21"/>
        </w:rPr>
        <w:t>建模</w:t>
      </w:r>
      <w:r w:rsidRPr="005A20FD">
        <w:rPr>
          <w:rFonts w:hint="eastAsia"/>
          <w:sz w:val="21"/>
          <w:szCs w:val="21"/>
        </w:rPr>
        <w:t>并计算；宜选</w:t>
      </w:r>
      <w:r w:rsidRPr="005A20FD">
        <w:rPr>
          <w:sz w:val="21"/>
          <w:szCs w:val="21"/>
        </w:rPr>
        <w:t>用</w:t>
      </w:r>
      <w:r w:rsidRPr="005A20FD">
        <w:rPr>
          <w:rFonts w:hint="eastAsia"/>
          <w:sz w:val="21"/>
          <w:szCs w:val="21"/>
        </w:rPr>
        <w:t>与</w:t>
      </w:r>
      <w:r w:rsidRPr="005A20FD">
        <w:rPr>
          <w:sz w:val="21"/>
          <w:szCs w:val="21"/>
        </w:rPr>
        <w:t>设计单位不</w:t>
      </w:r>
      <w:r w:rsidRPr="005A20FD">
        <w:rPr>
          <w:rFonts w:hint="eastAsia"/>
          <w:sz w:val="21"/>
          <w:szCs w:val="21"/>
        </w:rPr>
        <w:t>同</w:t>
      </w:r>
      <w:r w:rsidRPr="005A20FD">
        <w:rPr>
          <w:sz w:val="21"/>
          <w:szCs w:val="21"/>
        </w:rPr>
        <w:t>的节能软件建模计算</w:t>
      </w:r>
      <w:r w:rsidRPr="005A20FD">
        <w:rPr>
          <w:rFonts w:hint="eastAsia"/>
          <w:sz w:val="21"/>
          <w:szCs w:val="21"/>
        </w:rPr>
        <w:t>与复核。</w:t>
      </w:r>
    </w:p>
    <w:p w:rsidR="00DF01A6" w:rsidRPr="005A20FD" w:rsidRDefault="00DF01A6" w:rsidP="00DF01A6">
      <w:pPr>
        <w:pStyle w:val="aff3"/>
        <w:ind w:leftChars="-1" w:left="-2"/>
        <w:rPr>
          <w:rFonts w:ascii="宋体" w:eastAsia="宋体" w:hAnsi="宋体" w:cs="黑体"/>
          <w:noProof/>
          <w:kern w:val="0"/>
          <w:sz w:val="21"/>
          <w:szCs w:val="21"/>
        </w:rPr>
      </w:pPr>
      <w:r w:rsidRPr="005A20FD">
        <w:rPr>
          <w:rFonts w:ascii="宋体" w:eastAsia="宋体" w:hAnsi="宋体" w:cs="黑体" w:hint="eastAsia"/>
          <w:noProof/>
          <w:kern w:val="0"/>
          <w:sz w:val="21"/>
          <w:szCs w:val="21"/>
        </w:rPr>
        <w:t>围护结构的节能设计与计算应按节能标准要求，满足规定性指标，若不满足规定性指标，则必须要求应用性能性指标权衡计算进行验算。权衡计算软件需通过省建设主管部门组织的专家论证。权衡计算模型及边界输入条件与实际设计相符，参照建筑的模型选取正确合理；</w:t>
      </w:r>
    </w:p>
    <w:p w:rsidR="00DF01A6" w:rsidRPr="005A20FD" w:rsidRDefault="00DF01A6" w:rsidP="00DF01A6">
      <w:pPr>
        <w:ind w:firstLine="420"/>
        <w:rPr>
          <w:rFonts w:ascii="宋体" w:eastAsia="宋体" w:hAnsi="宋体" w:cs="黑体"/>
          <w:noProof/>
          <w:kern w:val="0"/>
          <w:sz w:val="21"/>
          <w:szCs w:val="21"/>
        </w:rPr>
      </w:pPr>
      <w:r w:rsidRPr="005A20FD">
        <w:rPr>
          <w:rFonts w:ascii="宋体" w:eastAsia="宋体" w:hAnsi="宋体" w:cs="黑体" w:hint="eastAsia"/>
          <w:noProof/>
          <w:kern w:val="0"/>
          <w:sz w:val="21"/>
          <w:szCs w:val="21"/>
        </w:rPr>
        <w:t>应按设计提供的绿色建筑专篇，对项目与绿色建筑设计要求相关的资料进行复核与评估。</w:t>
      </w:r>
    </w:p>
    <w:p w:rsidR="00DF01A6" w:rsidRPr="005A20FD" w:rsidRDefault="00DF01A6" w:rsidP="00DF01A6">
      <w:pPr>
        <w:ind w:firstLine="420"/>
        <w:rPr>
          <w:rFonts w:ascii="宋体" w:eastAsia="宋体" w:hAnsi="宋体" w:cs="黑体"/>
          <w:noProof/>
          <w:kern w:val="0"/>
          <w:sz w:val="21"/>
          <w:szCs w:val="21"/>
        </w:rPr>
      </w:pPr>
    </w:p>
    <w:p w:rsidR="00DF01A6" w:rsidRPr="005A20FD" w:rsidRDefault="00DF01A6" w:rsidP="00DF01A6">
      <w:pPr>
        <w:pStyle w:val="aff3"/>
        <w:ind w:leftChars="-1" w:left="-2" w:firstLineChars="0" w:firstLine="1"/>
        <w:rPr>
          <w:sz w:val="21"/>
          <w:szCs w:val="21"/>
        </w:rPr>
      </w:pPr>
      <w:r w:rsidRPr="005A20FD">
        <w:rPr>
          <w:rFonts w:hint="eastAsia"/>
          <w:b/>
          <w:sz w:val="21"/>
          <w:szCs w:val="21"/>
        </w:rPr>
        <w:t>5.2.2</w:t>
      </w:r>
      <w:r w:rsidRPr="005A20FD">
        <w:rPr>
          <w:rFonts w:hint="eastAsia"/>
          <w:sz w:val="21"/>
          <w:szCs w:val="21"/>
        </w:rPr>
        <w:t>建筑分类的不同，直接影响节能评估的判断指标与数据。民用建筑分为居住建筑与公共建筑。根据现行地方标准浙江省《居住建筑节能设计标准》</w:t>
      </w:r>
      <w:r w:rsidRPr="005A20FD">
        <w:rPr>
          <w:rFonts w:hint="eastAsia"/>
          <w:sz w:val="21"/>
          <w:szCs w:val="21"/>
        </w:rPr>
        <w:t>DB33/1015</w:t>
      </w:r>
      <w:r w:rsidRPr="005A20FD">
        <w:rPr>
          <w:rFonts w:hint="eastAsia"/>
          <w:sz w:val="21"/>
          <w:szCs w:val="21"/>
        </w:rPr>
        <w:t>要求，当单幢建筑内设有总建筑面积不大于</w:t>
      </w:r>
      <w:r w:rsidRPr="005A20FD">
        <w:rPr>
          <w:sz w:val="21"/>
          <w:szCs w:val="21"/>
        </w:rPr>
        <w:t>300m</w:t>
      </w:r>
      <w:r w:rsidRPr="005A20FD">
        <w:rPr>
          <w:sz w:val="21"/>
          <w:szCs w:val="21"/>
          <w:vertAlign w:val="superscript"/>
        </w:rPr>
        <w:t>2</w:t>
      </w:r>
      <w:r w:rsidRPr="005A20FD">
        <w:rPr>
          <w:rFonts w:hint="eastAsia"/>
          <w:sz w:val="21"/>
          <w:szCs w:val="21"/>
        </w:rPr>
        <w:t>的商业服务网点、物业用房、居委会办公、社区活动用房等小区配套服务用房时，整幢建筑应按居住建筑进行节能计算；根据现行国家标准《公共建筑</w:t>
      </w:r>
      <w:r w:rsidRPr="005A20FD">
        <w:rPr>
          <w:rFonts w:hint="eastAsia"/>
          <w:sz w:val="21"/>
          <w:szCs w:val="21"/>
        </w:rPr>
        <w:lastRenderedPageBreak/>
        <w:t>节能设计标准》</w:t>
      </w:r>
      <w:r w:rsidRPr="005A20FD">
        <w:rPr>
          <w:rFonts w:hint="eastAsia"/>
          <w:sz w:val="21"/>
          <w:szCs w:val="21"/>
        </w:rPr>
        <w:t>GB50189</w:t>
      </w:r>
      <w:r w:rsidRPr="005A20FD">
        <w:rPr>
          <w:rFonts w:hint="eastAsia"/>
          <w:sz w:val="21"/>
          <w:szCs w:val="21"/>
        </w:rPr>
        <w:t>要求，公共建筑的节能分类包括甲、乙类节能建筑；当单体居住建筑内设有总建筑面积大于</w:t>
      </w:r>
      <w:r w:rsidRPr="005A20FD">
        <w:rPr>
          <w:sz w:val="21"/>
          <w:szCs w:val="21"/>
        </w:rPr>
        <w:t>300m</w:t>
      </w:r>
      <w:r w:rsidRPr="005A20FD">
        <w:rPr>
          <w:sz w:val="21"/>
          <w:szCs w:val="21"/>
          <w:vertAlign w:val="superscript"/>
        </w:rPr>
        <w:t>2</w:t>
      </w:r>
      <w:r w:rsidRPr="005A20FD">
        <w:rPr>
          <w:rFonts w:hint="eastAsia"/>
          <w:sz w:val="21"/>
          <w:szCs w:val="21"/>
        </w:rPr>
        <w:t>的公共建筑时，应按居住建筑与公共建筑分别定性评估。</w:t>
      </w:r>
    </w:p>
    <w:p w:rsidR="00DF01A6" w:rsidRPr="005A20FD" w:rsidRDefault="00DF01A6" w:rsidP="00DF01A6">
      <w:pPr>
        <w:ind w:firstLine="480"/>
      </w:pPr>
    </w:p>
    <w:p w:rsidR="00DF01A6" w:rsidRPr="005A20FD" w:rsidRDefault="00DF01A6" w:rsidP="00DF01A6">
      <w:pPr>
        <w:pStyle w:val="aff3"/>
        <w:ind w:leftChars="-1" w:left="-2" w:firstLineChars="0" w:firstLine="1"/>
        <w:rPr>
          <w:sz w:val="21"/>
          <w:szCs w:val="21"/>
        </w:rPr>
      </w:pPr>
      <w:r w:rsidRPr="005A20FD">
        <w:rPr>
          <w:rFonts w:hint="eastAsia"/>
          <w:b/>
          <w:sz w:val="21"/>
          <w:szCs w:val="21"/>
        </w:rPr>
        <w:t>5.2.3</w:t>
      </w:r>
      <w:r w:rsidRPr="005A20FD">
        <w:rPr>
          <w:rFonts w:hint="eastAsia"/>
          <w:sz w:val="21"/>
          <w:szCs w:val="21"/>
        </w:rPr>
        <w:t>建筑体形系数</w:t>
      </w:r>
      <w:r w:rsidRPr="005A20FD">
        <w:rPr>
          <w:sz w:val="21"/>
          <w:szCs w:val="21"/>
        </w:rPr>
        <w:t>是表征建筑热工特性的一个重要指标，</w:t>
      </w:r>
      <w:r w:rsidRPr="005A20FD">
        <w:rPr>
          <w:rFonts w:hint="eastAsia"/>
          <w:sz w:val="21"/>
          <w:szCs w:val="21"/>
        </w:rPr>
        <w:t>是影响建筑节能及节能设计标准中首要控制的因素；</w:t>
      </w:r>
      <w:r w:rsidRPr="005A20FD">
        <w:rPr>
          <w:sz w:val="21"/>
          <w:szCs w:val="21"/>
        </w:rPr>
        <w:t>当体形系数超过规定时，则要求提高建筑围护结构的保温隔热性能</w:t>
      </w:r>
      <w:r w:rsidRPr="005A20FD">
        <w:rPr>
          <w:rFonts w:hint="eastAsia"/>
          <w:sz w:val="21"/>
          <w:szCs w:val="21"/>
        </w:rPr>
        <w:t>；</w:t>
      </w:r>
    </w:p>
    <w:p w:rsidR="00DF01A6" w:rsidRPr="005A20FD" w:rsidRDefault="00DF01A6" w:rsidP="00DF01A6">
      <w:pPr>
        <w:pStyle w:val="aff3"/>
        <w:ind w:firstLineChars="177" w:firstLine="372"/>
        <w:rPr>
          <w:sz w:val="21"/>
          <w:szCs w:val="21"/>
        </w:rPr>
      </w:pPr>
      <w:r w:rsidRPr="005A20FD">
        <w:rPr>
          <w:rFonts w:hint="eastAsia"/>
          <w:sz w:val="21"/>
          <w:szCs w:val="21"/>
        </w:rPr>
        <w:t>评估单位应根据设计单位提供的设计图纸及相关资料，根据项目功能及所在地域周边环境，进行科学合理的设计与布局；</w:t>
      </w:r>
    </w:p>
    <w:p w:rsidR="00DF01A6" w:rsidRPr="005A20FD" w:rsidRDefault="00DF01A6" w:rsidP="00DF01A6">
      <w:pPr>
        <w:pStyle w:val="aff3"/>
        <w:ind w:firstLineChars="177" w:firstLine="372"/>
        <w:rPr>
          <w:sz w:val="21"/>
          <w:szCs w:val="21"/>
        </w:rPr>
      </w:pPr>
      <w:r w:rsidRPr="005A20FD">
        <w:rPr>
          <w:rFonts w:hint="eastAsia"/>
          <w:sz w:val="21"/>
          <w:szCs w:val="21"/>
        </w:rPr>
        <w:t>建筑朝向的选择，涉及到当地气候条件、地理环境、建筑用地情况等，必须全面考虑。建筑朝向应结合各种设计条件，因地制宜地确定合理的范围，以满足生产和生活的要求。对形体过于复杂、主要朝向不利的单体进行分析与评估。建筑朝向</w:t>
      </w:r>
      <w:r w:rsidRPr="005A20FD">
        <w:rPr>
          <w:rFonts w:hint="eastAsia"/>
          <w:sz w:val="21"/>
          <w:szCs w:val="21"/>
        </w:rPr>
        <w:t>(</w:t>
      </w:r>
      <w:r w:rsidRPr="005A20FD">
        <w:rPr>
          <w:rFonts w:hint="eastAsia"/>
          <w:sz w:val="21"/>
          <w:szCs w:val="21"/>
        </w:rPr>
        <w:t>大多数条式建筑的主要朝向</w:t>
      </w:r>
      <w:r w:rsidRPr="005A20FD">
        <w:rPr>
          <w:rFonts w:hint="eastAsia"/>
          <w:sz w:val="21"/>
          <w:szCs w:val="21"/>
        </w:rPr>
        <w:t>)</w:t>
      </w:r>
      <w:r w:rsidRPr="005A20FD">
        <w:rPr>
          <w:rFonts w:hint="eastAsia"/>
          <w:sz w:val="21"/>
          <w:szCs w:val="21"/>
        </w:rPr>
        <w:t>与夏季主导季风方向宜控制在南偏东</w:t>
      </w:r>
      <w:r w:rsidRPr="005A20FD">
        <w:rPr>
          <w:rFonts w:hint="eastAsia"/>
          <w:sz w:val="21"/>
          <w:szCs w:val="21"/>
        </w:rPr>
        <w:t>30</w:t>
      </w:r>
      <w:r w:rsidRPr="005A20FD">
        <w:rPr>
          <w:rFonts w:hint="eastAsia"/>
          <w:sz w:val="21"/>
          <w:szCs w:val="21"/>
        </w:rPr>
        <w:t>°至南偏西</w:t>
      </w:r>
      <w:r w:rsidRPr="005A20FD">
        <w:rPr>
          <w:rFonts w:hint="eastAsia"/>
          <w:sz w:val="21"/>
          <w:szCs w:val="21"/>
        </w:rPr>
        <w:t>15</w:t>
      </w:r>
      <w:r w:rsidRPr="005A20FD">
        <w:rPr>
          <w:rFonts w:hint="eastAsia"/>
          <w:sz w:val="21"/>
          <w:szCs w:val="21"/>
        </w:rPr>
        <w:t>°之间。建筑朝向应考虑可迎</w:t>
      </w:r>
      <w:proofErr w:type="gramStart"/>
      <w:r w:rsidRPr="005A20FD">
        <w:rPr>
          <w:rFonts w:hint="eastAsia"/>
          <w:sz w:val="21"/>
          <w:szCs w:val="21"/>
        </w:rPr>
        <w:t>纳有利</w:t>
      </w:r>
      <w:proofErr w:type="gramEnd"/>
      <w:r w:rsidRPr="005A20FD">
        <w:rPr>
          <w:rFonts w:hint="eastAsia"/>
          <w:sz w:val="21"/>
          <w:szCs w:val="21"/>
        </w:rPr>
        <w:t>的局部地形风，例如海陆风等。尽可能提高建筑物在夏季、过渡季节的自然通风效果，同时保证较理想的夏季隔热和冬季保温。</w:t>
      </w:r>
    </w:p>
    <w:p w:rsidR="00DF01A6" w:rsidRPr="005A20FD" w:rsidRDefault="00DF01A6" w:rsidP="00DF01A6">
      <w:pPr>
        <w:pStyle w:val="aff3"/>
        <w:ind w:firstLineChars="177" w:firstLine="372"/>
        <w:rPr>
          <w:sz w:val="21"/>
          <w:szCs w:val="21"/>
        </w:rPr>
      </w:pPr>
      <w:r w:rsidRPr="005A20FD">
        <w:rPr>
          <w:rFonts w:hint="eastAsia"/>
          <w:sz w:val="21"/>
          <w:szCs w:val="21"/>
        </w:rPr>
        <w:t>当评估建筑朝向受各方面条件的制约，所有建筑有时</w:t>
      </w:r>
      <w:proofErr w:type="gramStart"/>
      <w:r w:rsidRPr="005A20FD">
        <w:rPr>
          <w:rFonts w:hint="eastAsia"/>
          <w:sz w:val="21"/>
          <w:szCs w:val="21"/>
        </w:rPr>
        <w:t>不能均</w:t>
      </w:r>
      <w:proofErr w:type="gramEnd"/>
      <w:r w:rsidRPr="005A20FD">
        <w:rPr>
          <w:rFonts w:hint="eastAsia"/>
          <w:sz w:val="21"/>
          <w:szCs w:val="21"/>
        </w:rPr>
        <w:t>处于最佳或适宜朝向。应对朝向不佳的建筑提出科学的补偿措施如：</w:t>
      </w:r>
    </w:p>
    <w:p w:rsidR="00DF01A6" w:rsidRPr="005A20FD" w:rsidRDefault="00DF01A6" w:rsidP="00DF01A6">
      <w:pPr>
        <w:pStyle w:val="aff3"/>
        <w:ind w:firstLineChars="177" w:firstLine="372"/>
        <w:rPr>
          <w:sz w:val="21"/>
          <w:szCs w:val="21"/>
        </w:rPr>
      </w:pPr>
      <w:r w:rsidRPr="005A20FD">
        <w:rPr>
          <w:rFonts w:hint="eastAsia"/>
          <w:sz w:val="21"/>
          <w:szCs w:val="21"/>
        </w:rPr>
        <w:t xml:space="preserve">1 </w:t>
      </w:r>
      <w:r w:rsidRPr="005A20FD">
        <w:rPr>
          <w:rFonts w:hint="eastAsia"/>
          <w:sz w:val="21"/>
          <w:szCs w:val="21"/>
        </w:rPr>
        <w:t>将次要房间、设备用房或人员不经常停留的空间放在西面或北面，减少北向房间的进深。</w:t>
      </w:r>
    </w:p>
    <w:p w:rsidR="00DF01A6" w:rsidRPr="005A20FD" w:rsidRDefault="00DF01A6" w:rsidP="00DF01A6">
      <w:pPr>
        <w:pStyle w:val="aff3"/>
        <w:ind w:firstLineChars="177" w:firstLine="372"/>
        <w:rPr>
          <w:sz w:val="21"/>
          <w:szCs w:val="21"/>
        </w:rPr>
      </w:pPr>
      <w:r w:rsidRPr="005A20FD">
        <w:rPr>
          <w:rFonts w:hint="eastAsia"/>
          <w:sz w:val="21"/>
          <w:szCs w:val="21"/>
        </w:rPr>
        <w:t xml:space="preserve">2 </w:t>
      </w:r>
      <w:r w:rsidRPr="005A20FD">
        <w:rPr>
          <w:rFonts w:hint="eastAsia"/>
          <w:sz w:val="21"/>
          <w:szCs w:val="21"/>
        </w:rPr>
        <w:t>居住建筑在西边设置进深较大的阳台，不让太阳一晒到底，同时</w:t>
      </w:r>
      <w:proofErr w:type="gramStart"/>
      <w:r w:rsidRPr="005A20FD">
        <w:rPr>
          <w:rFonts w:hint="eastAsia"/>
          <w:sz w:val="21"/>
          <w:szCs w:val="21"/>
        </w:rPr>
        <w:t>减小西</w:t>
      </w:r>
      <w:proofErr w:type="gramEnd"/>
      <w:r w:rsidRPr="005A20FD">
        <w:rPr>
          <w:rFonts w:hint="eastAsia"/>
          <w:sz w:val="21"/>
          <w:szCs w:val="21"/>
        </w:rPr>
        <w:t>窗面积，设遮阳设施，在西窗外种植枝大叶茂的落叶乔木。</w:t>
      </w:r>
    </w:p>
    <w:p w:rsidR="00DF01A6" w:rsidRPr="005A20FD" w:rsidRDefault="00DF01A6" w:rsidP="00DF01A6">
      <w:pPr>
        <w:pStyle w:val="aff3"/>
        <w:ind w:firstLineChars="177" w:firstLine="372"/>
        <w:rPr>
          <w:sz w:val="21"/>
          <w:szCs w:val="21"/>
        </w:rPr>
      </w:pPr>
      <w:r w:rsidRPr="005A20FD">
        <w:rPr>
          <w:rFonts w:hint="eastAsia"/>
          <w:sz w:val="21"/>
          <w:szCs w:val="21"/>
        </w:rPr>
        <w:t xml:space="preserve">3 </w:t>
      </w:r>
      <w:r w:rsidRPr="005A20FD">
        <w:rPr>
          <w:rFonts w:hint="eastAsia"/>
          <w:sz w:val="21"/>
          <w:szCs w:val="21"/>
        </w:rPr>
        <w:t>应避免纯朝西户型的出现，并组织好穿堂风，利用晚间通风带走室内余热。</w:t>
      </w:r>
    </w:p>
    <w:p w:rsidR="00DF01A6" w:rsidRPr="005A20FD" w:rsidRDefault="00DF01A6" w:rsidP="00DF01A6">
      <w:pPr>
        <w:pStyle w:val="aff3"/>
        <w:ind w:firstLineChars="177" w:firstLine="372"/>
        <w:rPr>
          <w:sz w:val="21"/>
          <w:szCs w:val="21"/>
        </w:rPr>
      </w:pPr>
      <w:r w:rsidRPr="005A20FD">
        <w:rPr>
          <w:rFonts w:hint="eastAsia"/>
          <w:sz w:val="21"/>
          <w:szCs w:val="21"/>
        </w:rPr>
        <w:t xml:space="preserve">4 </w:t>
      </w:r>
      <w:r w:rsidRPr="005A20FD">
        <w:rPr>
          <w:rFonts w:hint="eastAsia"/>
          <w:sz w:val="21"/>
          <w:szCs w:val="21"/>
        </w:rPr>
        <w:t>可根据评估中提供的日照分析模拟结果；设置可调节的活动遮阳设施或结合立面造型设置固定外遮阳等措施。</w:t>
      </w:r>
    </w:p>
    <w:p w:rsidR="00DF01A6" w:rsidRPr="005A20FD" w:rsidRDefault="00DF01A6" w:rsidP="00DF01A6">
      <w:pPr>
        <w:ind w:firstLine="480"/>
      </w:pPr>
    </w:p>
    <w:p w:rsidR="00DF01A6" w:rsidRPr="005A20FD" w:rsidRDefault="00DF01A6" w:rsidP="00DF01A6">
      <w:pPr>
        <w:pStyle w:val="aff3"/>
        <w:ind w:leftChars="-1" w:left="-2" w:firstLineChars="0" w:firstLine="1"/>
        <w:rPr>
          <w:sz w:val="21"/>
          <w:szCs w:val="21"/>
        </w:rPr>
      </w:pPr>
      <w:r w:rsidRPr="005A20FD">
        <w:rPr>
          <w:rFonts w:hint="eastAsia"/>
          <w:b/>
          <w:sz w:val="21"/>
          <w:szCs w:val="21"/>
        </w:rPr>
        <w:t>5.2.4</w:t>
      </w:r>
      <w:r w:rsidRPr="005A20FD">
        <w:rPr>
          <w:rFonts w:hint="eastAsia"/>
          <w:sz w:val="21"/>
          <w:szCs w:val="21"/>
        </w:rPr>
        <w:t>围护结构节能设计可采用规定性指标评价，也可采用性能性指标权衡计算评价。权衡计算软件需通过省建设主管部门组织的专家论证。权衡计算模型及边界输入条件与实际设计相符，参照建筑的模型选取正确合理。</w:t>
      </w:r>
    </w:p>
    <w:p w:rsidR="00DF01A6" w:rsidRPr="005A20FD" w:rsidRDefault="00DF01A6" w:rsidP="00DF01A6">
      <w:pPr>
        <w:ind w:firstLineChars="177" w:firstLine="372"/>
        <w:rPr>
          <w:sz w:val="21"/>
          <w:szCs w:val="21"/>
        </w:rPr>
      </w:pPr>
      <w:r w:rsidRPr="005A20FD">
        <w:rPr>
          <w:rFonts w:hint="eastAsia"/>
          <w:sz w:val="21"/>
          <w:szCs w:val="21"/>
        </w:rPr>
        <w:t>围护结构节能设计采用性能性指标权衡计算评价时，首先应根据现行节能标准的要求，对</w:t>
      </w:r>
      <w:r w:rsidRPr="005A20FD">
        <w:rPr>
          <w:sz w:val="21"/>
          <w:szCs w:val="21"/>
        </w:rPr>
        <w:t>围护结构热工性能</w:t>
      </w:r>
      <w:r w:rsidRPr="005A20FD">
        <w:rPr>
          <w:rFonts w:hint="eastAsia"/>
          <w:sz w:val="21"/>
          <w:szCs w:val="21"/>
        </w:rPr>
        <w:t>综合判断的“前置条件”进行评价。在“前置条件”得到满足之前，不得进行权衡计算进行综合判断。</w:t>
      </w:r>
    </w:p>
    <w:p w:rsidR="00DF01A6" w:rsidRPr="005A20FD" w:rsidRDefault="00DF01A6" w:rsidP="00DF01A6">
      <w:pPr>
        <w:ind w:firstLineChars="177" w:firstLine="372"/>
        <w:rPr>
          <w:sz w:val="21"/>
          <w:szCs w:val="21"/>
        </w:rPr>
      </w:pPr>
      <w:r w:rsidRPr="005A20FD">
        <w:rPr>
          <w:rFonts w:hint="eastAsia"/>
          <w:sz w:val="21"/>
          <w:szCs w:val="21"/>
        </w:rPr>
        <w:t>需要强调的是，无论规定性指标评价还是性能性指标权衡计算评价，设计所选用的节能</w:t>
      </w:r>
      <w:r w:rsidRPr="005A20FD">
        <w:rPr>
          <w:rFonts w:hint="eastAsia"/>
          <w:sz w:val="21"/>
          <w:szCs w:val="21"/>
        </w:rPr>
        <w:lastRenderedPageBreak/>
        <w:t>材料应符合现行国家与地方的材料使用政策性文件，不得使用</w:t>
      </w:r>
      <w:r w:rsidRPr="005A20FD">
        <w:rPr>
          <w:sz w:val="21"/>
          <w:szCs w:val="21"/>
        </w:rPr>
        <w:t>淘汰和限制使用</w:t>
      </w:r>
      <w:r w:rsidRPr="005A20FD">
        <w:rPr>
          <w:rFonts w:hint="eastAsia"/>
          <w:sz w:val="21"/>
          <w:szCs w:val="21"/>
        </w:rPr>
        <w:t>的技术与材料；材料选择应满足使用安全、消防及耐久性要求。设计文件与规定性指标或性能性指标权衡计算模型的节能构造、节能材料相匹配并保持一致性，不得随意更改其材料的参数及构造的层次。</w:t>
      </w:r>
    </w:p>
    <w:p w:rsidR="00DF01A6" w:rsidRPr="005A20FD" w:rsidRDefault="00DF01A6" w:rsidP="00DF01A6">
      <w:pPr>
        <w:ind w:firstLine="480"/>
      </w:pPr>
    </w:p>
    <w:p w:rsidR="00DF01A6" w:rsidRPr="005A20FD" w:rsidRDefault="00DF01A6" w:rsidP="00DF01A6">
      <w:pPr>
        <w:pStyle w:val="aff3"/>
        <w:ind w:leftChars="-1" w:left="-2" w:firstLineChars="0" w:firstLine="1"/>
        <w:rPr>
          <w:sz w:val="21"/>
          <w:szCs w:val="21"/>
        </w:rPr>
      </w:pPr>
      <w:r w:rsidRPr="005A20FD">
        <w:rPr>
          <w:rFonts w:hint="eastAsia"/>
          <w:b/>
          <w:sz w:val="21"/>
          <w:szCs w:val="21"/>
        </w:rPr>
        <w:t>5.2.5</w:t>
      </w:r>
      <w:r w:rsidRPr="005A20FD">
        <w:rPr>
          <w:rFonts w:hint="eastAsia"/>
          <w:sz w:val="21"/>
          <w:szCs w:val="21"/>
        </w:rPr>
        <w:t>屋面作为围护结构中仅次于外门窗的能耗部位，各节能标准都对其传热系数进行了严格的要求；考虑作为水平向的传热部位，屋面的保温材料选择及构造相对垂直的外墙而言，容易选材与选择构造做法；因此在我省的相关地方标准中均要求屋面传热系数应满足节能标准的限制要求；</w:t>
      </w:r>
    </w:p>
    <w:p w:rsidR="00DF01A6" w:rsidRPr="005A20FD" w:rsidRDefault="00DF01A6" w:rsidP="00DF01A6">
      <w:pPr>
        <w:ind w:firstLineChars="177" w:firstLine="372"/>
        <w:rPr>
          <w:sz w:val="21"/>
          <w:szCs w:val="21"/>
        </w:rPr>
      </w:pPr>
      <w:r w:rsidRPr="005A20FD">
        <w:rPr>
          <w:rFonts w:hint="eastAsia"/>
          <w:sz w:val="21"/>
          <w:szCs w:val="21"/>
        </w:rPr>
        <w:t>保温层应根据屋面所需传热系数或热阻选择轻质、高效的保温材料，</w:t>
      </w:r>
      <w:r w:rsidRPr="005A20FD">
        <w:rPr>
          <w:sz w:val="21"/>
          <w:szCs w:val="21"/>
        </w:rPr>
        <w:t>保温层</w:t>
      </w:r>
      <w:r w:rsidRPr="005A20FD">
        <w:rPr>
          <w:rFonts w:hint="eastAsia"/>
          <w:sz w:val="21"/>
          <w:szCs w:val="21"/>
        </w:rPr>
        <w:t>材料的选择</w:t>
      </w:r>
      <w:r w:rsidRPr="005A20FD">
        <w:rPr>
          <w:sz w:val="21"/>
          <w:szCs w:val="21"/>
        </w:rPr>
        <w:t>应</w:t>
      </w:r>
      <w:r w:rsidRPr="005A20FD">
        <w:rPr>
          <w:rFonts w:hint="eastAsia"/>
          <w:sz w:val="21"/>
          <w:szCs w:val="21"/>
        </w:rPr>
        <w:t>满足</w:t>
      </w:r>
      <w:r w:rsidRPr="005A20FD">
        <w:rPr>
          <w:sz w:val="21"/>
          <w:szCs w:val="21"/>
        </w:rPr>
        <w:t>下列</w:t>
      </w:r>
      <w:r w:rsidRPr="005A20FD">
        <w:rPr>
          <w:rFonts w:hint="eastAsia"/>
          <w:sz w:val="21"/>
          <w:szCs w:val="21"/>
        </w:rPr>
        <w:t>要求</w:t>
      </w:r>
      <w:r w:rsidRPr="005A20FD">
        <w:rPr>
          <w:sz w:val="21"/>
          <w:szCs w:val="21"/>
        </w:rPr>
        <w:t>：</w:t>
      </w:r>
    </w:p>
    <w:p w:rsidR="00DF01A6" w:rsidRPr="005A20FD" w:rsidRDefault="00DF01A6" w:rsidP="00DF01A6">
      <w:pPr>
        <w:pStyle w:val="aff3"/>
        <w:numPr>
          <w:ilvl w:val="0"/>
          <w:numId w:val="4"/>
        </w:numPr>
        <w:ind w:left="0" w:firstLineChars="0" w:firstLine="480"/>
        <w:rPr>
          <w:sz w:val="21"/>
          <w:szCs w:val="21"/>
        </w:rPr>
      </w:pPr>
      <w:r w:rsidRPr="005A20FD">
        <w:rPr>
          <w:sz w:val="21"/>
          <w:szCs w:val="21"/>
        </w:rPr>
        <w:t>保温层宜选用吸水率低、密度和导热系数小，并有一定强度的保温材料；</w:t>
      </w:r>
    </w:p>
    <w:p w:rsidR="00DF01A6" w:rsidRPr="005A20FD" w:rsidRDefault="00DF01A6" w:rsidP="00DF01A6">
      <w:pPr>
        <w:pStyle w:val="aff3"/>
        <w:numPr>
          <w:ilvl w:val="0"/>
          <w:numId w:val="4"/>
        </w:numPr>
        <w:ind w:left="0" w:firstLineChars="0" w:firstLine="480"/>
        <w:rPr>
          <w:sz w:val="21"/>
          <w:szCs w:val="21"/>
        </w:rPr>
      </w:pPr>
      <w:r w:rsidRPr="005A20FD">
        <w:rPr>
          <w:sz w:val="21"/>
          <w:szCs w:val="21"/>
        </w:rPr>
        <w:t>保温层厚度应根据所在地区现行建筑节能设计标准，经计算确定；</w:t>
      </w:r>
    </w:p>
    <w:p w:rsidR="00DF01A6" w:rsidRPr="005A20FD" w:rsidRDefault="00DF01A6" w:rsidP="00DF01A6">
      <w:pPr>
        <w:pStyle w:val="aff3"/>
        <w:numPr>
          <w:ilvl w:val="0"/>
          <w:numId w:val="4"/>
        </w:numPr>
        <w:ind w:left="0" w:firstLineChars="0" w:firstLine="480"/>
        <w:rPr>
          <w:sz w:val="21"/>
          <w:szCs w:val="21"/>
        </w:rPr>
      </w:pPr>
      <w:r w:rsidRPr="005A20FD">
        <w:rPr>
          <w:sz w:val="21"/>
          <w:szCs w:val="21"/>
        </w:rPr>
        <w:t>保温层的含水率，应相当于该材料在当地自然风干状态下的平衡含水率；</w:t>
      </w:r>
    </w:p>
    <w:p w:rsidR="00DF01A6" w:rsidRPr="005A20FD" w:rsidRDefault="00DF01A6" w:rsidP="00DF01A6">
      <w:pPr>
        <w:pStyle w:val="aff3"/>
        <w:numPr>
          <w:ilvl w:val="0"/>
          <w:numId w:val="4"/>
        </w:numPr>
        <w:ind w:left="0" w:firstLineChars="0" w:firstLine="480"/>
        <w:rPr>
          <w:sz w:val="21"/>
          <w:szCs w:val="21"/>
        </w:rPr>
      </w:pPr>
      <w:r w:rsidRPr="005A20FD">
        <w:rPr>
          <w:sz w:val="21"/>
          <w:szCs w:val="21"/>
        </w:rPr>
        <w:t>屋面为停车场等高荷载情况时，应根据计算确定保温材料的强度；</w:t>
      </w:r>
    </w:p>
    <w:p w:rsidR="00DF01A6" w:rsidRPr="005A20FD" w:rsidRDefault="00DF01A6" w:rsidP="00DF01A6">
      <w:pPr>
        <w:pStyle w:val="aff3"/>
        <w:numPr>
          <w:ilvl w:val="0"/>
          <w:numId w:val="4"/>
        </w:numPr>
        <w:ind w:left="0" w:firstLineChars="0" w:firstLine="480"/>
        <w:rPr>
          <w:sz w:val="21"/>
          <w:szCs w:val="21"/>
        </w:rPr>
      </w:pPr>
      <w:r w:rsidRPr="005A20FD">
        <w:rPr>
          <w:sz w:val="21"/>
          <w:szCs w:val="21"/>
        </w:rPr>
        <w:t>纤维材料</w:t>
      </w:r>
      <w:proofErr w:type="gramStart"/>
      <w:r w:rsidRPr="005A20FD">
        <w:rPr>
          <w:sz w:val="21"/>
          <w:szCs w:val="21"/>
        </w:rPr>
        <w:t>做保</w:t>
      </w:r>
      <w:proofErr w:type="gramEnd"/>
      <w:r w:rsidRPr="005A20FD">
        <w:rPr>
          <w:sz w:val="21"/>
          <w:szCs w:val="21"/>
        </w:rPr>
        <w:t>温层时，应采取防止压缩的措施；屋面坡度较大时，保温层应采取防滑措施；</w:t>
      </w:r>
    </w:p>
    <w:p w:rsidR="00DF01A6" w:rsidRPr="005A20FD" w:rsidRDefault="00DF01A6" w:rsidP="00DF01A6">
      <w:pPr>
        <w:pStyle w:val="aff3"/>
        <w:numPr>
          <w:ilvl w:val="0"/>
          <w:numId w:val="4"/>
        </w:numPr>
        <w:ind w:left="0" w:firstLineChars="0" w:firstLine="480"/>
        <w:rPr>
          <w:sz w:val="21"/>
          <w:szCs w:val="21"/>
        </w:rPr>
      </w:pPr>
      <w:r w:rsidRPr="005A20FD">
        <w:rPr>
          <w:sz w:val="21"/>
          <w:szCs w:val="21"/>
        </w:rPr>
        <w:t>封闭式保温层或保温层干燥有困难的卷材屋面，宜采取排汽构造措施。</w:t>
      </w:r>
      <w:r w:rsidRPr="005A20FD">
        <w:rPr>
          <w:rFonts w:hint="eastAsia"/>
          <w:sz w:val="21"/>
          <w:szCs w:val="21"/>
        </w:rPr>
        <w:t>屋顶面层建议采用浅色或高反射的材料。</w:t>
      </w:r>
    </w:p>
    <w:p w:rsidR="00DF01A6" w:rsidRPr="005A20FD" w:rsidRDefault="00DF01A6" w:rsidP="00DF01A6">
      <w:pPr>
        <w:pStyle w:val="aff3"/>
        <w:ind w:left="900" w:firstLineChars="0" w:firstLine="0"/>
        <w:rPr>
          <w:sz w:val="21"/>
          <w:szCs w:val="21"/>
        </w:rPr>
      </w:pPr>
      <w:r w:rsidRPr="005A20FD">
        <w:rPr>
          <w:rFonts w:hint="eastAsia"/>
          <w:sz w:val="21"/>
          <w:szCs w:val="21"/>
        </w:rPr>
        <w:t>屋面保温层的设计应符合下列规定：</w:t>
      </w:r>
    </w:p>
    <w:p w:rsidR="00DF01A6" w:rsidRPr="005A20FD" w:rsidRDefault="00DF01A6" w:rsidP="00DF01A6">
      <w:pPr>
        <w:pStyle w:val="aff3"/>
        <w:numPr>
          <w:ilvl w:val="0"/>
          <w:numId w:val="105"/>
        </w:numPr>
        <w:ind w:left="0" w:firstLineChars="0" w:firstLine="480"/>
        <w:rPr>
          <w:sz w:val="21"/>
          <w:szCs w:val="21"/>
        </w:rPr>
      </w:pPr>
      <w:r w:rsidRPr="005A20FD">
        <w:rPr>
          <w:rFonts w:hint="eastAsia"/>
          <w:sz w:val="21"/>
          <w:szCs w:val="21"/>
        </w:rPr>
        <w:t>屋面热桥部位，当内表面温度低于室内空气的露点温度时，均应作保温处理；</w:t>
      </w:r>
    </w:p>
    <w:p w:rsidR="00DF01A6" w:rsidRPr="005A20FD" w:rsidRDefault="00DF01A6" w:rsidP="00DF01A6">
      <w:pPr>
        <w:pStyle w:val="aff3"/>
        <w:numPr>
          <w:ilvl w:val="0"/>
          <w:numId w:val="105"/>
        </w:numPr>
        <w:ind w:left="0" w:firstLineChars="0" w:firstLine="480"/>
        <w:rPr>
          <w:sz w:val="21"/>
          <w:szCs w:val="21"/>
        </w:rPr>
      </w:pPr>
      <w:r w:rsidRPr="005A20FD">
        <w:rPr>
          <w:rFonts w:hint="eastAsia"/>
          <w:sz w:val="21"/>
          <w:szCs w:val="21"/>
        </w:rPr>
        <w:t>倒置式屋面的保温层设计厚度应按计算厚度增加</w:t>
      </w:r>
      <w:r w:rsidRPr="005A20FD">
        <w:rPr>
          <w:rFonts w:hint="eastAsia"/>
          <w:sz w:val="21"/>
          <w:szCs w:val="21"/>
        </w:rPr>
        <w:t>25%</w:t>
      </w:r>
      <w:r w:rsidRPr="005A20FD">
        <w:rPr>
          <w:rFonts w:hint="eastAsia"/>
          <w:sz w:val="21"/>
          <w:szCs w:val="21"/>
        </w:rPr>
        <w:t>取值；并满足《倒置式屋面技术规程》</w:t>
      </w:r>
      <w:r w:rsidRPr="005A20FD">
        <w:rPr>
          <w:rFonts w:hint="eastAsia"/>
          <w:sz w:val="21"/>
          <w:szCs w:val="21"/>
        </w:rPr>
        <w:t>JGJ230</w:t>
      </w:r>
      <w:r w:rsidRPr="005A20FD">
        <w:rPr>
          <w:rFonts w:hint="eastAsia"/>
          <w:sz w:val="21"/>
          <w:szCs w:val="21"/>
        </w:rPr>
        <w:t>相关要求；</w:t>
      </w:r>
    </w:p>
    <w:p w:rsidR="00DF01A6" w:rsidRPr="005A20FD" w:rsidRDefault="00DF01A6" w:rsidP="00DF01A6">
      <w:pPr>
        <w:pStyle w:val="aff3"/>
        <w:numPr>
          <w:ilvl w:val="0"/>
          <w:numId w:val="105"/>
        </w:numPr>
        <w:ind w:left="0" w:firstLineChars="0" w:firstLine="480"/>
        <w:rPr>
          <w:sz w:val="21"/>
          <w:szCs w:val="21"/>
        </w:rPr>
      </w:pPr>
      <w:r w:rsidRPr="005A20FD">
        <w:rPr>
          <w:rFonts w:hint="eastAsia"/>
          <w:sz w:val="21"/>
          <w:szCs w:val="21"/>
        </w:rPr>
        <w:t>需要注意的是：如果同</w:t>
      </w:r>
      <w:proofErr w:type="gramStart"/>
      <w:r w:rsidRPr="005A20FD">
        <w:rPr>
          <w:rFonts w:hint="eastAsia"/>
          <w:sz w:val="21"/>
          <w:szCs w:val="21"/>
        </w:rPr>
        <w:t>一计算</w:t>
      </w:r>
      <w:proofErr w:type="gramEnd"/>
      <w:r w:rsidRPr="005A20FD">
        <w:rPr>
          <w:rFonts w:hint="eastAsia"/>
          <w:sz w:val="21"/>
          <w:szCs w:val="21"/>
        </w:rPr>
        <w:t>单体采用不同的屋面形式（如金属屋面）等，需要同时满足限值要求。</w:t>
      </w:r>
    </w:p>
    <w:p w:rsidR="00DF01A6" w:rsidRPr="005A20FD" w:rsidRDefault="00DF01A6" w:rsidP="00DF01A6">
      <w:pPr>
        <w:pStyle w:val="aff3"/>
        <w:numPr>
          <w:ilvl w:val="0"/>
          <w:numId w:val="105"/>
        </w:numPr>
        <w:ind w:left="0" w:firstLineChars="0" w:firstLine="480"/>
        <w:rPr>
          <w:sz w:val="21"/>
          <w:szCs w:val="21"/>
        </w:rPr>
      </w:pPr>
      <w:r w:rsidRPr="005A20FD">
        <w:rPr>
          <w:sz w:val="21"/>
          <w:szCs w:val="21"/>
        </w:rPr>
        <w:t>屋面工程设计应遵照</w:t>
      </w:r>
      <w:r w:rsidRPr="005A20FD">
        <w:rPr>
          <w:sz w:val="21"/>
          <w:szCs w:val="21"/>
        </w:rPr>
        <w:t>“</w:t>
      </w:r>
      <w:r w:rsidRPr="005A20FD">
        <w:rPr>
          <w:sz w:val="21"/>
          <w:szCs w:val="21"/>
        </w:rPr>
        <w:t>保证功能、构造合理，防排结合、优选用材、美观耐用</w:t>
      </w:r>
      <w:r w:rsidRPr="005A20FD">
        <w:rPr>
          <w:sz w:val="21"/>
          <w:szCs w:val="21"/>
        </w:rPr>
        <w:t>”</w:t>
      </w:r>
      <w:r w:rsidRPr="005A20FD">
        <w:rPr>
          <w:sz w:val="21"/>
          <w:szCs w:val="21"/>
        </w:rPr>
        <w:t>的原则。</w:t>
      </w:r>
      <w:r w:rsidRPr="005A20FD">
        <w:rPr>
          <w:rFonts w:hint="eastAsia"/>
          <w:sz w:val="21"/>
          <w:szCs w:val="21"/>
        </w:rPr>
        <w:t>屋面作为设置太阳能设施的主要部位，设计时应合理布置并考虑防水要求；</w:t>
      </w:r>
    </w:p>
    <w:p w:rsidR="00DF01A6" w:rsidRPr="005A20FD" w:rsidRDefault="00DF01A6" w:rsidP="00DF01A6">
      <w:pPr>
        <w:pStyle w:val="aff3"/>
        <w:numPr>
          <w:ilvl w:val="0"/>
          <w:numId w:val="105"/>
        </w:numPr>
        <w:ind w:left="0" w:firstLineChars="0" w:firstLine="480"/>
        <w:rPr>
          <w:sz w:val="21"/>
          <w:szCs w:val="21"/>
        </w:rPr>
      </w:pPr>
      <w:r w:rsidRPr="005A20FD">
        <w:rPr>
          <w:rFonts w:hint="eastAsia"/>
          <w:sz w:val="21"/>
          <w:szCs w:val="21"/>
        </w:rPr>
        <w:t>设置闷顶的坡屋面，建议山墙</w:t>
      </w:r>
      <w:proofErr w:type="gramStart"/>
      <w:r w:rsidRPr="005A20FD">
        <w:rPr>
          <w:rFonts w:hint="eastAsia"/>
          <w:sz w:val="21"/>
          <w:szCs w:val="21"/>
        </w:rPr>
        <w:t>面设置</w:t>
      </w:r>
      <w:proofErr w:type="gramEnd"/>
      <w:r w:rsidRPr="005A20FD">
        <w:rPr>
          <w:rFonts w:hint="eastAsia"/>
          <w:sz w:val="21"/>
          <w:szCs w:val="21"/>
        </w:rPr>
        <w:t>通风设施；</w:t>
      </w:r>
    </w:p>
    <w:p w:rsidR="00DF01A6" w:rsidRPr="005A20FD" w:rsidRDefault="00DF01A6" w:rsidP="00DF01A6">
      <w:pPr>
        <w:pStyle w:val="aff3"/>
        <w:numPr>
          <w:ilvl w:val="0"/>
          <w:numId w:val="105"/>
        </w:numPr>
        <w:ind w:left="0" w:firstLineChars="0" w:firstLine="480"/>
        <w:rPr>
          <w:sz w:val="21"/>
          <w:szCs w:val="21"/>
        </w:rPr>
      </w:pPr>
      <w:r w:rsidRPr="005A20FD">
        <w:rPr>
          <w:rFonts w:hint="eastAsia"/>
          <w:sz w:val="21"/>
          <w:szCs w:val="21"/>
        </w:rPr>
        <w:t>种植屋面应满足现行国家规程《种植屋面工程计算规程》</w:t>
      </w:r>
      <w:r w:rsidRPr="005A20FD">
        <w:rPr>
          <w:rFonts w:hint="eastAsia"/>
          <w:sz w:val="21"/>
          <w:szCs w:val="21"/>
        </w:rPr>
        <w:t>JGJ155</w:t>
      </w:r>
      <w:r w:rsidRPr="005A20FD">
        <w:rPr>
          <w:rFonts w:hint="eastAsia"/>
          <w:sz w:val="21"/>
          <w:szCs w:val="21"/>
        </w:rPr>
        <w:t>的相关要求；</w:t>
      </w:r>
    </w:p>
    <w:p w:rsidR="00DF01A6" w:rsidRPr="005A20FD" w:rsidRDefault="00DF01A6" w:rsidP="00DF01A6">
      <w:pPr>
        <w:pStyle w:val="aff3"/>
        <w:numPr>
          <w:ilvl w:val="0"/>
          <w:numId w:val="105"/>
        </w:numPr>
        <w:ind w:left="0" w:firstLineChars="0" w:firstLine="480"/>
        <w:rPr>
          <w:sz w:val="21"/>
          <w:szCs w:val="21"/>
        </w:rPr>
      </w:pPr>
      <w:r w:rsidRPr="005A20FD">
        <w:rPr>
          <w:rFonts w:hint="eastAsia"/>
          <w:sz w:val="21"/>
          <w:szCs w:val="21"/>
        </w:rPr>
        <w:t>屋顶面层宜采用浅色饰面或建筑用反射隔热涂料，减少外表面对太阳辐射热的吸收。</w:t>
      </w:r>
    </w:p>
    <w:p w:rsidR="00DF01A6" w:rsidRPr="005A20FD" w:rsidRDefault="00DF01A6" w:rsidP="00DF01A6">
      <w:pPr>
        <w:pStyle w:val="aff3"/>
        <w:numPr>
          <w:ilvl w:val="0"/>
          <w:numId w:val="105"/>
        </w:numPr>
        <w:ind w:left="0" w:firstLineChars="0" w:firstLine="480"/>
        <w:rPr>
          <w:sz w:val="21"/>
          <w:szCs w:val="21"/>
        </w:rPr>
      </w:pPr>
      <w:r w:rsidRPr="005A20FD">
        <w:rPr>
          <w:rFonts w:hint="eastAsia"/>
          <w:sz w:val="21"/>
          <w:szCs w:val="21"/>
        </w:rPr>
        <w:lastRenderedPageBreak/>
        <w:t>现行国家标准《建筑设计防火规范》</w:t>
      </w:r>
      <w:r w:rsidRPr="005A20FD">
        <w:rPr>
          <w:sz w:val="21"/>
          <w:szCs w:val="21"/>
        </w:rPr>
        <w:t>GB50016</w:t>
      </w:r>
      <w:r w:rsidRPr="005A20FD">
        <w:rPr>
          <w:rFonts w:hint="eastAsia"/>
          <w:sz w:val="21"/>
          <w:szCs w:val="21"/>
        </w:rPr>
        <w:t>对建筑节能设计中围护结构的各部位保温材料的消防要求提出了详细的规定，设计中应严格执行。</w:t>
      </w:r>
    </w:p>
    <w:p w:rsidR="00DF01A6" w:rsidRPr="005A20FD" w:rsidRDefault="00DF01A6" w:rsidP="00DF01A6">
      <w:pPr>
        <w:ind w:firstLine="480"/>
      </w:pPr>
    </w:p>
    <w:p w:rsidR="00DF01A6" w:rsidRPr="005A20FD" w:rsidRDefault="00DF01A6" w:rsidP="00DF01A6">
      <w:pPr>
        <w:ind w:firstLineChars="0" w:firstLine="0"/>
        <w:rPr>
          <w:sz w:val="21"/>
          <w:szCs w:val="21"/>
        </w:rPr>
      </w:pPr>
      <w:r w:rsidRPr="005A20FD">
        <w:rPr>
          <w:rFonts w:hint="eastAsia"/>
          <w:b/>
          <w:sz w:val="21"/>
          <w:szCs w:val="21"/>
        </w:rPr>
        <w:t>5.2.6</w:t>
      </w:r>
      <w:r w:rsidRPr="005A20FD">
        <w:rPr>
          <w:rFonts w:hint="eastAsia"/>
          <w:sz w:val="21"/>
          <w:szCs w:val="21"/>
        </w:rPr>
        <w:t>外墙的保温形式包括墙体自保温、外保温、内保温夹心保温及以上几种形式配合使用的复合保温；保温材料的功能实现是通过合理完善的构造形成的保温系统；设计应根据项目的特性及节能类别指标要求，合理选择保温隔热材料及与其配套的系统；尤其外保温材料，必须结合外墙饰面材料进行选择；才能保证外保温系统的耐久性和使用安全。</w:t>
      </w:r>
    </w:p>
    <w:p w:rsidR="00DF01A6" w:rsidRPr="005A20FD" w:rsidRDefault="00DF01A6" w:rsidP="00DF01A6">
      <w:pPr>
        <w:ind w:firstLineChars="177" w:firstLine="372"/>
        <w:rPr>
          <w:sz w:val="21"/>
          <w:szCs w:val="21"/>
        </w:rPr>
      </w:pPr>
      <w:r w:rsidRPr="005A20FD">
        <w:rPr>
          <w:rFonts w:hint="eastAsia"/>
          <w:sz w:val="21"/>
          <w:szCs w:val="21"/>
        </w:rPr>
        <w:t>选择保温材料作为外保温主材时仅凭导热系数或吸水率的高低作为评价依据是不够的，而实际上导热系数只是衡量保温材料的保温性能的一项指标，但它也仅仅是保温材料的其中一项技术指标，和保温材料“性能指标”相关的还有吸水率、透气性、粘结强度、抗拉强度、抗压强度、防火性能、环保性、使用寿命等；节能计算书中应准确反映设计选材与构造；材料的参数应来源于现行相关标准、规范或取得正式备案的企业提供的资料；同时，现行国家标准《建筑设计防火规范》（</w:t>
      </w:r>
      <w:r w:rsidRPr="005A20FD">
        <w:rPr>
          <w:sz w:val="21"/>
          <w:szCs w:val="21"/>
        </w:rPr>
        <w:t>GB50016</w:t>
      </w:r>
      <w:r w:rsidRPr="005A20FD">
        <w:rPr>
          <w:rFonts w:hint="eastAsia"/>
          <w:sz w:val="21"/>
          <w:szCs w:val="21"/>
        </w:rPr>
        <w:t>）对建筑节能设计中围护结构的各部位保温材料的消防要求提出了详细的规定，设计中应严格执行。</w:t>
      </w:r>
    </w:p>
    <w:p w:rsidR="00DF01A6" w:rsidRPr="005A20FD" w:rsidRDefault="00DF01A6" w:rsidP="00DF01A6">
      <w:pPr>
        <w:ind w:firstLineChars="177" w:firstLine="372"/>
        <w:rPr>
          <w:sz w:val="21"/>
          <w:szCs w:val="21"/>
        </w:rPr>
      </w:pPr>
      <w:r w:rsidRPr="005A20FD">
        <w:rPr>
          <w:rFonts w:hint="eastAsia"/>
          <w:sz w:val="21"/>
          <w:szCs w:val="21"/>
        </w:rPr>
        <w:t>外墙的保温隔热宜采用下列措施：</w:t>
      </w:r>
    </w:p>
    <w:p w:rsidR="00DF01A6" w:rsidRPr="005A20FD" w:rsidRDefault="00DF01A6" w:rsidP="00DF01A6">
      <w:pPr>
        <w:pStyle w:val="aff3"/>
        <w:numPr>
          <w:ilvl w:val="0"/>
          <w:numId w:val="6"/>
        </w:numPr>
        <w:ind w:left="0" w:firstLineChars="0" w:firstLine="426"/>
        <w:rPr>
          <w:sz w:val="21"/>
          <w:szCs w:val="21"/>
        </w:rPr>
      </w:pPr>
      <w:r w:rsidRPr="005A20FD">
        <w:rPr>
          <w:rFonts w:hint="eastAsia"/>
          <w:sz w:val="21"/>
          <w:szCs w:val="21"/>
        </w:rPr>
        <w:t>建筑外墙饰面宜采用浅色饰面或建筑用反射隔热涂料，反射隔热涂料应与其他保温系统复合使用；东西外墙宜采用花格构件、植物遮阳、垂直绿化等遮阳形式。</w:t>
      </w:r>
    </w:p>
    <w:p w:rsidR="00DF01A6" w:rsidRPr="005A20FD" w:rsidRDefault="00DF01A6" w:rsidP="00DF01A6">
      <w:pPr>
        <w:pStyle w:val="aff3"/>
        <w:numPr>
          <w:ilvl w:val="0"/>
          <w:numId w:val="6"/>
        </w:numPr>
        <w:ind w:left="0" w:firstLineChars="0" w:firstLine="426"/>
        <w:rPr>
          <w:sz w:val="21"/>
          <w:szCs w:val="21"/>
        </w:rPr>
      </w:pPr>
      <w:r w:rsidRPr="005A20FD">
        <w:rPr>
          <w:rFonts w:hint="eastAsia"/>
          <w:sz w:val="21"/>
          <w:szCs w:val="21"/>
        </w:rPr>
        <w:t>外墙保温可采用自保温、外保温、内保温和复合保温等形式；外墙宜优先采用自保温墙体；</w:t>
      </w:r>
    </w:p>
    <w:p w:rsidR="00DF01A6" w:rsidRPr="005A20FD" w:rsidRDefault="00DF01A6" w:rsidP="00DF01A6">
      <w:pPr>
        <w:pStyle w:val="aff3"/>
        <w:numPr>
          <w:ilvl w:val="0"/>
          <w:numId w:val="6"/>
        </w:numPr>
        <w:ind w:left="0" w:firstLineChars="0" w:firstLine="426"/>
        <w:rPr>
          <w:sz w:val="21"/>
          <w:szCs w:val="21"/>
        </w:rPr>
      </w:pPr>
      <w:r w:rsidRPr="005A20FD">
        <w:rPr>
          <w:rFonts w:hint="eastAsia"/>
          <w:sz w:val="21"/>
          <w:szCs w:val="21"/>
        </w:rPr>
        <w:t>建筑外饰面应选用与保温系统相配套的材料。</w:t>
      </w:r>
    </w:p>
    <w:p w:rsidR="00DF01A6" w:rsidRPr="005A20FD" w:rsidRDefault="00DF01A6" w:rsidP="00DF01A6">
      <w:pPr>
        <w:ind w:firstLineChars="177" w:firstLine="372"/>
        <w:rPr>
          <w:sz w:val="21"/>
          <w:szCs w:val="21"/>
        </w:rPr>
      </w:pPr>
      <w:r w:rsidRPr="005A20FD">
        <w:rPr>
          <w:rFonts w:hint="eastAsia"/>
          <w:sz w:val="21"/>
          <w:szCs w:val="21"/>
        </w:rPr>
        <w:t>在外墙的保温设计时，外墙的热桥部位应有合理的保温隔热措施防止结露。</w:t>
      </w:r>
    </w:p>
    <w:p w:rsidR="00DF01A6" w:rsidRPr="005A20FD" w:rsidRDefault="00DF01A6" w:rsidP="00DF01A6">
      <w:pPr>
        <w:ind w:firstLineChars="177" w:firstLine="372"/>
        <w:rPr>
          <w:sz w:val="21"/>
          <w:szCs w:val="21"/>
        </w:rPr>
      </w:pPr>
      <w:r w:rsidRPr="005A20FD">
        <w:rPr>
          <w:rFonts w:hint="eastAsia"/>
          <w:sz w:val="21"/>
          <w:szCs w:val="21"/>
        </w:rPr>
        <w:t>当建筑形体复杂、设置非封闭连廊等不宜判断外墙位置时，应提供计算建筑的保温轮廓线，方便施工人员实施。</w:t>
      </w:r>
    </w:p>
    <w:p w:rsidR="00DF01A6" w:rsidRPr="005A20FD" w:rsidRDefault="00DF01A6" w:rsidP="00DF01A6">
      <w:pPr>
        <w:ind w:firstLine="480"/>
      </w:pPr>
    </w:p>
    <w:p w:rsidR="00DF01A6" w:rsidRPr="005A20FD" w:rsidRDefault="00DF01A6" w:rsidP="00DF01A6">
      <w:pPr>
        <w:ind w:firstLineChars="0" w:firstLine="0"/>
        <w:rPr>
          <w:sz w:val="21"/>
          <w:szCs w:val="21"/>
        </w:rPr>
      </w:pPr>
      <w:r w:rsidRPr="005A20FD">
        <w:rPr>
          <w:rFonts w:hint="eastAsia"/>
          <w:b/>
          <w:sz w:val="21"/>
          <w:szCs w:val="21"/>
        </w:rPr>
        <w:t>5.2.7</w:t>
      </w:r>
      <w:r w:rsidRPr="005A20FD">
        <w:rPr>
          <w:rFonts w:hint="eastAsia"/>
          <w:sz w:val="21"/>
          <w:szCs w:val="21"/>
        </w:rPr>
        <w:t>楼板保温材料及构造应根据保温形式分别进行评判；当设置在楼板的板底（即外保温时），应选择自重轻的板材类保温材料，并采取与楼板可靠的连接措施；</w:t>
      </w:r>
      <w:proofErr w:type="gramStart"/>
      <w:r w:rsidRPr="005A20FD">
        <w:rPr>
          <w:rFonts w:hint="eastAsia"/>
          <w:sz w:val="21"/>
          <w:szCs w:val="21"/>
        </w:rPr>
        <w:t>及设置</w:t>
      </w:r>
      <w:proofErr w:type="gramEnd"/>
      <w:r w:rsidRPr="005A20FD">
        <w:rPr>
          <w:rFonts w:hint="eastAsia"/>
          <w:sz w:val="21"/>
          <w:szCs w:val="21"/>
        </w:rPr>
        <w:t>吊顶，来满足使用安全及耐久性要求；当保温层设置在楼板上（即内保温时），应有足够的强度等级及防止开裂措施，同时应选择为环保满足室内无污染的材料。</w:t>
      </w:r>
    </w:p>
    <w:p w:rsidR="00DF01A6" w:rsidRPr="005A20FD" w:rsidRDefault="00DF01A6" w:rsidP="00DF01A6">
      <w:pPr>
        <w:ind w:firstLineChars="177" w:firstLine="372"/>
        <w:rPr>
          <w:sz w:val="21"/>
          <w:szCs w:val="21"/>
        </w:rPr>
      </w:pPr>
      <w:r w:rsidRPr="005A20FD">
        <w:rPr>
          <w:rFonts w:hint="eastAsia"/>
          <w:sz w:val="21"/>
          <w:szCs w:val="21"/>
        </w:rPr>
        <w:t>居住建筑及部分公共建筑（如学校、旅馆医院病房等），都有楼板的隔声要求；建议设计楼板保温时结合保温层做法，选择兼顾虑隔声要求材料及构造，同时满足规范中保温与隔</w:t>
      </w:r>
      <w:r w:rsidRPr="005A20FD">
        <w:rPr>
          <w:rFonts w:hint="eastAsia"/>
          <w:sz w:val="21"/>
          <w:szCs w:val="21"/>
        </w:rPr>
        <w:lastRenderedPageBreak/>
        <w:t>声要求。</w:t>
      </w:r>
    </w:p>
    <w:p w:rsidR="00DF01A6" w:rsidRPr="005A20FD" w:rsidRDefault="00DF01A6" w:rsidP="00DF01A6">
      <w:pPr>
        <w:ind w:firstLineChars="177" w:firstLine="372"/>
        <w:rPr>
          <w:sz w:val="21"/>
          <w:szCs w:val="21"/>
        </w:rPr>
      </w:pPr>
      <w:r w:rsidRPr="005A20FD">
        <w:rPr>
          <w:rFonts w:hint="eastAsia"/>
          <w:sz w:val="21"/>
          <w:szCs w:val="21"/>
        </w:rPr>
        <w:t>现行国家标准《建筑设计防火规范》</w:t>
      </w:r>
      <w:r w:rsidRPr="005A20FD">
        <w:rPr>
          <w:sz w:val="21"/>
          <w:szCs w:val="21"/>
        </w:rPr>
        <w:t>GB50016</w:t>
      </w:r>
      <w:r w:rsidRPr="005A20FD">
        <w:rPr>
          <w:rFonts w:hint="eastAsia"/>
          <w:sz w:val="21"/>
          <w:szCs w:val="21"/>
        </w:rPr>
        <w:t>对建筑节能设计中围护结构的各部位保温材料的消防要求提出了详细的规定，设计中应严格执行。</w:t>
      </w:r>
    </w:p>
    <w:p w:rsidR="00DF01A6" w:rsidRPr="005A20FD" w:rsidRDefault="00DF01A6" w:rsidP="00DF01A6">
      <w:pPr>
        <w:ind w:firstLine="480"/>
      </w:pPr>
    </w:p>
    <w:p w:rsidR="00DF01A6" w:rsidRPr="005A20FD" w:rsidRDefault="00DF01A6" w:rsidP="00DF01A6">
      <w:pPr>
        <w:ind w:firstLineChars="0" w:firstLine="0"/>
        <w:rPr>
          <w:sz w:val="21"/>
          <w:szCs w:val="21"/>
        </w:rPr>
      </w:pPr>
      <w:r w:rsidRPr="005A20FD">
        <w:rPr>
          <w:rFonts w:hint="eastAsia"/>
          <w:b/>
          <w:sz w:val="21"/>
          <w:szCs w:val="21"/>
        </w:rPr>
        <w:t>5.2.8</w:t>
      </w:r>
      <w:r w:rsidRPr="005A20FD">
        <w:rPr>
          <w:rFonts w:hint="eastAsia"/>
          <w:sz w:val="21"/>
          <w:szCs w:val="21"/>
        </w:rPr>
        <w:t>限制</w:t>
      </w:r>
      <w:proofErr w:type="gramStart"/>
      <w:r w:rsidRPr="005A20FD">
        <w:rPr>
          <w:rFonts w:hint="eastAsia"/>
          <w:sz w:val="21"/>
          <w:szCs w:val="21"/>
        </w:rPr>
        <w:t>窗墙面积</w:t>
      </w:r>
      <w:proofErr w:type="gramEnd"/>
      <w:r w:rsidRPr="005A20FD">
        <w:rPr>
          <w:rFonts w:hint="eastAsia"/>
          <w:sz w:val="21"/>
          <w:szCs w:val="21"/>
        </w:rPr>
        <w:t>比控制外窗（透明幕墙）的热工参数选择，是减少外窗能耗的有效手段；节能标准中对不同性质的建筑进行了包括玻璃、隔热型材、及玻璃的可见光反射比、透射比、通风、可开启面积等要求；评估时应根据建筑特性对照节能标准进行合理评判；</w:t>
      </w:r>
    </w:p>
    <w:p w:rsidR="00DF01A6" w:rsidRPr="005A20FD" w:rsidRDefault="00DF01A6" w:rsidP="00DF01A6">
      <w:pPr>
        <w:ind w:firstLineChars="177" w:firstLine="372"/>
        <w:rPr>
          <w:sz w:val="21"/>
          <w:szCs w:val="21"/>
        </w:rPr>
      </w:pPr>
      <w:r w:rsidRPr="005A20FD">
        <w:rPr>
          <w:rFonts w:ascii="宋体" w:hAnsi="宋体" w:hint="eastAsia"/>
          <w:sz w:val="21"/>
          <w:szCs w:val="21"/>
        </w:rPr>
        <w:t>设置凸窗建筑应注意核对其上下及侧向非透明墙体应</w:t>
      </w:r>
      <w:proofErr w:type="gramStart"/>
      <w:r w:rsidRPr="005A20FD">
        <w:rPr>
          <w:rFonts w:ascii="宋体" w:hAnsi="宋体" w:hint="eastAsia"/>
          <w:sz w:val="21"/>
          <w:szCs w:val="21"/>
        </w:rPr>
        <w:t>做保</w:t>
      </w:r>
      <w:proofErr w:type="gramEnd"/>
      <w:r w:rsidRPr="005A20FD">
        <w:rPr>
          <w:rFonts w:ascii="宋体" w:hAnsi="宋体" w:hint="eastAsia"/>
          <w:sz w:val="21"/>
          <w:szCs w:val="21"/>
        </w:rPr>
        <w:t>温处理，其传热系数不应低于外墙的传热系数的限值要求。</w:t>
      </w:r>
    </w:p>
    <w:p w:rsidR="00DF01A6" w:rsidRPr="005A20FD" w:rsidRDefault="00DF01A6" w:rsidP="00DF01A6">
      <w:pPr>
        <w:ind w:firstLineChars="177" w:firstLine="372"/>
        <w:rPr>
          <w:sz w:val="21"/>
          <w:szCs w:val="21"/>
        </w:rPr>
      </w:pPr>
      <w:r w:rsidRPr="005A20FD">
        <w:rPr>
          <w:rFonts w:hint="eastAsia"/>
          <w:sz w:val="21"/>
          <w:szCs w:val="21"/>
        </w:rPr>
        <w:t>对于城市主干道相邻的建筑的外窗（透明幕墙），除满足节能要求外，还应满足隔声要求。</w:t>
      </w:r>
    </w:p>
    <w:p w:rsidR="00DF01A6" w:rsidRPr="005A20FD" w:rsidRDefault="00DF01A6" w:rsidP="00DF01A6">
      <w:pPr>
        <w:ind w:firstLineChars="177" w:firstLine="372"/>
        <w:rPr>
          <w:sz w:val="21"/>
          <w:szCs w:val="21"/>
        </w:rPr>
      </w:pPr>
      <w:r w:rsidRPr="005A20FD">
        <w:rPr>
          <w:rFonts w:hint="eastAsia"/>
          <w:sz w:val="21"/>
          <w:szCs w:val="21"/>
        </w:rPr>
        <w:t>节能评估应根据标准要求及风环境模拟结论评价设计选择外窗（透明幕墙）的气密性指标的合理性。</w:t>
      </w:r>
    </w:p>
    <w:p w:rsidR="00DF01A6" w:rsidRPr="005A20FD" w:rsidRDefault="00DF01A6" w:rsidP="00DF01A6">
      <w:pPr>
        <w:ind w:firstLineChars="177" w:firstLine="372"/>
        <w:rPr>
          <w:sz w:val="21"/>
          <w:szCs w:val="21"/>
        </w:rPr>
      </w:pPr>
      <w:r w:rsidRPr="005A20FD">
        <w:rPr>
          <w:rFonts w:hint="eastAsia"/>
          <w:sz w:val="21"/>
          <w:szCs w:val="21"/>
        </w:rPr>
        <w:t>建筑外窗应根据</w:t>
      </w:r>
      <w:proofErr w:type="gramStart"/>
      <w:r w:rsidRPr="005A20FD">
        <w:rPr>
          <w:rFonts w:hint="eastAsia"/>
          <w:sz w:val="21"/>
          <w:szCs w:val="21"/>
        </w:rPr>
        <w:t>窗墙面积</w:t>
      </w:r>
      <w:proofErr w:type="gramEnd"/>
      <w:r w:rsidRPr="005A20FD">
        <w:rPr>
          <w:rFonts w:hint="eastAsia"/>
          <w:sz w:val="21"/>
          <w:szCs w:val="21"/>
        </w:rPr>
        <w:t>比，选择满足可见光透射比要求的玻璃。对于设置透明幕墙的建筑，应按相关政府文件核查其设置的可行性及安全性，并应明确选用玻璃的可见光反射比要求。</w:t>
      </w:r>
    </w:p>
    <w:p w:rsidR="00DF01A6" w:rsidRPr="005A20FD" w:rsidRDefault="00DF01A6" w:rsidP="00DF01A6">
      <w:pPr>
        <w:ind w:firstLineChars="177" w:firstLine="372"/>
        <w:rPr>
          <w:sz w:val="21"/>
          <w:szCs w:val="21"/>
        </w:rPr>
      </w:pPr>
      <w:r w:rsidRPr="005A20FD">
        <w:rPr>
          <w:rFonts w:hint="eastAsia"/>
          <w:sz w:val="21"/>
          <w:szCs w:val="21"/>
        </w:rPr>
        <w:t>根据标准要求，对建筑的各向遮阳设施及做法进行复核与评估，尤其是设置天窗时，必须明确设置活动遮阳设施。</w:t>
      </w:r>
    </w:p>
    <w:p w:rsidR="00DF01A6" w:rsidRPr="005A20FD" w:rsidRDefault="00DF01A6" w:rsidP="00DF01A6">
      <w:pPr>
        <w:ind w:firstLine="480"/>
      </w:pPr>
    </w:p>
    <w:p w:rsidR="00DF01A6" w:rsidRPr="005A20FD" w:rsidRDefault="00DF01A6" w:rsidP="00DF01A6">
      <w:pPr>
        <w:ind w:firstLineChars="0" w:firstLine="0"/>
        <w:rPr>
          <w:sz w:val="21"/>
          <w:szCs w:val="21"/>
        </w:rPr>
      </w:pPr>
      <w:r w:rsidRPr="005A20FD">
        <w:rPr>
          <w:rFonts w:hint="eastAsia"/>
          <w:b/>
          <w:sz w:val="21"/>
          <w:szCs w:val="21"/>
        </w:rPr>
        <w:t>5.2.9</w:t>
      </w:r>
      <w:r w:rsidRPr="005A20FD">
        <w:rPr>
          <w:rFonts w:hint="eastAsia"/>
          <w:sz w:val="21"/>
          <w:szCs w:val="21"/>
        </w:rPr>
        <w:t>当设计选用了现行国家标准《建筑设计防火规范》</w:t>
      </w:r>
      <w:r w:rsidRPr="005A20FD">
        <w:rPr>
          <w:sz w:val="21"/>
          <w:szCs w:val="21"/>
        </w:rPr>
        <w:t>GB50016</w:t>
      </w:r>
      <w:r w:rsidRPr="005A20FD">
        <w:rPr>
          <w:rFonts w:hint="eastAsia"/>
          <w:sz w:val="21"/>
          <w:szCs w:val="21"/>
        </w:rPr>
        <w:t>规定的需要配合防火隔离带方能使用的保温材料时；（如采用</w:t>
      </w:r>
      <w:r w:rsidRPr="005A20FD">
        <w:rPr>
          <w:rFonts w:hint="eastAsia"/>
          <w:sz w:val="21"/>
          <w:szCs w:val="21"/>
        </w:rPr>
        <w:t>B1</w:t>
      </w:r>
      <w:r w:rsidRPr="005A20FD">
        <w:rPr>
          <w:rFonts w:hint="eastAsia"/>
          <w:sz w:val="21"/>
          <w:szCs w:val="21"/>
        </w:rPr>
        <w:t>级保温材料建筑高度大于</w:t>
      </w:r>
      <w:r w:rsidRPr="005A20FD">
        <w:rPr>
          <w:rFonts w:hint="eastAsia"/>
          <w:sz w:val="21"/>
          <w:szCs w:val="21"/>
        </w:rPr>
        <w:t>24m</w:t>
      </w:r>
      <w:r w:rsidRPr="005A20FD">
        <w:rPr>
          <w:rFonts w:hint="eastAsia"/>
          <w:sz w:val="21"/>
          <w:szCs w:val="21"/>
        </w:rPr>
        <w:t>，但不大于</w:t>
      </w:r>
      <w:r w:rsidRPr="005A20FD">
        <w:rPr>
          <w:rFonts w:hint="eastAsia"/>
          <w:sz w:val="21"/>
          <w:szCs w:val="21"/>
        </w:rPr>
        <w:t>50m</w:t>
      </w:r>
      <w:r w:rsidRPr="005A20FD">
        <w:rPr>
          <w:rFonts w:hint="eastAsia"/>
          <w:sz w:val="21"/>
          <w:szCs w:val="21"/>
        </w:rPr>
        <w:t>的公共建筑或采用</w:t>
      </w:r>
      <w:r w:rsidRPr="005A20FD">
        <w:rPr>
          <w:rFonts w:hint="eastAsia"/>
          <w:sz w:val="21"/>
          <w:szCs w:val="21"/>
        </w:rPr>
        <w:t>B1</w:t>
      </w:r>
      <w:r w:rsidRPr="005A20FD">
        <w:rPr>
          <w:rFonts w:hint="eastAsia"/>
          <w:sz w:val="21"/>
          <w:szCs w:val="21"/>
        </w:rPr>
        <w:t>级保温材料建筑高度大于</w:t>
      </w:r>
      <w:r w:rsidRPr="005A20FD">
        <w:rPr>
          <w:rFonts w:hint="eastAsia"/>
          <w:sz w:val="21"/>
          <w:szCs w:val="21"/>
        </w:rPr>
        <w:t>27m</w:t>
      </w:r>
      <w:r w:rsidRPr="005A20FD">
        <w:rPr>
          <w:rFonts w:hint="eastAsia"/>
          <w:sz w:val="21"/>
          <w:szCs w:val="21"/>
        </w:rPr>
        <w:t>，但不大于</w:t>
      </w:r>
      <w:r w:rsidRPr="005A20FD">
        <w:rPr>
          <w:rFonts w:hint="eastAsia"/>
          <w:sz w:val="21"/>
          <w:szCs w:val="21"/>
        </w:rPr>
        <w:t>100m</w:t>
      </w:r>
      <w:proofErr w:type="gramStart"/>
      <w:r w:rsidRPr="005A20FD">
        <w:rPr>
          <w:rFonts w:hint="eastAsia"/>
          <w:sz w:val="21"/>
          <w:szCs w:val="21"/>
        </w:rPr>
        <w:t>时住宅</w:t>
      </w:r>
      <w:proofErr w:type="gramEnd"/>
      <w:r w:rsidRPr="005A20FD">
        <w:rPr>
          <w:rFonts w:hint="eastAsia"/>
          <w:sz w:val="21"/>
          <w:szCs w:val="21"/>
        </w:rPr>
        <w:t>建筑；应在保温系统中每层设置水平防火隔离带。防火隔离带应采用燃烧性能为</w:t>
      </w:r>
      <w:r w:rsidRPr="005A20FD">
        <w:rPr>
          <w:rFonts w:hint="eastAsia"/>
          <w:sz w:val="21"/>
          <w:szCs w:val="21"/>
        </w:rPr>
        <w:t>A</w:t>
      </w:r>
      <w:r w:rsidRPr="005A20FD">
        <w:rPr>
          <w:rFonts w:hint="eastAsia"/>
          <w:sz w:val="21"/>
          <w:szCs w:val="21"/>
        </w:rPr>
        <w:t>级的材料，防火隔离带的高度不应小于</w:t>
      </w:r>
      <w:r w:rsidRPr="005A20FD">
        <w:rPr>
          <w:rFonts w:hint="eastAsia"/>
          <w:sz w:val="21"/>
          <w:szCs w:val="21"/>
        </w:rPr>
        <w:t>300mm</w:t>
      </w:r>
      <w:r w:rsidRPr="005A20FD">
        <w:rPr>
          <w:rFonts w:hint="eastAsia"/>
          <w:sz w:val="21"/>
          <w:szCs w:val="21"/>
        </w:rPr>
        <w:t>。）由于防火隔离带面积较大，且其材料热工参数的不同，因此应根据实际设置及构造进行节能计算；其加权平均后的结果应满足规范要求。</w:t>
      </w:r>
    </w:p>
    <w:p w:rsidR="00DF01A6" w:rsidRPr="005A20FD" w:rsidRDefault="00DF01A6" w:rsidP="00DF01A6">
      <w:pPr>
        <w:ind w:firstLineChars="0" w:firstLine="0"/>
        <w:rPr>
          <w:sz w:val="21"/>
          <w:szCs w:val="21"/>
        </w:rPr>
      </w:pPr>
    </w:p>
    <w:p w:rsidR="00E33FE5" w:rsidRPr="005A20FD" w:rsidRDefault="00E33FE5" w:rsidP="00DF01A6">
      <w:pPr>
        <w:ind w:firstLineChars="0" w:firstLine="0"/>
        <w:rPr>
          <w:sz w:val="21"/>
          <w:szCs w:val="21"/>
        </w:rPr>
      </w:pPr>
    </w:p>
    <w:p w:rsidR="00DF01A6" w:rsidRPr="005A20FD" w:rsidRDefault="00DF01A6" w:rsidP="00DF01A6">
      <w:pPr>
        <w:pStyle w:val="21"/>
        <w:ind w:firstLineChars="0" w:firstLine="0"/>
        <w:jc w:val="center"/>
        <w:rPr>
          <w:rFonts w:ascii="黑体" w:eastAsia="黑体" w:hAnsi="黑体"/>
          <w:b w:val="0"/>
          <w:sz w:val="21"/>
          <w:szCs w:val="21"/>
          <w:highlight w:val="lightGray"/>
        </w:rPr>
      </w:pPr>
      <w:bookmarkStart w:id="445" w:name="_Toc449392436"/>
      <w:bookmarkStart w:id="446" w:name="_Toc449393272"/>
      <w:bookmarkStart w:id="447" w:name="_Toc449393396"/>
      <w:r w:rsidRPr="005A20FD">
        <w:rPr>
          <w:rFonts w:ascii="黑体" w:eastAsia="黑体" w:hAnsi="黑体" w:hint="eastAsia"/>
          <w:b w:val="0"/>
          <w:sz w:val="21"/>
          <w:szCs w:val="21"/>
          <w:highlight w:val="lightGray"/>
        </w:rPr>
        <w:lastRenderedPageBreak/>
        <w:t>5.3暖通空调用能设备系统设计评估</w:t>
      </w:r>
      <w:bookmarkEnd w:id="445"/>
      <w:bookmarkEnd w:id="446"/>
      <w:bookmarkEnd w:id="447"/>
    </w:p>
    <w:p w:rsidR="00DF01A6" w:rsidRPr="005A20FD" w:rsidRDefault="00DF01A6" w:rsidP="00DF01A6">
      <w:pPr>
        <w:ind w:firstLineChars="0" w:firstLine="0"/>
        <w:rPr>
          <w:b/>
          <w:sz w:val="21"/>
          <w:szCs w:val="21"/>
        </w:rPr>
      </w:pPr>
      <w:r w:rsidRPr="005A20FD">
        <w:rPr>
          <w:rFonts w:hint="eastAsia"/>
          <w:b/>
          <w:sz w:val="21"/>
          <w:szCs w:val="21"/>
        </w:rPr>
        <w:t>5.3.1</w:t>
      </w:r>
    </w:p>
    <w:p w:rsidR="00DF01A6" w:rsidRPr="005A20FD" w:rsidRDefault="00DF01A6" w:rsidP="00DF01A6">
      <w:pPr>
        <w:ind w:firstLineChars="196" w:firstLine="412"/>
        <w:rPr>
          <w:sz w:val="21"/>
          <w:szCs w:val="21"/>
        </w:rPr>
      </w:pPr>
      <w:r w:rsidRPr="005A20FD">
        <w:rPr>
          <w:rFonts w:hint="eastAsia"/>
          <w:sz w:val="21"/>
          <w:szCs w:val="21"/>
        </w:rPr>
        <w:t>暖通空调用能设备一般在建筑用能体系占</w:t>
      </w:r>
      <w:r w:rsidRPr="005A20FD">
        <w:rPr>
          <w:rFonts w:hint="eastAsia"/>
          <w:sz w:val="21"/>
          <w:szCs w:val="21"/>
        </w:rPr>
        <w:t>30%~60%</w:t>
      </w:r>
      <w:r w:rsidRPr="005A20FD">
        <w:rPr>
          <w:rFonts w:hint="eastAsia"/>
          <w:sz w:val="21"/>
          <w:szCs w:val="21"/>
        </w:rPr>
        <w:t>。暖通空调设备设计参数与设计指标的选取影响到空调配置与运行效率的高低，直接关系到空调运行能耗的大小。因此节能评估首先应对建设项目的暖通空调设计参数与设计指标进行评价。</w:t>
      </w:r>
    </w:p>
    <w:p w:rsidR="00DF01A6" w:rsidRPr="005A20FD" w:rsidRDefault="00DF01A6" w:rsidP="00DF01A6">
      <w:pPr>
        <w:pStyle w:val="aff3"/>
        <w:rPr>
          <w:sz w:val="21"/>
          <w:szCs w:val="21"/>
        </w:rPr>
      </w:pPr>
      <w:r w:rsidRPr="005A20FD">
        <w:rPr>
          <w:rFonts w:hint="eastAsia"/>
          <w:sz w:val="21"/>
          <w:szCs w:val="21"/>
        </w:rPr>
        <w:t>暖通空调的室内外设计参数一般根据现行国家标准《民用建筑供暖通风与空气调节设计规范》</w:t>
      </w:r>
      <w:r w:rsidRPr="005A20FD">
        <w:rPr>
          <w:rFonts w:hint="eastAsia"/>
          <w:sz w:val="21"/>
          <w:szCs w:val="21"/>
        </w:rPr>
        <w:t>GB50736</w:t>
      </w:r>
      <w:r w:rsidRPr="005A20FD">
        <w:rPr>
          <w:rFonts w:hint="eastAsia"/>
          <w:sz w:val="21"/>
          <w:szCs w:val="21"/>
        </w:rPr>
        <w:t>中选取。暖通空调的室内设计参数除建设项目本身工艺要求</w:t>
      </w:r>
      <w:r w:rsidRPr="005A20FD">
        <w:rPr>
          <w:rFonts w:eastAsia="宋体" w:cs="Times New Roman" w:hint="eastAsia"/>
          <w:sz w:val="21"/>
          <w:szCs w:val="21"/>
        </w:rPr>
        <w:t>（如服务器机房、手术医疗用房、珍贵物品库房等</w:t>
      </w:r>
      <w:r w:rsidRPr="005A20FD">
        <w:rPr>
          <w:rFonts w:hint="eastAsia"/>
          <w:sz w:val="21"/>
          <w:szCs w:val="21"/>
        </w:rPr>
        <w:t>室内设计参数要求</w:t>
      </w:r>
      <w:r w:rsidRPr="005A20FD">
        <w:rPr>
          <w:rFonts w:eastAsia="宋体" w:cs="Times New Roman" w:hint="eastAsia"/>
          <w:sz w:val="21"/>
          <w:szCs w:val="21"/>
        </w:rPr>
        <w:t>），或者一些特殊建筑的要求（如五星级酒店等</w:t>
      </w:r>
      <w:r w:rsidRPr="005A20FD">
        <w:rPr>
          <w:rFonts w:hint="eastAsia"/>
          <w:sz w:val="21"/>
          <w:szCs w:val="21"/>
        </w:rPr>
        <w:t>室内设计参数要求</w:t>
      </w:r>
      <w:r w:rsidRPr="005A20FD">
        <w:rPr>
          <w:rFonts w:eastAsia="宋体" w:cs="Times New Roman" w:hint="eastAsia"/>
          <w:sz w:val="21"/>
          <w:szCs w:val="21"/>
        </w:rPr>
        <w:t>）</w:t>
      </w:r>
      <w:r w:rsidRPr="005A20FD">
        <w:rPr>
          <w:rFonts w:hint="eastAsia"/>
          <w:sz w:val="21"/>
          <w:szCs w:val="21"/>
        </w:rPr>
        <w:t>外，</w:t>
      </w:r>
      <w:r w:rsidRPr="005A20FD">
        <w:rPr>
          <w:rFonts w:eastAsia="宋体" w:cs="Times New Roman" w:hint="eastAsia"/>
          <w:sz w:val="21"/>
          <w:szCs w:val="21"/>
        </w:rPr>
        <w:t>应符合现行国家标准《民用建筑供暖通风与空气调节设计规范》</w:t>
      </w:r>
      <w:r w:rsidRPr="005A20FD">
        <w:rPr>
          <w:rFonts w:eastAsia="宋体" w:cs="Times New Roman"/>
          <w:sz w:val="21"/>
          <w:szCs w:val="21"/>
        </w:rPr>
        <w:t xml:space="preserve">GB 50736 </w:t>
      </w:r>
      <w:r w:rsidRPr="005A20FD">
        <w:rPr>
          <w:rFonts w:eastAsia="宋体" w:cs="Times New Roman"/>
          <w:sz w:val="21"/>
          <w:szCs w:val="21"/>
        </w:rPr>
        <w:t>、</w:t>
      </w:r>
      <w:r w:rsidRPr="005A20FD">
        <w:rPr>
          <w:rFonts w:eastAsia="宋体" w:cs="Times New Roman" w:hint="eastAsia"/>
          <w:sz w:val="21"/>
          <w:szCs w:val="21"/>
        </w:rPr>
        <w:t>现行地方标准浙江省《公共建筑节能设计标准》</w:t>
      </w:r>
      <w:r w:rsidRPr="005A20FD">
        <w:rPr>
          <w:rFonts w:eastAsia="宋体" w:cs="Times New Roman" w:hint="eastAsia"/>
          <w:sz w:val="21"/>
          <w:szCs w:val="21"/>
        </w:rPr>
        <w:t>DB33/1036</w:t>
      </w:r>
      <w:r w:rsidRPr="005A20FD">
        <w:rPr>
          <w:rFonts w:eastAsia="宋体" w:cs="Times New Roman" w:hint="eastAsia"/>
          <w:sz w:val="21"/>
          <w:szCs w:val="21"/>
        </w:rPr>
        <w:t>和卫生防疫的相关规定</w:t>
      </w:r>
      <w:r w:rsidRPr="005A20FD">
        <w:rPr>
          <w:rFonts w:hint="eastAsia"/>
          <w:sz w:val="21"/>
          <w:szCs w:val="21"/>
        </w:rPr>
        <w:t>。</w:t>
      </w:r>
      <w:r w:rsidRPr="005A20FD">
        <w:rPr>
          <w:rFonts w:eastAsia="宋体" w:cs="Times New Roman" w:hint="eastAsia"/>
          <w:sz w:val="21"/>
          <w:szCs w:val="21"/>
        </w:rPr>
        <w:t>集中供暖系统主要房间的室内计算温度宜采用</w:t>
      </w:r>
      <w:smartTag w:uri="urn:schemas-microsoft-com:office:smarttags" w:element="chmetcnv">
        <w:smartTagPr>
          <w:attr w:name="TCSC" w:val="0"/>
          <w:attr w:name="NumberType" w:val="1"/>
          <w:attr w:name="Negative" w:val="False"/>
          <w:attr w:name="HasSpace" w:val="False"/>
          <w:attr w:name="SourceValue" w:val="16"/>
          <w:attr w:name="UnitName" w:val="℃"/>
        </w:smartTagPr>
        <w:r w:rsidRPr="005A20FD">
          <w:rPr>
            <w:rFonts w:eastAsia="宋体" w:cs="Times New Roman" w:hint="eastAsia"/>
            <w:sz w:val="21"/>
            <w:szCs w:val="21"/>
          </w:rPr>
          <w:t>16</w:t>
        </w:r>
        <w:r w:rsidRPr="005A20FD">
          <w:rPr>
            <w:rFonts w:eastAsia="宋体" w:cs="Times New Roman" w:hint="eastAsia"/>
            <w:sz w:val="21"/>
            <w:szCs w:val="21"/>
          </w:rPr>
          <w:t>℃</w:t>
        </w:r>
      </w:smartTag>
      <w:r w:rsidRPr="005A20FD">
        <w:rPr>
          <w:rFonts w:eastAsia="宋体" w:cs="Times New Roman" w:hint="eastAsia"/>
          <w:sz w:val="21"/>
          <w:szCs w:val="21"/>
        </w:rPr>
        <w:t>~</w:t>
      </w:r>
      <w:smartTag w:uri="urn:schemas-microsoft-com:office:smarttags" w:element="chmetcnv">
        <w:smartTagPr>
          <w:attr w:name="TCSC" w:val="0"/>
          <w:attr w:name="NumberType" w:val="1"/>
          <w:attr w:name="Negative" w:val="False"/>
          <w:attr w:name="HasSpace" w:val="False"/>
          <w:attr w:name="SourceValue" w:val="22"/>
          <w:attr w:name="UnitName" w:val="℃"/>
        </w:smartTagPr>
        <w:r w:rsidRPr="005A20FD">
          <w:rPr>
            <w:rFonts w:eastAsia="宋体" w:cs="Times New Roman" w:hint="eastAsia"/>
            <w:sz w:val="21"/>
            <w:szCs w:val="21"/>
          </w:rPr>
          <w:t>22</w:t>
        </w:r>
        <w:r w:rsidRPr="005A20FD">
          <w:rPr>
            <w:rFonts w:eastAsia="宋体" w:cs="Times New Roman" w:hint="eastAsia"/>
            <w:sz w:val="21"/>
            <w:szCs w:val="21"/>
          </w:rPr>
          <w:t>℃</w:t>
        </w:r>
      </w:smartTag>
      <w:r w:rsidRPr="005A20FD">
        <w:rPr>
          <w:rFonts w:eastAsia="宋体" w:cs="Times New Roman" w:hint="eastAsia"/>
          <w:sz w:val="21"/>
          <w:szCs w:val="21"/>
        </w:rPr>
        <w:t>；</w:t>
      </w:r>
      <w:r w:rsidRPr="005A20FD">
        <w:rPr>
          <w:rFonts w:hint="eastAsia"/>
          <w:sz w:val="21"/>
          <w:szCs w:val="21"/>
        </w:rPr>
        <w:t>居住空间</w:t>
      </w:r>
      <w:r w:rsidRPr="005A20FD">
        <w:rPr>
          <w:sz w:val="21"/>
          <w:szCs w:val="21"/>
        </w:rPr>
        <w:t>冬季</w:t>
      </w:r>
      <w:r w:rsidRPr="005A20FD">
        <w:rPr>
          <w:rFonts w:hint="eastAsia"/>
          <w:sz w:val="21"/>
          <w:szCs w:val="21"/>
        </w:rPr>
        <w:t>全天</w:t>
      </w:r>
      <w:r w:rsidRPr="005A20FD">
        <w:rPr>
          <w:sz w:val="21"/>
          <w:szCs w:val="21"/>
        </w:rPr>
        <w:t>室内设计温度</w:t>
      </w:r>
      <w:r w:rsidRPr="005A20FD">
        <w:rPr>
          <w:rFonts w:hint="eastAsia"/>
          <w:sz w:val="21"/>
          <w:szCs w:val="21"/>
        </w:rPr>
        <w:t>取值</w:t>
      </w:r>
      <w:smartTag w:uri="urn:schemas-microsoft-com:office:smarttags" w:element="chmetcnv">
        <w:smartTagPr>
          <w:attr w:name="UnitName" w:val="℃"/>
          <w:attr w:name="SourceValue" w:val="16"/>
          <w:attr w:name="HasSpace" w:val="False"/>
          <w:attr w:name="Negative" w:val="False"/>
          <w:attr w:name="NumberType" w:val="1"/>
          <w:attr w:name="TCSC" w:val="0"/>
        </w:smartTagPr>
        <w:r w:rsidRPr="005A20FD">
          <w:rPr>
            <w:sz w:val="21"/>
            <w:szCs w:val="21"/>
          </w:rPr>
          <w:t>16</w:t>
        </w:r>
        <w:r w:rsidRPr="005A20FD">
          <w:rPr>
            <w:rFonts w:hAnsi="宋体" w:cs="宋体" w:hint="eastAsia"/>
            <w:sz w:val="21"/>
            <w:szCs w:val="21"/>
          </w:rPr>
          <w:t>℃</w:t>
        </w:r>
      </w:smartTag>
      <w:r w:rsidRPr="005A20FD">
        <w:rPr>
          <w:sz w:val="21"/>
          <w:szCs w:val="21"/>
        </w:rPr>
        <w:t>，夏季</w:t>
      </w:r>
      <w:r w:rsidRPr="005A20FD">
        <w:rPr>
          <w:rFonts w:hint="eastAsia"/>
          <w:sz w:val="21"/>
          <w:szCs w:val="21"/>
        </w:rPr>
        <w:t>全天</w:t>
      </w:r>
      <w:r w:rsidRPr="005A20FD">
        <w:rPr>
          <w:sz w:val="21"/>
          <w:szCs w:val="21"/>
        </w:rPr>
        <w:t>室内设计温度</w:t>
      </w:r>
      <w:r w:rsidRPr="005A20FD">
        <w:rPr>
          <w:rFonts w:hint="eastAsia"/>
          <w:sz w:val="21"/>
          <w:szCs w:val="21"/>
        </w:rPr>
        <w:t>取值</w:t>
      </w:r>
      <w:r w:rsidRPr="005A20FD">
        <w:rPr>
          <w:sz w:val="21"/>
          <w:szCs w:val="21"/>
        </w:rPr>
        <w:t>26</w:t>
      </w:r>
      <w:r w:rsidRPr="005A20FD">
        <w:rPr>
          <w:rFonts w:hAnsi="宋体" w:cs="宋体" w:hint="eastAsia"/>
          <w:sz w:val="21"/>
          <w:szCs w:val="21"/>
        </w:rPr>
        <w:t>℃；公共建筑主要空间</w:t>
      </w:r>
      <w:r w:rsidRPr="005A20FD">
        <w:rPr>
          <w:rFonts w:eastAsia="宋体" w:cs="Times New Roman" w:hint="eastAsia"/>
          <w:sz w:val="21"/>
          <w:szCs w:val="21"/>
        </w:rPr>
        <w:t>空气调节系统室内计算参数应符合表</w:t>
      </w:r>
      <w:r w:rsidRPr="005A20FD">
        <w:rPr>
          <w:rFonts w:hint="eastAsia"/>
          <w:sz w:val="21"/>
          <w:szCs w:val="21"/>
        </w:rPr>
        <w:t>5.3.1</w:t>
      </w:r>
      <w:r w:rsidRPr="005A20FD">
        <w:rPr>
          <w:rFonts w:eastAsia="宋体" w:cs="Times New Roman" w:hint="eastAsia"/>
          <w:sz w:val="21"/>
          <w:szCs w:val="21"/>
        </w:rPr>
        <w:t>-1~2</w:t>
      </w:r>
      <w:r w:rsidRPr="005A20FD">
        <w:rPr>
          <w:rFonts w:eastAsia="宋体" w:cs="Times New Roman" w:hint="eastAsia"/>
          <w:sz w:val="21"/>
          <w:szCs w:val="21"/>
        </w:rPr>
        <w:t>的规定，</w:t>
      </w:r>
      <w:r w:rsidRPr="005A20FD">
        <w:rPr>
          <w:rFonts w:hint="eastAsia"/>
          <w:sz w:val="21"/>
          <w:szCs w:val="21"/>
        </w:rPr>
        <w:t>其中当房间采用岗位送风方式时，不受该风速限制，以岗位空调计算所需风速为准；</w:t>
      </w:r>
      <w:r w:rsidRPr="005A20FD">
        <w:rPr>
          <w:rFonts w:eastAsia="宋体" w:cs="Times New Roman" w:hint="eastAsia"/>
          <w:sz w:val="21"/>
          <w:szCs w:val="21"/>
        </w:rPr>
        <w:t>公共建筑主要空间的设计新风量，应符合表</w:t>
      </w:r>
      <w:r w:rsidRPr="005A20FD">
        <w:rPr>
          <w:rFonts w:hint="eastAsia"/>
          <w:sz w:val="21"/>
          <w:szCs w:val="21"/>
        </w:rPr>
        <w:t>5.3.1</w:t>
      </w:r>
      <w:r w:rsidRPr="005A20FD">
        <w:rPr>
          <w:rFonts w:eastAsia="宋体" w:cs="Times New Roman" w:hint="eastAsia"/>
          <w:sz w:val="21"/>
          <w:szCs w:val="21"/>
        </w:rPr>
        <w:t>-3~6</w:t>
      </w:r>
      <w:r w:rsidRPr="005A20FD">
        <w:rPr>
          <w:rFonts w:eastAsia="宋体" w:cs="Times New Roman" w:hint="eastAsia"/>
          <w:sz w:val="21"/>
          <w:szCs w:val="21"/>
        </w:rPr>
        <w:t>的规定。</w:t>
      </w:r>
    </w:p>
    <w:p w:rsidR="00DF01A6" w:rsidRPr="005A20FD" w:rsidRDefault="00DF01A6" w:rsidP="00DF01A6">
      <w:pPr>
        <w:autoSpaceDE w:val="0"/>
        <w:autoSpaceDN w:val="0"/>
        <w:adjustRightInd w:val="0"/>
        <w:ind w:firstLine="360"/>
        <w:jc w:val="center"/>
        <w:rPr>
          <w:rFonts w:ascii="黑体" w:eastAsia="黑体" w:hAnsi="黑体" w:cs="Times New Roman"/>
          <w:sz w:val="18"/>
          <w:szCs w:val="18"/>
        </w:rPr>
      </w:pPr>
      <w:r w:rsidRPr="005A20FD">
        <w:rPr>
          <w:rFonts w:ascii="黑体" w:eastAsia="黑体" w:hAnsi="黑体" w:cs="Times New Roman" w:hint="eastAsia"/>
          <w:sz w:val="18"/>
          <w:szCs w:val="18"/>
        </w:rPr>
        <w:t>表</w:t>
      </w:r>
      <w:r w:rsidRPr="005A20FD">
        <w:rPr>
          <w:rFonts w:ascii="黑体" w:eastAsia="黑体" w:hAnsi="黑体" w:hint="eastAsia"/>
          <w:sz w:val="18"/>
          <w:szCs w:val="18"/>
        </w:rPr>
        <w:t>5</w:t>
      </w:r>
      <w:r w:rsidRPr="005A20FD">
        <w:rPr>
          <w:rFonts w:ascii="黑体" w:eastAsia="黑体" w:hAnsi="黑体" w:cs="Times New Roman" w:hint="eastAsia"/>
          <w:sz w:val="18"/>
          <w:szCs w:val="18"/>
        </w:rPr>
        <w:t>.3.1-1   人员长期逗留区域空调室内设计参数</w:t>
      </w:r>
    </w:p>
    <w:tbl>
      <w:tblPr>
        <w:tblW w:w="8732" w:type="dxa"/>
        <w:jc w:val="center"/>
        <w:tblInd w:w="97" w:type="dxa"/>
        <w:tblLook w:val="04A0" w:firstRow="1" w:lastRow="0" w:firstColumn="1" w:lastColumn="0" w:noHBand="0" w:noVBand="1"/>
      </w:tblPr>
      <w:tblGrid>
        <w:gridCol w:w="1815"/>
        <w:gridCol w:w="1965"/>
        <w:gridCol w:w="1418"/>
        <w:gridCol w:w="1691"/>
        <w:gridCol w:w="1843"/>
      </w:tblGrid>
      <w:tr w:rsidR="00DF01A6" w:rsidRPr="005A20FD" w:rsidTr="007175AC">
        <w:trPr>
          <w:trHeight w:val="270"/>
          <w:jc w:val="center"/>
        </w:trPr>
        <w:tc>
          <w:tcPr>
            <w:tcW w:w="1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类别</w:t>
            </w:r>
          </w:p>
        </w:tc>
        <w:tc>
          <w:tcPr>
            <w:tcW w:w="1965"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热舒适度等级</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温度（℃）</w:t>
            </w: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相对湿度（</w:t>
            </w:r>
            <w:r w:rsidRPr="005A20FD">
              <w:rPr>
                <w:rFonts w:hAnsi="宋体" w:cs="宋体" w:hint="eastAsia"/>
                <w:sz w:val="18"/>
                <w:szCs w:val="18"/>
              </w:rPr>
              <w:t>%</w:t>
            </w:r>
            <w:r w:rsidRPr="005A20FD">
              <w:rPr>
                <w:rFonts w:hAnsi="宋体" w:cs="宋体" w:hint="eastAsia"/>
                <w:sz w:val="18"/>
                <w:szCs w:val="18"/>
              </w:rPr>
              <w:t>）</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风速（</w:t>
            </w:r>
            <w:r w:rsidRPr="005A20FD">
              <w:rPr>
                <w:rFonts w:hAnsi="宋体" w:cs="宋体" w:hint="eastAsia"/>
                <w:sz w:val="18"/>
                <w:szCs w:val="18"/>
              </w:rPr>
              <w:t>m/s</w:t>
            </w:r>
            <w:r w:rsidRPr="005A20FD">
              <w:rPr>
                <w:rFonts w:hAnsi="宋体" w:cs="宋体" w:hint="eastAsia"/>
                <w:sz w:val="18"/>
                <w:szCs w:val="18"/>
              </w:rPr>
              <w:t>）</w:t>
            </w:r>
          </w:p>
        </w:tc>
      </w:tr>
      <w:tr w:rsidR="00DF01A6" w:rsidRPr="005A20FD" w:rsidTr="007175AC">
        <w:trPr>
          <w:trHeight w:val="270"/>
          <w:jc w:val="center"/>
        </w:trPr>
        <w:tc>
          <w:tcPr>
            <w:tcW w:w="181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供热工况</w:t>
            </w:r>
          </w:p>
        </w:tc>
        <w:tc>
          <w:tcPr>
            <w:tcW w:w="196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I</w:t>
            </w:r>
            <w:r w:rsidRPr="005A20FD">
              <w:rPr>
                <w:rFonts w:hAnsi="宋体" w:cs="宋体" w:hint="eastAsia"/>
                <w:sz w:val="18"/>
                <w:szCs w:val="18"/>
              </w:rPr>
              <w:t>级</w:t>
            </w:r>
          </w:p>
        </w:tc>
        <w:tc>
          <w:tcPr>
            <w:tcW w:w="1418"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22~24</w:t>
            </w:r>
          </w:p>
        </w:tc>
        <w:tc>
          <w:tcPr>
            <w:tcW w:w="169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w:t>
            </w:r>
            <w:r w:rsidRPr="005A20FD">
              <w:rPr>
                <w:rFonts w:hAnsi="宋体" w:cs="宋体" w:hint="eastAsia"/>
                <w:sz w:val="18"/>
                <w:szCs w:val="18"/>
              </w:rPr>
              <w:t>30</w:t>
            </w:r>
          </w:p>
        </w:tc>
        <w:tc>
          <w:tcPr>
            <w:tcW w:w="184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w:t>
            </w:r>
            <w:r w:rsidRPr="005A20FD">
              <w:rPr>
                <w:rFonts w:hAnsi="宋体" w:cs="宋体" w:hint="eastAsia"/>
                <w:sz w:val="18"/>
                <w:szCs w:val="18"/>
              </w:rPr>
              <w:t>0.2</w:t>
            </w:r>
          </w:p>
        </w:tc>
      </w:tr>
      <w:tr w:rsidR="00DF01A6" w:rsidRPr="005A20FD" w:rsidTr="007175AC">
        <w:trPr>
          <w:trHeight w:val="270"/>
          <w:jc w:val="center"/>
        </w:trPr>
        <w:tc>
          <w:tcPr>
            <w:tcW w:w="1815"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pStyle w:val="aff3"/>
              <w:ind w:firstLineChars="0" w:firstLine="0"/>
              <w:rPr>
                <w:rFonts w:hAnsi="宋体" w:cs="宋体"/>
                <w:sz w:val="18"/>
                <w:szCs w:val="18"/>
              </w:rPr>
            </w:pPr>
          </w:p>
        </w:tc>
        <w:tc>
          <w:tcPr>
            <w:tcW w:w="196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II</w:t>
            </w:r>
            <w:r w:rsidRPr="005A20FD">
              <w:rPr>
                <w:rFonts w:hAnsi="宋体" w:cs="宋体" w:hint="eastAsia"/>
                <w:sz w:val="18"/>
                <w:szCs w:val="18"/>
              </w:rPr>
              <w:t>级</w:t>
            </w:r>
          </w:p>
        </w:tc>
        <w:tc>
          <w:tcPr>
            <w:tcW w:w="1418"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18~22</w:t>
            </w:r>
          </w:p>
        </w:tc>
        <w:tc>
          <w:tcPr>
            <w:tcW w:w="169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w:t>
            </w:r>
          </w:p>
        </w:tc>
        <w:tc>
          <w:tcPr>
            <w:tcW w:w="184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w:t>
            </w:r>
            <w:r w:rsidRPr="005A20FD">
              <w:rPr>
                <w:rFonts w:hAnsi="宋体" w:cs="宋体" w:hint="eastAsia"/>
                <w:sz w:val="18"/>
                <w:szCs w:val="18"/>
              </w:rPr>
              <w:t>0.2</w:t>
            </w:r>
          </w:p>
        </w:tc>
      </w:tr>
      <w:tr w:rsidR="00DF01A6" w:rsidRPr="005A20FD" w:rsidTr="007175AC">
        <w:trPr>
          <w:trHeight w:val="270"/>
          <w:jc w:val="center"/>
        </w:trPr>
        <w:tc>
          <w:tcPr>
            <w:tcW w:w="181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供冷工况</w:t>
            </w:r>
          </w:p>
        </w:tc>
        <w:tc>
          <w:tcPr>
            <w:tcW w:w="196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I</w:t>
            </w:r>
            <w:r w:rsidRPr="005A20FD">
              <w:rPr>
                <w:rFonts w:hAnsi="宋体" w:cs="宋体" w:hint="eastAsia"/>
                <w:sz w:val="18"/>
                <w:szCs w:val="18"/>
              </w:rPr>
              <w:t>级</w:t>
            </w:r>
          </w:p>
        </w:tc>
        <w:tc>
          <w:tcPr>
            <w:tcW w:w="1418"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24~26</w:t>
            </w:r>
          </w:p>
        </w:tc>
        <w:tc>
          <w:tcPr>
            <w:tcW w:w="169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40~60</w:t>
            </w:r>
          </w:p>
        </w:tc>
        <w:tc>
          <w:tcPr>
            <w:tcW w:w="184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w:t>
            </w:r>
            <w:r w:rsidRPr="005A20FD">
              <w:rPr>
                <w:rFonts w:hAnsi="宋体" w:cs="宋体" w:hint="eastAsia"/>
                <w:sz w:val="18"/>
                <w:szCs w:val="18"/>
              </w:rPr>
              <w:t>0.25</w:t>
            </w:r>
          </w:p>
        </w:tc>
      </w:tr>
      <w:tr w:rsidR="00DF01A6" w:rsidRPr="005A20FD" w:rsidTr="007175AC">
        <w:trPr>
          <w:trHeight w:val="270"/>
          <w:jc w:val="center"/>
        </w:trPr>
        <w:tc>
          <w:tcPr>
            <w:tcW w:w="1815"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pStyle w:val="aff3"/>
              <w:ind w:firstLineChars="0" w:firstLine="0"/>
              <w:rPr>
                <w:rFonts w:hAnsi="宋体" w:cs="宋体"/>
                <w:sz w:val="18"/>
                <w:szCs w:val="18"/>
              </w:rPr>
            </w:pPr>
          </w:p>
        </w:tc>
        <w:tc>
          <w:tcPr>
            <w:tcW w:w="196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II</w:t>
            </w:r>
            <w:r w:rsidRPr="005A20FD">
              <w:rPr>
                <w:rFonts w:hAnsi="宋体" w:cs="宋体" w:hint="eastAsia"/>
                <w:sz w:val="18"/>
                <w:szCs w:val="18"/>
              </w:rPr>
              <w:t>级</w:t>
            </w:r>
          </w:p>
        </w:tc>
        <w:tc>
          <w:tcPr>
            <w:tcW w:w="1418"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26~28</w:t>
            </w:r>
          </w:p>
        </w:tc>
        <w:tc>
          <w:tcPr>
            <w:tcW w:w="169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w:t>
            </w:r>
            <w:r w:rsidRPr="005A20FD">
              <w:rPr>
                <w:rFonts w:hAnsi="宋体" w:cs="宋体" w:hint="eastAsia"/>
                <w:sz w:val="18"/>
                <w:szCs w:val="18"/>
              </w:rPr>
              <w:t>70</w:t>
            </w:r>
          </w:p>
        </w:tc>
        <w:tc>
          <w:tcPr>
            <w:tcW w:w="184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pStyle w:val="aff3"/>
              <w:ind w:firstLineChars="0" w:firstLine="0"/>
              <w:rPr>
                <w:rFonts w:hAnsi="宋体" w:cs="宋体"/>
                <w:sz w:val="18"/>
                <w:szCs w:val="18"/>
              </w:rPr>
            </w:pPr>
            <w:r w:rsidRPr="005A20FD">
              <w:rPr>
                <w:rFonts w:hAnsi="宋体" w:cs="宋体" w:hint="eastAsia"/>
                <w:sz w:val="18"/>
                <w:szCs w:val="18"/>
              </w:rPr>
              <w:t>≤</w:t>
            </w:r>
            <w:r w:rsidRPr="005A20FD">
              <w:rPr>
                <w:rFonts w:hAnsi="宋体" w:cs="宋体" w:hint="eastAsia"/>
                <w:sz w:val="18"/>
                <w:szCs w:val="18"/>
              </w:rPr>
              <w:t>0.3</w:t>
            </w:r>
          </w:p>
        </w:tc>
      </w:tr>
    </w:tbl>
    <w:p w:rsidR="00DF01A6" w:rsidRPr="005A20FD" w:rsidRDefault="00DF01A6" w:rsidP="00DF01A6">
      <w:pPr>
        <w:autoSpaceDE w:val="0"/>
        <w:autoSpaceDN w:val="0"/>
        <w:adjustRightInd w:val="0"/>
        <w:ind w:firstLine="360"/>
        <w:jc w:val="center"/>
        <w:rPr>
          <w:rFonts w:ascii="黑体" w:eastAsia="黑体" w:hAnsi="黑体" w:cs="Times New Roman"/>
          <w:sz w:val="18"/>
          <w:szCs w:val="18"/>
        </w:rPr>
      </w:pPr>
      <w:r w:rsidRPr="005A20FD">
        <w:rPr>
          <w:rFonts w:ascii="黑体" w:eastAsia="黑体" w:hAnsi="黑体" w:cs="Times New Roman" w:hint="eastAsia"/>
          <w:sz w:val="18"/>
          <w:szCs w:val="18"/>
        </w:rPr>
        <w:t>表5.3.1-2   人员短期逗留区域空调室内设计参数</w:t>
      </w:r>
    </w:p>
    <w:tbl>
      <w:tblPr>
        <w:tblW w:w="8706" w:type="dxa"/>
        <w:jc w:val="center"/>
        <w:tblInd w:w="97" w:type="dxa"/>
        <w:tblLook w:val="04A0" w:firstRow="1" w:lastRow="0" w:firstColumn="1" w:lastColumn="0" w:noHBand="0" w:noVBand="1"/>
      </w:tblPr>
      <w:tblGrid>
        <w:gridCol w:w="1760"/>
        <w:gridCol w:w="1843"/>
        <w:gridCol w:w="1417"/>
        <w:gridCol w:w="1701"/>
        <w:gridCol w:w="1985"/>
      </w:tblGrid>
      <w:tr w:rsidR="00DF01A6" w:rsidRPr="005A20FD" w:rsidTr="007175AC">
        <w:trPr>
          <w:trHeight w:val="270"/>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类别</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热舒适度等级</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温度（℃）</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相对湿度（</w:t>
            </w:r>
            <w:r w:rsidRPr="005A20FD">
              <w:rPr>
                <w:rFonts w:eastAsia="宋体" w:cs="Times New Roman" w:hint="eastAsia"/>
                <w:sz w:val="18"/>
                <w:szCs w:val="18"/>
              </w:rPr>
              <w:t>%</w:t>
            </w:r>
            <w:r w:rsidRPr="005A20FD">
              <w:rPr>
                <w:rFonts w:eastAsia="宋体" w:cs="Times New Roman" w:hint="eastAsia"/>
                <w:sz w:val="18"/>
                <w:szCs w:val="18"/>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风速（</w:t>
            </w:r>
            <w:r w:rsidRPr="005A20FD">
              <w:rPr>
                <w:rFonts w:eastAsia="宋体" w:cs="Times New Roman" w:hint="eastAsia"/>
                <w:sz w:val="18"/>
                <w:szCs w:val="18"/>
              </w:rPr>
              <w:t>m/s</w:t>
            </w:r>
            <w:r w:rsidRPr="005A20FD">
              <w:rPr>
                <w:rFonts w:eastAsia="宋体" w:cs="Times New Roman" w:hint="eastAsia"/>
                <w:sz w:val="18"/>
                <w:szCs w:val="18"/>
              </w:rPr>
              <w:t>）</w:t>
            </w:r>
          </w:p>
        </w:tc>
      </w:tr>
      <w:tr w:rsidR="00DF01A6" w:rsidRPr="005A20FD" w:rsidTr="007175AC">
        <w:trPr>
          <w:trHeight w:val="270"/>
          <w:jc w:val="center"/>
        </w:trPr>
        <w:tc>
          <w:tcPr>
            <w:tcW w:w="1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供热工况</w:t>
            </w:r>
          </w:p>
        </w:tc>
        <w:tc>
          <w:tcPr>
            <w:tcW w:w="184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I</w:t>
            </w:r>
            <w:r w:rsidRPr="005A20FD">
              <w:rPr>
                <w:rFonts w:eastAsia="宋体" w:cs="Times New Roman" w:hint="eastAsia"/>
                <w:sz w:val="18"/>
                <w:szCs w:val="18"/>
              </w:rPr>
              <w:t>级</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20~23</w:t>
            </w:r>
          </w:p>
        </w:tc>
        <w:tc>
          <w:tcPr>
            <w:tcW w:w="170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w:t>
            </w:r>
            <w:r w:rsidRPr="005A20FD">
              <w:rPr>
                <w:rFonts w:eastAsia="宋体" w:cs="Times New Roman" w:hint="eastAsia"/>
                <w:sz w:val="18"/>
                <w:szCs w:val="18"/>
              </w:rPr>
              <w:t>30</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w:t>
            </w:r>
            <w:r w:rsidRPr="005A20FD">
              <w:rPr>
                <w:rFonts w:eastAsia="宋体" w:cs="Times New Roman" w:hint="eastAsia"/>
                <w:sz w:val="18"/>
                <w:szCs w:val="18"/>
              </w:rPr>
              <w:t>0.3</w:t>
            </w:r>
          </w:p>
        </w:tc>
      </w:tr>
      <w:tr w:rsidR="00DF01A6" w:rsidRPr="005A20FD" w:rsidTr="007175AC">
        <w:trPr>
          <w:trHeight w:val="270"/>
          <w:jc w:val="center"/>
        </w:trPr>
        <w:tc>
          <w:tcPr>
            <w:tcW w:w="1760"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p>
        </w:tc>
        <w:tc>
          <w:tcPr>
            <w:tcW w:w="184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II</w:t>
            </w:r>
            <w:r w:rsidRPr="005A20FD">
              <w:rPr>
                <w:rFonts w:eastAsia="宋体" w:cs="Times New Roman" w:hint="eastAsia"/>
                <w:sz w:val="18"/>
                <w:szCs w:val="18"/>
              </w:rPr>
              <w:t>级</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16~21</w:t>
            </w:r>
          </w:p>
        </w:tc>
        <w:tc>
          <w:tcPr>
            <w:tcW w:w="170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w:t>
            </w:r>
            <w:r w:rsidRPr="005A20FD">
              <w:rPr>
                <w:rFonts w:eastAsia="宋体" w:cs="Times New Roman" w:hint="eastAsia"/>
                <w:sz w:val="18"/>
                <w:szCs w:val="18"/>
              </w:rPr>
              <w:t>0.3</w:t>
            </w:r>
          </w:p>
        </w:tc>
      </w:tr>
      <w:tr w:rsidR="00DF01A6" w:rsidRPr="005A20FD" w:rsidTr="007175AC">
        <w:trPr>
          <w:trHeight w:val="270"/>
          <w:jc w:val="center"/>
        </w:trPr>
        <w:tc>
          <w:tcPr>
            <w:tcW w:w="1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供冷工况</w:t>
            </w:r>
          </w:p>
        </w:tc>
        <w:tc>
          <w:tcPr>
            <w:tcW w:w="184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I</w:t>
            </w:r>
            <w:r w:rsidRPr="005A20FD">
              <w:rPr>
                <w:rFonts w:eastAsia="宋体" w:cs="Times New Roman" w:hint="eastAsia"/>
                <w:sz w:val="18"/>
                <w:szCs w:val="18"/>
              </w:rPr>
              <w:t>级</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25~28</w:t>
            </w:r>
          </w:p>
        </w:tc>
        <w:tc>
          <w:tcPr>
            <w:tcW w:w="170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40~60</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w:t>
            </w:r>
            <w:r w:rsidRPr="005A20FD">
              <w:rPr>
                <w:rFonts w:eastAsia="宋体" w:cs="Times New Roman" w:hint="eastAsia"/>
                <w:sz w:val="18"/>
                <w:szCs w:val="18"/>
              </w:rPr>
              <w:t>0.5</w:t>
            </w:r>
          </w:p>
        </w:tc>
      </w:tr>
      <w:tr w:rsidR="00DF01A6" w:rsidRPr="005A20FD" w:rsidTr="007175AC">
        <w:trPr>
          <w:trHeight w:val="270"/>
          <w:jc w:val="center"/>
        </w:trPr>
        <w:tc>
          <w:tcPr>
            <w:tcW w:w="1760"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p>
        </w:tc>
        <w:tc>
          <w:tcPr>
            <w:tcW w:w="184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II</w:t>
            </w:r>
            <w:r w:rsidRPr="005A20FD">
              <w:rPr>
                <w:rFonts w:eastAsia="宋体" w:cs="Times New Roman" w:hint="eastAsia"/>
                <w:sz w:val="18"/>
                <w:szCs w:val="18"/>
              </w:rPr>
              <w:t>级</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27~30</w:t>
            </w:r>
          </w:p>
        </w:tc>
        <w:tc>
          <w:tcPr>
            <w:tcW w:w="170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w:t>
            </w:r>
            <w:r w:rsidRPr="005A20FD">
              <w:rPr>
                <w:rFonts w:eastAsia="宋体" w:cs="Times New Roman" w:hint="eastAsia"/>
                <w:sz w:val="18"/>
                <w:szCs w:val="18"/>
              </w:rPr>
              <w:t>70</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autoSpaceDE w:val="0"/>
              <w:autoSpaceDN w:val="0"/>
              <w:adjustRightInd w:val="0"/>
              <w:ind w:firstLineChars="0" w:firstLine="0"/>
              <w:jc w:val="center"/>
              <w:rPr>
                <w:rFonts w:eastAsia="宋体" w:cs="Times New Roman"/>
                <w:sz w:val="18"/>
                <w:szCs w:val="18"/>
              </w:rPr>
            </w:pPr>
            <w:r w:rsidRPr="005A20FD">
              <w:rPr>
                <w:rFonts w:eastAsia="宋体" w:cs="Times New Roman" w:hint="eastAsia"/>
                <w:sz w:val="18"/>
                <w:szCs w:val="18"/>
              </w:rPr>
              <w:t>≤</w:t>
            </w:r>
            <w:r w:rsidRPr="005A20FD">
              <w:rPr>
                <w:rFonts w:eastAsia="宋体" w:cs="Times New Roman" w:hint="eastAsia"/>
                <w:sz w:val="18"/>
                <w:szCs w:val="18"/>
              </w:rPr>
              <w:t>0.5</w:t>
            </w:r>
          </w:p>
        </w:tc>
      </w:tr>
    </w:tbl>
    <w:p w:rsidR="00DF01A6" w:rsidRPr="005A20FD" w:rsidRDefault="00DF01A6" w:rsidP="00DF01A6">
      <w:pPr>
        <w:autoSpaceDE w:val="0"/>
        <w:autoSpaceDN w:val="0"/>
        <w:adjustRightInd w:val="0"/>
        <w:ind w:firstLine="360"/>
        <w:jc w:val="center"/>
        <w:rPr>
          <w:rFonts w:ascii="宋体" w:eastAsia="宋体" w:hAnsi="宋体" w:cs="Times New Roman"/>
          <w:sz w:val="18"/>
          <w:szCs w:val="18"/>
        </w:rPr>
      </w:pPr>
      <w:r w:rsidRPr="005A20FD">
        <w:rPr>
          <w:rFonts w:ascii="黑体" w:eastAsia="黑体" w:hAnsi="黑体" w:cs="Times New Roman" w:hint="eastAsia"/>
          <w:sz w:val="18"/>
          <w:szCs w:val="18"/>
        </w:rPr>
        <w:t>表5.1.1-3  公共建筑主要房间每人所需最小新风量【m3/（h·人）】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2"/>
        <w:gridCol w:w="4160"/>
      </w:tblGrid>
      <w:tr w:rsidR="00DF01A6" w:rsidRPr="005A20FD" w:rsidTr="007175AC">
        <w:trPr>
          <w:trHeight w:val="340"/>
        </w:trPr>
        <w:tc>
          <w:tcPr>
            <w:tcW w:w="2559"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建筑房间类型</w:t>
            </w:r>
          </w:p>
        </w:tc>
        <w:tc>
          <w:tcPr>
            <w:tcW w:w="2441"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新风量</w:t>
            </w:r>
          </w:p>
        </w:tc>
      </w:tr>
      <w:tr w:rsidR="00DF01A6" w:rsidRPr="005A20FD" w:rsidTr="007175AC">
        <w:trPr>
          <w:trHeight w:val="340"/>
        </w:trPr>
        <w:tc>
          <w:tcPr>
            <w:tcW w:w="2559"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lastRenderedPageBreak/>
              <w:t>办公室</w:t>
            </w:r>
          </w:p>
        </w:tc>
        <w:tc>
          <w:tcPr>
            <w:tcW w:w="2441"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30</w:t>
            </w:r>
          </w:p>
        </w:tc>
      </w:tr>
      <w:tr w:rsidR="00DF01A6" w:rsidRPr="005A20FD" w:rsidTr="007175AC">
        <w:trPr>
          <w:trHeight w:val="340"/>
        </w:trPr>
        <w:tc>
          <w:tcPr>
            <w:tcW w:w="2559"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客房</w:t>
            </w:r>
          </w:p>
        </w:tc>
        <w:tc>
          <w:tcPr>
            <w:tcW w:w="2441"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30</w:t>
            </w:r>
          </w:p>
        </w:tc>
      </w:tr>
      <w:tr w:rsidR="00DF01A6" w:rsidRPr="005A20FD" w:rsidTr="007175AC">
        <w:trPr>
          <w:trHeight w:val="340"/>
        </w:trPr>
        <w:tc>
          <w:tcPr>
            <w:tcW w:w="2559"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大堂、四季厅</w:t>
            </w:r>
          </w:p>
        </w:tc>
        <w:tc>
          <w:tcPr>
            <w:tcW w:w="2441"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10</w:t>
            </w:r>
          </w:p>
        </w:tc>
      </w:tr>
    </w:tbl>
    <w:p w:rsidR="00DF01A6" w:rsidRPr="005A20FD" w:rsidRDefault="00DF01A6" w:rsidP="00DF01A6">
      <w:pPr>
        <w:autoSpaceDE w:val="0"/>
        <w:autoSpaceDN w:val="0"/>
        <w:adjustRightInd w:val="0"/>
        <w:ind w:firstLine="360"/>
        <w:jc w:val="center"/>
        <w:rPr>
          <w:rFonts w:ascii="黑体" w:eastAsia="黑体" w:hAnsi="黑体" w:cs="Times New Roman"/>
          <w:sz w:val="18"/>
          <w:szCs w:val="18"/>
        </w:rPr>
      </w:pPr>
      <w:r w:rsidRPr="005A20FD">
        <w:rPr>
          <w:rFonts w:ascii="黑体" w:eastAsia="黑体" w:hAnsi="黑体" w:cs="Times New Roman" w:hint="eastAsia"/>
          <w:sz w:val="18"/>
          <w:szCs w:val="18"/>
        </w:rPr>
        <w:t>表5.1.1-4  居住建筑设计最小换气次数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2"/>
        <w:gridCol w:w="4210"/>
      </w:tblGrid>
      <w:tr w:rsidR="00DF01A6" w:rsidRPr="005A20FD" w:rsidTr="007175AC">
        <w:trPr>
          <w:trHeight w:val="340"/>
        </w:trPr>
        <w:tc>
          <w:tcPr>
            <w:tcW w:w="4503" w:type="dxa"/>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人均居住面积FP</w:t>
            </w:r>
          </w:p>
        </w:tc>
        <w:tc>
          <w:tcPr>
            <w:tcW w:w="4394" w:type="dxa"/>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每小时换气次数</w:t>
            </w:r>
          </w:p>
        </w:tc>
      </w:tr>
      <w:tr w:rsidR="00DF01A6" w:rsidRPr="005A20FD" w:rsidTr="007175AC">
        <w:trPr>
          <w:trHeight w:val="340"/>
        </w:trPr>
        <w:tc>
          <w:tcPr>
            <w:tcW w:w="4503" w:type="dxa"/>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FP≤10m</w:t>
            </w:r>
            <w:r w:rsidRPr="005A20FD">
              <w:rPr>
                <w:rFonts w:ascii="宋体" w:eastAsia="宋体" w:hAnsi="宋体" w:cs="Times New Roman" w:hint="eastAsia"/>
                <w:bCs/>
                <w:sz w:val="18"/>
                <w:szCs w:val="18"/>
                <w:vertAlign w:val="superscript"/>
              </w:rPr>
              <w:t>2</w:t>
            </w:r>
          </w:p>
        </w:tc>
        <w:tc>
          <w:tcPr>
            <w:tcW w:w="4394" w:type="dxa"/>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0.70</w:t>
            </w:r>
          </w:p>
        </w:tc>
      </w:tr>
      <w:tr w:rsidR="00DF01A6" w:rsidRPr="005A20FD" w:rsidTr="007175AC">
        <w:trPr>
          <w:trHeight w:val="340"/>
        </w:trPr>
        <w:tc>
          <w:tcPr>
            <w:tcW w:w="4503" w:type="dxa"/>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10m</w:t>
            </w:r>
            <w:r w:rsidRPr="005A20FD">
              <w:rPr>
                <w:rFonts w:ascii="宋体" w:eastAsia="宋体" w:hAnsi="宋体" w:cs="Times New Roman" w:hint="eastAsia"/>
                <w:bCs/>
                <w:sz w:val="18"/>
                <w:szCs w:val="18"/>
                <w:vertAlign w:val="superscript"/>
              </w:rPr>
              <w:t>2</w:t>
            </w:r>
            <w:r w:rsidRPr="005A20FD">
              <w:rPr>
                <w:rFonts w:ascii="宋体" w:eastAsia="宋体" w:hAnsi="宋体" w:cs="Times New Roman" w:hint="eastAsia"/>
                <w:bCs/>
                <w:sz w:val="18"/>
                <w:szCs w:val="18"/>
              </w:rPr>
              <w:t>﹤FP≤20m</w:t>
            </w:r>
            <w:r w:rsidRPr="005A20FD">
              <w:rPr>
                <w:rFonts w:ascii="宋体" w:eastAsia="宋体" w:hAnsi="宋体" w:cs="Times New Roman" w:hint="eastAsia"/>
                <w:bCs/>
                <w:sz w:val="18"/>
                <w:szCs w:val="18"/>
                <w:vertAlign w:val="superscript"/>
              </w:rPr>
              <w:t>2</w:t>
            </w:r>
          </w:p>
        </w:tc>
        <w:tc>
          <w:tcPr>
            <w:tcW w:w="4394" w:type="dxa"/>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0.60</w:t>
            </w:r>
          </w:p>
        </w:tc>
      </w:tr>
      <w:tr w:rsidR="00DF01A6" w:rsidRPr="005A20FD" w:rsidTr="007175AC">
        <w:trPr>
          <w:trHeight w:val="340"/>
        </w:trPr>
        <w:tc>
          <w:tcPr>
            <w:tcW w:w="4503" w:type="dxa"/>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20m</w:t>
            </w:r>
            <w:r w:rsidRPr="005A20FD">
              <w:rPr>
                <w:rFonts w:ascii="宋体" w:eastAsia="宋体" w:hAnsi="宋体" w:cs="Times New Roman" w:hint="eastAsia"/>
                <w:bCs/>
                <w:sz w:val="18"/>
                <w:szCs w:val="18"/>
                <w:vertAlign w:val="superscript"/>
              </w:rPr>
              <w:t>2</w:t>
            </w:r>
            <w:r w:rsidRPr="005A20FD">
              <w:rPr>
                <w:rFonts w:ascii="宋体" w:eastAsia="宋体" w:hAnsi="宋体" w:cs="Times New Roman" w:hint="eastAsia"/>
                <w:bCs/>
                <w:sz w:val="18"/>
                <w:szCs w:val="18"/>
              </w:rPr>
              <w:t>﹤FP≤50m</w:t>
            </w:r>
            <w:r w:rsidRPr="005A20FD">
              <w:rPr>
                <w:rFonts w:ascii="宋体" w:eastAsia="宋体" w:hAnsi="宋体" w:cs="Times New Roman" w:hint="eastAsia"/>
                <w:bCs/>
                <w:sz w:val="18"/>
                <w:szCs w:val="18"/>
                <w:vertAlign w:val="superscript"/>
              </w:rPr>
              <w:t>2</w:t>
            </w:r>
          </w:p>
        </w:tc>
        <w:tc>
          <w:tcPr>
            <w:tcW w:w="4394" w:type="dxa"/>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0.50</w:t>
            </w:r>
          </w:p>
        </w:tc>
      </w:tr>
      <w:tr w:rsidR="00DF01A6" w:rsidRPr="005A20FD" w:rsidTr="007175AC">
        <w:trPr>
          <w:trHeight w:val="340"/>
        </w:trPr>
        <w:tc>
          <w:tcPr>
            <w:tcW w:w="4503" w:type="dxa"/>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FP﹥50m</w:t>
            </w:r>
            <w:r w:rsidRPr="005A20FD">
              <w:rPr>
                <w:rFonts w:ascii="宋体" w:eastAsia="宋体" w:hAnsi="宋体" w:cs="Times New Roman" w:hint="eastAsia"/>
                <w:bCs/>
                <w:sz w:val="18"/>
                <w:szCs w:val="18"/>
                <w:vertAlign w:val="superscript"/>
              </w:rPr>
              <w:t>2</w:t>
            </w:r>
          </w:p>
        </w:tc>
        <w:tc>
          <w:tcPr>
            <w:tcW w:w="4394" w:type="dxa"/>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0.45</w:t>
            </w:r>
          </w:p>
        </w:tc>
      </w:tr>
    </w:tbl>
    <w:p w:rsidR="00DF01A6" w:rsidRPr="005A20FD" w:rsidRDefault="00DF01A6" w:rsidP="00DF01A6">
      <w:pPr>
        <w:autoSpaceDE w:val="0"/>
        <w:autoSpaceDN w:val="0"/>
        <w:adjustRightInd w:val="0"/>
        <w:ind w:firstLine="360"/>
        <w:jc w:val="center"/>
        <w:rPr>
          <w:rFonts w:ascii="黑体" w:eastAsia="黑体" w:hAnsi="黑体" w:cs="Times New Roman"/>
          <w:sz w:val="18"/>
          <w:szCs w:val="18"/>
        </w:rPr>
      </w:pPr>
      <w:r w:rsidRPr="005A20FD">
        <w:rPr>
          <w:rFonts w:ascii="黑体" w:eastAsia="黑体" w:hAnsi="黑体" w:cs="Times New Roman" w:hint="eastAsia"/>
          <w:sz w:val="18"/>
          <w:szCs w:val="18"/>
        </w:rPr>
        <w:t>表5.1.1-5  医院建筑设计最小换气次数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4"/>
        <w:gridCol w:w="4208"/>
      </w:tblGrid>
      <w:tr w:rsidR="00DF01A6" w:rsidRPr="005A20FD" w:rsidTr="007175AC">
        <w:trPr>
          <w:trHeight w:val="340"/>
        </w:trPr>
        <w:tc>
          <w:tcPr>
            <w:tcW w:w="2531"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功能房间</w:t>
            </w:r>
          </w:p>
        </w:tc>
        <w:tc>
          <w:tcPr>
            <w:tcW w:w="2469"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每小时换气次数</w:t>
            </w:r>
          </w:p>
        </w:tc>
      </w:tr>
      <w:tr w:rsidR="00DF01A6" w:rsidRPr="005A20FD" w:rsidTr="007175AC">
        <w:trPr>
          <w:trHeight w:val="340"/>
        </w:trPr>
        <w:tc>
          <w:tcPr>
            <w:tcW w:w="2531"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门诊室</w:t>
            </w:r>
          </w:p>
        </w:tc>
        <w:tc>
          <w:tcPr>
            <w:tcW w:w="2469"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w:t>
            </w:r>
          </w:p>
        </w:tc>
      </w:tr>
      <w:tr w:rsidR="00DF01A6" w:rsidRPr="005A20FD" w:rsidTr="007175AC">
        <w:trPr>
          <w:trHeight w:val="340"/>
        </w:trPr>
        <w:tc>
          <w:tcPr>
            <w:tcW w:w="2531"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急诊室</w:t>
            </w:r>
          </w:p>
        </w:tc>
        <w:tc>
          <w:tcPr>
            <w:tcW w:w="2469"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w:t>
            </w:r>
          </w:p>
        </w:tc>
      </w:tr>
      <w:tr w:rsidR="00DF01A6" w:rsidRPr="005A20FD" w:rsidTr="007175AC">
        <w:trPr>
          <w:trHeight w:val="340"/>
        </w:trPr>
        <w:tc>
          <w:tcPr>
            <w:tcW w:w="2531"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配药室</w:t>
            </w:r>
          </w:p>
        </w:tc>
        <w:tc>
          <w:tcPr>
            <w:tcW w:w="2469"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5</w:t>
            </w:r>
          </w:p>
        </w:tc>
      </w:tr>
      <w:tr w:rsidR="00DF01A6" w:rsidRPr="005A20FD" w:rsidTr="007175AC">
        <w:trPr>
          <w:trHeight w:val="340"/>
        </w:trPr>
        <w:tc>
          <w:tcPr>
            <w:tcW w:w="2531"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放射室</w:t>
            </w:r>
          </w:p>
        </w:tc>
        <w:tc>
          <w:tcPr>
            <w:tcW w:w="2469"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w:t>
            </w:r>
          </w:p>
        </w:tc>
      </w:tr>
      <w:tr w:rsidR="00DF01A6" w:rsidRPr="005A20FD" w:rsidTr="007175AC">
        <w:trPr>
          <w:trHeight w:val="340"/>
        </w:trPr>
        <w:tc>
          <w:tcPr>
            <w:tcW w:w="2531"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病房</w:t>
            </w:r>
          </w:p>
        </w:tc>
        <w:tc>
          <w:tcPr>
            <w:tcW w:w="2469"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w:t>
            </w:r>
          </w:p>
        </w:tc>
      </w:tr>
    </w:tbl>
    <w:p w:rsidR="00DF01A6" w:rsidRPr="005A20FD" w:rsidRDefault="00DF01A6" w:rsidP="00DF01A6">
      <w:pPr>
        <w:autoSpaceDE w:val="0"/>
        <w:autoSpaceDN w:val="0"/>
        <w:adjustRightInd w:val="0"/>
        <w:ind w:firstLine="360"/>
        <w:jc w:val="center"/>
        <w:rPr>
          <w:rFonts w:ascii="黑体" w:eastAsia="黑体" w:hAnsi="黑体" w:cs="Times New Roman"/>
          <w:sz w:val="18"/>
          <w:szCs w:val="18"/>
        </w:rPr>
      </w:pPr>
      <w:r w:rsidRPr="005A20FD">
        <w:rPr>
          <w:rFonts w:ascii="黑体" w:eastAsia="黑体" w:hAnsi="黑体" w:cs="Times New Roman" w:hint="eastAsia"/>
          <w:sz w:val="18"/>
          <w:szCs w:val="18"/>
        </w:rPr>
        <w:t>表5.1.1-6  高密度人群建筑每人所需最小新风量【m3/(h·人)】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456"/>
        <w:gridCol w:w="2185"/>
        <w:gridCol w:w="1381"/>
      </w:tblGrid>
      <w:tr w:rsidR="00DF01A6" w:rsidRPr="005A20FD" w:rsidTr="007175AC">
        <w:trPr>
          <w:trHeight w:val="340"/>
        </w:trPr>
        <w:tc>
          <w:tcPr>
            <w:tcW w:w="2054" w:type="pct"/>
            <w:vMerge w:val="restar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建筑类型</w:t>
            </w:r>
          </w:p>
        </w:tc>
        <w:tc>
          <w:tcPr>
            <w:tcW w:w="2946" w:type="pct"/>
            <w:gridSpan w:val="3"/>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人员密度PF(人/m</w:t>
            </w:r>
            <w:r w:rsidRPr="005A20FD">
              <w:rPr>
                <w:rFonts w:ascii="宋体" w:eastAsia="宋体" w:hAnsi="宋体" w:cs="Times New Roman" w:hint="eastAsia"/>
                <w:bCs/>
                <w:sz w:val="18"/>
                <w:szCs w:val="18"/>
                <w:vertAlign w:val="superscript"/>
              </w:rPr>
              <w:t>2</w:t>
            </w:r>
            <w:r w:rsidRPr="005A20FD">
              <w:rPr>
                <w:rFonts w:ascii="宋体" w:eastAsia="宋体" w:hAnsi="宋体" w:cs="Times New Roman" w:hint="eastAsia"/>
                <w:bCs/>
                <w:sz w:val="18"/>
                <w:szCs w:val="18"/>
              </w:rPr>
              <w:t>)</w:t>
            </w:r>
          </w:p>
        </w:tc>
      </w:tr>
      <w:tr w:rsidR="00DF01A6" w:rsidRPr="005A20FD" w:rsidTr="007175AC">
        <w:trPr>
          <w:trHeight w:val="340"/>
        </w:trPr>
        <w:tc>
          <w:tcPr>
            <w:tcW w:w="2054" w:type="pct"/>
            <w:vMerge/>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PF≤0.4</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0.4﹤PF≤1.0</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PF﹥1.0</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影剧院、音乐厅、大会厅、多功能厅、会议室</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14</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12</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11</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商场、超市</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19</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16</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15</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博物馆、展览厅</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19</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16</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15</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公共交通等候室</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19</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16</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15</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歌厅</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23</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20</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19</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酒吧、咖啡厅、宴会厅、餐厅</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30</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25</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23</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游艺厅、保龄球房</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30</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25</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23</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体育馆</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19</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16</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15</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健身房</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40</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38</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37</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教室</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28</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24</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22</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图书馆</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20</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17</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16</w:t>
            </w:r>
          </w:p>
        </w:tc>
      </w:tr>
      <w:tr w:rsidR="00DF01A6" w:rsidRPr="005A20FD" w:rsidTr="007175AC">
        <w:trPr>
          <w:trHeight w:val="340"/>
        </w:trPr>
        <w:tc>
          <w:tcPr>
            <w:tcW w:w="20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幼儿园</w:t>
            </w:r>
          </w:p>
        </w:tc>
        <w:tc>
          <w:tcPr>
            <w:tcW w:w="854"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30</w:t>
            </w:r>
          </w:p>
        </w:tc>
        <w:tc>
          <w:tcPr>
            <w:tcW w:w="1282"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25</w:t>
            </w:r>
          </w:p>
        </w:tc>
        <w:tc>
          <w:tcPr>
            <w:tcW w:w="810" w:type="pct"/>
            <w:vAlign w:val="center"/>
          </w:tcPr>
          <w:p w:rsidR="00DF01A6" w:rsidRPr="005A20FD" w:rsidRDefault="00DF01A6" w:rsidP="007175AC">
            <w:pPr>
              <w:adjustRightInd w:val="0"/>
              <w:snapToGrid w:val="0"/>
              <w:ind w:firstLineChars="0" w:firstLine="0"/>
              <w:jc w:val="center"/>
              <w:rPr>
                <w:rFonts w:ascii="宋体" w:eastAsia="宋体" w:hAnsi="宋体" w:cs="Times New Roman"/>
                <w:bCs/>
                <w:sz w:val="18"/>
                <w:szCs w:val="18"/>
              </w:rPr>
            </w:pPr>
            <w:r w:rsidRPr="005A20FD">
              <w:rPr>
                <w:rFonts w:ascii="宋体" w:eastAsia="宋体" w:hAnsi="宋体" w:cs="Times New Roman" w:hint="eastAsia"/>
                <w:bCs/>
                <w:sz w:val="18"/>
                <w:szCs w:val="18"/>
              </w:rPr>
              <w:t>23</w:t>
            </w:r>
          </w:p>
        </w:tc>
      </w:tr>
    </w:tbl>
    <w:p w:rsidR="00DF01A6" w:rsidRPr="005A20FD" w:rsidRDefault="00DF01A6" w:rsidP="00DF01A6">
      <w:pPr>
        <w:autoSpaceDE w:val="0"/>
        <w:autoSpaceDN w:val="0"/>
        <w:adjustRightInd w:val="0"/>
        <w:ind w:firstLine="420"/>
        <w:rPr>
          <w:sz w:val="21"/>
          <w:szCs w:val="21"/>
        </w:rPr>
      </w:pPr>
      <w:r w:rsidRPr="005A20FD">
        <w:rPr>
          <w:rFonts w:hint="eastAsia"/>
          <w:sz w:val="21"/>
          <w:szCs w:val="21"/>
        </w:rPr>
        <w:t>需要指出的是，空调冬季室内相对湿度的选取，在没有加湿的情况下，设计选取</w:t>
      </w:r>
      <w:r w:rsidRPr="005A20FD">
        <w:rPr>
          <w:rFonts w:hint="eastAsia"/>
          <w:sz w:val="21"/>
          <w:szCs w:val="21"/>
        </w:rPr>
        <w:t>30%</w:t>
      </w:r>
      <w:r w:rsidRPr="005A20FD">
        <w:rPr>
          <w:rFonts w:hint="eastAsia"/>
          <w:sz w:val="21"/>
          <w:szCs w:val="21"/>
        </w:rPr>
        <w:t>以上，在浙江省地区大部分地区无法实现。如果忽略室内冬季散湿量，浙江省地区空调室内绝对含湿量最终与室外绝对含湿量平衡且相等。下表列出了浙江省各地区冬季不采取加</w:t>
      </w:r>
      <w:proofErr w:type="gramStart"/>
      <w:r w:rsidRPr="005A20FD">
        <w:rPr>
          <w:rFonts w:hint="eastAsia"/>
          <w:sz w:val="21"/>
          <w:szCs w:val="21"/>
        </w:rPr>
        <w:t>湿手段</w:t>
      </w:r>
      <w:proofErr w:type="gramEnd"/>
      <w:r w:rsidRPr="005A20FD">
        <w:rPr>
          <w:rFonts w:hint="eastAsia"/>
          <w:sz w:val="21"/>
          <w:szCs w:val="21"/>
        </w:rPr>
        <w:t>时，室外的绝对含湿量与</w:t>
      </w:r>
      <w:r w:rsidRPr="005A20FD">
        <w:rPr>
          <w:rFonts w:hint="eastAsia"/>
          <w:sz w:val="21"/>
          <w:szCs w:val="21"/>
        </w:rPr>
        <w:t>20</w:t>
      </w:r>
      <w:r w:rsidRPr="005A20FD">
        <w:rPr>
          <w:rFonts w:hint="eastAsia"/>
          <w:sz w:val="21"/>
          <w:szCs w:val="21"/>
        </w:rPr>
        <w:t>℃时室内相对湿度值及</w:t>
      </w:r>
      <w:proofErr w:type="gramStart"/>
      <w:r w:rsidRPr="005A20FD">
        <w:rPr>
          <w:rFonts w:hint="eastAsia"/>
          <w:sz w:val="21"/>
          <w:szCs w:val="21"/>
        </w:rPr>
        <w:t>焓</w:t>
      </w:r>
      <w:proofErr w:type="gramEnd"/>
      <w:r w:rsidRPr="005A20FD">
        <w:rPr>
          <w:rFonts w:hint="eastAsia"/>
          <w:sz w:val="21"/>
          <w:szCs w:val="21"/>
        </w:rPr>
        <w:t>值。</w:t>
      </w:r>
    </w:p>
    <w:p w:rsidR="00DF01A6" w:rsidRPr="005A20FD" w:rsidRDefault="00DF01A6" w:rsidP="00DF01A6">
      <w:pPr>
        <w:autoSpaceDE w:val="0"/>
        <w:autoSpaceDN w:val="0"/>
        <w:adjustRightInd w:val="0"/>
        <w:ind w:firstLine="360"/>
        <w:jc w:val="center"/>
        <w:rPr>
          <w:rFonts w:ascii="黑体" w:eastAsia="黑体" w:hAnsi="黑体"/>
          <w:sz w:val="18"/>
          <w:szCs w:val="18"/>
        </w:rPr>
      </w:pPr>
      <w:r w:rsidRPr="005A20FD">
        <w:rPr>
          <w:rFonts w:ascii="黑体" w:eastAsia="黑体" w:hAnsi="黑体" w:cs="Times New Roman" w:hint="eastAsia"/>
          <w:sz w:val="18"/>
          <w:szCs w:val="18"/>
        </w:rPr>
        <w:lastRenderedPageBreak/>
        <w:t xml:space="preserve">表5.1.1-7  </w:t>
      </w:r>
      <w:r w:rsidRPr="005A20FD">
        <w:rPr>
          <w:rFonts w:ascii="黑体" w:eastAsia="黑体" w:hAnsi="黑体" w:hint="eastAsia"/>
          <w:sz w:val="18"/>
          <w:szCs w:val="18"/>
        </w:rPr>
        <w:t>室内的绝对含湿量与20℃时室内相对湿度值及</w:t>
      </w:r>
      <w:proofErr w:type="gramStart"/>
      <w:r w:rsidRPr="005A20FD">
        <w:rPr>
          <w:rFonts w:ascii="黑体" w:eastAsia="黑体" w:hAnsi="黑体" w:hint="eastAsia"/>
          <w:sz w:val="18"/>
          <w:szCs w:val="18"/>
        </w:rPr>
        <w:t>焓</w:t>
      </w:r>
      <w:proofErr w:type="gramEnd"/>
      <w:r w:rsidRPr="005A20FD">
        <w:rPr>
          <w:rFonts w:ascii="黑体" w:eastAsia="黑体" w:hAnsi="黑体" w:hint="eastAsia"/>
          <w:sz w:val="18"/>
          <w:szCs w:val="18"/>
        </w:rPr>
        <w:t>值。</w:t>
      </w:r>
    </w:p>
    <w:tbl>
      <w:tblPr>
        <w:tblW w:w="8804" w:type="dxa"/>
        <w:tblInd w:w="93" w:type="dxa"/>
        <w:tblLayout w:type="fixed"/>
        <w:tblLook w:val="04A0" w:firstRow="1" w:lastRow="0" w:firstColumn="1" w:lastColumn="0" w:noHBand="0" w:noVBand="1"/>
      </w:tblPr>
      <w:tblGrid>
        <w:gridCol w:w="866"/>
        <w:gridCol w:w="1323"/>
        <w:gridCol w:w="1323"/>
        <w:gridCol w:w="1323"/>
        <w:gridCol w:w="1323"/>
        <w:gridCol w:w="1323"/>
        <w:gridCol w:w="1323"/>
      </w:tblGrid>
      <w:tr w:rsidR="00DF01A6" w:rsidRPr="005A20FD" w:rsidTr="007175AC">
        <w:trPr>
          <w:trHeight w:val="27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地区</w:t>
            </w:r>
          </w:p>
        </w:tc>
        <w:tc>
          <w:tcPr>
            <w:tcW w:w="1323"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冬季空调室外设计干球温度</w:t>
            </w:r>
          </w:p>
        </w:tc>
        <w:tc>
          <w:tcPr>
            <w:tcW w:w="1323"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冬季空调室外相对湿度</w:t>
            </w:r>
          </w:p>
        </w:tc>
        <w:tc>
          <w:tcPr>
            <w:tcW w:w="1323"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冬季室外大气压力</w:t>
            </w:r>
          </w:p>
        </w:tc>
        <w:tc>
          <w:tcPr>
            <w:tcW w:w="1323"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冬季绝对含湿量</w:t>
            </w:r>
          </w:p>
        </w:tc>
        <w:tc>
          <w:tcPr>
            <w:tcW w:w="1323"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冬季室内20℃相对湿度</w:t>
            </w:r>
          </w:p>
        </w:tc>
        <w:tc>
          <w:tcPr>
            <w:tcW w:w="1323"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冬季室内20℃</w:t>
            </w:r>
            <w:proofErr w:type="gramStart"/>
            <w:r w:rsidRPr="005A20FD">
              <w:rPr>
                <w:rFonts w:ascii="宋体" w:eastAsia="宋体" w:hAnsi="宋体" w:cs="宋体" w:hint="eastAsia"/>
                <w:kern w:val="0"/>
                <w:sz w:val="18"/>
                <w:szCs w:val="18"/>
              </w:rPr>
              <w:t>焓</w:t>
            </w:r>
            <w:proofErr w:type="gramEnd"/>
            <w:r w:rsidRPr="005A20FD">
              <w:rPr>
                <w:rFonts w:ascii="宋体" w:eastAsia="宋体" w:hAnsi="宋体" w:cs="宋体" w:hint="eastAsia"/>
                <w:kern w:val="0"/>
                <w:sz w:val="18"/>
                <w:szCs w:val="18"/>
              </w:rPr>
              <w:t>值</w:t>
            </w:r>
          </w:p>
        </w:tc>
      </w:tr>
      <w:tr w:rsidR="00DF01A6" w:rsidRPr="005A20FD" w:rsidTr="007175AC">
        <w:trPr>
          <w:trHeight w:val="27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Pa</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g/kg</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kJ/kg</w:t>
            </w:r>
          </w:p>
        </w:tc>
      </w:tr>
      <w:tr w:rsidR="00DF01A6" w:rsidRPr="005A20FD" w:rsidTr="007175AC">
        <w:trPr>
          <w:trHeight w:val="27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杭州</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-2.4</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76</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1021100</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0.2398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16.6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20.808 </w:t>
            </w:r>
          </w:p>
        </w:tc>
      </w:tr>
      <w:tr w:rsidR="00DF01A6" w:rsidRPr="005A20FD" w:rsidTr="007175AC">
        <w:trPr>
          <w:trHeight w:val="27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嘉兴</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-2.6</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81</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1025400</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0.2508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17.5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20.836 </w:t>
            </w:r>
          </w:p>
        </w:tc>
      </w:tr>
      <w:tr w:rsidR="00DF01A6" w:rsidRPr="005A20FD" w:rsidTr="007175AC">
        <w:trPr>
          <w:trHeight w:val="27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温州</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1.4</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76</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1023700</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0.3157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22.0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21.001 </w:t>
            </w:r>
          </w:p>
        </w:tc>
      </w:tr>
      <w:tr w:rsidR="00DF01A6" w:rsidRPr="005A20FD" w:rsidTr="007175AC">
        <w:trPr>
          <w:trHeight w:val="27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金华</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-1.7</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78</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1017900</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0.2600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18.0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20.859 </w:t>
            </w:r>
          </w:p>
        </w:tc>
      </w:tr>
      <w:tr w:rsidR="00DF01A6" w:rsidRPr="005A20FD" w:rsidTr="007175AC">
        <w:trPr>
          <w:trHeight w:val="27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衢州</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-1.1</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80</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1017100</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0.2789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19.3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20.907 </w:t>
            </w:r>
          </w:p>
        </w:tc>
      </w:tr>
      <w:tr w:rsidR="00DF01A6" w:rsidRPr="005A20FD" w:rsidTr="007175AC">
        <w:trPr>
          <w:trHeight w:val="27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宁波</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-1.5</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79</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1025700</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0.2652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18.5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20.873 </w:t>
            </w:r>
          </w:p>
        </w:tc>
      </w:tr>
      <w:tr w:rsidR="00DF01A6" w:rsidRPr="005A20FD" w:rsidTr="007175AC">
        <w:trPr>
          <w:trHeight w:val="27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绍兴</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-2.6</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76</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1012900</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0.2382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16.4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20.804 </w:t>
            </w:r>
          </w:p>
        </w:tc>
      </w:tr>
      <w:tr w:rsidR="00DF01A6" w:rsidRPr="005A20FD" w:rsidTr="007175AC">
        <w:trPr>
          <w:trHeight w:val="27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舟山</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-0.5</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74</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1021200</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0.2685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18.6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20.881 </w:t>
            </w:r>
          </w:p>
        </w:tc>
      </w:tr>
      <w:tr w:rsidR="00DF01A6" w:rsidRPr="005A20FD" w:rsidTr="007175AC">
        <w:trPr>
          <w:trHeight w:val="27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台州</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0.1</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72</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1021900</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0.2727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18.9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20.892 </w:t>
            </w:r>
          </w:p>
        </w:tc>
      </w:tr>
      <w:tr w:rsidR="00DF01A6" w:rsidRPr="005A20FD" w:rsidTr="007175AC">
        <w:trPr>
          <w:trHeight w:val="27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丽水</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-0.7</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77</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1017900</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0.2762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19.1 </w:t>
            </w:r>
          </w:p>
        </w:tc>
        <w:tc>
          <w:tcPr>
            <w:tcW w:w="1323"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 xml:space="preserve">20.901 </w:t>
            </w:r>
          </w:p>
        </w:tc>
      </w:tr>
    </w:tbl>
    <w:p w:rsidR="00DF01A6" w:rsidRPr="005A20FD" w:rsidRDefault="00DF01A6" w:rsidP="00DF01A6">
      <w:pPr>
        <w:autoSpaceDE w:val="0"/>
        <w:autoSpaceDN w:val="0"/>
        <w:adjustRightInd w:val="0"/>
        <w:ind w:firstLine="420"/>
        <w:rPr>
          <w:sz w:val="21"/>
          <w:szCs w:val="21"/>
        </w:rPr>
      </w:pPr>
      <w:r w:rsidRPr="005A20FD">
        <w:rPr>
          <w:rFonts w:hint="eastAsia"/>
          <w:sz w:val="21"/>
          <w:szCs w:val="21"/>
        </w:rPr>
        <w:t>对于新风负荷，设置加湿措施，新风处理到室内等</w:t>
      </w:r>
      <w:proofErr w:type="gramStart"/>
      <w:r w:rsidRPr="005A20FD">
        <w:rPr>
          <w:rFonts w:hint="eastAsia"/>
          <w:sz w:val="21"/>
          <w:szCs w:val="21"/>
        </w:rPr>
        <w:t>焓</w:t>
      </w:r>
      <w:proofErr w:type="gramEnd"/>
      <w:r w:rsidRPr="005A20FD">
        <w:rPr>
          <w:rFonts w:hint="eastAsia"/>
          <w:sz w:val="21"/>
          <w:szCs w:val="21"/>
        </w:rPr>
        <w:t>状态点的负荷为全热负荷；不设置加湿措施，新风处理到室内等</w:t>
      </w:r>
      <w:proofErr w:type="gramStart"/>
      <w:r w:rsidRPr="005A20FD">
        <w:rPr>
          <w:rFonts w:hint="eastAsia"/>
          <w:sz w:val="21"/>
          <w:szCs w:val="21"/>
        </w:rPr>
        <w:t>焓</w:t>
      </w:r>
      <w:proofErr w:type="gramEnd"/>
      <w:r w:rsidRPr="005A20FD">
        <w:rPr>
          <w:rFonts w:hint="eastAsia"/>
          <w:sz w:val="21"/>
          <w:szCs w:val="21"/>
        </w:rPr>
        <w:t>状态点的负荷为显热负荷。对单位新风量而言，冬季不设置加</w:t>
      </w:r>
      <w:proofErr w:type="gramStart"/>
      <w:r w:rsidRPr="005A20FD">
        <w:rPr>
          <w:rFonts w:hint="eastAsia"/>
          <w:sz w:val="21"/>
          <w:szCs w:val="21"/>
        </w:rPr>
        <w:t>湿措施</w:t>
      </w:r>
      <w:proofErr w:type="gramEnd"/>
      <w:r w:rsidRPr="005A20FD">
        <w:rPr>
          <w:rFonts w:hint="eastAsia"/>
          <w:sz w:val="21"/>
          <w:szCs w:val="21"/>
        </w:rPr>
        <w:t>室内不控制其相对湿度的</w:t>
      </w:r>
      <w:proofErr w:type="gramStart"/>
      <w:r w:rsidRPr="005A20FD">
        <w:rPr>
          <w:rFonts w:hint="eastAsia"/>
          <w:sz w:val="21"/>
          <w:szCs w:val="21"/>
        </w:rPr>
        <w:t>的</w:t>
      </w:r>
      <w:proofErr w:type="gramEnd"/>
      <w:r w:rsidRPr="005A20FD">
        <w:rPr>
          <w:rFonts w:hint="eastAsia"/>
          <w:sz w:val="21"/>
          <w:szCs w:val="21"/>
        </w:rPr>
        <w:t>新风负荷为室内控制其相对湿度为</w:t>
      </w:r>
      <w:r w:rsidRPr="005A20FD">
        <w:rPr>
          <w:rFonts w:hint="eastAsia"/>
          <w:sz w:val="21"/>
          <w:szCs w:val="21"/>
        </w:rPr>
        <w:t>50%</w:t>
      </w:r>
      <w:r w:rsidRPr="005A20FD">
        <w:rPr>
          <w:rFonts w:hint="eastAsia"/>
          <w:sz w:val="21"/>
          <w:szCs w:val="21"/>
        </w:rPr>
        <w:t>的新风负荷的</w:t>
      </w:r>
      <w:r w:rsidRPr="005A20FD">
        <w:rPr>
          <w:rFonts w:hint="eastAsia"/>
          <w:sz w:val="21"/>
          <w:szCs w:val="21"/>
        </w:rPr>
        <w:t>95%</w:t>
      </w:r>
      <w:r w:rsidRPr="005A20FD">
        <w:rPr>
          <w:rFonts w:hint="eastAsia"/>
          <w:sz w:val="21"/>
          <w:szCs w:val="21"/>
        </w:rPr>
        <w:t>左右。</w:t>
      </w:r>
    </w:p>
    <w:p w:rsidR="00DF01A6" w:rsidRPr="005A20FD" w:rsidRDefault="00DF01A6" w:rsidP="00DF01A6">
      <w:pPr>
        <w:autoSpaceDE w:val="0"/>
        <w:autoSpaceDN w:val="0"/>
        <w:adjustRightInd w:val="0"/>
        <w:ind w:firstLine="420"/>
        <w:rPr>
          <w:sz w:val="21"/>
          <w:szCs w:val="21"/>
        </w:rPr>
      </w:pPr>
      <w:r w:rsidRPr="005A20FD">
        <w:rPr>
          <w:rFonts w:eastAsia="宋体" w:cs="Times New Roman" w:hint="eastAsia"/>
          <w:sz w:val="21"/>
          <w:szCs w:val="21"/>
        </w:rPr>
        <w:t>施工图设计阶段</w:t>
      </w:r>
      <w:r w:rsidRPr="005A20FD">
        <w:rPr>
          <w:rFonts w:hint="eastAsia"/>
          <w:sz w:val="21"/>
          <w:szCs w:val="21"/>
        </w:rPr>
        <w:t>空调负荷的计算</w:t>
      </w:r>
      <w:r w:rsidRPr="005A20FD">
        <w:rPr>
          <w:rFonts w:eastAsia="宋体" w:cs="Times New Roman" w:hint="eastAsia"/>
          <w:sz w:val="21"/>
          <w:szCs w:val="21"/>
        </w:rPr>
        <w:t>必须对每一个供暖空调房间或区域进行热负荷和逐项逐时的冷负荷计算。</w:t>
      </w:r>
      <w:r w:rsidRPr="005A20FD">
        <w:rPr>
          <w:rFonts w:hint="eastAsia"/>
          <w:sz w:val="21"/>
          <w:szCs w:val="21"/>
        </w:rPr>
        <w:t>在已经开始施工图设计的建设项目节能评估</w:t>
      </w:r>
      <w:proofErr w:type="gramStart"/>
      <w:r w:rsidRPr="005A20FD">
        <w:rPr>
          <w:rFonts w:hint="eastAsia"/>
          <w:sz w:val="21"/>
          <w:szCs w:val="21"/>
        </w:rPr>
        <w:t>应评价</w:t>
      </w:r>
      <w:proofErr w:type="gramEnd"/>
      <w:r w:rsidRPr="005A20FD">
        <w:rPr>
          <w:rFonts w:hint="eastAsia"/>
          <w:sz w:val="21"/>
          <w:szCs w:val="21"/>
        </w:rPr>
        <w:t>其负荷计算模型与设计建筑的一致性。初步设计阶段或方案设计阶段的空调负荷可以采用估算指标的方式进行计算。节能评估</w:t>
      </w:r>
      <w:proofErr w:type="gramStart"/>
      <w:r w:rsidRPr="005A20FD">
        <w:rPr>
          <w:rFonts w:hint="eastAsia"/>
          <w:sz w:val="21"/>
          <w:szCs w:val="21"/>
        </w:rPr>
        <w:t>应评价</w:t>
      </w:r>
      <w:proofErr w:type="gramEnd"/>
      <w:r w:rsidRPr="005A20FD">
        <w:rPr>
          <w:rFonts w:hint="eastAsia"/>
          <w:sz w:val="21"/>
          <w:szCs w:val="21"/>
        </w:rPr>
        <w:t>其建筑面积</w:t>
      </w:r>
      <w:r w:rsidRPr="005A20FD">
        <w:rPr>
          <w:rFonts w:hAnsi="宋体" w:cs="黑体" w:hint="eastAsia"/>
          <w:sz w:val="21"/>
          <w:szCs w:val="21"/>
        </w:rPr>
        <w:t>冷热负荷指标</w:t>
      </w:r>
      <w:r w:rsidRPr="005A20FD">
        <w:rPr>
          <w:sz w:val="21"/>
          <w:szCs w:val="21"/>
        </w:rPr>
        <w:t>同比该地区同类型节能建筑</w:t>
      </w:r>
      <w:r w:rsidRPr="005A20FD">
        <w:rPr>
          <w:rFonts w:hint="eastAsia"/>
          <w:sz w:val="21"/>
          <w:szCs w:val="21"/>
        </w:rPr>
        <w:t>合理的合理性。表</w:t>
      </w:r>
      <w:r w:rsidRPr="005A20FD">
        <w:rPr>
          <w:rFonts w:hint="eastAsia"/>
          <w:sz w:val="21"/>
          <w:szCs w:val="21"/>
        </w:rPr>
        <w:t>5.1.1-8</w:t>
      </w:r>
      <w:r w:rsidRPr="005A20FD">
        <w:rPr>
          <w:rFonts w:hint="eastAsia"/>
          <w:sz w:val="21"/>
          <w:szCs w:val="21"/>
        </w:rPr>
        <w:t>与表</w:t>
      </w:r>
      <w:r w:rsidRPr="005A20FD">
        <w:rPr>
          <w:rFonts w:hint="eastAsia"/>
          <w:sz w:val="21"/>
          <w:szCs w:val="21"/>
        </w:rPr>
        <w:t>5.1.1-9</w:t>
      </w:r>
      <w:r w:rsidRPr="005A20FD">
        <w:rPr>
          <w:rFonts w:hint="eastAsia"/>
          <w:sz w:val="21"/>
          <w:szCs w:val="21"/>
        </w:rPr>
        <w:t>摘自《实用供热空调设计手册》（第二版）（</w:t>
      </w:r>
      <w:r w:rsidRPr="005A20FD">
        <w:rPr>
          <w:rFonts w:hint="eastAsia"/>
          <w:sz w:val="21"/>
          <w:szCs w:val="21"/>
        </w:rPr>
        <w:t>ISBN 978-7-112-09749-4</w:t>
      </w:r>
      <w:r w:rsidRPr="005A20FD">
        <w:rPr>
          <w:rFonts w:hint="eastAsia"/>
          <w:sz w:val="21"/>
          <w:szCs w:val="21"/>
        </w:rPr>
        <w:t>）数据。表</w:t>
      </w:r>
      <w:r w:rsidRPr="005A20FD">
        <w:rPr>
          <w:rFonts w:hint="eastAsia"/>
          <w:sz w:val="21"/>
          <w:szCs w:val="21"/>
        </w:rPr>
        <w:t>5.1.1-8</w:t>
      </w:r>
      <w:r w:rsidRPr="005A20FD">
        <w:rPr>
          <w:rFonts w:hint="eastAsia"/>
          <w:sz w:val="21"/>
          <w:szCs w:val="21"/>
        </w:rPr>
        <w:t>为民用建筑供暖用建筑面积热负荷指标，表</w:t>
      </w:r>
      <w:r w:rsidRPr="005A20FD">
        <w:rPr>
          <w:rFonts w:hint="eastAsia"/>
          <w:sz w:val="21"/>
          <w:szCs w:val="21"/>
        </w:rPr>
        <w:t>5.1.1-9</w:t>
      </w:r>
      <w:r w:rsidRPr="005A20FD">
        <w:rPr>
          <w:rFonts w:hint="eastAsia"/>
          <w:sz w:val="21"/>
          <w:szCs w:val="21"/>
        </w:rPr>
        <w:t>为民用建筑空调用空调面积冷热负荷指标。可作为节能评估的参考。</w:t>
      </w:r>
    </w:p>
    <w:p w:rsidR="00DF01A6" w:rsidRPr="005A20FD" w:rsidRDefault="00DF01A6" w:rsidP="00DF01A6">
      <w:pPr>
        <w:autoSpaceDE w:val="0"/>
        <w:autoSpaceDN w:val="0"/>
        <w:adjustRightInd w:val="0"/>
        <w:ind w:firstLineChars="0" w:firstLine="0"/>
        <w:jc w:val="center"/>
        <w:rPr>
          <w:rFonts w:ascii="黑体" w:eastAsia="黑体" w:hAnsi="黑体"/>
          <w:sz w:val="18"/>
          <w:szCs w:val="18"/>
        </w:rPr>
      </w:pPr>
      <w:r w:rsidRPr="005A20FD">
        <w:rPr>
          <w:rFonts w:ascii="黑体" w:eastAsia="黑体" w:hAnsi="黑体" w:hint="eastAsia"/>
          <w:sz w:val="18"/>
          <w:szCs w:val="18"/>
        </w:rPr>
        <w:t>表5.1.1-8民用建筑供暖用建筑面积热负荷指标</w:t>
      </w:r>
    </w:p>
    <w:tbl>
      <w:tblPr>
        <w:tblW w:w="8677" w:type="dxa"/>
        <w:jc w:val="center"/>
        <w:tblInd w:w="-580" w:type="dxa"/>
        <w:tblLook w:val="04A0" w:firstRow="1" w:lastRow="0" w:firstColumn="1" w:lastColumn="0" w:noHBand="0" w:noVBand="1"/>
      </w:tblPr>
      <w:tblGrid>
        <w:gridCol w:w="1560"/>
        <w:gridCol w:w="1820"/>
        <w:gridCol w:w="1885"/>
        <w:gridCol w:w="3412"/>
      </w:tblGrid>
      <w:tr w:rsidR="00DF01A6" w:rsidRPr="005A20FD" w:rsidTr="007175AC">
        <w:trPr>
          <w:trHeight w:val="270"/>
          <w:jc w:val="center"/>
        </w:trPr>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建筑类型</w:t>
            </w: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建筑面积</w:t>
            </w:r>
            <w:proofErr w:type="gramStart"/>
            <w:r w:rsidRPr="005A20FD">
              <w:rPr>
                <w:rFonts w:ascii="宋体" w:eastAsia="宋体" w:hAnsi="宋体" w:cs="宋体" w:hint="eastAsia"/>
                <w:kern w:val="0"/>
                <w:sz w:val="18"/>
                <w:szCs w:val="18"/>
              </w:rPr>
              <w:t>热指标</w:t>
            </w:r>
            <w:proofErr w:type="gramEnd"/>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建筑类型</w:t>
            </w:r>
          </w:p>
        </w:tc>
        <w:tc>
          <w:tcPr>
            <w:tcW w:w="3412"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建筑面积</w:t>
            </w:r>
            <w:proofErr w:type="gramStart"/>
            <w:r w:rsidRPr="005A20FD">
              <w:rPr>
                <w:rFonts w:ascii="宋体" w:eastAsia="宋体" w:hAnsi="宋体" w:cs="宋体" w:hint="eastAsia"/>
                <w:kern w:val="0"/>
                <w:sz w:val="18"/>
                <w:szCs w:val="18"/>
              </w:rPr>
              <w:t>热指标</w:t>
            </w:r>
            <w:proofErr w:type="gramEnd"/>
          </w:p>
        </w:tc>
      </w:tr>
      <w:tr w:rsidR="00DF01A6" w:rsidRPr="005A20FD" w:rsidTr="007175AC">
        <w:trPr>
          <w:trHeight w:val="270"/>
          <w:jc w:val="center"/>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82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W/m</w:t>
            </w:r>
            <w:r w:rsidRPr="005A20FD">
              <w:rPr>
                <w:rFonts w:ascii="宋体" w:eastAsia="宋体" w:hAnsi="宋体" w:cs="宋体" w:hint="eastAsia"/>
                <w:kern w:val="0"/>
                <w:sz w:val="18"/>
                <w:szCs w:val="18"/>
                <w:vertAlign w:val="superscript"/>
              </w:rPr>
              <w:t>2</w:t>
            </w: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p>
        </w:tc>
        <w:tc>
          <w:tcPr>
            <w:tcW w:w="341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W/m</w:t>
            </w:r>
            <w:r w:rsidRPr="005A20FD">
              <w:rPr>
                <w:rFonts w:ascii="宋体" w:eastAsia="宋体" w:hAnsi="宋体" w:cs="宋体" w:hint="eastAsia"/>
                <w:kern w:val="0"/>
                <w:sz w:val="18"/>
                <w:szCs w:val="18"/>
                <w:vertAlign w:val="superscript"/>
              </w:rPr>
              <w:t>2</w:t>
            </w:r>
          </w:p>
        </w:tc>
      </w:tr>
      <w:tr w:rsidR="00DF01A6" w:rsidRPr="005A20FD" w:rsidTr="007175AC">
        <w:trPr>
          <w:trHeight w:val="270"/>
          <w:jc w:val="center"/>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住宅</w:t>
            </w:r>
          </w:p>
        </w:tc>
        <w:tc>
          <w:tcPr>
            <w:tcW w:w="182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45~70</w:t>
            </w:r>
          </w:p>
        </w:tc>
        <w:tc>
          <w:tcPr>
            <w:tcW w:w="18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商店</w:t>
            </w:r>
          </w:p>
        </w:tc>
        <w:tc>
          <w:tcPr>
            <w:tcW w:w="341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65~75</w:t>
            </w:r>
          </w:p>
        </w:tc>
      </w:tr>
      <w:tr w:rsidR="00DF01A6" w:rsidRPr="005A20FD" w:rsidTr="007175AC">
        <w:trPr>
          <w:trHeight w:val="270"/>
          <w:jc w:val="center"/>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节能住宅</w:t>
            </w:r>
          </w:p>
        </w:tc>
        <w:tc>
          <w:tcPr>
            <w:tcW w:w="182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30~45</w:t>
            </w:r>
          </w:p>
        </w:tc>
        <w:tc>
          <w:tcPr>
            <w:tcW w:w="18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单层住宅</w:t>
            </w:r>
          </w:p>
        </w:tc>
        <w:tc>
          <w:tcPr>
            <w:tcW w:w="341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80~105</w:t>
            </w:r>
          </w:p>
        </w:tc>
      </w:tr>
      <w:tr w:rsidR="00DF01A6" w:rsidRPr="005A20FD" w:rsidTr="007175AC">
        <w:trPr>
          <w:trHeight w:val="270"/>
          <w:jc w:val="center"/>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办公室</w:t>
            </w:r>
          </w:p>
        </w:tc>
        <w:tc>
          <w:tcPr>
            <w:tcW w:w="182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60~80</w:t>
            </w:r>
          </w:p>
        </w:tc>
        <w:tc>
          <w:tcPr>
            <w:tcW w:w="18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一、二层别墅</w:t>
            </w:r>
          </w:p>
        </w:tc>
        <w:tc>
          <w:tcPr>
            <w:tcW w:w="341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100~125</w:t>
            </w:r>
          </w:p>
        </w:tc>
      </w:tr>
      <w:tr w:rsidR="00DF01A6" w:rsidRPr="005A20FD" w:rsidTr="007175AC">
        <w:trPr>
          <w:trHeight w:val="270"/>
          <w:jc w:val="center"/>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医院、幼儿园</w:t>
            </w:r>
          </w:p>
        </w:tc>
        <w:tc>
          <w:tcPr>
            <w:tcW w:w="182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65~80</w:t>
            </w:r>
          </w:p>
        </w:tc>
        <w:tc>
          <w:tcPr>
            <w:tcW w:w="18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食堂、餐厅</w:t>
            </w:r>
          </w:p>
        </w:tc>
        <w:tc>
          <w:tcPr>
            <w:tcW w:w="341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115~140</w:t>
            </w:r>
          </w:p>
        </w:tc>
      </w:tr>
      <w:tr w:rsidR="00DF01A6" w:rsidRPr="005A20FD" w:rsidTr="007175AC">
        <w:trPr>
          <w:trHeight w:val="270"/>
          <w:jc w:val="center"/>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旅馆</w:t>
            </w:r>
          </w:p>
        </w:tc>
        <w:tc>
          <w:tcPr>
            <w:tcW w:w="182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60~70</w:t>
            </w:r>
          </w:p>
        </w:tc>
        <w:tc>
          <w:tcPr>
            <w:tcW w:w="18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影剧院</w:t>
            </w:r>
          </w:p>
        </w:tc>
        <w:tc>
          <w:tcPr>
            <w:tcW w:w="341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90~115</w:t>
            </w:r>
          </w:p>
        </w:tc>
      </w:tr>
      <w:tr w:rsidR="00DF01A6" w:rsidRPr="005A20FD" w:rsidTr="007175AC">
        <w:trPr>
          <w:trHeight w:val="270"/>
          <w:jc w:val="center"/>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图书馆</w:t>
            </w:r>
          </w:p>
        </w:tc>
        <w:tc>
          <w:tcPr>
            <w:tcW w:w="182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45~75</w:t>
            </w:r>
          </w:p>
        </w:tc>
        <w:tc>
          <w:tcPr>
            <w:tcW w:w="18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大礼堂、体育馆</w:t>
            </w:r>
          </w:p>
        </w:tc>
        <w:tc>
          <w:tcPr>
            <w:tcW w:w="341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115~160</w:t>
            </w:r>
          </w:p>
        </w:tc>
      </w:tr>
    </w:tbl>
    <w:p w:rsidR="00DF01A6" w:rsidRPr="005A20FD" w:rsidRDefault="00DF01A6" w:rsidP="00DF01A6">
      <w:pPr>
        <w:autoSpaceDE w:val="0"/>
        <w:autoSpaceDN w:val="0"/>
        <w:adjustRightInd w:val="0"/>
        <w:ind w:firstLineChars="0" w:firstLine="0"/>
        <w:jc w:val="center"/>
        <w:rPr>
          <w:rFonts w:ascii="黑体" w:eastAsia="黑体" w:hAnsi="黑体"/>
          <w:sz w:val="18"/>
          <w:szCs w:val="18"/>
        </w:rPr>
      </w:pPr>
      <w:r w:rsidRPr="005A20FD">
        <w:rPr>
          <w:rFonts w:ascii="黑体" w:eastAsia="黑体" w:hAnsi="黑体" w:hint="eastAsia"/>
          <w:sz w:val="18"/>
          <w:szCs w:val="18"/>
        </w:rPr>
        <w:t>表5.1.1-9民用建筑空调用空调面积冷负荷指标</w:t>
      </w:r>
    </w:p>
    <w:tbl>
      <w:tblPr>
        <w:tblW w:w="8803" w:type="dxa"/>
        <w:tblInd w:w="93" w:type="dxa"/>
        <w:tblLook w:val="04A0" w:firstRow="1" w:lastRow="0" w:firstColumn="1" w:lastColumn="0" w:noHBand="0" w:noVBand="1"/>
      </w:tblPr>
      <w:tblGrid>
        <w:gridCol w:w="866"/>
        <w:gridCol w:w="2126"/>
        <w:gridCol w:w="1417"/>
        <w:gridCol w:w="992"/>
        <w:gridCol w:w="1985"/>
        <w:gridCol w:w="1417"/>
      </w:tblGrid>
      <w:tr w:rsidR="00DF01A6" w:rsidRPr="005A20FD" w:rsidTr="007175AC">
        <w:trPr>
          <w:trHeight w:val="270"/>
        </w:trPr>
        <w:tc>
          <w:tcPr>
            <w:tcW w:w="299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建筑功能</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空调面积冷负</w:t>
            </w:r>
            <w:r w:rsidRPr="005A20FD">
              <w:rPr>
                <w:rFonts w:ascii="宋体" w:eastAsia="宋体" w:hAnsi="宋体" w:cs="宋体" w:hint="eastAsia"/>
                <w:kern w:val="0"/>
                <w:sz w:val="18"/>
                <w:szCs w:val="18"/>
              </w:rPr>
              <w:lastRenderedPageBreak/>
              <w:t>荷指标</w:t>
            </w:r>
          </w:p>
        </w:tc>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lastRenderedPageBreak/>
              <w:t>建筑功能</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空调面积冷负</w:t>
            </w:r>
            <w:r w:rsidRPr="005A20FD">
              <w:rPr>
                <w:rFonts w:ascii="宋体" w:eastAsia="宋体" w:hAnsi="宋体" w:cs="宋体" w:hint="eastAsia"/>
                <w:kern w:val="0"/>
                <w:sz w:val="18"/>
                <w:szCs w:val="18"/>
              </w:rPr>
              <w:lastRenderedPageBreak/>
              <w:t>荷指标</w:t>
            </w:r>
          </w:p>
        </w:tc>
      </w:tr>
      <w:tr w:rsidR="00DF01A6" w:rsidRPr="005A20FD" w:rsidTr="007175AC">
        <w:trPr>
          <w:trHeight w:val="270"/>
        </w:trPr>
        <w:tc>
          <w:tcPr>
            <w:tcW w:w="2992" w:type="dxa"/>
            <w:gridSpan w:val="2"/>
            <w:vMerge/>
            <w:tcBorders>
              <w:top w:val="single" w:sz="4" w:space="0" w:color="auto"/>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W/m</w:t>
            </w:r>
            <w:r w:rsidRPr="005A20FD">
              <w:rPr>
                <w:rFonts w:ascii="宋体" w:eastAsia="宋体" w:hAnsi="宋体" w:cs="宋体" w:hint="eastAsia"/>
                <w:kern w:val="0"/>
                <w:sz w:val="18"/>
                <w:szCs w:val="18"/>
                <w:vertAlign w:val="superscript"/>
              </w:rPr>
              <w:t>2</w:t>
            </w:r>
          </w:p>
        </w:tc>
        <w:tc>
          <w:tcPr>
            <w:tcW w:w="2977" w:type="dxa"/>
            <w:gridSpan w:val="2"/>
            <w:vMerge/>
            <w:tcBorders>
              <w:top w:val="nil"/>
              <w:left w:val="nil"/>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W/m</w:t>
            </w:r>
            <w:r w:rsidRPr="005A20FD">
              <w:rPr>
                <w:rFonts w:ascii="宋体" w:eastAsia="宋体" w:hAnsi="宋体" w:cs="宋体" w:hint="eastAsia"/>
                <w:kern w:val="0"/>
                <w:sz w:val="18"/>
                <w:szCs w:val="18"/>
                <w:vertAlign w:val="superscript"/>
              </w:rPr>
              <w:t>2</w:t>
            </w:r>
          </w:p>
        </w:tc>
      </w:tr>
      <w:tr w:rsidR="00DF01A6" w:rsidRPr="005A20FD" w:rsidTr="007175AC">
        <w:trPr>
          <w:trHeight w:val="270"/>
        </w:trPr>
        <w:tc>
          <w:tcPr>
            <w:tcW w:w="86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旅游旅馆</w:t>
            </w: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客房</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70~100</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超市</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营业厅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160~220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酒吧、咖啡</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80~120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营业厅（鱼肉副食）</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90~160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西餐厅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100~160</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影剧院</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观众厅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180~280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中餐厅、宴会厅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150~250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休息厅（允许吸烟）</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250~360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商店、小卖部</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80~110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化妆室</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80~120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大堂、接待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80~100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大堂、洗手间</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70~100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中庭</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100~180</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体育馆</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比赛馆</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100~140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小会议室（少量人吸烟）</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140~250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贵宾室</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120~180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大会议室（不准吸烟）</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100~200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观众休息厅（允许吸烟）</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280~360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理发、美容</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90~140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观众厅（不允许吸烟）</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160~250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健身房</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100~160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裁判、教练、运动员休息室</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100~140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保龄球</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90~150</w:t>
            </w:r>
          </w:p>
        </w:tc>
        <w:tc>
          <w:tcPr>
            <w:tcW w:w="2977" w:type="dxa"/>
            <w:gridSpan w:val="2"/>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展览馆、陈列厅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150~200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弹子房</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75~110</w:t>
            </w:r>
          </w:p>
        </w:tc>
        <w:tc>
          <w:tcPr>
            <w:tcW w:w="2977" w:type="dxa"/>
            <w:gridSpan w:val="2"/>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会堂、报告厅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160~240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室内游泳池</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160~260</w:t>
            </w:r>
          </w:p>
        </w:tc>
        <w:tc>
          <w:tcPr>
            <w:tcW w:w="2977" w:type="dxa"/>
            <w:gridSpan w:val="2"/>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多功能厅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180~250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交谊舞舞厅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180~220</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图书馆</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阅览室</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100~160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迪斯科舞厅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220~320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大厅、借阅、登记</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90~110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卡拉OK</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100~160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书库</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70~90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棋牌、办公</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70~120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特藏（善本）</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100~150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公共洗手间</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80~100</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餐馆</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营业大厅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200~280</w:t>
            </w:r>
          </w:p>
        </w:tc>
      </w:tr>
      <w:tr w:rsidR="00DF01A6" w:rsidRPr="005A20FD" w:rsidTr="007175AC">
        <w:trPr>
          <w:trHeight w:val="270"/>
        </w:trPr>
        <w:tc>
          <w:tcPr>
            <w:tcW w:w="86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银行</w:t>
            </w: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营业大厅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120~160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包间</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180~250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办公室</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70~120</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写字楼</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高级办公室</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120~160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计算机房</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120~160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一般办公室</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90~120</w:t>
            </w:r>
          </w:p>
        </w:tc>
      </w:tr>
      <w:tr w:rsidR="00DF01A6" w:rsidRPr="005A20FD" w:rsidTr="007175AC">
        <w:trPr>
          <w:trHeight w:val="270"/>
        </w:trPr>
        <w:tc>
          <w:tcPr>
            <w:tcW w:w="86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医院</w:t>
            </w: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高级病房</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80~120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计算机房</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100~140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一般病房</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70~110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会议室</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150~200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诊断、治疗、注射、办公</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75~140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会客室（允许吸烟）</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180~260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X光、CT、B超、核磁共振</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90~120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大厅、公共卫生间</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70~110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一般手术室、分娩室</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100~150</w:t>
            </w:r>
          </w:p>
        </w:tc>
        <w:tc>
          <w:tcPr>
            <w:tcW w:w="9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住宅、公寓</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多层建筑</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88~150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洁净手术室</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180~380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高层建筑</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80~120</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大厅、挂号</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70~120</w:t>
            </w:r>
          </w:p>
        </w:tc>
        <w:tc>
          <w:tcPr>
            <w:tcW w:w="992"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别墅</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150~220</w:t>
            </w:r>
          </w:p>
        </w:tc>
      </w:tr>
      <w:tr w:rsidR="00DF01A6" w:rsidRPr="005A20FD" w:rsidTr="007175AC">
        <w:trPr>
          <w:trHeight w:val="270"/>
        </w:trPr>
        <w:tc>
          <w:tcPr>
            <w:tcW w:w="86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商场、百货大楼</w:t>
            </w: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营业厅（首次）</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160~280</w:t>
            </w:r>
          </w:p>
        </w:tc>
        <w:tc>
          <w:tcPr>
            <w:tcW w:w="99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营业厅（中间层）</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150~200</w:t>
            </w:r>
          </w:p>
        </w:tc>
        <w:tc>
          <w:tcPr>
            <w:tcW w:w="99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r w:rsidR="00DF01A6" w:rsidRPr="005A20FD" w:rsidTr="007175AC">
        <w:trPr>
          <w:trHeight w:val="270"/>
        </w:trPr>
        <w:tc>
          <w:tcPr>
            <w:tcW w:w="866"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2126"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营业厅（顶层）</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180~250</w:t>
            </w:r>
          </w:p>
        </w:tc>
        <w:tc>
          <w:tcPr>
            <w:tcW w:w="99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 xml:space="preserve">　</w:t>
            </w:r>
          </w:p>
        </w:tc>
      </w:tr>
    </w:tbl>
    <w:p w:rsidR="00DF01A6" w:rsidRPr="005A20FD" w:rsidRDefault="00DF01A6" w:rsidP="00DF01A6">
      <w:pPr>
        <w:autoSpaceDE w:val="0"/>
        <w:autoSpaceDN w:val="0"/>
        <w:adjustRightInd w:val="0"/>
        <w:ind w:firstLine="420"/>
        <w:rPr>
          <w:sz w:val="21"/>
          <w:szCs w:val="21"/>
        </w:rPr>
      </w:pPr>
      <w:r w:rsidRPr="005A20FD">
        <w:rPr>
          <w:rFonts w:hint="eastAsia"/>
          <w:sz w:val="21"/>
          <w:szCs w:val="21"/>
        </w:rPr>
        <w:t>空调、供暖冷热负荷指标应根据建设项目特点、所在区域</w:t>
      </w:r>
      <w:proofErr w:type="gramStart"/>
      <w:r w:rsidRPr="005A20FD">
        <w:rPr>
          <w:rFonts w:hint="eastAsia"/>
          <w:sz w:val="21"/>
          <w:szCs w:val="21"/>
        </w:rPr>
        <w:t>取指标</w:t>
      </w:r>
      <w:proofErr w:type="gramEnd"/>
      <w:r w:rsidRPr="005A20FD">
        <w:rPr>
          <w:rFonts w:hint="eastAsia"/>
          <w:sz w:val="21"/>
          <w:szCs w:val="21"/>
        </w:rPr>
        <w:t>的中间值或下限值。空调热负荷指标根据浙江省建设项目的特点，一般为冷负荷指标的</w:t>
      </w:r>
      <w:r w:rsidRPr="005A20FD">
        <w:rPr>
          <w:rFonts w:hint="eastAsia"/>
          <w:sz w:val="21"/>
          <w:szCs w:val="21"/>
        </w:rPr>
        <w:t>50%~70%</w:t>
      </w:r>
      <w:r w:rsidRPr="005A20FD">
        <w:rPr>
          <w:rFonts w:hint="eastAsia"/>
          <w:sz w:val="21"/>
          <w:szCs w:val="21"/>
        </w:rPr>
        <w:t>。空调面积一般为建筑面积的</w:t>
      </w:r>
      <w:r w:rsidRPr="005A20FD">
        <w:rPr>
          <w:rFonts w:hint="eastAsia"/>
          <w:sz w:val="21"/>
          <w:szCs w:val="21"/>
        </w:rPr>
        <w:t>60%~80%</w:t>
      </w:r>
      <w:r w:rsidRPr="005A20FD">
        <w:rPr>
          <w:rFonts w:hint="eastAsia"/>
          <w:sz w:val="21"/>
          <w:szCs w:val="21"/>
        </w:rPr>
        <w:t>。</w:t>
      </w:r>
    </w:p>
    <w:p w:rsidR="00DF01A6" w:rsidRPr="005A20FD" w:rsidRDefault="00DF01A6" w:rsidP="00DF01A6">
      <w:pPr>
        <w:autoSpaceDE w:val="0"/>
        <w:autoSpaceDN w:val="0"/>
        <w:adjustRightInd w:val="0"/>
        <w:ind w:firstLine="420"/>
        <w:rPr>
          <w:sz w:val="21"/>
          <w:szCs w:val="21"/>
        </w:rPr>
      </w:pPr>
      <w:r w:rsidRPr="005A20FD">
        <w:rPr>
          <w:rFonts w:hint="eastAsia"/>
          <w:sz w:val="21"/>
          <w:szCs w:val="21"/>
        </w:rPr>
        <w:t>主要房间的空调通风折算通风换气次数的判断可参考现行国家标准《民用建筑供暖通风</w:t>
      </w:r>
      <w:r w:rsidRPr="005A20FD">
        <w:rPr>
          <w:rFonts w:hint="eastAsia"/>
          <w:sz w:val="21"/>
          <w:szCs w:val="21"/>
        </w:rPr>
        <w:lastRenderedPageBreak/>
        <w:t>与空气调节设计规范》</w:t>
      </w:r>
      <w:r w:rsidRPr="005A20FD">
        <w:rPr>
          <w:rFonts w:hint="eastAsia"/>
          <w:sz w:val="21"/>
          <w:szCs w:val="21"/>
        </w:rPr>
        <w:t>GB50736</w:t>
      </w:r>
      <w:r w:rsidRPr="005A20FD">
        <w:rPr>
          <w:rFonts w:hint="eastAsia"/>
          <w:sz w:val="21"/>
          <w:szCs w:val="21"/>
        </w:rPr>
        <w:t>与《</w:t>
      </w:r>
      <w:r w:rsidRPr="005A20FD">
        <w:rPr>
          <w:rFonts w:ascii="宋体" w:eastAsia="宋体" w:hAnsi="宋体" w:cs="宋体" w:hint="eastAsia"/>
          <w:sz w:val="21"/>
          <w:szCs w:val="21"/>
        </w:rPr>
        <w:t>车库建筑设计规范》JGJ 100</w:t>
      </w:r>
      <w:r w:rsidRPr="005A20FD">
        <w:rPr>
          <w:rFonts w:hint="eastAsia"/>
          <w:sz w:val="21"/>
          <w:szCs w:val="21"/>
        </w:rPr>
        <w:t>的要求。表</w:t>
      </w:r>
      <w:r w:rsidRPr="005A20FD">
        <w:rPr>
          <w:rFonts w:hint="eastAsia"/>
          <w:sz w:val="21"/>
          <w:szCs w:val="21"/>
        </w:rPr>
        <w:t>5.1.1-10</w:t>
      </w:r>
      <w:r w:rsidRPr="005A20FD">
        <w:rPr>
          <w:rFonts w:hint="eastAsia"/>
          <w:sz w:val="21"/>
          <w:szCs w:val="21"/>
        </w:rPr>
        <w:t>列出了主要房间的空调通风换气次数。</w:t>
      </w:r>
    </w:p>
    <w:p w:rsidR="00DF01A6" w:rsidRPr="005A20FD" w:rsidRDefault="00DF01A6" w:rsidP="00DF01A6">
      <w:pPr>
        <w:autoSpaceDE w:val="0"/>
        <w:autoSpaceDN w:val="0"/>
        <w:adjustRightInd w:val="0"/>
        <w:ind w:firstLineChars="0" w:firstLine="0"/>
        <w:jc w:val="center"/>
        <w:rPr>
          <w:rFonts w:ascii="黑体" w:eastAsia="黑体" w:hAnsi="黑体"/>
          <w:sz w:val="18"/>
          <w:szCs w:val="18"/>
        </w:rPr>
      </w:pPr>
      <w:r w:rsidRPr="005A20FD">
        <w:rPr>
          <w:rFonts w:ascii="黑体" w:eastAsia="黑体" w:hAnsi="黑体" w:hint="eastAsia"/>
          <w:sz w:val="18"/>
          <w:szCs w:val="18"/>
        </w:rPr>
        <w:t>表5.1.1-10主要房间的空调</w:t>
      </w:r>
      <w:proofErr w:type="gramStart"/>
      <w:r w:rsidRPr="005A20FD">
        <w:rPr>
          <w:rFonts w:ascii="黑体" w:eastAsia="黑体" w:hAnsi="黑体" w:hint="eastAsia"/>
          <w:sz w:val="18"/>
          <w:szCs w:val="18"/>
        </w:rPr>
        <w:t>通风通风</w:t>
      </w:r>
      <w:proofErr w:type="gramEnd"/>
      <w:r w:rsidRPr="005A20FD">
        <w:rPr>
          <w:rFonts w:ascii="黑体" w:eastAsia="黑体" w:hAnsi="黑体" w:hint="eastAsia"/>
          <w:sz w:val="18"/>
          <w:szCs w:val="18"/>
        </w:rPr>
        <w:t>换气次数</w:t>
      </w:r>
    </w:p>
    <w:tbl>
      <w:tblPr>
        <w:tblW w:w="8932" w:type="dxa"/>
        <w:tblInd w:w="-34" w:type="dxa"/>
        <w:tblLook w:val="04A0" w:firstRow="1" w:lastRow="0" w:firstColumn="1" w:lastColumn="0" w:noHBand="0" w:noVBand="1"/>
      </w:tblPr>
      <w:tblGrid>
        <w:gridCol w:w="2836"/>
        <w:gridCol w:w="1985"/>
        <w:gridCol w:w="2268"/>
        <w:gridCol w:w="1843"/>
      </w:tblGrid>
      <w:tr w:rsidR="00DF01A6" w:rsidRPr="005A20FD" w:rsidTr="007175AC">
        <w:trPr>
          <w:trHeight w:val="236"/>
          <w:tblHeader/>
        </w:trPr>
        <w:tc>
          <w:tcPr>
            <w:tcW w:w="28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名称</w:t>
            </w:r>
          </w:p>
        </w:tc>
        <w:tc>
          <w:tcPr>
            <w:tcW w:w="1985" w:type="dxa"/>
            <w:tcBorders>
              <w:top w:val="single" w:sz="8" w:space="0" w:color="auto"/>
              <w:left w:val="nil"/>
              <w:bottom w:val="single" w:sz="8" w:space="0" w:color="auto"/>
              <w:right w:val="single" w:sz="4"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w:t>
            </w:r>
          </w:p>
        </w:tc>
        <w:tc>
          <w:tcPr>
            <w:tcW w:w="2268"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送风</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备注</w:t>
            </w:r>
          </w:p>
        </w:tc>
      </w:tr>
      <w:tr w:rsidR="00DF01A6" w:rsidRPr="005A20FD" w:rsidTr="007175AC">
        <w:trPr>
          <w:trHeight w:val="208"/>
          <w:tblHeader/>
        </w:trPr>
        <w:tc>
          <w:tcPr>
            <w:tcW w:w="2836" w:type="dxa"/>
            <w:vMerge/>
            <w:tcBorders>
              <w:top w:val="single" w:sz="8" w:space="0" w:color="auto"/>
              <w:left w:val="single" w:sz="8" w:space="0" w:color="auto"/>
              <w:bottom w:val="single" w:sz="8" w:space="0" w:color="000000"/>
              <w:right w:val="single" w:sz="8" w:space="0" w:color="auto"/>
            </w:tcBorders>
            <w:vAlign w:val="center"/>
            <w:hideMark/>
          </w:tcPr>
          <w:p w:rsidR="00DF01A6" w:rsidRPr="005A20FD" w:rsidRDefault="00DF01A6" w:rsidP="007175AC">
            <w:pPr>
              <w:spacing w:line="240" w:lineRule="auto"/>
              <w:ind w:firstLineChars="14" w:firstLine="25"/>
              <w:rPr>
                <w:rFonts w:ascii="宋体" w:eastAsia="宋体" w:hAnsi="宋体" w:cs="宋体"/>
                <w:sz w:val="18"/>
                <w:szCs w:val="18"/>
              </w:rPr>
            </w:pPr>
          </w:p>
        </w:tc>
        <w:tc>
          <w:tcPr>
            <w:tcW w:w="1985" w:type="dxa"/>
            <w:tcBorders>
              <w:top w:val="nil"/>
              <w:left w:val="nil"/>
              <w:bottom w:val="single" w:sz="8" w:space="0" w:color="auto"/>
              <w:right w:val="single" w:sz="4"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换气次数</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风量</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DF01A6" w:rsidRPr="005A20FD" w:rsidRDefault="00DF01A6" w:rsidP="007175AC">
            <w:pPr>
              <w:spacing w:line="240" w:lineRule="auto"/>
              <w:ind w:firstLineChars="14" w:firstLine="25"/>
              <w:rPr>
                <w:rFonts w:ascii="宋体" w:eastAsia="宋体" w:hAnsi="宋体" w:cs="宋体"/>
                <w:sz w:val="18"/>
                <w:szCs w:val="18"/>
              </w:rPr>
            </w:pPr>
          </w:p>
        </w:tc>
      </w:tr>
      <w:tr w:rsidR="00DF01A6" w:rsidRPr="005A20FD" w:rsidTr="007175AC">
        <w:trPr>
          <w:trHeight w:val="286"/>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汽车库</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4～6</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或自然补风</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自行车库</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1~2</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或自然补风</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摩托车库</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2~4</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或自然补风</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库房</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3</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 xml:space="preserve">　</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电梯机房</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10</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过渡季节使用</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变配电室</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10</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过渡季节使用</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清水泵房</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4</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 xml:space="preserve">　</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污水泵房</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12</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 xml:space="preserve">　</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中水处理机房</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12</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 xml:space="preserve">　</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蓄电池室</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12</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 xml:space="preserve">　</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卫生间</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10</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 xml:space="preserve">　</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hAnsi="宋体" w:hint="eastAsia"/>
                <w:sz w:val="18"/>
                <w:szCs w:val="18"/>
              </w:rPr>
              <w:t>吸烟室、复印室、打印室、垃圾间、清洁间</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10</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淋浴间</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10</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 xml:space="preserve">　</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池浴或桑拿</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10</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 xml:space="preserve">　</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厨房油烟</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40~50</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或自然补风</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厨房</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12</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兼事故通风</w:t>
            </w:r>
          </w:p>
        </w:tc>
      </w:tr>
      <w:tr w:rsidR="00DF01A6" w:rsidRPr="005A20FD" w:rsidTr="007175AC">
        <w:trPr>
          <w:trHeight w:val="255"/>
        </w:trPr>
        <w:tc>
          <w:tcPr>
            <w:tcW w:w="2836" w:type="dxa"/>
            <w:vMerge w:val="restart"/>
            <w:tcBorders>
              <w:top w:val="nil"/>
              <w:left w:val="single" w:sz="8" w:space="0" w:color="auto"/>
              <w:bottom w:val="single" w:sz="8" w:space="0" w:color="000000"/>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柴油发电机房</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6</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proofErr w:type="gramStart"/>
            <w:r w:rsidRPr="005A20FD">
              <w:rPr>
                <w:rFonts w:ascii="宋体" w:eastAsia="宋体" w:hAnsi="宋体" w:cs="宋体" w:hint="eastAsia"/>
                <w:sz w:val="18"/>
                <w:szCs w:val="18"/>
              </w:rPr>
              <w:t>柴发不</w:t>
            </w:r>
            <w:proofErr w:type="gramEnd"/>
            <w:r w:rsidRPr="005A20FD">
              <w:rPr>
                <w:rFonts w:ascii="宋体" w:eastAsia="宋体" w:hAnsi="宋体" w:cs="宋体" w:hint="eastAsia"/>
                <w:sz w:val="18"/>
                <w:szCs w:val="18"/>
              </w:rPr>
              <w:t>使用时</w:t>
            </w:r>
          </w:p>
        </w:tc>
      </w:tr>
      <w:tr w:rsidR="00DF01A6" w:rsidRPr="005A20FD" w:rsidTr="007175AC">
        <w:trPr>
          <w:trHeight w:val="287"/>
        </w:trPr>
        <w:tc>
          <w:tcPr>
            <w:tcW w:w="2836" w:type="dxa"/>
            <w:vMerge/>
            <w:tcBorders>
              <w:top w:val="nil"/>
              <w:left w:val="single" w:sz="8" w:space="0" w:color="auto"/>
              <w:bottom w:val="single" w:sz="8" w:space="0" w:color="000000"/>
              <w:right w:val="single" w:sz="8" w:space="0" w:color="auto"/>
            </w:tcBorders>
            <w:vAlign w:val="center"/>
            <w:hideMark/>
          </w:tcPr>
          <w:p w:rsidR="00DF01A6" w:rsidRPr="005A20FD" w:rsidRDefault="00DF01A6" w:rsidP="007175AC">
            <w:pPr>
              <w:spacing w:line="240" w:lineRule="auto"/>
              <w:ind w:firstLineChars="14" w:firstLine="25"/>
              <w:rPr>
                <w:rFonts w:ascii="宋体" w:eastAsia="宋体" w:hAnsi="宋体" w:cs="宋体"/>
                <w:sz w:val="18"/>
                <w:szCs w:val="18"/>
              </w:rPr>
            </w:pP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热平衡计算</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热平衡计算</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proofErr w:type="gramStart"/>
            <w:r w:rsidRPr="005A20FD">
              <w:rPr>
                <w:rFonts w:ascii="宋体" w:eastAsia="宋体" w:hAnsi="宋体" w:cs="宋体" w:hint="eastAsia"/>
                <w:sz w:val="18"/>
                <w:szCs w:val="18"/>
              </w:rPr>
              <w:t>柴发使用</w:t>
            </w:r>
            <w:proofErr w:type="gramEnd"/>
            <w:r w:rsidRPr="005A20FD">
              <w:rPr>
                <w:rFonts w:ascii="宋体" w:eastAsia="宋体" w:hAnsi="宋体" w:cs="宋体" w:hint="eastAsia"/>
                <w:sz w:val="18"/>
                <w:szCs w:val="18"/>
              </w:rPr>
              <w:t>时</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冷冻机房</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12</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兼事故通风</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锅炉房</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12</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兼事故通风</w:t>
            </w:r>
          </w:p>
        </w:tc>
      </w:tr>
      <w:tr w:rsidR="00DF01A6" w:rsidRPr="005A20FD" w:rsidTr="007175AC">
        <w:trPr>
          <w:trHeight w:val="255"/>
        </w:trPr>
        <w:tc>
          <w:tcPr>
            <w:tcW w:w="2836" w:type="dxa"/>
            <w:tcBorders>
              <w:top w:val="nil"/>
              <w:left w:val="single" w:sz="8" w:space="0" w:color="auto"/>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日用油箱间与储油间</w:t>
            </w:r>
          </w:p>
        </w:tc>
        <w:tc>
          <w:tcPr>
            <w:tcW w:w="1985"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12</w:t>
            </w:r>
          </w:p>
        </w:tc>
        <w:tc>
          <w:tcPr>
            <w:tcW w:w="2268"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排风量80％</w:t>
            </w:r>
          </w:p>
        </w:tc>
        <w:tc>
          <w:tcPr>
            <w:tcW w:w="1843" w:type="dxa"/>
            <w:tcBorders>
              <w:top w:val="nil"/>
              <w:left w:val="nil"/>
              <w:bottom w:val="single" w:sz="8" w:space="0" w:color="auto"/>
              <w:right w:val="single" w:sz="8" w:space="0" w:color="auto"/>
            </w:tcBorders>
            <w:shd w:val="clear" w:color="auto" w:fill="auto"/>
            <w:vAlign w:val="center"/>
            <w:hideMark/>
          </w:tcPr>
          <w:p w:rsidR="00DF01A6" w:rsidRPr="005A20FD" w:rsidRDefault="00DF01A6" w:rsidP="007175AC">
            <w:pPr>
              <w:spacing w:line="240" w:lineRule="auto"/>
              <w:ind w:firstLineChars="14" w:firstLine="25"/>
              <w:jc w:val="center"/>
              <w:rPr>
                <w:rFonts w:ascii="宋体" w:eastAsia="宋体" w:hAnsi="宋体" w:cs="宋体"/>
                <w:sz w:val="18"/>
                <w:szCs w:val="18"/>
              </w:rPr>
            </w:pPr>
            <w:r w:rsidRPr="005A20FD">
              <w:rPr>
                <w:rFonts w:ascii="宋体" w:eastAsia="宋体" w:hAnsi="宋体" w:cs="宋体" w:hint="eastAsia"/>
                <w:sz w:val="18"/>
                <w:szCs w:val="18"/>
              </w:rPr>
              <w:t>兼事故通风</w:t>
            </w:r>
          </w:p>
        </w:tc>
      </w:tr>
    </w:tbl>
    <w:p w:rsidR="00DF01A6" w:rsidRPr="005A20FD" w:rsidRDefault="00DF01A6" w:rsidP="00DF01A6">
      <w:pPr>
        <w:autoSpaceDE w:val="0"/>
        <w:autoSpaceDN w:val="0"/>
        <w:adjustRightInd w:val="0"/>
        <w:ind w:firstLine="420"/>
        <w:rPr>
          <w:sz w:val="21"/>
          <w:szCs w:val="21"/>
        </w:rPr>
      </w:pPr>
    </w:p>
    <w:p w:rsidR="00DF01A6" w:rsidRPr="005A20FD" w:rsidRDefault="00DF01A6" w:rsidP="00E33FE5">
      <w:pPr>
        <w:ind w:firstLineChars="0" w:firstLine="0"/>
        <w:rPr>
          <w:sz w:val="21"/>
          <w:szCs w:val="21"/>
        </w:rPr>
      </w:pPr>
      <w:r w:rsidRPr="005A20FD">
        <w:rPr>
          <w:rFonts w:hint="eastAsia"/>
          <w:b/>
          <w:sz w:val="21"/>
          <w:szCs w:val="21"/>
        </w:rPr>
        <w:t>5.3.2</w:t>
      </w:r>
      <w:r w:rsidRPr="005A20FD">
        <w:rPr>
          <w:rFonts w:hint="eastAsia"/>
          <w:sz w:val="21"/>
          <w:szCs w:val="21"/>
        </w:rPr>
        <w:t>本条对空调冷热源的评估做出规定。</w:t>
      </w:r>
    </w:p>
    <w:p w:rsidR="00DF01A6" w:rsidRPr="005A20FD" w:rsidRDefault="00DF01A6" w:rsidP="00DF01A6">
      <w:pPr>
        <w:ind w:firstLineChars="177" w:firstLine="372"/>
        <w:rPr>
          <w:sz w:val="21"/>
          <w:szCs w:val="21"/>
        </w:rPr>
      </w:pPr>
      <w:r w:rsidRPr="005A20FD">
        <w:rPr>
          <w:rFonts w:hint="eastAsia"/>
          <w:sz w:val="21"/>
          <w:szCs w:val="21"/>
        </w:rPr>
        <w:t>空调冷热源的形式包括冷水机组供冷、风冷热泵供冷供热、一拖多联变冷媒流量</w:t>
      </w:r>
      <w:r w:rsidRPr="005A20FD">
        <w:rPr>
          <w:rFonts w:hint="eastAsia"/>
          <w:sz w:val="21"/>
          <w:szCs w:val="21"/>
        </w:rPr>
        <w:t>VRF</w:t>
      </w:r>
      <w:r w:rsidRPr="005A20FD">
        <w:rPr>
          <w:rFonts w:hint="eastAsia"/>
          <w:sz w:val="21"/>
          <w:szCs w:val="21"/>
        </w:rPr>
        <w:t>系统供冷供热、水环热泵供冷供热、水地源热泵供冷供热、房间空调器或单元式空调供冷供热、热水机组供热、蒸汽锅炉供热、溴化</w:t>
      </w:r>
      <w:proofErr w:type="gramStart"/>
      <w:r w:rsidRPr="005A20FD">
        <w:rPr>
          <w:rFonts w:hint="eastAsia"/>
          <w:sz w:val="21"/>
          <w:szCs w:val="21"/>
        </w:rPr>
        <w:t>锂</w:t>
      </w:r>
      <w:proofErr w:type="gramEnd"/>
      <w:r w:rsidRPr="005A20FD">
        <w:rPr>
          <w:rFonts w:hint="eastAsia"/>
          <w:sz w:val="21"/>
          <w:szCs w:val="21"/>
        </w:rPr>
        <w:t>机组供冷供热、蓄能空调冷热源供冷供热等。节能评估应针对项目特点、周边建设地环境、能源结构和能源政策等资料，分析设计选用的空调冷热源形式的适合性。对于工艺性空调（比如洁净空调、恒温恒湿空调等）</w:t>
      </w:r>
      <w:r w:rsidRPr="005A20FD">
        <w:rPr>
          <w:sz w:val="21"/>
          <w:szCs w:val="21"/>
        </w:rPr>
        <w:t>若无法确保，存在</w:t>
      </w:r>
      <w:r w:rsidRPr="005A20FD">
        <w:rPr>
          <w:rFonts w:hint="eastAsia"/>
          <w:sz w:val="21"/>
          <w:szCs w:val="21"/>
        </w:rPr>
        <w:t>工艺</w:t>
      </w:r>
      <w:r w:rsidRPr="005A20FD">
        <w:rPr>
          <w:sz w:val="21"/>
          <w:szCs w:val="21"/>
        </w:rPr>
        <w:t>事故风险，</w:t>
      </w:r>
      <w:r w:rsidRPr="005A20FD">
        <w:rPr>
          <w:rFonts w:hint="eastAsia"/>
          <w:sz w:val="21"/>
          <w:szCs w:val="21"/>
        </w:rPr>
        <w:t>因此</w:t>
      </w:r>
      <w:r w:rsidRPr="005A20FD">
        <w:rPr>
          <w:sz w:val="21"/>
          <w:szCs w:val="21"/>
        </w:rPr>
        <w:t>不属于民用建筑</w:t>
      </w:r>
      <w:r w:rsidRPr="005A20FD">
        <w:rPr>
          <w:rFonts w:hint="eastAsia"/>
          <w:sz w:val="21"/>
          <w:szCs w:val="21"/>
        </w:rPr>
        <w:t>符合性与性能性</w:t>
      </w:r>
      <w:r w:rsidRPr="005A20FD">
        <w:rPr>
          <w:sz w:val="21"/>
          <w:szCs w:val="21"/>
        </w:rPr>
        <w:t>节能评估范围</w:t>
      </w:r>
      <w:r w:rsidRPr="005A20FD">
        <w:rPr>
          <w:rFonts w:hint="eastAsia"/>
          <w:sz w:val="21"/>
          <w:szCs w:val="21"/>
        </w:rPr>
        <w:t>。</w:t>
      </w:r>
    </w:p>
    <w:p w:rsidR="00DF01A6" w:rsidRPr="005A20FD" w:rsidRDefault="00DF01A6" w:rsidP="00DF01A6">
      <w:pPr>
        <w:ind w:firstLineChars="177" w:firstLine="372"/>
        <w:rPr>
          <w:sz w:val="21"/>
          <w:szCs w:val="21"/>
        </w:rPr>
      </w:pPr>
      <w:r w:rsidRPr="005A20FD">
        <w:rPr>
          <w:rFonts w:hint="eastAsia"/>
          <w:sz w:val="21"/>
          <w:szCs w:val="21"/>
        </w:rPr>
        <w:t>空调冷热源的形式在选用时应满足相关节能规范、标准的要求。</w:t>
      </w:r>
      <w:r w:rsidRPr="005A20FD">
        <w:rPr>
          <w:rFonts w:eastAsia="宋体" w:cs="Times New Roman" w:hint="eastAsia"/>
          <w:sz w:val="21"/>
          <w:szCs w:val="21"/>
        </w:rPr>
        <w:t>空气调节与采暖系统的冷、热源宜采用集中设置的冷（热）水机组或供热、换热设备。</w:t>
      </w:r>
    </w:p>
    <w:p w:rsidR="00DF01A6" w:rsidRPr="005A20FD" w:rsidRDefault="00DF01A6" w:rsidP="00DF01A6">
      <w:pPr>
        <w:ind w:firstLineChars="177" w:firstLine="372"/>
        <w:rPr>
          <w:sz w:val="21"/>
          <w:szCs w:val="21"/>
        </w:rPr>
      </w:pPr>
      <w:r w:rsidRPr="005A20FD">
        <w:rPr>
          <w:rFonts w:eastAsia="宋体" w:cs="Times New Roman" w:hint="eastAsia"/>
          <w:sz w:val="21"/>
          <w:szCs w:val="21"/>
        </w:rPr>
        <w:lastRenderedPageBreak/>
        <w:t>具有城市、区域供热或工厂余热时，宜将城市、区域供热或工厂余热作为采暖或空调的热源；</w:t>
      </w:r>
    </w:p>
    <w:p w:rsidR="00DF01A6" w:rsidRPr="005A20FD" w:rsidRDefault="00DF01A6" w:rsidP="00DF01A6">
      <w:pPr>
        <w:ind w:firstLineChars="177" w:firstLine="372"/>
        <w:rPr>
          <w:sz w:val="21"/>
          <w:szCs w:val="21"/>
        </w:rPr>
      </w:pPr>
      <w:r w:rsidRPr="005A20FD">
        <w:rPr>
          <w:rFonts w:eastAsia="宋体" w:cs="Times New Roman" w:hint="eastAsia"/>
          <w:sz w:val="21"/>
          <w:szCs w:val="21"/>
        </w:rPr>
        <w:t>具有热电厂的地区，</w:t>
      </w:r>
      <w:proofErr w:type="gramStart"/>
      <w:r w:rsidRPr="005A20FD">
        <w:rPr>
          <w:rFonts w:eastAsia="宋体" w:cs="Times New Roman" w:hint="eastAsia"/>
          <w:sz w:val="21"/>
          <w:szCs w:val="21"/>
        </w:rPr>
        <w:t>宜推广</w:t>
      </w:r>
      <w:proofErr w:type="gramEnd"/>
      <w:r w:rsidRPr="005A20FD">
        <w:rPr>
          <w:rFonts w:eastAsia="宋体" w:cs="Times New Roman" w:hint="eastAsia"/>
          <w:sz w:val="21"/>
          <w:szCs w:val="21"/>
        </w:rPr>
        <w:t>利用电厂余热的供热、供冷技术；</w:t>
      </w:r>
    </w:p>
    <w:p w:rsidR="00DF01A6" w:rsidRPr="005A20FD" w:rsidRDefault="00DF01A6" w:rsidP="00DF01A6">
      <w:pPr>
        <w:ind w:firstLineChars="177" w:firstLine="372"/>
        <w:rPr>
          <w:sz w:val="21"/>
          <w:szCs w:val="21"/>
        </w:rPr>
      </w:pPr>
      <w:r w:rsidRPr="005A20FD">
        <w:rPr>
          <w:rFonts w:eastAsia="宋体" w:cs="Times New Roman" w:hint="eastAsia"/>
          <w:sz w:val="21"/>
          <w:szCs w:val="21"/>
        </w:rPr>
        <w:t>具有充足的天然气供应的地区，宜推广应用分布式热电冷联供和燃气空气调节技术，实现电力和天然气的削峰填谷，提高能源的综合利用率；</w:t>
      </w:r>
    </w:p>
    <w:p w:rsidR="00DF01A6" w:rsidRPr="005A20FD" w:rsidRDefault="00DF01A6" w:rsidP="00DF01A6">
      <w:pPr>
        <w:ind w:firstLineChars="177" w:firstLine="372"/>
        <w:rPr>
          <w:rFonts w:eastAsia="宋体" w:cs="Times New Roman"/>
          <w:sz w:val="21"/>
          <w:szCs w:val="21"/>
        </w:rPr>
      </w:pPr>
      <w:r w:rsidRPr="005A20FD">
        <w:rPr>
          <w:rFonts w:eastAsia="宋体" w:cs="Times New Roman" w:hint="eastAsia"/>
          <w:sz w:val="21"/>
          <w:szCs w:val="21"/>
        </w:rPr>
        <w:t>具有多种能源（热、电、燃气等）的地区，宜采用复合式能源供冷、供热技术；</w:t>
      </w:r>
    </w:p>
    <w:p w:rsidR="00DF01A6" w:rsidRPr="005A20FD" w:rsidRDefault="00DF01A6" w:rsidP="00DF01A6">
      <w:pPr>
        <w:ind w:firstLineChars="177" w:firstLine="372"/>
        <w:rPr>
          <w:sz w:val="21"/>
          <w:szCs w:val="21"/>
        </w:rPr>
      </w:pPr>
      <w:r w:rsidRPr="005A20FD">
        <w:rPr>
          <w:rFonts w:eastAsia="宋体" w:cs="Times New Roman" w:hint="eastAsia"/>
          <w:sz w:val="21"/>
          <w:szCs w:val="21"/>
        </w:rPr>
        <w:t>具有天然水资源或地热源可供利用时，宜采用水（地）源热泵供冷、供热技术</w:t>
      </w:r>
      <w:r w:rsidRPr="005A20FD">
        <w:rPr>
          <w:rFonts w:hint="eastAsia"/>
          <w:sz w:val="21"/>
          <w:szCs w:val="21"/>
        </w:rPr>
        <w:t>；</w:t>
      </w:r>
    </w:p>
    <w:p w:rsidR="00DF01A6" w:rsidRPr="005A20FD" w:rsidRDefault="00DF01A6" w:rsidP="00DF01A6">
      <w:pPr>
        <w:ind w:firstLineChars="177" w:firstLine="372"/>
        <w:rPr>
          <w:rFonts w:ascii="宋体" w:hAnsi="宋体"/>
          <w:sz w:val="21"/>
          <w:szCs w:val="21"/>
        </w:rPr>
      </w:pPr>
      <w:r w:rsidRPr="005A20FD">
        <w:rPr>
          <w:rFonts w:ascii="宋体" w:hAnsi="宋体" w:hint="eastAsia"/>
          <w:sz w:val="21"/>
          <w:szCs w:val="21"/>
        </w:rPr>
        <w:t>全年运行中存在供冷和供热需求的变冷媒流量空调系统宜采用热泵式机组。在建筑中同时有供冷和供热要求的，当其冷、</w:t>
      </w:r>
      <w:proofErr w:type="gramStart"/>
      <w:r w:rsidRPr="005A20FD">
        <w:rPr>
          <w:rFonts w:ascii="宋体" w:hAnsi="宋体" w:hint="eastAsia"/>
          <w:sz w:val="21"/>
          <w:szCs w:val="21"/>
        </w:rPr>
        <w:t>热需求</w:t>
      </w:r>
      <w:proofErr w:type="gramEnd"/>
      <w:r w:rsidRPr="005A20FD">
        <w:rPr>
          <w:rFonts w:ascii="宋体" w:hAnsi="宋体" w:hint="eastAsia"/>
          <w:sz w:val="21"/>
          <w:szCs w:val="21"/>
        </w:rPr>
        <w:t>基本匹配时，宜合并为同一系统并采用热回收型变冷媒流量空调机组；</w:t>
      </w:r>
    </w:p>
    <w:p w:rsidR="00DF01A6" w:rsidRPr="005A20FD" w:rsidRDefault="00DF01A6" w:rsidP="00DF01A6">
      <w:pPr>
        <w:ind w:firstLineChars="177" w:firstLine="372"/>
        <w:rPr>
          <w:rFonts w:ascii="宋体" w:hAnsi="宋体"/>
          <w:sz w:val="21"/>
          <w:szCs w:val="21"/>
        </w:rPr>
      </w:pPr>
      <w:r w:rsidRPr="005A20FD">
        <w:rPr>
          <w:rFonts w:ascii="宋体" w:hAnsi="宋体" w:hint="eastAsia"/>
          <w:sz w:val="21"/>
          <w:szCs w:val="21"/>
        </w:rPr>
        <w:t>采用集中空调系统，有稳定热水需求的民用建筑，宜采用冷凝热回收型冷水机组，或采用空调冷却水对生活热水的补水进行预热。</w:t>
      </w:r>
    </w:p>
    <w:p w:rsidR="00DF01A6" w:rsidRPr="005A20FD" w:rsidRDefault="00DF01A6" w:rsidP="00DF01A6">
      <w:pPr>
        <w:ind w:firstLineChars="177" w:firstLine="372"/>
        <w:rPr>
          <w:rFonts w:eastAsia="宋体" w:cs="Times New Roman"/>
          <w:sz w:val="21"/>
          <w:szCs w:val="21"/>
        </w:rPr>
      </w:pPr>
      <w:r w:rsidRPr="005A20FD">
        <w:rPr>
          <w:rFonts w:ascii="宋体" w:hAnsi="宋体" w:hint="eastAsia"/>
          <w:sz w:val="21"/>
          <w:szCs w:val="21"/>
        </w:rPr>
        <w:t>根据当地的分时电价政策和建筑物暖通空调负荷的时间分布，经过经济技术比较合理时，民用建筑</w:t>
      </w:r>
      <w:proofErr w:type="gramStart"/>
      <w:r w:rsidRPr="005A20FD">
        <w:rPr>
          <w:rFonts w:ascii="宋体" w:hAnsi="宋体" w:hint="eastAsia"/>
          <w:sz w:val="21"/>
          <w:szCs w:val="21"/>
        </w:rPr>
        <w:t>宜合理</w:t>
      </w:r>
      <w:proofErr w:type="gramEnd"/>
      <w:r w:rsidRPr="005A20FD">
        <w:rPr>
          <w:rFonts w:ascii="宋体" w:hAnsi="宋体" w:hint="eastAsia"/>
          <w:sz w:val="21"/>
          <w:szCs w:val="21"/>
        </w:rPr>
        <w:t>采用蓄能形式的冷热源。</w:t>
      </w:r>
    </w:p>
    <w:p w:rsidR="00DF01A6" w:rsidRPr="005A20FD" w:rsidRDefault="00DF01A6" w:rsidP="00DF01A6">
      <w:pPr>
        <w:ind w:firstLineChars="177" w:firstLine="372"/>
        <w:rPr>
          <w:rFonts w:ascii="宋体" w:hAnsi="宋体"/>
          <w:sz w:val="21"/>
          <w:szCs w:val="21"/>
        </w:rPr>
      </w:pPr>
      <w:r w:rsidRPr="005A20FD">
        <w:rPr>
          <w:rFonts w:ascii="宋体" w:hAnsi="宋体" w:hint="eastAsia"/>
          <w:sz w:val="21"/>
          <w:szCs w:val="21"/>
        </w:rPr>
        <w:t>当公共建筑内区较大，冬季内区有稳定和足够的余热量，或者建筑存在稳定的工艺散热量，通过技术经济比较合理时，宜采用水环热泵空调系统。</w:t>
      </w:r>
    </w:p>
    <w:p w:rsidR="00DF01A6" w:rsidRPr="005A20FD" w:rsidRDefault="00DF01A6" w:rsidP="00DF01A6">
      <w:pPr>
        <w:ind w:firstLineChars="177" w:firstLine="372"/>
        <w:rPr>
          <w:rFonts w:ascii="宋体" w:hAnsi="宋体"/>
          <w:sz w:val="21"/>
          <w:szCs w:val="21"/>
        </w:rPr>
      </w:pPr>
      <w:r w:rsidRPr="005A20FD">
        <w:rPr>
          <w:rFonts w:ascii="宋体" w:hAnsi="宋体" w:hint="eastAsia"/>
          <w:sz w:val="21"/>
          <w:szCs w:val="21"/>
        </w:rPr>
        <w:t>中、小型公共建筑当冬季运行性能系数不低于1.8或不具有集中热源时可采用空气源热泵冷、热水机组供冷供热，当冷热负荷相差较大时，应以热负荷选型，</w:t>
      </w:r>
      <w:proofErr w:type="gramStart"/>
      <w:r w:rsidRPr="005A20FD">
        <w:rPr>
          <w:rFonts w:ascii="宋体" w:hAnsi="宋体" w:hint="eastAsia"/>
          <w:sz w:val="21"/>
          <w:szCs w:val="21"/>
        </w:rPr>
        <w:t>不足冷</w:t>
      </w:r>
      <w:proofErr w:type="gramEnd"/>
      <w:r w:rsidRPr="005A20FD">
        <w:rPr>
          <w:rFonts w:ascii="宋体" w:hAnsi="宋体" w:hint="eastAsia"/>
          <w:sz w:val="21"/>
          <w:szCs w:val="21"/>
        </w:rPr>
        <w:t>量可由水冷机组提供；</w:t>
      </w:r>
    </w:p>
    <w:p w:rsidR="00DF01A6" w:rsidRPr="005A20FD" w:rsidRDefault="00DF01A6" w:rsidP="00DF01A6">
      <w:pPr>
        <w:ind w:firstLineChars="177" w:firstLine="372"/>
        <w:rPr>
          <w:rFonts w:ascii="宋体" w:hAnsi="宋体"/>
          <w:sz w:val="21"/>
          <w:szCs w:val="21"/>
        </w:rPr>
      </w:pPr>
      <w:r w:rsidRPr="005A20FD">
        <w:rPr>
          <w:rFonts w:ascii="宋体" w:hAnsi="宋体" w:hint="eastAsia"/>
          <w:sz w:val="21"/>
          <w:szCs w:val="21"/>
        </w:rPr>
        <w:t>需要24h运行或公共建筑空气调节系统运行停止时，需要运行的空调房间；经营项目使用性质频繁变动、内部装饰相应频繁变动的空调房间或建筑可采用房间空气调节器或单元式空调机组供冷供热。</w:t>
      </w:r>
    </w:p>
    <w:p w:rsidR="00DF01A6" w:rsidRPr="005A20FD" w:rsidRDefault="00DF01A6" w:rsidP="00DF01A6">
      <w:pPr>
        <w:ind w:firstLineChars="177" w:firstLine="372"/>
        <w:rPr>
          <w:rFonts w:ascii="宋体" w:hAnsi="宋体"/>
          <w:sz w:val="21"/>
          <w:szCs w:val="21"/>
        </w:rPr>
      </w:pPr>
      <w:r w:rsidRPr="005A20FD">
        <w:rPr>
          <w:rFonts w:ascii="宋体" w:hAnsi="宋体" w:hint="eastAsia"/>
          <w:sz w:val="21"/>
          <w:szCs w:val="21"/>
        </w:rPr>
        <w:t>当采用电动压缩式冷水机组电动机的供电方式额定输入功率大于1200kW时，应采用高压供电方式；当单台电动机的额定输入功率大于900kW而小于或等于1200 kW时，宜采用高压供电方式；当单台电动机的额定输入功率大于650kW而小于或等于900 kW时，可采用高压供电方式。</w:t>
      </w:r>
    </w:p>
    <w:p w:rsidR="00DF01A6" w:rsidRPr="005A20FD" w:rsidRDefault="00DF01A6" w:rsidP="00DF01A6">
      <w:pPr>
        <w:ind w:firstLineChars="177" w:firstLine="372"/>
        <w:rPr>
          <w:sz w:val="21"/>
          <w:szCs w:val="21"/>
        </w:rPr>
      </w:pPr>
      <w:r w:rsidRPr="005A20FD">
        <w:rPr>
          <w:rFonts w:ascii="宋体" w:hAnsi="宋体" w:hint="eastAsia"/>
          <w:sz w:val="21"/>
          <w:szCs w:val="21"/>
        </w:rPr>
        <w:t>采用</w:t>
      </w:r>
      <w:proofErr w:type="gramStart"/>
      <w:r w:rsidRPr="005A20FD">
        <w:rPr>
          <w:rFonts w:ascii="宋体" w:hAnsi="宋体" w:hint="eastAsia"/>
          <w:sz w:val="21"/>
          <w:szCs w:val="21"/>
        </w:rPr>
        <w:t>电直接</w:t>
      </w:r>
      <w:proofErr w:type="gramEnd"/>
      <w:r w:rsidRPr="005A20FD">
        <w:rPr>
          <w:rFonts w:ascii="宋体" w:hAnsi="宋体" w:hint="eastAsia"/>
          <w:sz w:val="21"/>
          <w:szCs w:val="21"/>
        </w:rPr>
        <w:t>加热设备作为空调供暖和空气加湿热源时，必须满足现行国家规范与标准</w:t>
      </w:r>
      <w:r w:rsidRPr="005A20FD">
        <w:rPr>
          <w:sz w:val="21"/>
          <w:szCs w:val="21"/>
        </w:rPr>
        <w:t>《公共建筑节能设计标准》</w:t>
      </w:r>
      <w:r w:rsidRPr="005A20FD">
        <w:rPr>
          <w:sz w:val="21"/>
          <w:szCs w:val="21"/>
        </w:rPr>
        <w:t>GB50189</w:t>
      </w:r>
      <w:r w:rsidRPr="005A20FD">
        <w:rPr>
          <w:rFonts w:hint="eastAsia"/>
          <w:sz w:val="21"/>
          <w:szCs w:val="21"/>
        </w:rPr>
        <w:t>、《民用建筑供暖通风与空气调节设计规范》</w:t>
      </w:r>
      <w:r w:rsidRPr="005A20FD">
        <w:rPr>
          <w:rFonts w:hint="eastAsia"/>
          <w:sz w:val="21"/>
          <w:szCs w:val="21"/>
        </w:rPr>
        <w:t>GB50736</w:t>
      </w:r>
      <w:r w:rsidRPr="005A20FD">
        <w:rPr>
          <w:rFonts w:hint="eastAsia"/>
          <w:sz w:val="21"/>
          <w:szCs w:val="21"/>
        </w:rPr>
        <w:t>以及现行地方标准浙江省《民用建筑绿色设计标准》</w:t>
      </w:r>
      <w:r w:rsidRPr="005A20FD">
        <w:rPr>
          <w:rFonts w:hint="eastAsia"/>
          <w:sz w:val="21"/>
          <w:szCs w:val="21"/>
        </w:rPr>
        <w:t>DB33/1092</w:t>
      </w:r>
      <w:r w:rsidRPr="005A20FD">
        <w:rPr>
          <w:rFonts w:hint="eastAsia"/>
          <w:sz w:val="21"/>
          <w:szCs w:val="21"/>
        </w:rPr>
        <w:t>、浙江省</w:t>
      </w:r>
      <w:r w:rsidRPr="005A20FD">
        <w:rPr>
          <w:sz w:val="21"/>
          <w:szCs w:val="21"/>
        </w:rPr>
        <w:t>《公共建筑节能设计标准》</w:t>
      </w:r>
      <w:r w:rsidRPr="005A20FD">
        <w:rPr>
          <w:rFonts w:eastAsia="宋体" w:cs="Times New Roman" w:hint="eastAsia"/>
          <w:sz w:val="21"/>
          <w:szCs w:val="21"/>
        </w:rPr>
        <w:t>DB33/1038</w:t>
      </w:r>
      <w:r w:rsidRPr="005A20FD">
        <w:rPr>
          <w:rFonts w:hint="eastAsia"/>
          <w:sz w:val="21"/>
          <w:szCs w:val="21"/>
        </w:rPr>
        <w:t>、浙江省《居住建筑节能设计标准》</w:t>
      </w:r>
      <w:r w:rsidRPr="005A20FD">
        <w:rPr>
          <w:rFonts w:hint="eastAsia"/>
          <w:sz w:val="21"/>
          <w:szCs w:val="21"/>
        </w:rPr>
        <w:t>DB33/1015</w:t>
      </w:r>
      <w:r w:rsidRPr="005A20FD">
        <w:rPr>
          <w:rFonts w:hint="eastAsia"/>
          <w:sz w:val="21"/>
          <w:szCs w:val="21"/>
        </w:rPr>
        <w:t>的强制性条文要求。</w:t>
      </w:r>
    </w:p>
    <w:p w:rsidR="00DF01A6" w:rsidRPr="005A20FD" w:rsidRDefault="00DF01A6" w:rsidP="00DF01A6">
      <w:pPr>
        <w:ind w:firstLineChars="177" w:firstLine="372"/>
        <w:rPr>
          <w:rFonts w:ascii="宋体" w:hAnsi="宋体"/>
          <w:sz w:val="21"/>
          <w:szCs w:val="21"/>
        </w:rPr>
      </w:pPr>
      <w:r w:rsidRPr="005A20FD">
        <w:rPr>
          <w:rFonts w:ascii="宋体" w:hAnsi="宋体" w:hint="eastAsia"/>
          <w:sz w:val="21"/>
          <w:szCs w:val="21"/>
        </w:rPr>
        <w:lastRenderedPageBreak/>
        <w:t>暖通空调冷热源、空气处理设备的选型，应以负荷计算结果为依据确定。当电动压缩式冷热水机组的规格不符合计算冷负荷的要求时，所选择机组的总装机容量与计算冷负荷的比值不应大于1.1。直</w:t>
      </w:r>
      <w:proofErr w:type="gramStart"/>
      <w:r w:rsidRPr="005A20FD">
        <w:rPr>
          <w:rFonts w:ascii="宋体" w:hAnsi="宋体" w:hint="eastAsia"/>
          <w:sz w:val="21"/>
          <w:szCs w:val="21"/>
        </w:rPr>
        <w:t>膨式冷</w:t>
      </w:r>
      <w:proofErr w:type="gramEnd"/>
      <w:r w:rsidRPr="005A20FD">
        <w:rPr>
          <w:rFonts w:ascii="宋体" w:hAnsi="宋体" w:hint="eastAsia"/>
          <w:sz w:val="21"/>
          <w:szCs w:val="21"/>
        </w:rPr>
        <w:t>热源机组（</w:t>
      </w:r>
      <w:r w:rsidRPr="005A20FD">
        <w:rPr>
          <w:rFonts w:hint="eastAsia"/>
          <w:sz w:val="21"/>
          <w:szCs w:val="21"/>
        </w:rPr>
        <w:t>一拖多联变冷媒流量</w:t>
      </w:r>
      <w:r w:rsidRPr="005A20FD">
        <w:rPr>
          <w:rFonts w:hint="eastAsia"/>
          <w:sz w:val="21"/>
          <w:szCs w:val="21"/>
        </w:rPr>
        <w:t>VRF</w:t>
      </w:r>
      <w:r w:rsidRPr="005A20FD">
        <w:rPr>
          <w:rFonts w:hint="eastAsia"/>
          <w:sz w:val="21"/>
          <w:szCs w:val="21"/>
        </w:rPr>
        <w:t>、房间空调器、单元式空调机组等）的总装机容量应考虑冷媒管长的衰减后，其总装机容量与计算冷负荷的比值也不宜过大，宜在</w:t>
      </w:r>
      <w:r w:rsidRPr="005A20FD">
        <w:rPr>
          <w:rFonts w:hint="eastAsia"/>
          <w:sz w:val="21"/>
          <w:szCs w:val="21"/>
        </w:rPr>
        <w:t>1.1~1.2</w:t>
      </w:r>
      <w:r w:rsidRPr="005A20FD">
        <w:rPr>
          <w:rFonts w:hint="eastAsia"/>
          <w:sz w:val="21"/>
          <w:szCs w:val="21"/>
        </w:rPr>
        <w:t>之间。供热机组的总装机容量应考虑建设项目的实际使用运行情况，总装机容量与计算热负荷的比值宜在</w:t>
      </w:r>
      <w:r w:rsidRPr="005A20FD">
        <w:rPr>
          <w:rFonts w:hint="eastAsia"/>
          <w:sz w:val="21"/>
          <w:szCs w:val="21"/>
        </w:rPr>
        <w:t>1.1</w:t>
      </w:r>
      <w:r w:rsidRPr="005A20FD">
        <w:rPr>
          <w:rFonts w:hint="eastAsia"/>
          <w:sz w:val="21"/>
          <w:szCs w:val="21"/>
        </w:rPr>
        <w:t>以内。</w:t>
      </w:r>
    </w:p>
    <w:p w:rsidR="00DF01A6" w:rsidRPr="005A20FD" w:rsidRDefault="00DF01A6" w:rsidP="00DF01A6">
      <w:pPr>
        <w:ind w:firstLineChars="177" w:firstLine="372"/>
        <w:rPr>
          <w:rFonts w:ascii="宋体" w:hAnsi="宋体"/>
          <w:sz w:val="21"/>
          <w:szCs w:val="21"/>
        </w:rPr>
      </w:pPr>
      <w:r w:rsidRPr="005A20FD">
        <w:rPr>
          <w:rFonts w:ascii="宋体" w:hAnsi="宋体" w:hint="eastAsia"/>
          <w:sz w:val="21"/>
          <w:szCs w:val="21"/>
        </w:rPr>
        <w:t>特别指出的是节能评估对风冷冷热源机组应以设计工况的室外气象参数确定冷热源设计供冷供热量，并核算其总装机容量与计算冷负荷的比值。</w:t>
      </w:r>
    </w:p>
    <w:p w:rsidR="00DF01A6" w:rsidRPr="005A20FD" w:rsidRDefault="00DF01A6" w:rsidP="00DF01A6">
      <w:pPr>
        <w:ind w:firstLineChars="177" w:firstLine="372"/>
        <w:rPr>
          <w:rFonts w:ascii="宋体" w:hAnsi="宋体"/>
          <w:sz w:val="21"/>
          <w:szCs w:val="21"/>
        </w:rPr>
      </w:pPr>
      <w:r w:rsidRPr="005A20FD">
        <w:rPr>
          <w:rFonts w:ascii="宋体" w:hAnsi="宋体" w:hint="eastAsia"/>
          <w:sz w:val="21"/>
          <w:szCs w:val="21"/>
        </w:rPr>
        <w:t>由于全年大多时间，空调系统并非在100%空调设计负荷下工作。部分负荷工作时，空调设备、系统的运行效率同100%负荷下工作的空调设备和系统有很大差别。在空调冷、热源设备和空调系统形式的确定时，要求充分考虑和兼顾部分负荷时空调设备和系统的运行效率，应力求全年综合效率的最高。因此冷热源设备的选择还应考虑容量和台数的合理搭配，</w:t>
      </w:r>
      <w:r w:rsidRPr="005A20FD">
        <w:rPr>
          <w:rFonts w:hint="eastAsia"/>
          <w:bCs/>
          <w:sz w:val="21"/>
          <w:szCs w:val="21"/>
        </w:rPr>
        <w:t>当空气调节冷负荷大于</w:t>
      </w:r>
      <w:r w:rsidRPr="005A20FD">
        <w:rPr>
          <w:rFonts w:hint="eastAsia"/>
          <w:bCs/>
          <w:sz w:val="21"/>
          <w:szCs w:val="21"/>
        </w:rPr>
        <w:t>528kW</w:t>
      </w:r>
      <w:r w:rsidRPr="005A20FD">
        <w:rPr>
          <w:rFonts w:hint="eastAsia"/>
          <w:bCs/>
          <w:sz w:val="21"/>
          <w:szCs w:val="21"/>
        </w:rPr>
        <w:t>时不宜少于</w:t>
      </w:r>
      <w:r w:rsidRPr="005A20FD">
        <w:rPr>
          <w:rFonts w:hint="eastAsia"/>
          <w:bCs/>
          <w:sz w:val="21"/>
          <w:szCs w:val="21"/>
        </w:rPr>
        <w:t>2</w:t>
      </w:r>
      <w:r w:rsidRPr="005A20FD">
        <w:rPr>
          <w:rFonts w:hint="eastAsia"/>
          <w:bCs/>
          <w:sz w:val="21"/>
          <w:szCs w:val="21"/>
        </w:rPr>
        <w:t>台。</w:t>
      </w:r>
      <w:r w:rsidRPr="005A20FD">
        <w:rPr>
          <w:rFonts w:ascii="宋体" w:hAnsi="宋体" w:hint="eastAsia"/>
          <w:sz w:val="21"/>
          <w:szCs w:val="21"/>
        </w:rPr>
        <w:t>节能评估应对建设项目选择的冷热源机组在启动不同台数的时候核算其负载率，使系统在经常性部分负荷运转时处于相对高效率状态。</w:t>
      </w:r>
    </w:p>
    <w:p w:rsidR="00DF01A6" w:rsidRPr="005A20FD" w:rsidRDefault="00DF01A6" w:rsidP="00DF01A6">
      <w:pPr>
        <w:ind w:firstLineChars="177" w:firstLine="372"/>
        <w:rPr>
          <w:sz w:val="21"/>
          <w:szCs w:val="21"/>
        </w:rPr>
      </w:pPr>
      <w:r w:rsidRPr="005A20FD">
        <w:rPr>
          <w:rFonts w:hint="eastAsia"/>
          <w:sz w:val="21"/>
          <w:szCs w:val="21"/>
        </w:rPr>
        <w:t>一拖多联变冷媒流量</w:t>
      </w:r>
      <w:r w:rsidRPr="005A20FD">
        <w:rPr>
          <w:rFonts w:hint="eastAsia"/>
          <w:sz w:val="21"/>
          <w:szCs w:val="21"/>
        </w:rPr>
        <w:t>VRF</w:t>
      </w:r>
      <w:r w:rsidRPr="005A20FD">
        <w:rPr>
          <w:rFonts w:hint="eastAsia"/>
          <w:sz w:val="21"/>
          <w:szCs w:val="21"/>
        </w:rPr>
        <w:t>系统室内、室外机的容量</w:t>
      </w:r>
      <w:proofErr w:type="gramStart"/>
      <w:r w:rsidRPr="005A20FD">
        <w:rPr>
          <w:rFonts w:hint="eastAsia"/>
          <w:sz w:val="21"/>
          <w:szCs w:val="21"/>
        </w:rPr>
        <w:t>配比率</w:t>
      </w:r>
      <w:proofErr w:type="gramEnd"/>
      <w:r w:rsidRPr="005A20FD">
        <w:rPr>
          <w:rFonts w:hint="eastAsia"/>
          <w:sz w:val="21"/>
          <w:szCs w:val="21"/>
        </w:rPr>
        <w:t>是一个系统内所有室内机额定制冷容量之和与室外机额定额定容量之比。一般市场销售的变冷媒流量</w:t>
      </w:r>
      <w:r w:rsidRPr="005A20FD">
        <w:rPr>
          <w:rFonts w:hint="eastAsia"/>
          <w:sz w:val="21"/>
          <w:szCs w:val="21"/>
        </w:rPr>
        <w:t>VRF</w:t>
      </w:r>
      <w:r w:rsidRPr="005A20FD">
        <w:rPr>
          <w:rFonts w:hint="eastAsia"/>
          <w:sz w:val="21"/>
          <w:szCs w:val="21"/>
        </w:rPr>
        <w:t>系统室内外机</w:t>
      </w:r>
      <w:proofErr w:type="gramStart"/>
      <w:r w:rsidRPr="005A20FD">
        <w:rPr>
          <w:rFonts w:hint="eastAsia"/>
          <w:sz w:val="21"/>
          <w:szCs w:val="21"/>
        </w:rPr>
        <w:t>配比率</w:t>
      </w:r>
      <w:proofErr w:type="gramEnd"/>
      <w:r w:rsidRPr="005A20FD">
        <w:rPr>
          <w:rFonts w:hint="eastAsia"/>
          <w:sz w:val="21"/>
          <w:szCs w:val="21"/>
        </w:rPr>
        <w:t>不应大于</w:t>
      </w:r>
      <w:r w:rsidRPr="005A20FD">
        <w:rPr>
          <w:rFonts w:hint="eastAsia"/>
          <w:sz w:val="21"/>
          <w:szCs w:val="21"/>
        </w:rPr>
        <w:t>1.3</w:t>
      </w:r>
      <w:r w:rsidRPr="005A20FD">
        <w:rPr>
          <w:rFonts w:hint="eastAsia"/>
          <w:sz w:val="21"/>
          <w:szCs w:val="21"/>
        </w:rPr>
        <w:t>。节能评估应根据项目预期的运营状况，分析室内外机的容量配比率。室内、室外机容量配比率</w:t>
      </w:r>
      <w:proofErr w:type="gramStart"/>
      <w:r w:rsidRPr="005A20FD">
        <w:rPr>
          <w:rFonts w:hint="eastAsia"/>
          <w:sz w:val="21"/>
          <w:szCs w:val="21"/>
        </w:rPr>
        <w:t>一</w:t>
      </w:r>
      <w:proofErr w:type="gramEnd"/>
      <w:r w:rsidRPr="005A20FD">
        <w:rPr>
          <w:rFonts w:hint="eastAsia"/>
          <w:sz w:val="21"/>
          <w:szCs w:val="21"/>
        </w:rPr>
        <w:t>参考表</w:t>
      </w:r>
      <w:r w:rsidRPr="005A20FD">
        <w:rPr>
          <w:rFonts w:hint="eastAsia"/>
          <w:sz w:val="21"/>
          <w:szCs w:val="21"/>
        </w:rPr>
        <w:t>5.3.2-1</w:t>
      </w:r>
      <w:r w:rsidRPr="005A20FD">
        <w:rPr>
          <w:rFonts w:hint="eastAsia"/>
          <w:sz w:val="21"/>
          <w:szCs w:val="21"/>
        </w:rPr>
        <w:t>选择。</w:t>
      </w:r>
    </w:p>
    <w:p w:rsidR="00DF01A6" w:rsidRPr="005A20FD" w:rsidRDefault="00DF01A6" w:rsidP="00DF01A6">
      <w:pPr>
        <w:ind w:firstLineChars="0" w:firstLine="0"/>
        <w:jc w:val="center"/>
        <w:rPr>
          <w:rFonts w:ascii="黑体" w:eastAsia="黑体" w:hAnsi="黑体"/>
          <w:sz w:val="18"/>
          <w:szCs w:val="18"/>
        </w:rPr>
      </w:pPr>
      <w:r w:rsidRPr="005A20FD">
        <w:rPr>
          <w:rFonts w:ascii="黑体" w:eastAsia="黑体" w:hAnsi="黑体" w:hint="eastAsia"/>
          <w:sz w:val="18"/>
          <w:szCs w:val="18"/>
        </w:rPr>
        <w:t>表5.3.2-1室内、室外机的容量配比率</w:t>
      </w:r>
    </w:p>
    <w:tbl>
      <w:tblPr>
        <w:tblW w:w="8662" w:type="dxa"/>
        <w:tblInd w:w="93" w:type="dxa"/>
        <w:tblLayout w:type="fixed"/>
        <w:tblLook w:val="04A0" w:firstRow="1" w:lastRow="0" w:firstColumn="1" w:lastColumn="0" w:noHBand="0" w:noVBand="1"/>
      </w:tblPr>
      <w:tblGrid>
        <w:gridCol w:w="4331"/>
        <w:gridCol w:w="4331"/>
      </w:tblGrid>
      <w:tr w:rsidR="00DF01A6" w:rsidRPr="005A20FD" w:rsidTr="007175AC">
        <w:trPr>
          <w:trHeight w:val="270"/>
        </w:trPr>
        <w:tc>
          <w:tcPr>
            <w:tcW w:w="43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440"/>
              <w:jc w:val="center"/>
              <w:rPr>
                <w:rFonts w:ascii="宋体" w:eastAsia="宋体" w:hAnsi="宋体" w:cs="宋体"/>
                <w:kern w:val="0"/>
                <w:sz w:val="18"/>
                <w:szCs w:val="18"/>
              </w:rPr>
            </w:pPr>
            <w:r w:rsidRPr="005A20FD">
              <w:rPr>
                <w:rFonts w:ascii="宋体" w:eastAsia="宋体" w:hAnsi="宋体" w:cs="宋体" w:hint="eastAsia"/>
                <w:kern w:val="0"/>
                <w:sz w:val="18"/>
                <w:szCs w:val="18"/>
              </w:rPr>
              <w:t>同时使用率</w:t>
            </w:r>
          </w:p>
        </w:tc>
        <w:tc>
          <w:tcPr>
            <w:tcW w:w="4331"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最大容量</w:t>
            </w:r>
            <w:proofErr w:type="gramStart"/>
            <w:r w:rsidRPr="005A20FD">
              <w:rPr>
                <w:rFonts w:ascii="宋体" w:eastAsia="宋体" w:hAnsi="宋体" w:cs="宋体" w:hint="eastAsia"/>
                <w:kern w:val="0"/>
                <w:sz w:val="18"/>
                <w:szCs w:val="18"/>
              </w:rPr>
              <w:t>配比率</w:t>
            </w:r>
            <w:proofErr w:type="gramEnd"/>
          </w:p>
        </w:tc>
      </w:tr>
      <w:tr w:rsidR="00DF01A6" w:rsidRPr="005A20FD" w:rsidTr="007175AC">
        <w:trPr>
          <w:trHeight w:val="270"/>
        </w:trPr>
        <w:tc>
          <w:tcPr>
            <w:tcW w:w="4331"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φ≤70%</w:t>
            </w:r>
          </w:p>
        </w:tc>
        <w:tc>
          <w:tcPr>
            <w:tcW w:w="433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≥125</w:t>
            </w:r>
          </w:p>
        </w:tc>
      </w:tr>
      <w:tr w:rsidR="00DF01A6" w:rsidRPr="005A20FD" w:rsidTr="007175AC">
        <w:trPr>
          <w:trHeight w:val="270"/>
        </w:trPr>
        <w:tc>
          <w:tcPr>
            <w:tcW w:w="4331"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70%＜φ≤80%</w:t>
            </w:r>
          </w:p>
        </w:tc>
        <w:tc>
          <w:tcPr>
            <w:tcW w:w="433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110%~125%</w:t>
            </w:r>
          </w:p>
        </w:tc>
      </w:tr>
      <w:tr w:rsidR="00DF01A6" w:rsidRPr="005A20FD" w:rsidTr="007175AC">
        <w:trPr>
          <w:trHeight w:val="270"/>
        </w:trPr>
        <w:tc>
          <w:tcPr>
            <w:tcW w:w="4331"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80%＜φ≤90%</w:t>
            </w:r>
          </w:p>
        </w:tc>
        <w:tc>
          <w:tcPr>
            <w:tcW w:w="433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100%~110%</w:t>
            </w:r>
          </w:p>
        </w:tc>
      </w:tr>
      <w:tr w:rsidR="00DF01A6" w:rsidRPr="005A20FD" w:rsidTr="007175AC">
        <w:trPr>
          <w:trHeight w:val="270"/>
        </w:trPr>
        <w:tc>
          <w:tcPr>
            <w:tcW w:w="4331"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90%＜φ</w:t>
            </w:r>
          </w:p>
        </w:tc>
        <w:tc>
          <w:tcPr>
            <w:tcW w:w="433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100%</w:t>
            </w:r>
          </w:p>
        </w:tc>
      </w:tr>
    </w:tbl>
    <w:p w:rsidR="00DF01A6" w:rsidRPr="005A20FD" w:rsidRDefault="00DF01A6" w:rsidP="00DF01A6">
      <w:pPr>
        <w:ind w:firstLineChars="177" w:firstLine="372"/>
        <w:rPr>
          <w:sz w:val="21"/>
          <w:szCs w:val="21"/>
        </w:rPr>
      </w:pPr>
      <w:r w:rsidRPr="005A20FD">
        <w:rPr>
          <w:rFonts w:hint="eastAsia"/>
          <w:sz w:val="21"/>
          <w:szCs w:val="21"/>
        </w:rPr>
        <w:t>节能评估还应对冷热源的位置与散热情况进行分析评价。冷热源的位置</w:t>
      </w:r>
      <w:proofErr w:type="gramStart"/>
      <w:r w:rsidRPr="005A20FD">
        <w:rPr>
          <w:rFonts w:hint="eastAsia"/>
          <w:sz w:val="21"/>
          <w:szCs w:val="21"/>
        </w:rPr>
        <w:t>宜设置</w:t>
      </w:r>
      <w:proofErr w:type="gramEnd"/>
      <w:r w:rsidRPr="005A20FD">
        <w:rPr>
          <w:rFonts w:hint="eastAsia"/>
          <w:sz w:val="21"/>
          <w:szCs w:val="21"/>
        </w:rPr>
        <w:t>于负荷中心，其室外散热机构应满足现行地方标准浙江省《民用建筑绿色设计标准》（</w:t>
      </w:r>
      <w:r w:rsidRPr="005A20FD">
        <w:rPr>
          <w:rFonts w:hint="eastAsia"/>
          <w:sz w:val="21"/>
          <w:szCs w:val="21"/>
        </w:rPr>
        <w:t>DB33/1092)</w:t>
      </w:r>
      <w:r w:rsidRPr="005A20FD">
        <w:rPr>
          <w:rFonts w:hint="eastAsia"/>
          <w:sz w:val="21"/>
          <w:szCs w:val="21"/>
        </w:rPr>
        <w:t>的要求及产品自身的要求。</w:t>
      </w:r>
    </w:p>
    <w:p w:rsidR="00DF01A6" w:rsidRPr="005A20FD" w:rsidRDefault="00DF01A6" w:rsidP="00DF01A6">
      <w:pPr>
        <w:ind w:firstLineChars="177" w:firstLine="372"/>
        <w:rPr>
          <w:sz w:val="21"/>
          <w:szCs w:val="21"/>
        </w:rPr>
      </w:pPr>
      <w:r w:rsidRPr="005A20FD">
        <w:rPr>
          <w:rFonts w:hint="eastAsia"/>
          <w:sz w:val="21"/>
          <w:szCs w:val="21"/>
        </w:rPr>
        <w:t>节能评估应对冷热源效率计算，对计算结果</w:t>
      </w:r>
      <w:proofErr w:type="gramStart"/>
      <w:r w:rsidRPr="005A20FD">
        <w:rPr>
          <w:rFonts w:hint="eastAsia"/>
          <w:sz w:val="21"/>
          <w:szCs w:val="21"/>
        </w:rPr>
        <w:t>作符合</w:t>
      </w:r>
      <w:proofErr w:type="gramEnd"/>
      <w:r w:rsidRPr="005A20FD">
        <w:rPr>
          <w:rFonts w:hint="eastAsia"/>
          <w:sz w:val="21"/>
          <w:szCs w:val="21"/>
        </w:rPr>
        <w:t>性评估。冷热源效率包括</w:t>
      </w:r>
      <w:r w:rsidRPr="005A20FD">
        <w:rPr>
          <w:rFonts w:ascii="宋体" w:hAnsi="宋体" w:hint="eastAsia"/>
          <w:sz w:val="21"/>
          <w:szCs w:val="21"/>
        </w:rPr>
        <w:t>水冷机组及风冷或蒸发冷却机组的性能系数</w:t>
      </w:r>
      <w:r w:rsidRPr="005A20FD">
        <w:rPr>
          <w:rFonts w:ascii="宋体" w:hAnsi="宋体"/>
          <w:sz w:val="21"/>
          <w:szCs w:val="21"/>
        </w:rPr>
        <w:t>(</w:t>
      </w:r>
      <w:r w:rsidRPr="005A20FD">
        <w:rPr>
          <w:rFonts w:ascii="宋体" w:hAnsi="宋体" w:hint="eastAsia"/>
          <w:sz w:val="21"/>
          <w:szCs w:val="21"/>
        </w:rPr>
        <w:t>COP</w:t>
      </w:r>
      <w:r w:rsidRPr="005A20FD">
        <w:rPr>
          <w:rFonts w:ascii="宋体" w:hAnsi="宋体"/>
          <w:sz w:val="21"/>
          <w:szCs w:val="21"/>
        </w:rPr>
        <w:t>)</w:t>
      </w:r>
      <w:r w:rsidRPr="005A20FD">
        <w:rPr>
          <w:rFonts w:ascii="宋体" w:hAnsi="宋体" w:hint="eastAsia"/>
          <w:sz w:val="21"/>
          <w:szCs w:val="21"/>
        </w:rPr>
        <w:t>；制冷量大于7100W、采用电机驱动压缩机的单元式空气调节机、风管送风式和屋顶式空气调节机组，在名义制冷工况和规定条件下，其能效比（EER）；蒸汽、热水型溴化</w:t>
      </w:r>
      <w:proofErr w:type="gramStart"/>
      <w:r w:rsidRPr="005A20FD">
        <w:rPr>
          <w:rFonts w:ascii="宋体" w:hAnsi="宋体" w:hint="eastAsia"/>
          <w:sz w:val="21"/>
          <w:szCs w:val="21"/>
        </w:rPr>
        <w:t>锂</w:t>
      </w:r>
      <w:proofErr w:type="gramEnd"/>
      <w:r w:rsidRPr="005A20FD">
        <w:rPr>
          <w:rFonts w:ascii="宋体" w:hAnsi="宋体" w:hint="eastAsia"/>
          <w:sz w:val="21"/>
          <w:szCs w:val="21"/>
        </w:rPr>
        <w:t>吸收式冷水机组及直燃型溴化</w:t>
      </w:r>
      <w:proofErr w:type="gramStart"/>
      <w:r w:rsidRPr="005A20FD">
        <w:rPr>
          <w:rFonts w:ascii="宋体" w:hAnsi="宋体" w:hint="eastAsia"/>
          <w:sz w:val="21"/>
          <w:szCs w:val="21"/>
        </w:rPr>
        <w:t>锂</w:t>
      </w:r>
      <w:proofErr w:type="gramEnd"/>
      <w:r w:rsidRPr="005A20FD">
        <w:rPr>
          <w:rFonts w:ascii="宋体" w:hAnsi="宋体" w:hint="eastAsia"/>
          <w:sz w:val="21"/>
          <w:szCs w:val="21"/>
        </w:rPr>
        <w:t>吸收式冷（温）水机组在名义</w:t>
      </w:r>
      <w:r w:rsidRPr="005A20FD">
        <w:rPr>
          <w:rFonts w:ascii="宋体" w:hAnsi="宋体" w:hint="eastAsia"/>
          <w:sz w:val="21"/>
          <w:szCs w:val="21"/>
        </w:rPr>
        <w:lastRenderedPageBreak/>
        <w:t>工况下的性能参数；多联式空调（热泵）机组在名义制冷工况和规定条件下的制冷综合性能系数IPLV(C)；热水（蒸汽）锅炉热效率；房间空气调节器性能系数；</w:t>
      </w:r>
      <w:r w:rsidRPr="005A20FD">
        <w:rPr>
          <w:rFonts w:ascii="宋体" w:hAnsi="宋体"/>
          <w:sz w:val="21"/>
          <w:szCs w:val="21"/>
        </w:rPr>
        <w:t>空调系统冷源的综合部分负荷性能系数（IPLV）和电冷源综合制冷性能系数（SCOP）</w:t>
      </w:r>
      <w:r w:rsidRPr="005A20FD">
        <w:rPr>
          <w:rFonts w:ascii="宋体" w:hAnsi="宋体" w:hint="eastAsia"/>
          <w:sz w:val="21"/>
          <w:szCs w:val="21"/>
        </w:rPr>
        <w:t>。其中供热锅炉的效率按锅炉输出热量与燃料输入热量的比值计算其热效率，输入热量按燃料的平均低位发热量与燃料用量确定；风冷机组的效率应考虑放热侧冷却风机的输入功率。</w:t>
      </w:r>
    </w:p>
    <w:p w:rsidR="00DF01A6" w:rsidRPr="005A20FD" w:rsidRDefault="00DF01A6" w:rsidP="00DF01A6">
      <w:pPr>
        <w:ind w:firstLineChars="177" w:firstLine="372"/>
        <w:rPr>
          <w:sz w:val="21"/>
          <w:szCs w:val="21"/>
        </w:rPr>
      </w:pPr>
      <w:r w:rsidRPr="005A20FD">
        <w:rPr>
          <w:rFonts w:hint="eastAsia"/>
          <w:sz w:val="21"/>
          <w:szCs w:val="21"/>
        </w:rPr>
        <w:t> </w:t>
      </w:r>
      <w:r w:rsidRPr="005A20FD">
        <w:rPr>
          <w:rFonts w:hint="eastAsia"/>
          <w:sz w:val="21"/>
          <w:szCs w:val="21"/>
        </w:rPr>
        <w:t>天然气锅炉宜采用半冷凝或者全冷凝尾部热交换装置回收烟气中的汽化潜热。</w:t>
      </w:r>
      <w:r w:rsidRPr="005A20FD">
        <w:rPr>
          <w:rFonts w:hint="eastAsia"/>
          <w:sz w:val="21"/>
          <w:szCs w:val="21"/>
        </w:rPr>
        <w:t> </w:t>
      </w:r>
      <w:r w:rsidRPr="005A20FD">
        <w:rPr>
          <w:rFonts w:hint="eastAsia"/>
          <w:sz w:val="21"/>
          <w:szCs w:val="21"/>
        </w:rPr>
        <w:t>锅炉的排烟温度应考虑锅炉的安全性和经济性，对额定蒸发量小于</w:t>
      </w:r>
      <w:r w:rsidRPr="005A20FD">
        <w:rPr>
          <w:rFonts w:hint="eastAsia"/>
          <w:sz w:val="21"/>
          <w:szCs w:val="21"/>
        </w:rPr>
        <w:t>1t/h</w:t>
      </w:r>
      <w:r w:rsidRPr="005A20FD">
        <w:rPr>
          <w:rFonts w:hint="eastAsia"/>
          <w:sz w:val="21"/>
          <w:szCs w:val="21"/>
        </w:rPr>
        <w:t>的蒸汽锅炉排烟温度不得高于</w:t>
      </w:r>
      <w:r w:rsidRPr="005A20FD">
        <w:rPr>
          <w:rFonts w:hint="eastAsia"/>
          <w:sz w:val="21"/>
          <w:szCs w:val="21"/>
        </w:rPr>
        <w:t>230</w:t>
      </w:r>
      <w:r w:rsidRPr="005A20FD">
        <w:rPr>
          <w:rFonts w:hint="eastAsia"/>
          <w:sz w:val="21"/>
          <w:szCs w:val="21"/>
        </w:rPr>
        <w:t>℃；额定热功率小于</w:t>
      </w:r>
      <w:r w:rsidRPr="005A20FD">
        <w:rPr>
          <w:rFonts w:hint="eastAsia"/>
          <w:sz w:val="21"/>
          <w:szCs w:val="21"/>
        </w:rPr>
        <w:t>0.7MW</w:t>
      </w:r>
      <w:r w:rsidRPr="005A20FD">
        <w:rPr>
          <w:rFonts w:hint="eastAsia"/>
          <w:sz w:val="21"/>
          <w:szCs w:val="21"/>
        </w:rPr>
        <w:t>的热水锅炉排烟温度不得高于</w:t>
      </w:r>
      <w:r w:rsidRPr="005A20FD">
        <w:rPr>
          <w:rFonts w:hint="eastAsia"/>
          <w:sz w:val="21"/>
          <w:szCs w:val="21"/>
        </w:rPr>
        <w:t>180</w:t>
      </w:r>
      <w:r w:rsidRPr="005A20FD">
        <w:rPr>
          <w:rFonts w:hint="eastAsia"/>
          <w:sz w:val="21"/>
          <w:szCs w:val="21"/>
        </w:rPr>
        <w:t>℃；额定蒸发量大于或者等于</w:t>
      </w:r>
      <w:r w:rsidRPr="005A20FD">
        <w:rPr>
          <w:rFonts w:hint="eastAsia"/>
          <w:sz w:val="21"/>
          <w:szCs w:val="21"/>
        </w:rPr>
        <w:t>1t/h</w:t>
      </w:r>
      <w:r w:rsidRPr="005A20FD">
        <w:rPr>
          <w:rFonts w:hint="eastAsia"/>
          <w:sz w:val="21"/>
          <w:szCs w:val="21"/>
        </w:rPr>
        <w:t>的蒸汽锅炉和额定热功率大于或者等于</w:t>
      </w:r>
      <w:r w:rsidRPr="005A20FD">
        <w:rPr>
          <w:rFonts w:hint="eastAsia"/>
          <w:sz w:val="21"/>
          <w:szCs w:val="21"/>
        </w:rPr>
        <w:t>0.7MW</w:t>
      </w:r>
      <w:r w:rsidRPr="005A20FD">
        <w:rPr>
          <w:rFonts w:hint="eastAsia"/>
          <w:sz w:val="21"/>
          <w:szCs w:val="21"/>
        </w:rPr>
        <w:t>的热水锅炉排烟温度不得高于</w:t>
      </w:r>
      <w:r w:rsidRPr="005A20FD">
        <w:rPr>
          <w:rFonts w:hint="eastAsia"/>
          <w:sz w:val="21"/>
          <w:szCs w:val="21"/>
        </w:rPr>
        <w:t>170</w:t>
      </w:r>
      <w:r w:rsidRPr="005A20FD">
        <w:rPr>
          <w:rFonts w:hint="eastAsia"/>
          <w:sz w:val="21"/>
          <w:szCs w:val="21"/>
        </w:rPr>
        <w:t>℃；额定热功率小于或者等于</w:t>
      </w:r>
      <w:r w:rsidRPr="005A20FD">
        <w:rPr>
          <w:rFonts w:hint="eastAsia"/>
          <w:sz w:val="21"/>
          <w:szCs w:val="21"/>
        </w:rPr>
        <w:t>1.4MW</w:t>
      </w:r>
      <w:r w:rsidRPr="005A20FD">
        <w:rPr>
          <w:rFonts w:hint="eastAsia"/>
          <w:sz w:val="21"/>
          <w:szCs w:val="21"/>
        </w:rPr>
        <w:t>的有机热载体锅炉排烟温度不得高于进口介质温度</w:t>
      </w:r>
      <w:r w:rsidRPr="005A20FD">
        <w:rPr>
          <w:rFonts w:hint="eastAsia"/>
          <w:sz w:val="21"/>
          <w:szCs w:val="21"/>
        </w:rPr>
        <w:t>50</w:t>
      </w:r>
      <w:r w:rsidRPr="005A20FD">
        <w:rPr>
          <w:rFonts w:hint="eastAsia"/>
          <w:sz w:val="21"/>
          <w:szCs w:val="21"/>
        </w:rPr>
        <w:t>℃；额定热功率大于</w:t>
      </w:r>
      <w:r w:rsidRPr="005A20FD">
        <w:rPr>
          <w:rFonts w:hint="eastAsia"/>
          <w:sz w:val="21"/>
          <w:szCs w:val="21"/>
        </w:rPr>
        <w:t>1.4MW</w:t>
      </w:r>
      <w:r w:rsidRPr="005A20FD">
        <w:rPr>
          <w:rFonts w:hint="eastAsia"/>
          <w:sz w:val="21"/>
          <w:szCs w:val="21"/>
        </w:rPr>
        <w:t>的有机热载体锅炉，排烟温度不得高于</w:t>
      </w:r>
      <w:r w:rsidRPr="005A20FD">
        <w:rPr>
          <w:rFonts w:hint="eastAsia"/>
          <w:sz w:val="21"/>
          <w:szCs w:val="21"/>
        </w:rPr>
        <w:t>170</w:t>
      </w:r>
      <w:r w:rsidRPr="005A20FD">
        <w:rPr>
          <w:rFonts w:hint="eastAsia"/>
          <w:sz w:val="21"/>
          <w:szCs w:val="21"/>
        </w:rPr>
        <w:t>℃。蒸汽系统应充分利用冷凝水热量，可回收冷凝水的回收率能够大于</w:t>
      </w:r>
      <w:r w:rsidRPr="005A20FD">
        <w:rPr>
          <w:rFonts w:hint="eastAsia"/>
          <w:sz w:val="21"/>
          <w:szCs w:val="21"/>
        </w:rPr>
        <w:t>80</w:t>
      </w:r>
      <w:r w:rsidRPr="005A20FD">
        <w:rPr>
          <w:rFonts w:hint="eastAsia"/>
          <w:sz w:val="21"/>
          <w:szCs w:val="21"/>
        </w:rPr>
        <w:t>％。</w:t>
      </w:r>
    </w:p>
    <w:p w:rsidR="00DF01A6" w:rsidRPr="005A20FD" w:rsidRDefault="00DF01A6" w:rsidP="00DF01A6">
      <w:pPr>
        <w:ind w:firstLineChars="177" w:firstLine="372"/>
        <w:rPr>
          <w:sz w:val="21"/>
          <w:szCs w:val="21"/>
        </w:rPr>
      </w:pPr>
    </w:p>
    <w:p w:rsidR="00DF01A6" w:rsidRPr="005A20FD" w:rsidRDefault="00DF01A6" w:rsidP="00DF01A6">
      <w:pPr>
        <w:ind w:firstLineChars="0" w:firstLine="0"/>
        <w:rPr>
          <w:sz w:val="21"/>
          <w:szCs w:val="21"/>
        </w:rPr>
      </w:pPr>
      <w:r w:rsidRPr="005A20FD">
        <w:rPr>
          <w:rFonts w:hint="eastAsia"/>
          <w:b/>
          <w:sz w:val="21"/>
          <w:szCs w:val="21"/>
        </w:rPr>
        <w:t>5.3.3</w:t>
      </w:r>
      <w:r w:rsidRPr="005A20FD">
        <w:rPr>
          <w:rFonts w:hint="eastAsia"/>
          <w:sz w:val="21"/>
          <w:szCs w:val="21"/>
        </w:rPr>
        <w:t>本条对暖通空调输配系统的评估做出规定。暖通空调输配系</w:t>
      </w:r>
      <w:proofErr w:type="gramStart"/>
      <w:r w:rsidRPr="005A20FD">
        <w:rPr>
          <w:rFonts w:hint="eastAsia"/>
          <w:sz w:val="21"/>
          <w:szCs w:val="21"/>
        </w:rPr>
        <w:t>统包括</w:t>
      </w:r>
      <w:proofErr w:type="gramEnd"/>
      <w:r w:rsidRPr="005A20FD">
        <w:rPr>
          <w:rFonts w:hint="eastAsia"/>
          <w:sz w:val="21"/>
          <w:szCs w:val="21"/>
        </w:rPr>
        <w:t>空调水系统、风系统、多联式或</w:t>
      </w:r>
      <w:proofErr w:type="gramStart"/>
      <w:r w:rsidRPr="005A20FD">
        <w:rPr>
          <w:rFonts w:hint="eastAsia"/>
          <w:sz w:val="21"/>
          <w:szCs w:val="21"/>
        </w:rPr>
        <w:t>直膨式空调</w:t>
      </w:r>
      <w:proofErr w:type="gramEnd"/>
      <w:r w:rsidRPr="005A20FD">
        <w:rPr>
          <w:rFonts w:hint="eastAsia"/>
          <w:sz w:val="21"/>
          <w:szCs w:val="21"/>
        </w:rPr>
        <w:t>的冷媒系统以及其他（乙二醇等）载冷剂系统。其中风系统包括空调</w:t>
      </w:r>
      <w:proofErr w:type="gramStart"/>
      <w:r w:rsidRPr="005A20FD">
        <w:rPr>
          <w:rFonts w:hint="eastAsia"/>
          <w:sz w:val="21"/>
          <w:szCs w:val="21"/>
        </w:rPr>
        <w:t>风系统</w:t>
      </w:r>
      <w:proofErr w:type="gramEnd"/>
      <w:r w:rsidRPr="005A20FD">
        <w:rPr>
          <w:rFonts w:hint="eastAsia"/>
          <w:sz w:val="21"/>
          <w:szCs w:val="21"/>
        </w:rPr>
        <w:t>与平时通风系统。工艺通风（如消防通风、事故通风等）</w:t>
      </w:r>
      <w:r w:rsidRPr="005A20FD">
        <w:rPr>
          <w:sz w:val="21"/>
          <w:szCs w:val="21"/>
        </w:rPr>
        <w:t>若无法确保，存在消防事故风险，不属于民用建筑节能评估范围</w:t>
      </w:r>
      <w:r w:rsidRPr="005A20FD">
        <w:rPr>
          <w:rFonts w:hint="eastAsia"/>
          <w:sz w:val="21"/>
          <w:szCs w:val="21"/>
        </w:rPr>
        <w:t>。暖通空调输配系统中，多联式或</w:t>
      </w:r>
      <w:proofErr w:type="gramStart"/>
      <w:r w:rsidRPr="005A20FD">
        <w:rPr>
          <w:rFonts w:hint="eastAsia"/>
          <w:sz w:val="21"/>
          <w:szCs w:val="21"/>
        </w:rPr>
        <w:t>直膨式空调</w:t>
      </w:r>
      <w:proofErr w:type="gramEnd"/>
      <w:r w:rsidRPr="005A20FD">
        <w:rPr>
          <w:rFonts w:hint="eastAsia"/>
          <w:sz w:val="21"/>
          <w:szCs w:val="21"/>
        </w:rPr>
        <w:t>的冷媒系统不直接产生能耗，但冷媒输配系统的不合理会造成系统的效率下降，因此也在节能评估范围内。</w:t>
      </w:r>
    </w:p>
    <w:p w:rsidR="00DF01A6" w:rsidRPr="005A20FD" w:rsidRDefault="00DF01A6" w:rsidP="00DF01A6">
      <w:pPr>
        <w:ind w:firstLineChars="177" w:firstLine="372"/>
        <w:rPr>
          <w:sz w:val="21"/>
          <w:szCs w:val="21"/>
        </w:rPr>
      </w:pPr>
      <w:r w:rsidRPr="005A20FD">
        <w:rPr>
          <w:rFonts w:hint="eastAsia"/>
          <w:sz w:val="21"/>
          <w:szCs w:val="21"/>
        </w:rPr>
        <w:t>暖通空调输配系统的选择应符合项目特点。</w:t>
      </w:r>
    </w:p>
    <w:p w:rsidR="00DF01A6" w:rsidRPr="005A20FD" w:rsidRDefault="00DF01A6" w:rsidP="00DF01A6">
      <w:pPr>
        <w:ind w:firstLineChars="177" w:firstLine="372"/>
        <w:rPr>
          <w:sz w:val="21"/>
          <w:szCs w:val="21"/>
        </w:rPr>
      </w:pPr>
      <w:r w:rsidRPr="005A20FD">
        <w:rPr>
          <w:rFonts w:hint="eastAsia"/>
          <w:sz w:val="21"/>
          <w:szCs w:val="21"/>
        </w:rPr>
        <w:t>供暖空调冷、热水系统的设计应符合下列规定：</w:t>
      </w:r>
      <w:r w:rsidRPr="005A20FD">
        <w:rPr>
          <w:rFonts w:ascii="宋体" w:eastAsia="宋体" w:hAnsi="宋体" w:cs="Times New Roman"/>
          <w:sz w:val="21"/>
          <w:szCs w:val="21"/>
        </w:rPr>
        <w:t>除采用蓄冷蓄热水池供冷供热和空气处理需喷水处理方式等情况外，空调冷热水均应采用闭式循环水系统；只要求按季节进行供冷和供热转换的空气调节系统，应采用两</w:t>
      </w:r>
      <w:proofErr w:type="gramStart"/>
      <w:r w:rsidRPr="005A20FD">
        <w:rPr>
          <w:rFonts w:ascii="宋体" w:eastAsia="宋体" w:hAnsi="宋体" w:cs="Times New Roman"/>
          <w:sz w:val="21"/>
          <w:szCs w:val="21"/>
        </w:rPr>
        <w:t>管制水</w:t>
      </w:r>
      <w:proofErr w:type="gramEnd"/>
      <w:r w:rsidRPr="005A20FD">
        <w:rPr>
          <w:rFonts w:ascii="宋体" w:eastAsia="宋体" w:hAnsi="宋体" w:cs="Times New Roman"/>
          <w:sz w:val="21"/>
          <w:szCs w:val="21"/>
        </w:rPr>
        <w:t>系统； 当建筑物内有些空气调节区需全年供冷水，有些空气调节区则冷、热水定期交替供应时，宜采用分区两</w:t>
      </w:r>
      <w:proofErr w:type="gramStart"/>
      <w:r w:rsidRPr="005A20FD">
        <w:rPr>
          <w:rFonts w:ascii="宋体" w:eastAsia="宋体" w:hAnsi="宋体" w:cs="Times New Roman"/>
          <w:sz w:val="21"/>
          <w:szCs w:val="21"/>
        </w:rPr>
        <w:t>管制水</w:t>
      </w:r>
      <w:proofErr w:type="gramEnd"/>
      <w:r w:rsidRPr="005A20FD">
        <w:rPr>
          <w:rFonts w:ascii="宋体" w:eastAsia="宋体" w:hAnsi="宋体" w:cs="Times New Roman"/>
          <w:sz w:val="21"/>
          <w:szCs w:val="21"/>
        </w:rPr>
        <w:t>系统；全年运行过程中，供冷和供热工况频繁交替转换或需同时使用的空气调节系统，宜采用四</w:t>
      </w:r>
      <w:proofErr w:type="gramStart"/>
      <w:r w:rsidRPr="005A20FD">
        <w:rPr>
          <w:rFonts w:ascii="宋体" w:eastAsia="宋体" w:hAnsi="宋体" w:cs="Times New Roman"/>
          <w:sz w:val="21"/>
          <w:szCs w:val="21"/>
        </w:rPr>
        <w:t>管制水</w:t>
      </w:r>
      <w:proofErr w:type="gramEnd"/>
      <w:r w:rsidRPr="005A20FD">
        <w:rPr>
          <w:rFonts w:ascii="宋体" w:eastAsia="宋体" w:hAnsi="宋体" w:cs="Times New Roman"/>
          <w:sz w:val="21"/>
          <w:szCs w:val="21"/>
        </w:rPr>
        <w:t>系统；</w:t>
      </w:r>
      <w:r w:rsidRPr="005A20FD">
        <w:rPr>
          <w:rFonts w:ascii="宋体" w:eastAsia="宋体" w:hAnsi="宋体" w:cs="Times New Roman" w:hint="eastAsia"/>
          <w:sz w:val="21"/>
          <w:szCs w:val="21"/>
        </w:rPr>
        <w:t>冷热水水温和供回水温差要求一致且各区域管路压力损失相差不大的中小型工程</w:t>
      </w:r>
      <w:r w:rsidRPr="005A20FD">
        <w:rPr>
          <w:rFonts w:ascii="宋体" w:hAnsi="宋体" w:hint="eastAsia"/>
          <w:sz w:val="21"/>
          <w:szCs w:val="21"/>
        </w:rPr>
        <w:t>（指</w:t>
      </w:r>
      <w:r w:rsidRPr="005A20FD">
        <w:rPr>
          <w:rFonts w:ascii="宋体" w:eastAsia="宋体" w:hAnsi="宋体" w:cs="Times New Roman" w:hint="eastAsia"/>
          <w:sz w:val="21"/>
          <w:szCs w:val="21"/>
        </w:rPr>
        <w:t>最远环路总长度在</w:t>
      </w:r>
      <w:smartTag w:uri="urn:schemas-microsoft-com:office:smarttags" w:element="chmetcnv">
        <w:smartTagPr>
          <w:attr w:name="UnitName" w:val="m"/>
          <w:attr w:name="SourceValue" w:val="500"/>
          <w:attr w:name="HasSpace" w:val="False"/>
          <w:attr w:name="Negative" w:val="False"/>
          <w:attr w:name="NumberType" w:val="1"/>
          <w:attr w:name="TCSC" w:val="0"/>
        </w:smartTagPr>
        <w:r w:rsidRPr="005A20FD">
          <w:rPr>
            <w:rFonts w:ascii="宋体" w:eastAsia="宋体" w:hAnsi="宋体" w:cs="Times New Roman" w:hint="eastAsia"/>
            <w:sz w:val="21"/>
            <w:szCs w:val="21"/>
          </w:rPr>
          <w:t>500m</w:t>
        </w:r>
      </w:smartTag>
      <w:r w:rsidRPr="005A20FD">
        <w:rPr>
          <w:rFonts w:ascii="宋体" w:eastAsia="宋体" w:hAnsi="宋体" w:cs="Times New Roman" w:hint="eastAsia"/>
          <w:sz w:val="21"/>
          <w:szCs w:val="21"/>
        </w:rPr>
        <w:t>以内的工程</w:t>
      </w:r>
      <w:r w:rsidRPr="005A20FD">
        <w:rPr>
          <w:rFonts w:ascii="宋体" w:hAnsi="宋体" w:hint="eastAsia"/>
          <w:sz w:val="21"/>
          <w:szCs w:val="21"/>
        </w:rPr>
        <w:t>）</w:t>
      </w:r>
      <w:r w:rsidRPr="005A20FD">
        <w:rPr>
          <w:rFonts w:ascii="宋体" w:eastAsia="宋体" w:hAnsi="宋体" w:cs="Times New Roman" w:hint="eastAsia"/>
          <w:sz w:val="21"/>
          <w:szCs w:val="21"/>
        </w:rPr>
        <w:t>，应采用变流量一级泵系统；当单台水泵功率大于30kW时，空调冷热水应采用冷热水机组和负荷侧均变流量的一级泵系统，且</w:t>
      </w:r>
      <w:proofErr w:type="gramStart"/>
      <w:r w:rsidRPr="005A20FD">
        <w:rPr>
          <w:rFonts w:ascii="宋体" w:eastAsia="宋体" w:hAnsi="宋体" w:cs="Times New Roman" w:hint="eastAsia"/>
          <w:sz w:val="21"/>
          <w:szCs w:val="21"/>
        </w:rPr>
        <w:t>一级泵应采用</w:t>
      </w:r>
      <w:proofErr w:type="gramEnd"/>
      <w:r w:rsidRPr="005A20FD">
        <w:rPr>
          <w:rFonts w:ascii="宋体" w:eastAsia="宋体" w:hAnsi="宋体" w:cs="Times New Roman"/>
          <w:sz w:val="21"/>
          <w:szCs w:val="21"/>
        </w:rPr>
        <w:t>变速变流量调节方式</w:t>
      </w:r>
      <w:r w:rsidRPr="005A20FD">
        <w:rPr>
          <w:rFonts w:ascii="宋体" w:eastAsia="宋体" w:hAnsi="宋体" w:cs="Times New Roman" w:hint="eastAsia"/>
          <w:sz w:val="21"/>
          <w:szCs w:val="21"/>
        </w:rPr>
        <w:t>，且冷热水一级泵变速变流量应确保设备的适应性、控制方案和运行管理可靠；</w:t>
      </w:r>
      <w:r w:rsidRPr="005A20FD">
        <w:rPr>
          <w:rFonts w:ascii="宋体" w:eastAsia="宋体" w:hAnsi="宋体" w:cs="Times New Roman"/>
          <w:sz w:val="21"/>
          <w:szCs w:val="21"/>
        </w:rPr>
        <w:t>系统</w:t>
      </w:r>
      <w:r w:rsidRPr="005A20FD">
        <w:rPr>
          <w:rFonts w:ascii="宋体" w:eastAsia="宋体" w:hAnsi="宋体" w:cs="Times New Roman" w:hint="eastAsia"/>
          <w:sz w:val="21"/>
          <w:szCs w:val="21"/>
        </w:rPr>
        <w:t>作用半径较大、设计水流</w:t>
      </w:r>
      <w:r w:rsidRPr="005A20FD">
        <w:rPr>
          <w:rFonts w:ascii="宋体" w:eastAsia="宋体" w:hAnsi="宋体" w:cs="Times New Roman"/>
          <w:sz w:val="21"/>
          <w:szCs w:val="21"/>
        </w:rPr>
        <w:t>阻力较高</w:t>
      </w:r>
      <w:r w:rsidRPr="005A20FD">
        <w:rPr>
          <w:rFonts w:ascii="宋体" w:eastAsia="宋体" w:hAnsi="宋体" w:cs="Times New Roman" w:hint="eastAsia"/>
          <w:sz w:val="21"/>
          <w:szCs w:val="21"/>
        </w:rPr>
        <w:t>的大型工程，空调冷水宜采用变流量二级泵系统。当各</w:t>
      </w:r>
      <w:r w:rsidRPr="005A20FD">
        <w:rPr>
          <w:rFonts w:ascii="宋体" w:eastAsia="宋体" w:hAnsi="宋体" w:cs="Times New Roman" w:hint="eastAsia"/>
          <w:sz w:val="21"/>
          <w:szCs w:val="21"/>
        </w:rPr>
        <w:lastRenderedPageBreak/>
        <w:t>环路的设计水温一致且设计水流阻力接近时，二级</w:t>
      </w:r>
      <w:proofErr w:type="gramStart"/>
      <w:r w:rsidRPr="005A20FD">
        <w:rPr>
          <w:rFonts w:ascii="宋体" w:eastAsia="宋体" w:hAnsi="宋体" w:cs="Times New Roman" w:hint="eastAsia"/>
          <w:sz w:val="21"/>
          <w:szCs w:val="21"/>
        </w:rPr>
        <w:t>泵宜集中</w:t>
      </w:r>
      <w:proofErr w:type="gramEnd"/>
      <w:r w:rsidRPr="005A20FD">
        <w:rPr>
          <w:rFonts w:ascii="宋体" w:eastAsia="宋体" w:hAnsi="宋体" w:cs="Times New Roman" w:hint="eastAsia"/>
          <w:sz w:val="21"/>
          <w:szCs w:val="21"/>
        </w:rPr>
        <w:t>设置；当各环路的设计水流阻力相差较大或各系统水温或温差要求不同时，宜按区域或系统分别设置二级泵，且</w:t>
      </w:r>
      <w:proofErr w:type="gramStart"/>
      <w:r w:rsidRPr="005A20FD">
        <w:rPr>
          <w:rFonts w:ascii="宋体" w:eastAsia="宋体" w:hAnsi="宋体" w:cs="Times New Roman" w:hint="eastAsia"/>
          <w:sz w:val="21"/>
          <w:szCs w:val="21"/>
        </w:rPr>
        <w:t>二级泵应采用</w:t>
      </w:r>
      <w:proofErr w:type="gramEnd"/>
      <w:r w:rsidRPr="005A20FD">
        <w:rPr>
          <w:rFonts w:ascii="宋体" w:eastAsia="宋体" w:hAnsi="宋体" w:cs="Times New Roman"/>
          <w:sz w:val="21"/>
          <w:szCs w:val="21"/>
        </w:rPr>
        <w:t>变速变流量调节方式；</w:t>
      </w:r>
      <w:r w:rsidRPr="005A20FD">
        <w:rPr>
          <w:rFonts w:ascii="宋体" w:eastAsia="宋体" w:hAnsi="宋体" w:cs="Times New Roman" w:hint="eastAsia"/>
          <w:sz w:val="21"/>
          <w:szCs w:val="21"/>
        </w:rPr>
        <w:t>采用换热器加热或冷却的二次空调水系统的循环水泵应采用变速变流量调节方式；</w:t>
      </w:r>
      <w:r w:rsidRPr="005A20FD">
        <w:rPr>
          <w:rFonts w:ascii="宋体" w:eastAsia="宋体" w:hAnsi="宋体" w:cs="Times New Roman"/>
          <w:sz w:val="21"/>
          <w:szCs w:val="21"/>
        </w:rPr>
        <w:t>集中供暖系统应采用热水作为热媒；</w:t>
      </w:r>
      <w:r w:rsidRPr="005A20FD">
        <w:rPr>
          <w:rFonts w:ascii="宋体" w:eastAsia="宋体" w:hAnsi="宋体" w:cs="Times New Roman" w:hint="eastAsia"/>
          <w:sz w:val="21"/>
          <w:szCs w:val="21"/>
        </w:rPr>
        <w:t>在过渡季与冬季供冷工况时，应优先利用</w:t>
      </w:r>
      <w:r w:rsidRPr="005A20FD">
        <w:rPr>
          <w:rFonts w:ascii="宋体" w:eastAsia="宋体" w:hAnsi="宋体" w:cs="Times New Roman"/>
          <w:sz w:val="21"/>
          <w:szCs w:val="21"/>
        </w:rPr>
        <w:t>冷却塔、地表水等提供空气调节的冷水。空气调节水系统的定压和膨胀，宜采用高位膨胀水箱方式。</w:t>
      </w:r>
      <w:r w:rsidRPr="005A20FD">
        <w:rPr>
          <w:rFonts w:ascii="宋体" w:hAnsi="宋体" w:hint="eastAsia"/>
          <w:sz w:val="21"/>
          <w:szCs w:val="21"/>
        </w:rPr>
        <w:t>选择两管制空气调节冷、热水系统的循环水泵时，</w:t>
      </w:r>
      <w:r w:rsidRPr="005A20FD">
        <w:rPr>
          <w:rFonts w:ascii="宋体" w:eastAsia="宋体" w:hAnsi="宋体" w:cs="Times New Roman"/>
          <w:sz w:val="21"/>
          <w:szCs w:val="21"/>
        </w:rPr>
        <w:t>当冬季和夏季的循环水量和系统的压力损失相差很大时，空气调节的冷水循环水泵和热水循环水泵应分别设置。</w:t>
      </w:r>
      <w:proofErr w:type="gramStart"/>
      <w:r w:rsidRPr="005A20FD">
        <w:rPr>
          <w:rFonts w:ascii="宋体" w:hAnsi="宋体" w:hint="eastAsia"/>
          <w:sz w:val="21"/>
          <w:szCs w:val="21"/>
        </w:rPr>
        <w:t>对变水量</w:t>
      </w:r>
      <w:proofErr w:type="gramEnd"/>
      <w:r w:rsidRPr="005A20FD">
        <w:rPr>
          <w:rFonts w:ascii="宋体" w:hAnsi="宋体" w:hint="eastAsia"/>
          <w:sz w:val="21"/>
          <w:szCs w:val="21"/>
        </w:rPr>
        <w:t>系统中的末端，应采用电动温控阀或电动调节阀控制方式。</w:t>
      </w:r>
    </w:p>
    <w:p w:rsidR="00DF01A6" w:rsidRPr="005A20FD" w:rsidRDefault="00DF01A6" w:rsidP="00DF01A6">
      <w:pPr>
        <w:ind w:firstLineChars="177" w:firstLine="372"/>
        <w:rPr>
          <w:sz w:val="21"/>
          <w:szCs w:val="21"/>
        </w:rPr>
      </w:pPr>
      <w:r w:rsidRPr="005A20FD">
        <w:rPr>
          <w:rFonts w:hint="eastAsia"/>
          <w:sz w:val="21"/>
          <w:szCs w:val="21"/>
        </w:rPr>
        <w:t>空气调节冷却水系统设计应符合下列要求：具有过滤、缓蚀、阻垢、杀菌、灭藻等水处理功能；冷却塔应设置在空气流通条件好的场所；冷却塔补水总管上应设置水流量计量装置；冷却水系统</w:t>
      </w:r>
      <w:proofErr w:type="gramStart"/>
      <w:r w:rsidRPr="005A20FD">
        <w:rPr>
          <w:rFonts w:hint="eastAsia"/>
          <w:sz w:val="21"/>
          <w:szCs w:val="21"/>
        </w:rPr>
        <w:t>宜设置</w:t>
      </w:r>
      <w:proofErr w:type="gramEnd"/>
      <w:r w:rsidRPr="005A20FD">
        <w:rPr>
          <w:rFonts w:hint="eastAsia"/>
          <w:sz w:val="21"/>
          <w:szCs w:val="21"/>
        </w:rPr>
        <w:t>排污控制。</w:t>
      </w:r>
    </w:p>
    <w:p w:rsidR="00DF01A6" w:rsidRPr="005A20FD" w:rsidRDefault="00DF01A6" w:rsidP="00DF01A6">
      <w:pPr>
        <w:ind w:firstLineChars="177" w:firstLine="372"/>
        <w:rPr>
          <w:sz w:val="21"/>
          <w:szCs w:val="21"/>
        </w:rPr>
      </w:pPr>
      <w:r w:rsidRPr="005A20FD">
        <w:rPr>
          <w:rFonts w:hint="eastAsia"/>
          <w:sz w:val="21"/>
          <w:szCs w:val="21"/>
        </w:rPr>
        <w:t>暖通空调</w:t>
      </w:r>
      <w:proofErr w:type="gramStart"/>
      <w:r w:rsidRPr="005A20FD">
        <w:rPr>
          <w:rFonts w:hint="eastAsia"/>
          <w:sz w:val="21"/>
          <w:szCs w:val="21"/>
        </w:rPr>
        <w:t>风系统</w:t>
      </w:r>
      <w:proofErr w:type="gramEnd"/>
      <w:r w:rsidRPr="005A20FD">
        <w:rPr>
          <w:rFonts w:hint="eastAsia"/>
          <w:sz w:val="21"/>
          <w:szCs w:val="21"/>
        </w:rPr>
        <w:t>的设计应符合下列规定：</w:t>
      </w:r>
      <w:r w:rsidRPr="005A20FD">
        <w:rPr>
          <w:rFonts w:ascii="宋体" w:hAnsi="宋体" w:hint="eastAsia"/>
          <w:bCs/>
          <w:sz w:val="21"/>
          <w:szCs w:val="21"/>
        </w:rPr>
        <w:t>消除建筑物余热、</w:t>
      </w:r>
      <w:proofErr w:type="gramStart"/>
      <w:r w:rsidRPr="005A20FD">
        <w:rPr>
          <w:rFonts w:ascii="宋体" w:hAnsi="宋体" w:hint="eastAsia"/>
          <w:bCs/>
          <w:sz w:val="21"/>
          <w:szCs w:val="21"/>
        </w:rPr>
        <w:t>余湿的</w:t>
      </w:r>
      <w:proofErr w:type="gramEnd"/>
      <w:r w:rsidRPr="005A20FD">
        <w:rPr>
          <w:rFonts w:ascii="宋体" w:hAnsi="宋体" w:hint="eastAsia"/>
          <w:bCs/>
          <w:sz w:val="21"/>
          <w:szCs w:val="21"/>
        </w:rPr>
        <w:t>通风设计，应优先利用自然通风。</w:t>
      </w:r>
      <w:r w:rsidRPr="005A20FD">
        <w:rPr>
          <w:rFonts w:hint="eastAsia"/>
          <w:bCs/>
          <w:snapToGrid w:val="0"/>
          <w:kern w:val="0"/>
          <w:sz w:val="21"/>
          <w:szCs w:val="21"/>
        </w:rPr>
        <w:t>设置机械通风或空调系统时，不应影响房间</w:t>
      </w:r>
      <w:r w:rsidRPr="005A20FD">
        <w:rPr>
          <w:sz w:val="21"/>
          <w:szCs w:val="21"/>
        </w:rPr>
        <w:t>自然通风的实现</w:t>
      </w:r>
      <w:r w:rsidRPr="005A20FD">
        <w:rPr>
          <w:rFonts w:hint="eastAsia"/>
          <w:bCs/>
          <w:snapToGrid w:val="0"/>
          <w:kern w:val="0"/>
          <w:sz w:val="21"/>
          <w:szCs w:val="21"/>
        </w:rPr>
        <w:t>。除了</w:t>
      </w:r>
      <w:r w:rsidRPr="005A20FD">
        <w:rPr>
          <w:rFonts w:ascii="宋体" w:hAnsi="宋体"/>
          <w:sz w:val="21"/>
          <w:szCs w:val="21"/>
        </w:rPr>
        <w:t>消防</w:t>
      </w:r>
      <w:r w:rsidRPr="005A20FD">
        <w:rPr>
          <w:rFonts w:ascii="宋体" w:hAnsi="宋体" w:hint="eastAsia"/>
          <w:sz w:val="21"/>
          <w:szCs w:val="21"/>
        </w:rPr>
        <w:t>专用</w:t>
      </w:r>
      <w:r w:rsidRPr="005A20FD">
        <w:rPr>
          <w:rFonts w:ascii="宋体" w:hAnsi="宋体"/>
          <w:sz w:val="21"/>
          <w:szCs w:val="21"/>
        </w:rPr>
        <w:t>风机</w:t>
      </w:r>
      <w:r w:rsidRPr="005A20FD">
        <w:rPr>
          <w:rFonts w:ascii="宋体" w:hAnsi="宋体" w:hint="eastAsia"/>
          <w:sz w:val="21"/>
          <w:szCs w:val="21"/>
        </w:rPr>
        <w:t>、消防</w:t>
      </w:r>
      <w:r w:rsidRPr="005A20FD">
        <w:rPr>
          <w:rFonts w:ascii="宋体" w:hAnsi="宋体"/>
          <w:sz w:val="21"/>
          <w:szCs w:val="21"/>
        </w:rPr>
        <w:t>和平时</w:t>
      </w:r>
      <w:r w:rsidRPr="005A20FD">
        <w:rPr>
          <w:rFonts w:ascii="宋体" w:hAnsi="宋体" w:hint="eastAsia"/>
          <w:sz w:val="21"/>
          <w:szCs w:val="21"/>
        </w:rPr>
        <w:t>兼用的风机和有特殊工艺要求的专用</w:t>
      </w:r>
      <w:r w:rsidRPr="005A20FD">
        <w:rPr>
          <w:rFonts w:ascii="宋体" w:hAnsi="宋体"/>
          <w:sz w:val="21"/>
          <w:szCs w:val="21"/>
        </w:rPr>
        <w:t>风机</w:t>
      </w:r>
      <w:r w:rsidRPr="005A20FD">
        <w:rPr>
          <w:rFonts w:ascii="宋体" w:hAnsi="宋体" w:hint="eastAsia"/>
          <w:sz w:val="21"/>
          <w:szCs w:val="21"/>
        </w:rPr>
        <w:t>之外，</w:t>
      </w:r>
      <w:r w:rsidRPr="005A20FD">
        <w:rPr>
          <w:rFonts w:ascii="宋体" w:eastAsia="宋体" w:hAnsi="宋体" w:cs="Times New Roman"/>
          <w:sz w:val="21"/>
          <w:szCs w:val="21"/>
        </w:rPr>
        <w:t>电机功率不小于</w:t>
      </w:r>
      <w:r w:rsidRPr="005A20FD">
        <w:rPr>
          <w:rFonts w:ascii="宋体" w:eastAsia="宋体" w:hAnsi="宋体" w:cs="Times New Roman" w:hint="eastAsia"/>
          <w:sz w:val="21"/>
          <w:szCs w:val="21"/>
        </w:rPr>
        <w:t>7.5</w:t>
      </w:r>
      <w:r w:rsidRPr="005A20FD">
        <w:rPr>
          <w:rFonts w:ascii="宋体" w:eastAsia="宋体" w:hAnsi="宋体" w:cs="Times New Roman"/>
          <w:sz w:val="21"/>
          <w:szCs w:val="21"/>
        </w:rPr>
        <w:t>kW的风</w:t>
      </w:r>
      <w:r w:rsidRPr="005A20FD">
        <w:rPr>
          <w:rFonts w:ascii="宋体" w:eastAsia="宋体" w:hAnsi="宋体" w:cs="Times New Roman" w:hint="eastAsia"/>
          <w:sz w:val="21"/>
          <w:szCs w:val="21"/>
        </w:rPr>
        <w:t>机应</w:t>
      </w:r>
      <w:r w:rsidRPr="005A20FD">
        <w:rPr>
          <w:rFonts w:ascii="宋体" w:eastAsia="宋体" w:hAnsi="宋体" w:cs="Times New Roman"/>
          <w:sz w:val="21"/>
          <w:szCs w:val="21"/>
        </w:rPr>
        <w:t>采用变频技术，且</w:t>
      </w:r>
      <w:r w:rsidRPr="005A20FD">
        <w:rPr>
          <w:rFonts w:ascii="宋体" w:eastAsia="宋体" w:hAnsi="宋体" w:cs="Times New Roman" w:hint="eastAsia"/>
          <w:sz w:val="21"/>
          <w:szCs w:val="21"/>
        </w:rPr>
        <w:t>应</w:t>
      </w:r>
      <w:r w:rsidRPr="005A20FD">
        <w:rPr>
          <w:rFonts w:ascii="宋体" w:eastAsia="宋体" w:hAnsi="宋体" w:cs="Times New Roman"/>
          <w:sz w:val="21"/>
          <w:szCs w:val="21"/>
        </w:rPr>
        <w:t>采取相应的水力平衡措施。</w:t>
      </w:r>
    </w:p>
    <w:p w:rsidR="00DF01A6" w:rsidRPr="005A20FD" w:rsidRDefault="00DF01A6" w:rsidP="00DF01A6">
      <w:pPr>
        <w:ind w:firstLine="420"/>
        <w:rPr>
          <w:rFonts w:ascii="宋体" w:eastAsia="宋体" w:hAnsi="宋体" w:cs="Times New Roman"/>
          <w:sz w:val="21"/>
          <w:szCs w:val="21"/>
        </w:rPr>
      </w:pPr>
      <w:r w:rsidRPr="005A20FD">
        <w:rPr>
          <w:rFonts w:ascii="宋体" w:eastAsia="宋体" w:hAnsi="宋体" w:cs="Times New Roman"/>
          <w:sz w:val="21"/>
          <w:szCs w:val="21"/>
        </w:rPr>
        <w:t>暖通空调系统制冷的供回水温度的设计应考虑对冷热源装置、末端设备、循环水泵功率的影响等因素，并按下列原则确定：采用冷水机组直接供冷时，空调冷水供水温度不宜低于</w:t>
      </w:r>
      <w:smartTag w:uri="urn:schemas-microsoft-com:office:smarttags" w:element="chmetcnv">
        <w:smartTagPr>
          <w:attr w:name="UnitName" w:val="℃"/>
          <w:attr w:name="SourceValue" w:val="5"/>
          <w:attr w:name="HasSpace" w:val="False"/>
          <w:attr w:name="Negative" w:val="False"/>
          <w:attr w:name="NumberType" w:val="1"/>
          <w:attr w:name="TCSC" w:val="0"/>
        </w:smartTagPr>
        <w:r w:rsidRPr="005A20FD">
          <w:rPr>
            <w:rFonts w:ascii="宋体" w:eastAsia="宋体" w:hAnsi="宋体" w:cs="Times New Roman"/>
            <w:sz w:val="21"/>
            <w:szCs w:val="21"/>
          </w:rPr>
          <w:t>5℃</w:t>
        </w:r>
      </w:smartTag>
      <w:r w:rsidRPr="005A20FD">
        <w:rPr>
          <w:rFonts w:ascii="宋体" w:eastAsia="宋体" w:hAnsi="宋体" w:cs="Times New Roman"/>
          <w:sz w:val="21"/>
          <w:szCs w:val="21"/>
        </w:rPr>
        <w:t>，空调冷水供回水温差不应小于</w:t>
      </w:r>
      <w:smartTag w:uri="urn:schemas-microsoft-com:office:smarttags" w:element="chmetcnv">
        <w:smartTagPr>
          <w:attr w:name="UnitName" w:val="℃"/>
          <w:attr w:name="SourceValue" w:val="5"/>
          <w:attr w:name="HasSpace" w:val="False"/>
          <w:attr w:name="Negative" w:val="False"/>
          <w:attr w:name="NumberType" w:val="1"/>
          <w:attr w:name="TCSC" w:val="0"/>
        </w:smartTagPr>
        <w:r w:rsidRPr="005A20FD">
          <w:rPr>
            <w:rFonts w:ascii="宋体" w:eastAsia="宋体" w:hAnsi="宋体" w:cs="Times New Roman"/>
            <w:sz w:val="21"/>
            <w:szCs w:val="21"/>
          </w:rPr>
          <w:t>5℃</w:t>
        </w:r>
      </w:smartTag>
      <w:r w:rsidRPr="005A20FD">
        <w:rPr>
          <w:rFonts w:ascii="宋体" w:eastAsia="宋体" w:hAnsi="宋体" w:cs="Times New Roman"/>
          <w:sz w:val="21"/>
          <w:szCs w:val="21"/>
        </w:rPr>
        <w:t>；有条件时，宜适当增大供回水温度。</w:t>
      </w:r>
      <w:proofErr w:type="gramStart"/>
      <w:r w:rsidRPr="005A20FD">
        <w:rPr>
          <w:rFonts w:ascii="宋体" w:eastAsia="宋体" w:hAnsi="宋体" w:cs="Times New Roman"/>
          <w:sz w:val="21"/>
          <w:szCs w:val="21"/>
        </w:rPr>
        <w:t>采用冰蓄冷</w:t>
      </w:r>
      <w:proofErr w:type="gramEnd"/>
      <w:r w:rsidRPr="005A20FD">
        <w:rPr>
          <w:rFonts w:ascii="宋体" w:eastAsia="宋体" w:hAnsi="宋体" w:cs="Times New Roman"/>
          <w:sz w:val="21"/>
          <w:szCs w:val="21"/>
        </w:rPr>
        <w:t>空调系统时，当空调</w:t>
      </w:r>
      <w:proofErr w:type="gramStart"/>
      <w:r w:rsidRPr="005A20FD">
        <w:rPr>
          <w:rFonts w:ascii="宋体" w:eastAsia="宋体" w:hAnsi="宋体" w:cs="Times New Roman"/>
          <w:sz w:val="21"/>
          <w:szCs w:val="21"/>
        </w:rPr>
        <w:t>冷冻水</w:t>
      </w:r>
      <w:proofErr w:type="gramEnd"/>
      <w:r w:rsidRPr="005A20FD">
        <w:rPr>
          <w:rFonts w:ascii="宋体" w:eastAsia="宋体" w:hAnsi="宋体" w:cs="Times New Roman"/>
          <w:sz w:val="21"/>
          <w:szCs w:val="21"/>
        </w:rPr>
        <w:t>直接进入建筑内各空调末端时，若采用冰盘管内融冰方式，空调</w:t>
      </w:r>
      <w:proofErr w:type="gramStart"/>
      <w:r w:rsidRPr="005A20FD">
        <w:rPr>
          <w:rFonts w:ascii="宋体" w:eastAsia="宋体" w:hAnsi="宋体" w:cs="Times New Roman"/>
          <w:sz w:val="21"/>
          <w:szCs w:val="21"/>
        </w:rPr>
        <w:t>冷冻水</w:t>
      </w:r>
      <w:proofErr w:type="gramEnd"/>
      <w:r w:rsidRPr="005A20FD">
        <w:rPr>
          <w:rFonts w:ascii="宋体" w:eastAsia="宋体" w:hAnsi="宋体" w:cs="Times New Roman"/>
          <w:sz w:val="21"/>
          <w:szCs w:val="21"/>
        </w:rPr>
        <w:t>供回水温差不应小于</w:t>
      </w:r>
      <w:smartTag w:uri="urn:schemas-microsoft-com:office:smarttags" w:element="chmetcnv">
        <w:smartTagPr>
          <w:attr w:name="UnitName" w:val="℃"/>
          <w:attr w:name="SourceValue" w:val="6"/>
          <w:attr w:name="HasSpace" w:val="False"/>
          <w:attr w:name="Negative" w:val="False"/>
          <w:attr w:name="NumberType" w:val="1"/>
          <w:attr w:name="TCSC" w:val="0"/>
        </w:smartTagPr>
        <w:r w:rsidRPr="005A20FD">
          <w:rPr>
            <w:rFonts w:ascii="宋体" w:eastAsia="宋体" w:hAnsi="宋体" w:cs="Times New Roman"/>
            <w:sz w:val="21"/>
            <w:szCs w:val="21"/>
          </w:rPr>
          <w:t>6℃</w:t>
        </w:r>
      </w:smartTag>
      <w:r w:rsidRPr="005A20FD">
        <w:rPr>
          <w:rFonts w:ascii="宋体" w:eastAsia="宋体" w:hAnsi="宋体" w:cs="Times New Roman"/>
          <w:sz w:val="21"/>
          <w:szCs w:val="21"/>
        </w:rPr>
        <w:t>，供水温度不宜高于</w:t>
      </w:r>
      <w:smartTag w:uri="urn:schemas-microsoft-com:office:smarttags" w:element="chmetcnv">
        <w:smartTagPr>
          <w:attr w:name="UnitName" w:val="℃"/>
          <w:attr w:name="SourceValue" w:val="6"/>
          <w:attr w:name="HasSpace" w:val="False"/>
          <w:attr w:name="Negative" w:val="False"/>
          <w:attr w:name="NumberType" w:val="1"/>
          <w:attr w:name="TCSC" w:val="0"/>
        </w:smartTagPr>
        <w:r w:rsidRPr="005A20FD">
          <w:rPr>
            <w:rFonts w:ascii="宋体" w:eastAsia="宋体" w:hAnsi="宋体" w:cs="Times New Roman"/>
            <w:sz w:val="21"/>
            <w:szCs w:val="21"/>
          </w:rPr>
          <w:t>6℃</w:t>
        </w:r>
      </w:smartTag>
      <w:r w:rsidRPr="005A20FD">
        <w:rPr>
          <w:rFonts w:ascii="宋体" w:eastAsia="宋体" w:hAnsi="宋体" w:cs="Times New Roman"/>
          <w:sz w:val="21"/>
          <w:szCs w:val="21"/>
        </w:rPr>
        <w:t>；若采用冰盘管外融冰方式，空调</w:t>
      </w:r>
      <w:proofErr w:type="gramStart"/>
      <w:r w:rsidRPr="005A20FD">
        <w:rPr>
          <w:rFonts w:ascii="宋体" w:eastAsia="宋体" w:hAnsi="宋体" w:cs="Times New Roman"/>
          <w:sz w:val="21"/>
          <w:szCs w:val="21"/>
        </w:rPr>
        <w:t>冷冻水</w:t>
      </w:r>
      <w:proofErr w:type="gramEnd"/>
      <w:r w:rsidRPr="005A20FD">
        <w:rPr>
          <w:rFonts w:ascii="宋体" w:eastAsia="宋体" w:hAnsi="宋体" w:cs="Times New Roman"/>
          <w:sz w:val="21"/>
          <w:szCs w:val="21"/>
        </w:rPr>
        <w:t>供回水温差不应小于</w:t>
      </w:r>
      <w:smartTag w:uri="urn:schemas-microsoft-com:office:smarttags" w:element="chmetcnv">
        <w:smartTagPr>
          <w:attr w:name="UnitName" w:val="℃"/>
          <w:attr w:name="SourceValue" w:val="8"/>
          <w:attr w:name="HasSpace" w:val="False"/>
          <w:attr w:name="Negative" w:val="False"/>
          <w:attr w:name="NumberType" w:val="1"/>
          <w:attr w:name="TCSC" w:val="0"/>
        </w:smartTagPr>
        <w:r w:rsidRPr="005A20FD">
          <w:rPr>
            <w:rFonts w:ascii="宋体" w:eastAsia="宋体" w:hAnsi="宋体" w:cs="Times New Roman"/>
            <w:sz w:val="21"/>
            <w:szCs w:val="21"/>
          </w:rPr>
          <w:t>8℃</w:t>
        </w:r>
      </w:smartTag>
      <w:r w:rsidRPr="005A20FD">
        <w:rPr>
          <w:rFonts w:ascii="宋体" w:eastAsia="宋体" w:hAnsi="宋体" w:cs="Times New Roman"/>
          <w:sz w:val="21"/>
          <w:szCs w:val="21"/>
        </w:rPr>
        <w:t>，供水温度不宜高于</w:t>
      </w:r>
      <w:smartTag w:uri="urn:schemas-microsoft-com:office:smarttags" w:element="chmetcnv">
        <w:smartTagPr>
          <w:attr w:name="UnitName" w:val="℃"/>
          <w:attr w:name="SourceValue" w:val="5"/>
          <w:attr w:name="HasSpace" w:val="False"/>
          <w:attr w:name="Negative" w:val="False"/>
          <w:attr w:name="NumberType" w:val="1"/>
          <w:attr w:name="TCSC" w:val="0"/>
        </w:smartTagPr>
        <w:r w:rsidRPr="005A20FD">
          <w:rPr>
            <w:rFonts w:ascii="宋体" w:eastAsia="宋体" w:hAnsi="宋体" w:cs="Times New Roman"/>
            <w:sz w:val="21"/>
            <w:szCs w:val="21"/>
          </w:rPr>
          <w:t>5℃</w:t>
        </w:r>
      </w:smartTag>
      <w:r w:rsidRPr="005A20FD">
        <w:rPr>
          <w:rFonts w:ascii="宋体" w:eastAsia="宋体" w:hAnsi="宋体" w:cs="Times New Roman"/>
          <w:sz w:val="21"/>
          <w:szCs w:val="21"/>
        </w:rPr>
        <w:t>。</w:t>
      </w:r>
      <w:proofErr w:type="gramStart"/>
      <w:r w:rsidRPr="005A20FD">
        <w:rPr>
          <w:rFonts w:ascii="宋体" w:eastAsia="宋体" w:hAnsi="宋体" w:cs="Times New Roman"/>
          <w:sz w:val="21"/>
          <w:szCs w:val="21"/>
        </w:rPr>
        <w:t>采用冰蓄冷</w:t>
      </w:r>
      <w:proofErr w:type="gramEnd"/>
      <w:r w:rsidRPr="005A20FD">
        <w:rPr>
          <w:rFonts w:ascii="宋体" w:eastAsia="宋体" w:hAnsi="宋体" w:cs="Times New Roman"/>
          <w:sz w:val="21"/>
          <w:szCs w:val="21"/>
        </w:rPr>
        <w:t>空调系统时，当建筑空调水系统由于分区而存在二次冷水的需求时，若采用冰盘管内融冰方式，空调</w:t>
      </w:r>
      <w:proofErr w:type="gramStart"/>
      <w:r w:rsidRPr="005A20FD">
        <w:rPr>
          <w:rFonts w:ascii="宋体" w:eastAsia="宋体" w:hAnsi="宋体" w:cs="Times New Roman"/>
          <w:sz w:val="21"/>
          <w:szCs w:val="21"/>
        </w:rPr>
        <w:t>冷冻水</w:t>
      </w:r>
      <w:proofErr w:type="gramEnd"/>
      <w:r w:rsidRPr="005A20FD">
        <w:rPr>
          <w:rFonts w:ascii="宋体" w:eastAsia="宋体" w:hAnsi="宋体" w:cs="Times New Roman"/>
          <w:sz w:val="21"/>
          <w:szCs w:val="21"/>
        </w:rPr>
        <w:t>供回水温差不应小于</w:t>
      </w:r>
      <w:smartTag w:uri="urn:schemas-microsoft-com:office:smarttags" w:element="chmetcnv">
        <w:smartTagPr>
          <w:attr w:name="UnitName" w:val="℃"/>
          <w:attr w:name="SourceValue" w:val="5"/>
          <w:attr w:name="HasSpace" w:val="False"/>
          <w:attr w:name="Negative" w:val="False"/>
          <w:attr w:name="NumberType" w:val="1"/>
          <w:attr w:name="TCSC" w:val="0"/>
        </w:smartTagPr>
        <w:r w:rsidRPr="005A20FD">
          <w:rPr>
            <w:rFonts w:ascii="宋体" w:eastAsia="宋体" w:hAnsi="宋体" w:cs="Times New Roman"/>
            <w:sz w:val="21"/>
            <w:szCs w:val="21"/>
          </w:rPr>
          <w:t>5℃</w:t>
        </w:r>
      </w:smartTag>
      <w:r w:rsidRPr="005A20FD">
        <w:rPr>
          <w:rFonts w:ascii="宋体" w:eastAsia="宋体" w:hAnsi="宋体" w:cs="Times New Roman"/>
          <w:sz w:val="21"/>
          <w:szCs w:val="21"/>
        </w:rPr>
        <w:t>，供水温度不宜高于</w:t>
      </w:r>
      <w:smartTag w:uri="urn:schemas-microsoft-com:office:smarttags" w:element="chmetcnv">
        <w:smartTagPr>
          <w:attr w:name="UnitName" w:val="℃"/>
          <w:attr w:name="SourceValue" w:val="6"/>
          <w:attr w:name="HasSpace" w:val="False"/>
          <w:attr w:name="Negative" w:val="False"/>
          <w:attr w:name="NumberType" w:val="1"/>
          <w:attr w:name="TCSC" w:val="0"/>
        </w:smartTagPr>
        <w:r w:rsidRPr="005A20FD">
          <w:rPr>
            <w:rFonts w:ascii="宋体" w:eastAsia="宋体" w:hAnsi="宋体" w:cs="Times New Roman"/>
            <w:sz w:val="21"/>
            <w:szCs w:val="21"/>
          </w:rPr>
          <w:t>6℃</w:t>
        </w:r>
      </w:smartTag>
      <w:r w:rsidRPr="005A20FD">
        <w:rPr>
          <w:rFonts w:ascii="宋体" w:eastAsia="宋体" w:hAnsi="宋体" w:cs="Times New Roman"/>
          <w:sz w:val="21"/>
          <w:szCs w:val="21"/>
        </w:rPr>
        <w:t>；若采用冰盘管外融冰方式，空调</w:t>
      </w:r>
      <w:proofErr w:type="gramStart"/>
      <w:r w:rsidRPr="005A20FD">
        <w:rPr>
          <w:rFonts w:ascii="宋体" w:eastAsia="宋体" w:hAnsi="宋体" w:cs="Times New Roman"/>
          <w:sz w:val="21"/>
          <w:szCs w:val="21"/>
        </w:rPr>
        <w:t>冷冻水</w:t>
      </w:r>
      <w:proofErr w:type="gramEnd"/>
      <w:r w:rsidRPr="005A20FD">
        <w:rPr>
          <w:rFonts w:ascii="宋体" w:eastAsia="宋体" w:hAnsi="宋体" w:cs="Times New Roman"/>
          <w:sz w:val="21"/>
          <w:szCs w:val="21"/>
        </w:rPr>
        <w:t>供回水温差不应小于</w:t>
      </w:r>
      <w:smartTag w:uri="urn:schemas-microsoft-com:office:smarttags" w:element="chmetcnv">
        <w:smartTagPr>
          <w:attr w:name="UnitName" w:val="℃"/>
          <w:attr w:name="SourceValue" w:val="6"/>
          <w:attr w:name="HasSpace" w:val="False"/>
          <w:attr w:name="Negative" w:val="False"/>
          <w:attr w:name="NumberType" w:val="1"/>
          <w:attr w:name="TCSC" w:val="0"/>
        </w:smartTagPr>
        <w:r w:rsidRPr="005A20FD">
          <w:rPr>
            <w:rFonts w:ascii="宋体" w:eastAsia="宋体" w:hAnsi="宋体" w:cs="Times New Roman"/>
            <w:sz w:val="21"/>
            <w:szCs w:val="21"/>
          </w:rPr>
          <w:t>6℃</w:t>
        </w:r>
      </w:smartTag>
      <w:r w:rsidRPr="005A20FD">
        <w:rPr>
          <w:rFonts w:ascii="宋体" w:eastAsia="宋体" w:hAnsi="宋体" w:cs="Times New Roman"/>
          <w:sz w:val="21"/>
          <w:szCs w:val="21"/>
        </w:rPr>
        <w:t>，供水温度不宜高于</w:t>
      </w:r>
      <w:smartTag w:uri="urn:schemas-microsoft-com:office:smarttags" w:element="chmetcnv">
        <w:smartTagPr>
          <w:attr w:name="UnitName" w:val="℃"/>
          <w:attr w:name="SourceValue" w:val="5"/>
          <w:attr w:name="HasSpace" w:val="False"/>
          <w:attr w:name="Negative" w:val="False"/>
          <w:attr w:name="NumberType" w:val="1"/>
          <w:attr w:name="TCSC" w:val="0"/>
        </w:smartTagPr>
        <w:r w:rsidRPr="005A20FD">
          <w:rPr>
            <w:rFonts w:ascii="宋体" w:eastAsia="宋体" w:hAnsi="宋体" w:cs="Times New Roman"/>
            <w:sz w:val="21"/>
            <w:szCs w:val="21"/>
          </w:rPr>
          <w:t>5℃</w:t>
        </w:r>
      </w:smartTag>
      <w:r w:rsidRPr="005A20FD">
        <w:rPr>
          <w:rFonts w:ascii="宋体" w:eastAsia="宋体" w:hAnsi="宋体" w:cs="Times New Roman"/>
          <w:sz w:val="21"/>
          <w:szCs w:val="21"/>
        </w:rPr>
        <w:t>。</w:t>
      </w:r>
      <w:proofErr w:type="gramStart"/>
      <w:r w:rsidRPr="005A20FD">
        <w:rPr>
          <w:rFonts w:ascii="宋体" w:eastAsia="宋体" w:hAnsi="宋体" w:cs="Times New Roman"/>
          <w:sz w:val="21"/>
          <w:szCs w:val="21"/>
        </w:rPr>
        <w:t>采用冰蓄冷</w:t>
      </w:r>
      <w:proofErr w:type="gramEnd"/>
      <w:r w:rsidRPr="005A20FD">
        <w:rPr>
          <w:rFonts w:ascii="宋体" w:eastAsia="宋体" w:hAnsi="宋体" w:cs="Times New Roman"/>
          <w:sz w:val="21"/>
          <w:szCs w:val="21"/>
        </w:rPr>
        <w:t>空调系统时，当空调系统采用低温送风时，其冷水供回水温度，应经经济技术比较后确定。供水温度不宜高于</w:t>
      </w:r>
      <w:smartTag w:uri="urn:schemas-microsoft-com:office:smarttags" w:element="chmetcnv">
        <w:smartTagPr>
          <w:attr w:name="UnitName" w:val="℃"/>
          <w:attr w:name="SourceValue" w:val="5"/>
          <w:attr w:name="HasSpace" w:val="False"/>
          <w:attr w:name="Negative" w:val="False"/>
          <w:attr w:name="NumberType" w:val="1"/>
          <w:attr w:name="TCSC" w:val="0"/>
        </w:smartTagPr>
        <w:r w:rsidRPr="005A20FD">
          <w:rPr>
            <w:rFonts w:ascii="宋体" w:eastAsia="宋体" w:hAnsi="宋体" w:cs="Times New Roman"/>
            <w:sz w:val="21"/>
            <w:szCs w:val="21"/>
          </w:rPr>
          <w:t>5℃</w:t>
        </w:r>
      </w:smartTag>
      <w:r w:rsidRPr="005A20FD">
        <w:rPr>
          <w:rFonts w:ascii="宋体" w:eastAsia="宋体" w:hAnsi="宋体" w:cs="Times New Roman"/>
          <w:sz w:val="21"/>
          <w:szCs w:val="21"/>
        </w:rPr>
        <w:t>。采用温湿</w:t>
      </w:r>
      <w:proofErr w:type="gramStart"/>
      <w:r w:rsidRPr="005A20FD">
        <w:rPr>
          <w:rFonts w:ascii="宋体" w:eastAsia="宋体" w:hAnsi="宋体" w:cs="Times New Roman"/>
          <w:sz w:val="21"/>
          <w:szCs w:val="21"/>
        </w:rPr>
        <w:t>度独立</w:t>
      </w:r>
      <w:proofErr w:type="gramEnd"/>
      <w:r w:rsidRPr="005A20FD">
        <w:rPr>
          <w:rFonts w:ascii="宋体" w:eastAsia="宋体" w:hAnsi="宋体" w:cs="Times New Roman"/>
          <w:sz w:val="21"/>
          <w:szCs w:val="21"/>
        </w:rPr>
        <w:t>控制空调系统时，负担显热的冷水机组的空调供水温度不宜低于</w:t>
      </w:r>
      <w:smartTag w:uri="urn:schemas-microsoft-com:office:smarttags" w:element="chmetcnv">
        <w:smartTagPr>
          <w:attr w:name="UnitName" w:val="℃"/>
          <w:attr w:name="SourceValue" w:val="16"/>
          <w:attr w:name="HasSpace" w:val="False"/>
          <w:attr w:name="Negative" w:val="False"/>
          <w:attr w:name="NumberType" w:val="1"/>
          <w:attr w:name="TCSC" w:val="0"/>
        </w:smartTagPr>
        <w:r w:rsidRPr="005A20FD">
          <w:rPr>
            <w:rFonts w:ascii="宋体" w:eastAsia="宋体" w:hAnsi="宋体" w:cs="Times New Roman"/>
            <w:sz w:val="21"/>
            <w:szCs w:val="21"/>
          </w:rPr>
          <w:t>16℃</w:t>
        </w:r>
      </w:smartTag>
      <w:r w:rsidRPr="005A20FD">
        <w:rPr>
          <w:rFonts w:ascii="宋体" w:eastAsia="宋体" w:hAnsi="宋体" w:cs="Times New Roman"/>
          <w:sz w:val="21"/>
          <w:szCs w:val="21"/>
        </w:rPr>
        <w:t>；当采用强制对流末端设备时，空调冷水供回水温差不宜小于</w:t>
      </w:r>
      <w:smartTag w:uri="urn:schemas-microsoft-com:office:smarttags" w:element="chmetcnv">
        <w:smartTagPr>
          <w:attr w:name="UnitName" w:val="℃"/>
          <w:attr w:name="SourceValue" w:val="5"/>
          <w:attr w:name="HasSpace" w:val="False"/>
          <w:attr w:name="Negative" w:val="False"/>
          <w:attr w:name="NumberType" w:val="1"/>
          <w:attr w:name="TCSC" w:val="0"/>
        </w:smartTagPr>
        <w:r w:rsidRPr="005A20FD">
          <w:rPr>
            <w:rFonts w:ascii="宋体" w:eastAsia="宋体" w:hAnsi="宋体" w:cs="Times New Roman"/>
            <w:sz w:val="21"/>
            <w:szCs w:val="21"/>
          </w:rPr>
          <w:t>5℃</w:t>
        </w:r>
      </w:smartTag>
      <w:r w:rsidRPr="005A20FD">
        <w:rPr>
          <w:rFonts w:ascii="宋体" w:eastAsia="宋体" w:hAnsi="宋体" w:cs="Times New Roman"/>
          <w:sz w:val="21"/>
          <w:szCs w:val="21"/>
        </w:rPr>
        <w:t>。采用蒸发冷却或天然冷源制取空调冷水时，空调冷水的供水温度，应根据当地气象条件和末端设备的工作能力合理确定；采用强制对流末端设备时，供回水温差不宜小于</w:t>
      </w:r>
      <w:smartTag w:uri="urn:schemas-microsoft-com:office:smarttags" w:element="chmetcnv">
        <w:smartTagPr>
          <w:attr w:name="UnitName" w:val="℃"/>
          <w:attr w:name="SourceValue" w:val="4"/>
          <w:attr w:name="HasSpace" w:val="False"/>
          <w:attr w:name="Negative" w:val="False"/>
          <w:attr w:name="NumberType" w:val="1"/>
          <w:attr w:name="TCSC" w:val="0"/>
        </w:smartTagPr>
        <w:r w:rsidRPr="005A20FD">
          <w:rPr>
            <w:rFonts w:ascii="宋体" w:eastAsia="宋体" w:hAnsi="宋体" w:cs="Times New Roman"/>
            <w:sz w:val="21"/>
            <w:szCs w:val="21"/>
          </w:rPr>
          <w:t>4℃</w:t>
        </w:r>
      </w:smartTag>
      <w:r w:rsidRPr="005A20FD">
        <w:rPr>
          <w:rFonts w:ascii="宋体" w:eastAsia="宋体" w:hAnsi="宋体" w:cs="Times New Roman"/>
          <w:sz w:val="21"/>
          <w:szCs w:val="21"/>
        </w:rPr>
        <w:t>。采用辐射供冷末端设备时，供水温度应以末端设备表面不结露为原则；供回水温差不应小于</w:t>
      </w:r>
      <w:smartTag w:uri="urn:schemas-microsoft-com:office:smarttags" w:element="chmetcnv">
        <w:smartTagPr>
          <w:attr w:name="UnitName" w:val="℃"/>
          <w:attr w:name="SourceValue" w:val="2"/>
          <w:attr w:name="HasSpace" w:val="False"/>
          <w:attr w:name="Negative" w:val="False"/>
          <w:attr w:name="NumberType" w:val="1"/>
          <w:attr w:name="TCSC" w:val="0"/>
        </w:smartTagPr>
        <w:r w:rsidRPr="005A20FD">
          <w:rPr>
            <w:rFonts w:ascii="宋体" w:eastAsia="宋体" w:hAnsi="宋体" w:cs="Times New Roman"/>
            <w:sz w:val="21"/>
            <w:szCs w:val="21"/>
          </w:rPr>
          <w:t>2℃</w:t>
        </w:r>
      </w:smartTag>
      <w:r w:rsidRPr="005A20FD">
        <w:rPr>
          <w:rFonts w:ascii="宋体" w:eastAsia="宋体" w:hAnsi="宋体" w:cs="Times New Roman"/>
          <w:sz w:val="21"/>
          <w:szCs w:val="21"/>
        </w:rPr>
        <w:t>。采用区域供冷方式时，若</w:t>
      </w:r>
      <w:proofErr w:type="gramStart"/>
      <w:r w:rsidRPr="005A20FD">
        <w:rPr>
          <w:rFonts w:ascii="宋体" w:eastAsia="宋体" w:hAnsi="宋体" w:cs="Times New Roman"/>
          <w:sz w:val="21"/>
          <w:szCs w:val="21"/>
        </w:rPr>
        <w:t>采用冰蓄</w:t>
      </w:r>
      <w:r w:rsidRPr="005A20FD">
        <w:rPr>
          <w:rFonts w:ascii="宋体" w:eastAsia="宋体" w:hAnsi="宋体" w:cs="Times New Roman"/>
          <w:sz w:val="21"/>
          <w:szCs w:val="21"/>
        </w:rPr>
        <w:lastRenderedPageBreak/>
        <w:t>冷</w:t>
      </w:r>
      <w:proofErr w:type="gramEnd"/>
      <w:r w:rsidRPr="005A20FD">
        <w:rPr>
          <w:rFonts w:ascii="宋体" w:eastAsia="宋体" w:hAnsi="宋体" w:cs="Times New Roman"/>
          <w:sz w:val="21"/>
          <w:szCs w:val="21"/>
        </w:rPr>
        <w:t>空调系统，空调</w:t>
      </w:r>
      <w:proofErr w:type="gramStart"/>
      <w:r w:rsidRPr="005A20FD">
        <w:rPr>
          <w:rFonts w:ascii="宋体" w:eastAsia="宋体" w:hAnsi="宋体" w:cs="Times New Roman"/>
          <w:sz w:val="21"/>
          <w:szCs w:val="21"/>
        </w:rPr>
        <w:t>冷冻水</w:t>
      </w:r>
      <w:proofErr w:type="gramEnd"/>
      <w:r w:rsidRPr="005A20FD">
        <w:rPr>
          <w:rFonts w:ascii="宋体" w:eastAsia="宋体" w:hAnsi="宋体" w:cs="Times New Roman"/>
          <w:sz w:val="21"/>
          <w:szCs w:val="21"/>
        </w:rPr>
        <w:t>供回水温差不应小于</w:t>
      </w:r>
      <w:smartTag w:uri="urn:schemas-microsoft-com:office:smarttags" w:element="chmetcnv">
        <w:smartTagPr>
          <w:attr w:name="UnitName" w:val="℃"/>
          <w:attr w:name="SourceValue" w:val="9"/>
          <w:attr w:name="HasSpace" w:val="False"/>
          <w:attr w:name="Negative" w:val="False"/>
          <w:attr w:name="NumberType" w:val="1"/>
          <w:attr w:name="TCSC" w:val="0"/>
        </w:smartTagPr>
        <w:r w:rsidRPr="005A20FD">
          <w:rPr>
            <w:rFonts w:ascii="宋体" w:eastAsia="宋体" w:hAnsi="宋体" w:cs="Times New Roman"/>
            <w:sz w:val="21"/>
            <w:szCs w:val="21"/>
          </w:rPr>
          <w:t>9</w:t>
        </w:r>
        <w:r w:rsidRPr="005A20FD">
          <w:rPr>
            <w:rFonts w:ascii="宋体" w:eastAsia="宋体" w:hAnsi="宋体" w:cs="Times New Roman" w:hint="eastAsia"/>
            <w:sz w:val="21"/>
            <w:szCs w:val="21"/>
          </w:rPr>
          <w:t>℃</w:t>
        </w:r>
      </w:smartTag>
      <w:r w:rsidRPr="005A20FD">
        <w:rPr>
          <w:rFonts w:ascii="宋体" w:eastAsia="宋体" w:hAnsi="宋体" w:cs="Times New Roman"/>
          <w:sz w:val="21"/>
          <w:szCs w:val="21"/>
        </w:rPr>
        <w:t>；若采用电驱动压缩式冷水机组供冷，空调</w:t>
      </w:r>
      <w:proofErr w:type="gramStart"/>
      <w:r w:rsidRPr="005A20FD">
        <w:rPr>
          <w:rFonts w:ascii="宋体" w:eastAsia="宋体" w:hAnsi="宋体" w:cs="Times New Roman"/>
          <w:sz w:val="21"/>
          <w:szCs w:val="21"/>
        </w:rPr>
        <w:t>冷冻水</w:t>
      </w:r>
      <w:proofErr w:type="gramEnd"/>
      <w:r w:rsidRPr="005A20FD">
        <w:rPr>
          <w:rFonts w:ascii="宋体" w:eastAsia="宋体" w:hAnsi="宋体" w:cs="Times New Roman"/>
          <w:sz w:val="21"/>
          <w:szCs w:val="21"/>
        </w:rPr>
        <w:t>供回水温差不宜小于</w:t>
      </w:r>
      <w:smartTag w:uri="urn:schemas-microsoft-com:office:smarttags" w:element="chmetcnv">
        <w:smartTagPr>
          <w:attr w:name="UnitName" w:val="℃"/>
          <w:attr w:name="SourceValue" w:val="7"/>
          <w:attr w:name="HasSpace" w:val="False"/>
          <w:attr w:name="Negative" w:val="False"/>
          <w:attr w:name="NumberType" w:val="1"/>
          <w:attr w:name="TCSC" w:val="0"/>
        </w:smartTagPr>
        <w:r w:rsidRPr="005A20FD">
          <w:rPr>
            <w:rFonts w:ascii="宋体" w:eastAsia="宋体" w:hAnsi="宋体" w:cs="Times New Roman"/>
            <w:sz w:val="21"/>
            <w:szCs w:val="21"/>
          </w:rPr>
          <w:t>7</w:t>
        </w:r>
        <w:r w:rsidRPr="005A20FD">
          <w:rPr>
            <w:rFonts w:ascii="宋体" w:eastAsia="宋体" w:hAnsi="宋体" w:cs="Times New Roman" w:hint="eastAsia"/>
            <w:sz w:val="21"/>
            <w:szCs w:val="21"/>
          </w:rPr>
          <w:t>℃</w:t>
        </w:r>
      </w:smartTag>
      <w:r w:rsidRPr="005A20FD">
        <w:rPr>
          <w:rFonts w:ascii="宋体" w:eastAsia="宋体" w:hAnsi="宋体" w:cs="Times New Roman"/>
          <w:sz w:val="21"/>
          <w:szCs w:val="21"/>
        </w:rPr>
        <w:t>。</w:t>
      </w:r>
    </w:p>
    <w:p w:rsidR="00DF01A6" w:rsidRPr="005A20FD" w:rsidRDefault="00DF01A6" w:rsidP="00DF01A6">
      <w:pPr>
        <w:ind w:firstLine="420"/>
        <w:rPr>
          <w:rFonts w:ascii="宋体" w:eastAsia="宋体" w:hAnsi="宋体" w:cs="Times New Roman"/>
          <w:sz w:val="21"/>
          <w:szCs w:val="21"/>
        </w:rPr>
      </w:pPr>
      <w:r w:rsidRPr="005A20FD">
        <w:rPr>
          <w:rFonts w:ascii="宋体" w:eastAsia="宋体" w:hAnsi="宋体" w:cs="Times New Roman"/>
          <w:sz w:val="21"/>
          <w:szCs w:val="21"/>
        </w:rPr>
        <w:t>暖通空调系统供暖与空调热水的供回水温度的设计，应按下列原则确定：采用市政热力或锅炉供应的一次热源通过换热器加热的二次空调热水时，其供水温度宜根据系统需求和末端能力确定。对于非预热盘管，供水温度宜采用</w:t>
      </w:r>
      <w:smartTag w:uri="urn:schemas-microsoft-com:office:smarttags" w:element="chmetcnv">
        <w:smartTagPr>
          <w:attr w:name="UnitName" w:val="℃"/>
          <w:attr w:name="SourceValue" w:val="50"/>
          <w:attr w:name="HasSpace" w:val="False"/>
          <w:attr w:name="Negative" w:val="False"/>
          <w:attr w:name="NumberType" w:val="1"/>
          <w:attr w:name="TCSC" w:val="0"/>
        </w:smartTagPr>
        <w:r w:rsidRPr="005A20FD">
          <w:rPr>
            <w:rFonts w:ascii="宋体" w:eastAsia="宋体" w:hAnsi="宋体" w:cs="Times New Roman"/>
            <w:sz w:val="21"/>
            <w:szCs w:val="21"/>
          </w:rPr>
          <w:t>50℃</w:t>
        </w:r>
      </w:smartTag>
      <w:r w:rsidRPr="005A20FD">
        <w:rPr>
          <w:rFonts w:ascii="宋体" w:eastAsia="宋体" w:hAnsi="宋体" w:cs="Times New Roman"/>
          <w:sz w:val="21"/>
          <w:szCs w:val="21"/>
        </w:rPr>
        <w:t>~</w:t>
      </w:r>
      <w:smartTag w:uri="urn:schemas-microsoft-com:office:smarttags" w:element="chmetcnv">
        <w:smartTagPr>
          <w:attr w:name="UnitName" w:val="℃"/>
          <w:attr w:name="SourceValue" w:val="60"/>
          <w:attr w:name="HasSpace" w:val="False"/>
          <w:attr w:name="Negative" w:val="False"/>
          <w:attr w:name="NumberType" w:val="1"/>
          <w:attr w:name="TCSC" w:val="0"/>
        </w:smartTagPr>
        <w:r w:rsidRPr="005A20FD">
          <w:rPr>
            <w:rFonts w:ascii="宋体" w:eastAsia="宋体" w:hAnsi="宋体" w:cs="Times New Roman"/>
            <w:sz w:val="21"/>
            <w:szCs w:val="21"/>
          </w:rPr>
          <w:t>60℃</w:t>
        </w:r>
      </w:smartTag>
      <w:r w:rsidRPr="005A20FD">
        <w:rPr>
          <w:rFonts w:ascii="宋体" w:eastAsia="宋体" w:hAnsi="宋体" w:cs="Times New Roman"/>
          <w:sz w:val="21"/>
          <w:szCs w:val="21"/>
        </w:rPr>
        <w:t>，空调热水的供回水温差不宜小于</w:t>
      </w:r>
      <w:smartTag w:uri="urn:schemas-microsoft-com:office:smarttags" w:element="chmetcnv">
        <w:smartTagPr>
          <w:attr w:name="UnitName" w:val="℃"/>
          <w:attr w:name="SourceValue" w:val="10"/>
          <w:attr w:name="HasSpace" w:val="False"/>
          <w:attr w:name="Negative" w:val="False"/>
          <w:attr w:name="NumberType" w:val="1"/>
          <w:attr w:name="TCSC" w:val="0"/>
        </w:smartTagPr>
        <w:r w:rsidRPr="005A20FD">
          <w:rPr>
            <w:rFonts w:ascii="宋体" w:eastAsia="宋体" w:hAnsi="宋体" w:cs="Times New Roman"/>
            <w:sz w:val="21"/>
            <w:szCs w:val="21"/>
          </w:rPr>
          <w:t>10℃</w:t>
        </w:r>
      </w:smartTag>
      <w:r w:rsidRPr="005A20FD">
        <w:rPr>
          <w:rFonts w:ascii="宋体" w:eastAsia="宋体" w:hAnsi="宋体" w:cs="Times New Roman"/>
          <w:sz w:val="21"/>
          <w:szCs w:val="21"/>
        </w:rPr>
        <w:t>。采用直燃式冷（温）水机组、空气源热泵、地源热泵等作为热源时，空调热水供回水温度和温差应按设备要求和具体情况确定，并应使设备具有较高的供热性能系数。散热器集中供暖系统宜按</w:t>
      </w:r>
      <w:smartTag w:uri="urn:schemas-microsoft-com:office:smarttags" w:element="chmetcnv">
        <w:smartTagPr>
          <w:attr w:name="UnitName" w:val="℃"/>
          <w:attr w:name="SourceValue" w:val="75"/>
          <w:attr w:name="HasSpace" w:val="False"/>
          <w:attr w:name="Negative" w:val="False"/>
          <w:attr w:name="NumberType" w:val="1"/>
          <w:attr w:name="TCSC" w:val="0"/>
        </w:smartTagPr>
        <w:r w:rsidRPr="005A20FD">
          <w:rPr>
            <w:rFonts w:ascii="宋体" w:eastAsia="宋体" w:hAnsi="宋体" w:cs="Times New Roman"/>
            <w:sz w:val="21"/>
            <w:szCs w:val="21"/>
          </w:rPr>
          <w:t>75℃</w:t>
        </w:r>
      </w:smartTag>
      <w:r w:rsidRPr="005A20FD">
        <w:rPr>
          <w:rFonts w:ascii="宋体" w:eastAsia="宋体" w:hAnsi="宋体" w:cs="Times New Roman"/>
          <w:sz w:val="21"/>
          <w:szCs w:val="21"/>
        </w:rPr>
        <w:t>/</w:t>
      </w:r>
      <w:smartTag w:uri="urn:schemas-microsoft-com:office:smarttags" w:element="chmetcnv">
        <w:smartTagPr>
          <w:attr w:name="UnitName" w:val="℃"/>
          <w:attr w:name="SourceValue" w:val="50"/>
          <w:attr w:name="HasSpace" w:val="False"/>
          <w:attr w:name="Negative" w:val="False"/>
          <w:attr w:name="NumberType" w:val="1"/>
          <w:attr w:name="TCSC" w:val="0"/>
        </w:smartTagPr>
        <w:r w:rsidRPr="005A20FD">
          <w:rPr>
            <w:rFonts w:ascii="宋体" w:eastAsia="宋体" w:hAnsi="宋体" w:cs="Times New Roman"/>
            <w:sz w:val="21"/>
            <w:szCs w:val="21"/>
          </w:rPr>
          <w:t>50℃</w:t>
        </w:r>
      </w:smartTag>
      <w:r w:rsidRPr="005A20FD">
        <w:rPr>
          <w:rFonts w:ascii="宋体" w:eastAsia="宋体" w:hAnsi="宋体" w:cs="Times New Roman"/>
          <w:sz w:val="21"/>
          <w:szCs w:val="21"/>
        </w:rPr>
        <w:t>连续供暖设计，且供水温度不宜大于</w:t>
      </w:r>
      <w:smartTag w:uri="urn:schemas-microsoft-com:office:smarttags" w:element="chmetcnv">
        <w:smartTagPr>
          <w:attr w:name="UnitName" w:val="℃"/>
          <w:attr w:name="SourceValue" w:val="85"/>
          <w:attr w:name="HasSpace" w:val="False"/>
          <w:attr w:name="Negative" w:val="False"/>
          <w:attr w:name="NumberType" w:val="1"/>
          <w:attr w:name="TCSC" w:val="0"/>
        </w:smartTagPr>
        <w:r w:rsidRPr="005A20FD">
          <w:rPr>
            <w:rFonts w:ascii="宋体" w:eastAsia="宋体" w:hAnsi="宋体" w:cs="Times New Roman"/>
            <w:sz w:val="21"/>
            <w:szCs w:val="21"/>
          </w:rPr>
          <w:t>85℃</w:t>
        </w:r>
      </w:smartTag>
      <w:r w:rsidRPr="005A20FD">
        <w:rPr>
          <w:rFonts w:ascii="宋体" w:eastAsia="宋体" w:hAnsi="宋体" w:cs="Times New Roman"/>
          <w:sz w:val="21"/>
          <w:szCs w:val="21"/>
        </w:rPr>
        <w:t>，供回水温差不宜小于</w:t>
      </w:r>
      <w:smartTag w:uri="urn:schemas-microsoft-com:office:smarttags" w:element="chmetcnv">
        <w:smartTagPr>
          <w:attr w:name="UnitName" w:val="℃"/>
          <w:attr w:name="SourceValue" w:val="20"/>
          <w:attr w:name="HasSpace" w:val="False"/>
          <w:attr w:name="Negative" w:val="False"/>
          <w:attr w:name="NumberType" w:val="1"/>
          <w:attr w:name="TCSC" w:val="0"/>
        </w:smartTagPr>
        <w:r w:rsidRPr="005A20FD">
          <w:rPr>
            <w:rFonts w:ascii="宋体" w:eastAsia="宋体" w:hAnsi="宋体" w:cs="Times New Roman"/>
            <w:sz w:val="21"/>
            <w:szCs w:val="21"/>
          </w:rPr>
          <w:t>20℃</w:t>
        </w:r>
      </w:smartTag>
      <w:r w:rsidRPr="005A20FD">
        <w:rPr>
          <w:rFonts w:ascii="宋体" w:eastAsia="宋体" w:hAnsi="宋体" w:cs="Times New Roman"/>
          <w:sz w:val="21"/>
          <w:szCs w:val="21"/>
        </w:rPr>
        <w:t>。低温热水地面辐射供暖系统供水温度宜采用35~</w:t>
      </w:r>
      <w:smartTag w:uri="urn:schemas-microsoft-com:office:smarttags" w:element="chmetcnv">
        <w:smartTagPr>
          <w:attr w:name="UnitName" w:val="℃"/>
          <w:attr w:name="SourceValue" w:val="45"/>
          <w:attr w:name="HasSpace" w:val="False"/>
          <w:attr w:name="Negative" w:val="False"/>
          <w:attr w:name="NumberType" w:val="1"/>
          <w:attr w:name="TCSC" w:val="0"/>
        </w:smartTagPr>
        <w:r w:rsidRPr="005A20FD">
          <w:rPr>
            <w:rFonts w:ascii="宋体" w:eastAsia="宋体" w:hAnsi="宋体" w:cs="Times New Roman"/>
            <w:sz w:val="21"/>
            <w:szCs w:val="21"/>
          </w:rPr>
          <w:t>45℃</w:t>
        </w:r>
      </w:smartTag>
      <w:r w:rsidRPr="005A20FD">
        <w:rPr>
          <w:rFonts w:ascii="宋体" w:eastAsia="宋体" w:hAnsi="宋体" w:cs="Times New Roman"/>
          <w:sz w:val="21"/>
          <w:szCs w:val="21"/>
        </w:rPr>
        <w:t>，且不应大于</w:t>
      </w:r>
      <w:smartTag w:uri="urn:schemas-microsoft-com:office:smarttags" w:element="chmetcnv">
        <w:smartTagPr>
          <w:attr w:name="UnitName" w:val="℃"/>
          <w:attr w:name="SourceValue" w:val="60"/>
          <w:attr w:name="HasSpace" w:val="False"/>
          <w:attr w:name="Negative" w:val="False"/>
          <w:attr w:name="NumberType" w:val="1"/>
          <w:attr w:name="TCSC" w:val="0"/>
        </w:smartTagPr>
        <w:r w:rsidRPr="005A20FD">
          <w:rPr>
            <w:rFonts w:ascii="宋体" w:eastAsia="宋体" w:hAnsi="宋体" w:cs="Times New Roman"/>
            <w:sz w:val="21"/>
            <w:szCs w:val="21"/>
          </w:rPr>
          <w:t>60℃</w:t>
        </w:r>
      </w:smartTag>
      <w:r w:rsidRPr="005A20FD">
        <w:rPr>
          <w:rFonts w:ascii="宋体" w:eastAsia="宋体" w:hAnsi="宋体" w:cs="Times New Roman"/>
          <w:sz w:val="21"/>
          <w:szCs w:val="21"/>
        </w:rPr>
        <w:t>，供回水温差不宜大于</w:t>
      </w:r>
      <w:smartTag w:uri="urn:schemas-microsoft-com:office:smarttags" w:element="chmetcnv">
        <w:smartTagPr>
          <w:attr w:name="UnitName" w:val="℃"/>
          <w:attr w:name="SourceValue" w:val="10"/>
          <w:attr w:name="HasSpace" w:val="False"/>
          <w:attr w:name="Negative" w:val="False"/>
          <w:attr w:name="NumberType" w:val="1"/>
          <w:attr w:name="TCSC" w:val="0"/>
        </w:smartTagPr>
        <w:r w:rsidRPr="005A20FD">
          <w:rPr>
            <w:rFonts w:ascii="宋体" w:eastAsia="宋体" w:hAnsi="宋体" w:cs="Times New Roman"/>
            <w:sz w:val="21"/>
            <w:szCs w:val="21"/>
          </w:rPr>
          <w:t>10℃</w:t>
        </w:r>
      </w:smartTag>
      <w:r w:rsidRPr="005A20FD">
        <w:rPr>
          <w:rFonts w:ascii="宋体" w:eastAsia="宋体" w:hAnsi="宋体" w:cs="Times New Roman"/>
          <w:sz w:val="21"/>
          <w:szCs w:val="21"/>
        </w:rPr>
        <w:t>，且不宜小于</w:t>
      </w:r>
      <w:smartTag w:uri="urn:schemas-microsoft-com:office:smarttags" w:element="chmetcnv">
        <w:smartTagPr>
          <w:attr w:name="UnitName" w:val="℃"/>
          <w:attr w:name="SourceValue" w:val="5"/>
          <w:attr w:name="HasSpace" w:val="False"/>
          <w:attr w:name="Negative" w:val="False"/>
          <w:attr w:name="NumberType" w:val="1"/>
          <w:attr w:name="TCSC" w:val="0"/>
        </w:smartTagPr>
        <w:r w:rsidRPr="005A20FD">
          <w:rPr>
            <w:rFonts w:ascii="宋体" w:eastAsia="宋体" w:hAnsi="宋体" w:cs="Times New Roman"/>
            <w:sz w:val="21"/>
            <w:szCs w:val="21"/>
          </w:rPr>
          <w:t>5℃</w:t>
        </w:r>
      </w:smartTag>
      <w:r w:rsidRPr="005A20FD">
        <w:rPr>
          <w:rFonts w:ascii="宋体" w:eastAsia="宋体" w:hAnsi="宋体" w:cs="Times New Roman"/>
          <w:sz w:val="21"/>
          <w:szCs w:val="21"/>
        </w:rPr>
        <w:t>。敷设在顶棚和墙面的毛细管网低温热水辐射系统供水温度宜采用25~</w:t>
      </w:r>
      <w:smartTag w:uri="urn:schemas-microsoft-com:office:smarttags" w:element="chmetcnv">
        <w:smartTagPr>
          <w:attr w:name="UnitName" w:val="℃"/>
          <w:attr w:name="SourceValue" w:val="35"/>
          <w:attr w:name="HasSpace" w:val="False"/>
          <w:attr w:name="Negative" w:val="False"/>
          <w:attr w:name="NumberType" w:val="1"/>
          <w:attr w:name="TCSC" w:val="0"/>
        </w:smartTagPr>
        <w:r w:rsidRPr="005A20FD">
          <w:rPr>
            <w:rFonts w:ascii="宋体" w:eastAsia="宋体" w:hAnsi="宋体" w:cs="Times New Roman"/>
            <w:sz w:val="21"/>
            <w:szCs w:val="21"/>
          </w:rPr>
          <w:t>35℃</w:t>
        </w:r>
      </w:smartTag>
      <w:r w:rsidRPr="005A20FD">
        <w:rPr>
          <w:rFonts w:ascii="宋体" w:eastAsia="宋体" w:hAnsi="宋体" w:cs="Times New Roman"/>
          <w:sz w:val="21"/>
          <w:szCs w:val="21"/>
        </w:rPr>
        <w:t>，敷设在地面的毛细管网辐射系统供水温度宜采用30~</w:t>
      </w:r>
      <w:smartTag w:uri="urn:schemas-microsoft-com:office:smarttags" w:element="chmetcnv">
        <w:smartTagPr>
          <w:attr w:name="UnitName" w:val="℃"/>
          <w:attr w:name="SourceValue" w:val="40"/>
          <w:attr w:name="HasSpace" w:val="False"/>
          <w:attr w:name="Negative" w:val="False"/>
          <w:attr w:name="NumberType" w:val="1"/>
          <w:attr w:name="TCSC" w:val="0"/>
        </w:smartTagPr>
        <w:r w:rsidRPr="005A20FD">
          <w:rPr>
            <w:rFonts w:ascii="宋体" w:eastAsia="宋体" w:hAnsi="宋体" w:cs="Times New Roman"/>
            <w:sz w:val="21"/>
            <w:szCs w:val="21"/>
          </w:rPr>
          <w:t>40℃</w:t>
        </w:r>
      </w:smartTag>
      <w:r w:rsidRPr="005A20FD">
        <w:rPr>
          <w:rFonts w:ascii="宋体" w:eastAsia="宋体" w:hAnsi="宋体" w:cs="Times New Roman"/>
          <w:sz w:val="21"/>
          <w:szCs w:val="21"/>
        </w:rPr>
        <w:t>，供回水温差宜采用3~</w:t>
      </w:r>
      <w:smartTag w:uri="urn:schemas-microsoft-com:office:smarttags" w:element="chmetcnv">
        <w:smartTagPr>
          <w:attr w:name="UnitName" w:val="℃"/>
          <w:attr w:name="SourceValue" w:val="6"/>
          <w:attr w:name="HasSpace" w:val="False"/>
          <w:attr w:name="Negative" w:val="False"/>
          <w:attr w:name="NumberType" w:val="1"/>
          <w:attr w:name="TCSC" w:val="0"/>
        </w:smartTagPr>
        <w:r w:rsidRPr="005A20FD">
          <w:rPr>
            <w:rFonts w:ascii="宋体" w:eastAsia="宋体" w:hAnsi="宋体" w:cs="Times New Roman"/>
            <w:sz w:val="21"/>
            <w:szCs w:val="21"/>
          </w:rPr>
          <w:t>6℃</w:t>
        </w:r>
      </w:smartTag>
      <w:r w:rsidRPr="005A20FD">
        <w:rPr>
          <w:rFonts w:ascii="宋体" w:eastAsia="宋体" w:hAnsi="宋体" w:cs="Times New Roman"/>
          <w:sz w:val="21"/>
          <w:szCs w:val="21"/>
        </w:rPr>
        <w:t>。</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空调输配系统的分区包括水系统分区、</w:t>
      </w:r>
      <w:proofErr w:type="gramStart"/>
      <w:r w:rsidRPr="005A20FD">
        <w:rPr>
          <w:rFonts w:ascii="宋体" w:hAnsi="宋体" w:hint="eastAsia"/>
          <w:sz w:val="21"/>
          <w:szCs w:val="21"/>
        </w:rPr>
        <w:t>风系统</w:t>
      </w:r>
      <w:proofErr w:type="gramEnd"/>
      <w:r w:rsidRPr="005A20FD">
        <w:rPr>
          <w:rFonts w:ascii="宋体" w:hAnsi="宋体" w:hint="eastAsia"/>
          <w:sz w:val="21"/>
          <w:szCs w:val="21"/>
        </w:rPr>
        <w:t>分区及多联机的冷媒系统分区。输配系统的分区</w:t>
      </w:r>
      <w:r w:rsidRPr="005A20FD">
        <w:rPr>
          <w:rFonts w:ascii="宋体" w:eastAsia="宋体" w:hAnsi="宋体" w:cs="Times New Roman"/>
          <w:sz w:val="21"/>
          <w:szCs w:val="21"/>
        </w:rPr>
        <w:t>应</w:t>
      </w:r>
      <w:r w:rsidRPr="005A20FD">
        <w:rPr>
          <w:rFonts w:ascii="宋体" w:eastAsia="宋体" w:hAnsi="宋体" w:cs="Times New Roman" w:hint="eastAsia"/>
          <w:sz w:val="21"/>
          <w:szCs w:val="21"/>
        </w:rPr>
        <w:t>根据</w:t>
      </w:r>
      <w:r w:rsidRPr="005A20FD">
        <w:rPr>
          <w:rFonts w:ascii="宋体" w:eastAsia="宋体" w:hAnsi="宋体" w:cs="Times New Roman"/>
          <w:sz w:val="21"/>
          <w:szCs w:val="21"/>
        </w:rPr>
        <w:t>房间的朝向及内部功能，合理划分</w:t>
      </w:r>
      <w:r w:rsidRPr="005A20FD">
        <w:rPr>
          <w:rFonts w:ascii="宋体" w:hAnsi="宋体" w:hint="eastAsia"/>
          <w:sz w:val="21"/>
          <w:szCs w:val="21"/>
        </w:rPr>
        <w:t>。</w:t>
      </w:r>
      <w:r w:rsidRPr="005A20FD">
        <w:rPr>
          <w:rFonts w:ascii="宋体" w:eastAsia="宋体" w:hAnsi="宋体" w:cs="Times New Roman" w:hint="eastAsia"/>
          <w:sz w:val="21"/>
          <w:szCs w:val="21"/>
        </w:rPr>
        <w:t>各主要功能房间应采取可独立调节的供暖空调末端装置。</w:t>
      </w:r>
      <w:r w:rsidRPr="005A20FD">
        <w:rPr>
          <w:rFonts w:ascii="宋体" w:hAnsi="宋体" w:hint="eastAsia"/>
          <w:sz w:val="21"/>
          <w:szCs w:val="21"/>
        </w:rPr>
        <w:t>此外，水系统分区还应考虑竖向分区对设备与管道的承压的影响。</w:t>
      </w:r>
    </w:p>
    <w:p w:rsidR="00DF01A6" w:rsidRPr="005A20FD" w:rsidRDefault="00DF01A6" w:rsidP="00DF01A6">
      <w:pPr>
        <w:ind w:firstLineChars="177" w:firstLine="372"/>
        <w:rPr>
          <w:sz w:val="21"/>
          <w:szCs w:val="21"/>
        </w:rPr>
      </w:pPr>
      <w:r w:rsidRPr="005A20FD">
        <w:rPr>
          <w:rFonts w:hint="eastAsia"/>
          <w:sz w:val="21"/>
          <w:szCs w:val="21"/>
        </w:rPr>
        <w:t>空调水输配系统</w:t>
      </w:r>
      <w:proofErr w:type="gramStart"/>
      <w:r w:rsidRPr="005A20FD">
        <w:rPr>
          <w:rFonts w:hint="eastAsia"/>
          <w:sz w:val="21"/>
          <w:szCs w:val="21"/>
        </w:rPr>
        <w:t>与风输配系</w:t>
      </w:r>
      <w:proofErr w:type="gramEnd"/>
      <w:r w:rsidRPr="005A20FD">
        <w:rPr>
          <w:rFonts w:hint="eastAsia"/>
          <w:sz w:val="21"/>
          <w:szCs w:val="21"/>
        </w:rPr>
        <w:t>统的流速选择过低会造成管道材料的浪费，并可能带来水输配系统排气的不畅；但是流速选择过高会造成输配系统阻力的增加，导致输配动力能耗的增加。因此空调输配系统的流速宜选用经济流速，不应大于极限流速。</w:t>
      </w:r>
    </w:p>
    <w:p w:rsidR="00DF01A6" w:rsidRPr="005A20FD" w:rsidRDefault="00DF01A6" w:rsidP="00DF01A6">
      <w:pPr>
        <w:ind w:firstLineChars="177" w:firstLine="372"/>
        <w:rPr>
          <w:sz w:val="21"/>
          <w:szCs w:val="21"/>
        </w:rPr>
      </w:pPr>
      <w:r w:rsidRPr="005A20FD">
        <w:rPr>
          <w:rFonts w:hint="eastAsia"/>
          <w:sz w:val="21"/>
          <w:szCs w:val="21"/>
        </w:rPr>
        <w:t>热水一次管网主干线中热媒最大流速不应大于</w:t>
      </w:r>
      <w:r w:rsidRPr="005A20FD">
        <w:rPr>
          <w:rFonts w:hint="eastAsia"/>
          <w:sz w:val="21"/>
          <w:szCs w:val="21"/>
        </w:rPr>
        <w:t>3.5m/s</w:t>
      </w:r>
      <w:r w:rsidRPr="005A20FD">
        <w:rPr>
          <w:rFonts w:hint="eastAsia"/>
          <w:sz w:val="21"/>
          <w:szCs w:val="21"/>
        </w:rPr>
        <w:t>，</w:t>
      </w:r>
      <w:proofErr w:type="gramStart"/>
      <w:r w:rsidRPr="005A20FD">
        <w:rPr>
          <w:rFonts w:hint="eastAsia"/>
          <w:sz w:val="21"/>
          <w:szCs w:val="21"/>
        </w:rPr>
        <w:t>且主管线比摩阻宜</w:t>
      </w:r>
      <w:proofErr w:type="gramEnd"/>
      <w:r w:rsidRPr="005A20FD">
        <w:rPr>
          <w:rFonts w:hint="eastAsia"/>
          <w:sz w:val="21"/>
          <w:szCs w:val="21"/>
        </w:rPr>
        <w:t>为</w:t>
      </w:r>
      <w:r w:rsidRPr="005A20FD">
        <w:rPr>
          <w:rFonts w:hint="eastAsia"/>
          <w:sz w:val="21"/>
          <w:szCs w:val="21"/>
        </w:rPr>
        <w:t>30~70Pa/m</w:t>
      </w:r>
      <w:r w:rsidRPr="005A20FD">
        <w:rPr>
          <w:rFonts w:hint="eastAsia"/>
          <w:sz w:val="21"/>
          <w:szCs w:val="21"/>
        </w:rPr>
        <w:t>，支干线</w:t>
      </w:r>
      <w:proofErr w:type="gramStart"/>
      <w:r w:rsidRPr="005A20FD">
        <w:rPr>
          <w:rFonts w:hint="eastAsia"/>
          <w:sz w:val="21"/>
          <w:szCs w:val="21"/>
        </w:rPr>
        <w:t>比摩阻</w:t>
      </w:r>
      <w:proofErr w:type="gramEnd"/>
      <w:r w:rsidRPr="005A20FD">
        <w:rPr>
          <w:rFonts w:hint="eastAsia"/>
          <w:sz w:val="21"/>
          <w:szCs w:val="21"/>
        </w:rPr>
        <w:t>不应大于</w:t>
      </w:r>
      <w:r w:rsidRPr="005A20FD">
        <w:rPr>
          <w:rFonts w:hint="eastAsia"/>
          <w:sz w:val="21"/>
          <w:szCs w:val="21"/>
        </w:rPr>
        <w:t>300Pa/m</w:t>
      </w:r>
      <w:r w:rsidRPr="005A20FD">
        <w:rPr>
          <w:rFonts w:hint="eastAsia"/>
          <w:sz w:val="21"/>
          <w:szCs w:val="21"/>
        </w:rPr>
        <w:t>（连接一个热力站的室外支线</w:t>
      </w:r>
      <w:proofErr w:type="gramStart"/>
      <w:r w:rsidRPr="005A20FD">
        <w:rPr>
          <w:rFonts w:hint="eastAsia"/>
          <w:sz w:val="21"/>
          <w:szCs w:val="21"/>
        </w:rPr>
        <w:t>比摩阻可</w:t>
      </w:r>
      <w:proofErr w:type="gramEnd"/>
      <w:r w:rsidRPr="005A20FD">
        <w:rPr>
          <w:rFonts w:hint="eastAsia"/>
          <w:sz w:val="21"/>
          <w:szCs w:val="21"/>
        </w:rPr>
        <w:t>大于</w:t>
      </w:r>
      <w:r w:rsidRPr="005A20FD">
        <w:rPr>
          <w:rFonts w:hint="eastAsia"/>
          <w:sz w:val="21"/>
          <w:szCs w:val="21"/>
        </w:rPr>
        <w:t>300 Pa/m</w:t>
      </w:r>
      <w:r w:rsidRPr="005A20FD">
        <w:rPr>
          <w:rFonts w:hint="eastAsia"/>
          <w:sz w:val="21"/>
          <w:szCs w:val="21"/>
        </w:rPr>
        <w:t>）。蒸汽管网的凝结水管</w:t>
      </w:r>
      <w:proofErr w:type="gramStart"/>
      <w:r w:rsidRPr="005A20FD">
        <w:rPr>
          <w:rFonts w:hint="eastAsia"/>
          <w:sz w:val="21"/>
          <w:szCs w:val="21"/>
        </w:rPr>
        <w:t>比摩阻宜</w:t>
      </w:r>
      <w:proofErr w:type="gramEnd"/>
      <w:r w:rsidRPr="005A20FD">
        <w:rPr>
          <w:rFonts w:hint="eastAsia"/>
          <w:sz w:val="21"/>
          <w:szCs w:val="21"/>
        </w:rPr>
        <w:t>为</w:t>
      </w:r>
      <w:r w:rsidRPr="005A20FD">
        <w:rPr>
          <w:rFonts w:hint="eastAsia"/>
          <w:sz w:val="21"/>
          <w:szCs w:val="21"/>
        </w:rPr>
        <w:t>100Pa/m</w:t>
      </w:r>
      <w:r w:rsidRPr="005A20FD">
        <w:rPr>
          <w:rFonts w:hint="eastAsia"/>
          <w:sz w:val="21"/>
          <w:szCs w:val="21"/>
        </w:rPr>
        <w:t>。室内供暖系统的水管最大流速不宜超过</w:t>
      </w:r>
      <w:r w:rsidRPr="005A20FD">
        <w:rPr>
          <w:rFonts w:hint="eastAsia"/>
          <w:sz w:val="21"/>
          <w:szCs w:val="21"/>
        </w:rPr>
        <w:t>5.3.3-1</w:t>
      </w:r>
      <w:r w:rsidRPr="005A20FD">
        <w:rPr>
          <w:rFonts w:hint="eastAsia"/>
          <w:sz w:val="21"/>
          <w:szCs w:val="21"/>
        </w:rPr>
        <w:t>的数据。</w:t>
      </w:r>
    </w:p>
    <w:p w:rsidR="00DF01A6" w:rsidRPr="005A20FD" w:rsidRDefault="00DF01A6" w:rsidP="00DF01A6">
      <w:pPr>
        <w:ind w:firstLineChars="0" w:firstLine="0"/>
        <w:jc w:val="center"/>
        <w:rPr>
          <w:rFonts w:ascii="黑体" w:eastAsia="黑体" w:hAnsi="黑体"/>
          <w:sz w:val="18"/>
          <w:szCs w:val="18"/>
        </w:rPr>
      </w:pPr>
      <w:r w:rsidRPr="005A20FD">
        <w:rPr>
          <w:rFonts w:ascii="黑体" w:eastAsia="黑体" w:hAnsi="黑体" w:hint="eastAsia"/>
          <w:sz w:val="18"/>
          <w:szCs w:val="18"/>
        </w:rPr>
        <w:t>表5.3.3-1 室内供暖系统管道中热媒的最大流速（m/s）</w:t>
      </w:r>
    </w:p>
    <w:tbl>
      <w:tblPr>
        <w:tblW w:w="8662" w:type="dxa"/>
        <w:tblInd w:w="93" w:type="dxa"/>
        <w:tblLayout w:type="fixed"/>
        <w:tblLook w:val="04A0" w:firstRow="1" w:lastRow="0" w:firstColumn="1" w:lastColumn="0" w:noHBand="0" w:noVBand="1"/>
      </w:tblPr>
      <w:tblGrid>
        <w:gridCol w:w="2992"/>
        <w:gridCol w:w="945"/>
        <w:gridCol w:w="945"/>
        <w:gridCol w:w="945"/>
        <w:gridCol w:w="945"/>
        <w:gridCol w:w="945"/>
        <w:gridCol w:w="945"/>
      </w:tblGrid>
      <w:tr w:rsidR="00DF01A6" w:rsidRPr="005A20FD" w:rsidTr="007175AC">
        <w:trPr>
          <w:trHeight w:val="270"/>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室内热水管道管径DN(mm)</w:t>
            </w:r>
          </w:p>
        </w:tc>
        <w:tc>
          <w:tcPr>
            <w:tcW w:w="945"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15</w:t>
            </w:r>
          </w:p>
        </w:tc>
        <w:tc>
          <w:tcPr>
            <w:tcW w:w="945"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20</w:t>
            </w:r>
          </w:p>
        </w:tc>
        <w:tc>
          <w:tcPr>
            <w:tcW w:w="945"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25</w:t>
            </w:r>
          </w:p>
        </w:tc>
        <w:tc>
          <w:tcPr>
            <w:tcW w:w="945"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32</w:t>
            </w:r>
          </w:p>
        </w:tc>
        <w:tc>
          <w:tcPr>
            <w:tcW w:w="945"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40</w:t>
            </w:r>
          </w:p>
        </w:tc>
        <w:tc>
          <w:tcPr>
            <w:tcW w:w="945"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≥50</w:t>
            </w:r>
          </w:p>
        </w:tc>
      </w:tr>
      <w:tr w:rsidR="00DF01A6" w:rsidRPr="005A20FD" w:rsidTr="007175AC">
        <w:trPr>
          <w:trHeight w:val="270"/>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有特殊安静要求的热水管道</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0.5</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0.65</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0.8</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w:t>
            </w:r>
          </w:p>
        </w:tc>
      </w:tr>
      <w:tr w:rsidR="00DF01A6" w:rsidRPr="005A20FD" w:rsidTr="007175AC">
        <w:trPr>
          <w:trHeight w:val="270"/>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一般室内热水管道</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0.8</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1.2</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1.4</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1.8</w:t>
            </w:r>
          </w:p>
        </w:tc>
        <w:tc>
          <w:tcPr>
            <w:tcW w:w="94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2</w:t>
            </w:r>
          </w:p>
        </w:tc>
      </w:tr>
      <w:tr w:rsidR="00DF01A6" w:rsidRPr="005A20FD" w:rsidTr="007175AC">
        <w:trPr>
          <w:trHeight w:val="270"/>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蒸汽供暖系统形式</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低压蒸汽供暖系统</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高压蒸汽供暖系统</w:t>
            </w:r>
          </w:p>
        </w:tc>
      </w:tr>
      <w:tr w:rsidR="00DF01A6" w:rsidRPr="005A20FD" w:rsidTr="007175AC">
        <w:trPr>
          <w:trHeight w:val="270"/>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汽水同向流动</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30</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80</w:t>
            </w:r>
          </w:p>
        </w:tc>
      </w:tr>
      <w:tr w:rsidR="00DF01A6" w:rsidRPr="005A20FD" w:rsidTr="007175AC">
        <w:trPr>
          <w:trHeight w:val="270"/>
        </w:trPr>
        <w:tc>
          <w:tcPr>
            <w:tcW w:w="2992"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汽水逆向流动</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20</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60</w:t>
            </w:r>
          </w:p>
        </w:tc>
      </w:tr>
    </w:tbl>
    <w:p w:rsidR="00DF01A6" w:rsidRPr="005A20FD" w:rsidRDefault="00DF01A6" w:rsidP="00DF01A6">
      <w:pPr>
        <w:ind w:firstLineChars="177" w:firstLine="372"/>
        <w:rPr>
          <w:sz w:val="21"/>
          <w:szCs w:val="21"/>
        </w:rPr>
      </w:pPr>
      <w:r w:rsidRPr="005A20FD">
        <w:rPr>
          <w:rFonts w:hint="eastAsia"/>
          <w:sz w:val="21"/>
          <w:szCs w:val="21"/>
        </w:rPr>
        <w:t>空调冷水管道</w:t>
      </w:r>
      <w:proofErr w:type="gramStart"/>
      <w:r w:rsidRPr="005A20FD">
        <w:rPr>
          <w:rFonts w:hint="eastAsia"/>
          <w:sz w:val="21"/>
          <w:szCs w:val="21"/>
        </w:rPr>
        <w:t>比摩阻宜</w:t>
      </w:r>
      <w:proofErr w:type="gramEnd"/>
      <w:r w:rsidRPr="005A20FD">
        <w:rPr>
          <w:rFonts w:hint="eastAsia"/>
          <w:sz w:val="21"/>
          <w:szCs w:val="21"/>
        </w:rPr>
        <w:t>控制在</w:t>
      </w:r>
      <w:r w:rsidRPr="005A20FD">
        <w:rPr>
          <w:rFonts w:hint="eastAsia"/>
          <w:sz w:val="21"/>
          <w:szCs w:val="21"/>
        </w:rPr>
        <w:t>100~300Pa/m</w:t>
      </w:r>
      <w:r w:rsidRPr="005A20FD">
        <w:rPr>
          <w:rFonts w:hint="eastAsia"/>
          <w:sz w:val="21"/>
          <w:szCs w:val="21"/>
        </w:rPr>
        <w:t>，不应大于</w:t>
      </w:r>
      <w:r w:rsidRPr="005A20FD">
        <w:rPr>
          <w:rFonts w:hint="eastAsia"/>
          <w:sz w:val="21"/>
          <w:szCs w:val="21"/>
        </w:rPr>
        <w:t>400 Pa/m</w:t>
      </w:r>
      <w:r w:rsidRPr="005A20FD">
        <w:rPr>
          <w:rFonts w:hint="eastAsia"/>
          <w:sz w:val="21"/>
          <w:szCs w:val="21"/>
        </w:rPr>
        <w:t>；且空调系统的水管最大流速不宜超过</w:t>
      </w:r>
      <w:r w:rsidRPr="005A20FD">
        <w:rPr>
          <w:rFonts w:hint="eastAsia"/>
          <w:sz w:val="21"/>
          <w:szCs w:val="21"/>
        </w:rPr>
        <w:t>5.3.3-2</w:t>
      </w:r>
      <w:r w:rsidRPr="005A20FD">
        <w:rPr>
          <w:rFonts w:hint="eastAsia"/>
          <w:sz w:val="21"/>
          <w:szCs w:val="21"/>
        </w:rPr>
        <w:t>的数据。</w:t>
      </w:r>
    </w:p>
    <w:p w:rsidR="00DF01A6" w:rsidRPr="005A20FD" w:rsidRDefault="00DF01A6" w:rsidP="00DF01A6">
      <w:pPr>
        <w:ind w:firstLineChars="0" w:firstLine="0"/>
        <w:jc w:val="center"/>
        <w:rPr>
          <w:rFonts w:ascii="黑体" w:eastAsia="黑体" w:hAnsi="黑体"/>
          <w:sz w:val="18"/>
          <w:szCs w:val="18"/>
        </w:rPr>
      </w:pPr>
      <w:r w:rsidRPr="005A20FD">
        <w:rPr>
          <w:rFonts w:ascii="黑体" w:eastAsia="黑体" w:hAnsi="黑体" w:hint="eastAsia"/>
          <w:sz w:val="18"/>
          <w:szCs w:val="18"/>
        </w:rPr>
        <w:lastRenderedPageBreak/>
        <w:t>表5.3.3-2空调水管的流速限值（m/s）</w:t>
      </w:r>
    </w:p>
    <w:tbl>
      <w:tblPr>
        <w:tblW w:w="8804" w:type="dxa"/>
        <w:tblInd w:w="93" w:type="dxa"/>
        <w:tblLayout w:type="fixed"/>
        <w:tblLook w:val="04A0" w:firstRow="1" w:lastRow="0" w:firstColumn="1" w:lastColumn="0" w:noHBand="0" w:noVBand="1"/>
      </w:tblPr>
      <w:tblGrid>
        <w:gridCol w:w="1433"/>
        <w:gridCol w:w="921"/>
        <w:gridCol w:w="921"/>
        <w:gridCol w:w="922"/>
        <w:gridCol w:w="921"/>
        <w:gridCol w:w="921"/>
        <w:gridCol w:w="922"/>
        <w:gridCol w:w="921"/>
        <w:gridCol w:w="922"/>
      </w:tblGrid>
      <w:tr w:rsidR="00DF01A6" w:rsidRPr="005A20FD" w:rsidTr="007175AC">
        <w:trPr>
          <w:trHeight w:val="270"/>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管径DN(mm)</w:t>
            </w:r>
          </w:p>
        </w:tc>
        <w:tc>
          <w:tcPr>
            <w:tcW w:w="921"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20</w:t>
            </w:r>
          </w:p>
        </w:tc>
        <w:tc>
          <w:tcPr>
            <w:tcW w:w="921"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25</w:t>
            </w:r>
          </w:p>
        </w:tc>
        <w:tc>
          <w:tcPr>
            <w:tcW w:w="922"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32</w:t>
            </w:r>
          </w:p>
        </w:tc>
        <w:tc>
          <w:tcPr>
            <w:tcW w:w="921"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40</w:t>
            </w:r>
          </w:p>
        </w:tc>
        <w:tc>
          <w:tcPr>
            <w:tcW w:w="921"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50</w:t>
            </w:r>
          </w:p>
        </w:tc>
        <w:tc>
          <w:tcPr>
            <w:tcW w:w="922"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70</w:t>
            </w:r>
          </w:p>
        </w:tc>
        <w:tc>
          <w:tcPr>
            <w:tcW w:w="921"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80</w:t>
            </w:r>
          </w:p>
        </w:tc>
        <w:tc>
          <w:tcPr>
            <w:tcW w:w="922"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≥100</w:t>
            </w:r>
          </w:p>
        </w:tc>
      </w:tr>
      <w:tr w:rsidR="00DF01A6" w:rsidRPr="005A20FD" w:rsidTr="007175AC">
        <w:trPr>
          <w:trHeight w:val="270"/>
        </w:trPr>
        <w:tc>
          <w:tcPr>
            <w:tcW w:w="1433"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流速</w:t>
            </w:r>
          </w:p>
        </w:tc>
        <w:tc>
          <w:tcPr>
            <w:tcW w:w="92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0.8</w:t>
            </w:r>
          </w:p>
        </w:tc>
        <w:tc>
          <w:tcPr>
            <w:tcW w:w="92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0.8</w:t>
            </w:r>
          </w:p>
        </w:tc>
        <w:tc>
          <w:tcPr>
            <w:tcW w:w="92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92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w:t>
            </w:r>
          </w:p>
        </w:tc>
        <w:tc>
          <w:tcPr>
            <w:tcW w:w="92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1.2</w:t>
            </w:r>
          </w:p>
        </w:tc>
        <w:tc>
          <w:tcPr>
            <w:tcW w:w="92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1.5</w:t>
            </w:r>
          </w:p>
        </w:tc>
        <w:tc>
          <w:tcPr>
            <w:tcW w:w="92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1.5</w:t>
            </w:r>
          </w:p>
        </w:tc>
        <w:tc>
          <w:tcPr>
            <w:tcW w:w="922"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right"/>
              <w:rPr>
                <w:rFonts w:ascii="宋体" w:eastAsia="宋体" w:hAnsi="宋体" w:cs="宋体"/>
                <w:kern w:val="0"/>
                <w:sz w:val="18"/>
                <w:szCs w:val="18"/>
              </w:rPr>
            </w:pPr>
            <w:r w:rsidRPr="005A20FD">
              <w:rPr>
                <w:rFonts w:ascii="宋体" w:eastAsia="宋体" w:hAnsi="宋体" w:cs="宋体" w:hint="eastAsia"/>
                <w:kern w:val="0"/>
                <w:sz w:val="18"/>
                <w:szCs w:val="18"/>
              </w:rPr>
              <w:t>2</w:t>
            </w:r>
          </w:p>
        </w:tc>
      </w:tr>
    </w:tbl>
    <w:p w:rsidR="00DF01A6" w:rsidRPr="005A20FD" w:rsidRDefault="00DF01A6" w:rsidP="00DF01A6">
      <w:pPr>
        <w:ind w:firstLineChars="177" w:firstLine="372"/>
        <w:rPr>
          <w:sz w:val="21"/>
          <w:szCs w:val="21"/>
        </w:rPr>
      </w:pPr>
      <w:r w:rsidRPr="005A20FD">
        <w:rPr>
          <w:rFonts w:hint="eastAsia"/>
          <w:sz w:val="21"/>
          <w:szCs w:val="21"/>
        </w:rPr>
        <w:t>机械通风及空调系统风管中空气流速宜按表</w:t>
      </w:r>
      <w:r w:rsidRPr="005A20FD">
        <w:rPr>
          <w:rFonts w:hint="eastAsia"/>
          <w:sz w:val="21"/>
          <w:szCs w:val="21"/>
        </w:rPr>
        <w:t>5.5.3-3</w:t>
      </w:r>
      <w:r w:rsidRPr="005A20FD">
        <w:rPr>
          <w:rFonts w:hint="eastAsia"/>
          <w:sz w:val="21"/>
          <w:szCs w:val="21"/>
        </w:rPr>
        <w:t>采用。</w:t>
      </w:r>
    </w:p>
    <w:p w:rsidR="00DF01A6" w:rsidRPr="005A20FD" w:rsidRDefault="00DF01A6" w:rsidP="00DF01A6">
      <w:pPr>
        <w:ind w:firstLineChars="0" w:firstLine="0"/>
        <w:jc w:val="center"/>
        <w:rPr>
          <w:rFonts w:ascii="黑体" w:eastAsia="黑体" w:hAnsi="黑体"/>
          <w:sz w:val="18"/>
          <w:szCs w:val="18"/>
        </w:rPr>
      </w:pPr>
      <w:r w:rsidRPr="005A20FD">
        <w:rPr>
          <w:rFonts w:ascii="黑体" w:eastAsia="黑体" w:hAnsi="黑体" w:hint="eastAsia"/>
          <w:sz w:val="18"/>
          <w:szCs w:val="18"/>
        </w:rPr>
        <w:t>表5.3.3-3风管内空气流速（m/s）</w:t>
      </w:r>
    </w:p>
    <w:tbl>
      <w:tblPr>
        <w:tblW w:w="8804" w:type="dxa"/>
        <w:tblInd w:w="93" w:type="dxa"/>
        <w:tblLayout w:type="fixed"/>
        <w:tblLook w:val="04A0" w:firstRow="1" w:lastRow="0" w:firstColumn="1" w:lastColumn="0" w:noHBand="0" w:noVBand="1"/>
      </w:tblPr>
      <w:tblGrid>
        <w:gridCol w:w="2340"/>
        <w:gridCol w:w="1644"/>
        <w:gridCol w:w="2410"/>
        <w:gridCol w:w="2410"/>
      </w:tblGrid>
      <w:tr w:rsidR="00DF01A6" w:rsidRPr="005A20FD" w:rsidTr="007175AC">
        <w:trPr>
          <w:trHeight w:val="270"/>
        </w:trPr>
        <w:tc>
          <w:tcPr>
            <w:tcW w:w="39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风管分类</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住宅</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公共建筑</w:t>
            </w:r>
          </w:p>
        </w:tc>
      </w:tr>
      <w:tr w:rsidR="00DF01A6" w:rsidRPr="005A20FD" w:rsidTr="007175AC">
        <w:trPr>
          <w:trHeight w:val="270"/>
        </w:trPr>
        <w:tc>
          <w:tcPr>
            <w:tcW w:w="2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干管</w:t>
            </w:r>
          </w:p>
        </w:tc>
        <w:tc>
          <w:tcPr>
            <w:tcW w:w="1644"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推荐流速</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3.5~4.5</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5.0~6.5</w:t>
            </w:r>
          </w:p>
        </w:tc>
      </w:tr>
      <w:tr w:rsidR="00DF01A6" w:rsidRPr="005A20FD" w:rsidTr="007175AC">
        <w:trPr>
          <w:trHeight w:val="270"/>
        </w:trPr>
        <w:tc>
          <w:tcPr>
            <w:tcW w:w="2340"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644"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最大流速</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6.0 </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8.0 </w:t>
            </w:r>
          </w:p>
        </w:tc>
      </w:tr>
      <w:tr w:rsidR="00DF01A6" w:rsidRPr="005A20FD" w:rsidTr="007175AC">
        <w:trPr>
          <w:trHeight w:val="270"/>
        </w:trPr>
        <w:tc>
          <w:tcPr>
            <w:tcW w:w="2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支管</w:t>
            </w:r>
          </w:p>
        </w:tc>
        <w:tc>
          <w:tcPr>
            <w:tcW w:w="1644"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推荐流速</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3.0 </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3.0~4.5</w:t>
            </w:r>
          </w:p>
        </w:tc>
      </w:tr>
      <w:tr w:rsidR="00DF01A6" w:rsidRPr="005A20FD" w:rsidTr="007175AC">
        <w:trPr>
          <w:trHeight w:val="270"/>
        </w:trPr>
        <w:tc>
          <w:tcPr>
            <w:tcW w:w="2340"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644"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最大流速</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5.0 </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6.5 </w:t>
            </w:r>
          </w:p>
        </w:tc>
      </w:tr>
      <w:tr w:rsidR="00DF01A6" w:rsidRPr="005A20FD" w:rsidTr="007175AC">
        <w:trPr>
          <w:trHeight w:val="270"/>
        </w:trPr>
        <w:tc>
          <w:tcPr>
            <w:tcW w:w="2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从支管上接出的风管</w:t>
            </w:r>
          </w:p>
        </w:tc>
        <w:tc>
          <w:tcPr>
            <w:tcW w:w="1644"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推荐流速</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2.5 </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3.0~3.5</w:t>
            </w:r>
          </w:p>
        </w:tc>
      </w:tr>
      <w:tr w:rsidR="00DF01A6" w:rsidRPr="005A20FD" w:rsidTr="007175AC">
        <w:trPr>
          <w:trHeight w:val="270"/>
        </w:trPr>
        <w:tc>
          <w:tcPr>
            <w:tcW w:w="2340"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644"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最大流速</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4.0 </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6.0 </w:t>
            </w:r>
          </w:p>
        </w:tc>
      </w:tr>
      <w:tr w:rsidR="00DF01A6" w:rsidRPr="005A20FD" w:rsidTr="007175AC">
        <w:trPr>
          <w:trHeight w:val="270"/>
        </w:trPr>
        <w:tc>
          <w:tcPr>
            <w:tcW w:w="2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通风机入口</w:t>
            </w:r>
          </w:p>
        </w:tc>
        <w:tc>
          <w:tcPr>
            <w:tcW w:w="1644"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推荐流速</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3.5 </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4.0 </w:t>
            </w:r>
          </w:p>
        </w:tc>
      </w:tr>
      <w:tr w:rsidR="00DF01A6" w:rsidRPr="005A20FD" w:rsidTr="007175AC">
        <w:trPr>
          <w:trHeight w:val="270"/>
        </w:trPr>
        <w:tc>
          <w:tcPr>
            <w:tcW w:w="2340"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644"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最大流速</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4.5 </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5.0 </w:t>
            </w:r>
          </w:p>
        </w:tc>
      </w:tr>
      <w:tr w:rsidR="00DF01A6" w:rsidRPr="005A20FD" w:rsidTr="007175AC">
        <w:trPr>
          <w:trHeight w:val="270"/>
        </w:trPr>
        <w:tc>
          <w:tcPr>
            <w:tcW w:w="2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通风机出口</w:t>
            </w:r>
          </w:p>
        </w:tc>
        <w:tc>
          <w:tcPr>
            <w:tcW w:w="1644"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推荐流速</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5.0~8.0</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6.5~10</w:t>
            </w:r>
          </w:p>
        </w:tc>
      </w:tr>
      <w:tr w:rsidR="00DF01A6" w:rsidRPr="005A20FD" w:rsidTr="007175AC">
        <w:trPr>
          <w:trHeight w:val="270"/>
        </w:trPr>
        <w:tc>
          <w:tcPr>
            <w:tcW w:w="2340" w:type="dxa"/>
            <w:vMerge/>
            <w:tcBorders>
              <w:top w:val="nil"/>
              <w:left w:val="single" w:sz="4" w:space="0" w:color="auto"/>
              <w:bottom w:val="single" w:sz="4" w:space="0" w:color="auto"/>
              <w:right w:val="single" w:sz="4" w:space="0" w:color="auto"/>
            </w:tcBorders>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p>
        </w:tc>
        <w:tc>
          <w:tcPr>
            <w:tcW w:w="1644"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最大流速</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8.5 </w:t>
            </w:r>
          </w:p>
        </w:tc>
        <w:tc>
          <w:tcPr>
            <w:tcW w:w="241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 xml:space="preserve">11.0 </w:t>
            </w:r>
          </w:p>
        </w:tc>
      </w:tr>
    </w:tbl>
    <w:p w:rsidR="00DF01A6" w:rsidRPr="005A20FD" w:rsidRDefault="00DF01A6" w:rsidP="00DF01A6">
      <w:pPr>
        <w:ind w:firstLineChars="177" w:firstLine="372"/>
        <w:rPr>
          <w:sz w:val="21"/>
          <w:szCs w:val="21"/>
        </w:rPr>
      </w:pPr>
      <w:r w:rsidRPr="005A20FD">
        <w:rPr>
          <w:rFonts w:hint="eastAsia"/>
          <w:sz w:val="21"/>
          <w:szCs w:val="21"/>
        </w:rPr>
        <w:t>输配系统效率包括水泵输配系统耗电</w:t>
      </w:r>
      <w:proofErr w:type="gramStart"/>
      <w:r w:rsidRPr="005A20FD">
        <w:rPr>
          <w:rFonts w:hint="eastAsia"/>
          <w:sz w:val="21"/>
          <w:szCs w:val="21"/>
        </w:rPr>
        <w:t>输冷比</w:t>
      </w:r>
      <w:proofErr w:type="gramEnd"/>
      <w:r w:rsidRPr="005A20FD">
        <w:rPr>
          <w:rFonts w:hint="eastAsia"/>
          <w:sz w:val="21"/>
          <w:szCs w:val="21"/>
        </w:rPr>
        <w:t>、耗电</w:t>
      </w:r>
      <w:proofErr w:type="gramStart"/>
      <w:r w:rsidRPr="005A20FD">
        <w:rPr>
          <w:rFonts w:hint="eastAsia"/>
          <w:sz w:val="21"/>
          <w:szCs w:val="21"/>
        </w:rPr>
        <w:t>输热比</w:t>
      </w:r>
      <w:proofErr w:type="gramEnd"/>
      <w:r w:rsidRPr="005A20FD">
        <w:rPr>
          <w:rFonts w:hint="eastAsia"/>
          <w:sz w:val="21"/>
          <w:szCs w:val="21"/>
        </w:rPr>
        <w:t>；多联机</w:t>
      </w:r>
      <w:r w:rsidRPr="005A20FD">
        <w:rPr>
          <w:rFonts w:hint="eastAsia"/>
          <w:sz w:val="21"/>
          <w:szCs w:val="21"/>
        </w:rPr>
        <w:t>VRF</w:t>
      </w:r>
      <w:r w:rsidRPr="005A20FD">
        <w:rPr>
          <w:rFonts w:hint="eastAsia"/>
          <w:sz w:val="21"/>
          <w:szCs w:val="21"/>
        </w:rPr>
        <w:t>系统冷媒管等效长度下负荷运行性能系数；大于</w:t>
      </w:r>
      <w:r w:rsidRPr="005A20FD">
        <w:rPr>
          <w:rFonts w:hint="eastAsia"/>
          <w:sz w:val="21"/>
          <w:szCs w:val="21"/>
        </w:rPr>
        <w:t>10000m</w:t>
      </w:r>
      <w:r w:rsidRPr="005A20FD">
        <w:rPr>
          <w:rFonts w:hint="eastAsia"/>
          <w:sz w:val="21"/>
          <w:szCs w:val="21"/>
          <w:vertAlign w:val="superscript"/>
        </w:rPr>
        <w:t>3</w:t>
      </w:r>
      <w:r w:rsidRPr="005A20FD">
        <w:rPr>
          <w:rFonts w:hint="eastAsia"/>
          <w:sz w:val="21"/>
          <w:szCs w:val="21"/>
        </w:rPr>
        <w:t>/h</w:t>
      </w:r>
      <w:r w:rsidRPr="005A20FD">
        <w:rPr>
          <w:rFonts w:hint="eastAsia"/>
          <w:sz w:val="21"/>
          <w:szCs w:val="21"/>
        </w:rPr>
        <w:t>风量的风道系统单位风量耗功率</w:t>
      </w:r>
      <w:r w:rsidRPr="005A20FD">
        <w:rPr>
          <w:rFonts w:hint="eastAsia"/>
          <w:sz w:val="21"/>
          <w:szCs w:val="21"/>
        </w:rPr>
        <w:t>Ws</w:t>
      </w:r>
      <w:r w:rsidRPr="005A20FD">
        <w:rPr>
          <w:rFonts w:hint="eastAsia"/>
          <w:sz w:val="21"/>
          <w:szCs w:val="21"/>
        </w:rPr>
        <w:t>。节能评估应核算输配系统效率，并对计算结果</w:t>
      </w:r>
      <w:proofErr w:type="gramStart"/>
      <w:r w:rsidRPr="005A20FD">
        <w:rPr>
          <w:rFonts w:hint="eastAsia"/>
          <w:sz w:val="21"/>
          <w:szCs w:val="21"/>
        </w:rPr>
        <w:t>作符合</w:t>
      </w:r>
      <w:proofErr w:type="gramEnd"/>
      <w:r w:rsidRPr="005A20FD">
        <w:rPr>
          <w:rFonts w:hint="eastAsia"/>
          <w:sz w:val="21"/>
          <w:szCs w:val="21"/>
        </w:rPr>
        <w:t>性评估。</w:t>
      </w:r>
    </w:p>
    <w:p w:rsidR="00DF01A6" w:rsidRPr="005A20FD" w:rsidRDefault="00DF01A6" w:rsidP="00DF01A6">
      <w:pPr>
        <w:ind w:firstLineChars="177" w:firstLine="372"/>
        <w:rPr>
          <w:rFonts w:ascii="宋体" w:hAnsi="宋体"/>
          <w:sz w:val="21"/>
          <w:szCs w:val="21"/>
        </w:rPr>
      </w:pPr>
      <w:r w:rsidRPr="005A20FD">
        <w:rPr>
          <w:rFonts w:ascii="宋体" w:eastAsia="宋体" w:hAnsi="宋体" w:cs="Times New Roman" w:hint="eastAsia"/>
          <w:sz w:val="21"/>
          <w:szCs w:val="21"/>
        </w:rPr>
        <w:t>集中供暖系统的循环水泵耗电</w:t>
      </w:r>
      <w:proofErr w:type="gramStart"/>
      <w:r w:rsidRPr="005A20FD">
        <w:rPr>
          <w:rFonts w:ascii="宋体" w:eastAsia="宋体" w:hAnsi="宋体" w:cs="Times New Roman" w:hint="eastAsia"/>
          <w:sz w:val="21"/>
          <w:szCs w:val="21"/>
        </w:rPr>
        <w:t>输热比</w:t>
      </w:r>
      <w:proofErr w:type="gramEnd"/>
      <w:r w:rsidRPr="005A20FD">
        <w:rPr>
          <w:rFonts w:ascii="宋体" w:eastAsia="宋体" w:hAnsi="宋体" w:cs="Times New Roman" w:hint="eastAsia"/>
          <w:sz w:val="21"/>
          <w:szCs w:val="21"/>
        </w:rPr>
        <w:t>应按下式计算</w:t>
      </w:r>
      <w:r w:rsidRPr="005A20FD">
        <w:rPr>
          <w:rFonts w:ascii="宋体" w:eastAsia="宋体" w:hAnsi="宋体" w:cs="Times New Roman"/>
          <w:sz w:val="21"/>
          <w:szCs w:val="21"/>
        </w:rPr>
        <w:t>:</w:t>
      </w:r>
    </w:p>
    <w:p w:rsidR="00DF01A6" w:rsidRPr="005A20FD" w:rsidRDefault="00DF01A6" w:rsidP="00DF01A6">
      <w:pPr>
        <w:ind w:firstLineChars="177" w:firstLine="372"/>
        <w:rPr>
          <w:rFonts w:ascii="宋体" w:hAnsi="宋体"/>
          <w:sz w:val="21"/>
          <w:szCs w:val="21"/>
        </w:rPr>
      </w:pPr>
      <w:r w:rsidRPr="005A20FD">
        <w:rPr>
          <w:rFonts w:ascii="宋体" w:eastAsia="宋体" w:hAnsi="宋体" w:cs="Times New Roman"/>
          <w:sz w:val="21"/>
          <w:szCs w:val="21"/>
        </w:rPr>
        <w:t>EHR-h =0.003096∑（G×H/η</w:t>
      </w:r>
      <w:r w:rsidRPr="005A20FD">
        <w:rPr>
          <w:rFonts w:ascii="宋体" w:eastAsia="宋体" w:hAnsi="宋体" w:cs="Times New Roman" w:hint="eastAsia"/>
          <w:sz w:val="21"/>
          <w:szCs w:val="21"/>
          <w:vertAlign w:val="subscript"/>
        </w:rPr>
        <w:t>b</w:t>
      </w:r>
      <w:r w:rsidRPr="005A20FD">
        <w:rPr>
          <w:rFonts w:ascii="宋体" w:eastAsia="宋体" w:hAnsi="宋体" w:cs="Times New Roman"/>
          <w:sz w:val="21"/>
          <w:szCs w:val="21"/>
        </w:rPr>
        <w:t>）/∑Q≤A(B+α∑L)/△T</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hAnsi="宋体" w:hint="eastAsia"/>
          <w:sz w:val="21"/>
          <w:szCs w:val="21"/>
        </w:rPr>
        <w:t>其中：</w:t>
      </w:r>
      <w:r w:rsidRPr="005A20FD">
        <w:rPr>
          <w:rFonts w:ascii="宋体" w:eastAsia="宋体" w:hAnsi="宋体" w:cs="Times New Roman"/>
          <w:sz w:val="21"/>
          <w:szCs w:val="21"/>
        </w:rPr>
        <w:t>G——每台运行水泵的设计流量</w:t>
      </w:r>
      <w:r w:rsidRPr="005A20FD">
        <w:rPr>
          <w:rFonts w:ascii="宋体" w:eastAsia="宋体" w:hAnsi="宋体" w:cs="Times New Roman" w:hint="eastAsia"/>
          <w:sz w:val="21"/>
          <w:szCs w:val="21"/>
        </w:rPr>
        <w:t>（</w:t>
      </w:r>
      <w:r w:rsidRPr="005A20FD">
        <w:rPr>
          <w:rFonts w:ascii="宋体" w:eastAsia="宋体" w:hAnsi="宋体" w:cs="Times New Roman"/>
          <w:sz w:val="21"/>
          <w:szCs w:val="21"/>
        </w:rPr>
        <w:t>m</w:t>
      </w:r>
      <w:r w:rsidRPr="005A20FD">
        <w:rPr>
          <w:rFonts w:ascii="宋体" w:eastAsia="宋体" w:hAnsi="宋体" w:cs="Times New Roman"/>
          <w:sz w:val="21"/>
          <w:szCs w:val="21"/>
          <w:vertAlign w:val="superscript"/>
        </w:rPr>
        <w:t>3</w:t>
      </w:r>
      <w:r w:rsidRPr="005A20FD">
        <w:rPr>
          <w:rFonts w:ascii="宋体" w:eastAsia="宋体" w:hAnsi="宋体" w:cs="Times New Roman"/>
          <w:sz w:val="21"/>
          <w:szCs w:val="21"/>
        </w:rPr>
        <w:t>/h</w:t>
      </w:r>
      <w:r w:rsidRPr="005A20FD">
        <w:rPr>
          <w:rFonts w:ascii="宋体" w:eastAsia="宋体" w:hAnsi="宋体" w:cs="Times New Roman" w:hint="eastAsia"/>
          <w:sz w:val="21"/>
          <w:szCs w:val="21"/>
        </w:rPr>
        <w:t>）</w:t>
      </w:r>
      <w:r w:rsidRPr="005A20FD">
        <w:rPr>
          <w:rFonts w:ascii="宋体" w:eastAsia="宋体" w:hAnsi="宋体" w:cs="Times New Roman"/>
          <w:sz w:val="21"/>
          <w:szCs w:val="21"/>
        </w:rPr>
        <w:t>；</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H——每台运行水泵对应的设计扬程</w:t>
      </w:r>
      <w:r w:rsidRPr="005A20FD">
        <w:rPr>
          <w:rFonts w:ascii="宋体" w:eastAsia="宋体" w:hAnsi="宋体" w:cs="Times New Roman" w:hint="eastAsia"/>
          <w:sz w:val="21"/>
          <w:szCs w:val="21"/>
        </w:rPr>
        <w:t>(</w:t>
      </w:r>
      <w:r w:rsidRPr="005A20FD">
        <w:rPr>
          <w:rFonts w:ascii="宋体" w:eastAsia="宋体" w:hAnsi="宋体" w:cs="Times New Roman"/>
          <w:sz w:val="21"/>
          <w:szCs w:val="21"/>
        </w:rPr>
        <w:t>m</w:t>
      </w:r>
      <w:r w:rsidRPr="005A20FD">
        <w:rPr>
          <w:rFonts w:ascii="宋体" w:eastAsia="宋体" w:hAnsi="宋体" w:cs="Times New Roman" w:hint="eastAsia"/>
          <w:sz w:val="21"/>
          <w:szCs w:val="21"/>
        </w:rPr>
        <w:t>H</w:t>
      </w:r>
      <w:r w:rsidRPr="005A20FD">
        <w:rPr>
          <w:rFonts w:ascii="宋体" w:eastAsia="宋体" w:hAnsi="宋体" w:cs="Times New Roman" w:hint="eastAsia"/>
          <w:sz w:val="21"/>
          <w:szCs w:val="21"/>
          <w:vertAlign w:val="subscript"/>
        </w:rPr>
        <w:t>2</w:t>
      </w:r>
      <w:r w:rsidRPr="005A20FD">
        <w:rPr>
          <w:rFonts w:ascii="宋体" w:eastAsia="宋体" w:hAnsi="宋体" w:cs="Times New Roman" w:hint="eastAsia"/>
          <w:sz w:val="21"/>
          <w:szCs w:val="21"/>
        </w:rPr>
        <w:t>O)</w:t>
      </w:r>
      <w:r w:rsidRPr="005A20FD">
        <w:rPr>
          <w:rFonts w:ascii="宋体" w:eastAsia="宋体" w:hAnsi="宋体" w:cs="Times New Roman"/>
          <w:sz w:val="21"/>
          <w:szCs w:val="21"/>
        </w:rPr>
        <w:t>；</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η</w:t>
      </w:r>
      <w:r w:rsidRPr="005A20FD">
        <w:rPr>
          <w:rFonts w:ascii="宋体" w:eastAsia="宋体" w:hAnsi="宋体" w:cs="Times New Roman" w:hint="eastAsia"/>
          <w:sz w:val="21"/>
          <w:szCs w:val="21"/>
          <w:vertAlign w:val="subscript"/>
        </w:rPr>
        <w:t>b</w:t>
      </w:r>
      <w:r w:rsidRPr="005A20FD">
        <w:rPr>
          <w:rFonts w:ascii="宋体" w:eastAsia="宋体" w:hAnsi="宋体" w:cs="Times New Roman"/>
          <w:sz w:val="21"/>
          <w:szCs w:val="21"/>
        </w:rPr>
        <w:t>——每台运行水泵对应设计工作点的效率；</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Q——设计热负荷</w:t>
      </w:r>
      <w:r w:rsidRPr="005A20FD">
        <w:rPr>
          <w:rFonts w:ascii="宋体" w:eastAsia="宋体" w:hAnsi="宋体" w:cs="Times New Roman" w:hint="eastAsia"/>
          <w:sz w:val="21"/>
          <w:szCs w:val="21"/>
        </w:rPr>
        <w:t>(</w:t>
      </w:r>
      <w:r w:rsidRPr="005A20FD">
        <w:rPr>
          <w:rFonts w:ascii="宋体" w:eastAsia="宋体" w:hAnsi="宋体" w:cs="Times New Roman"/>
          <w:sz w:val="21"/>
          <w:szCs w:val="21"/>
        </w:rPr>
        <w:t>kW</w:t>
      </w:r>
      <w:r w:rsidRPr="005A20FD">
        <w:rPr>
          <w:rFonts w:ascii="宋体" w:eastAsia="宋体" w:hAnsi="宋体" w:cs="Times New Roman" w:hint="eastAsia"/>
          <w:sz w:val="21"/>
          <w:szCs w:val="21"/>
        </w:rPr>
        <w:t>)</w:t>
      </w:r>
      <w:r w:rsidRPr="005A20FD">
        <w:rPr>
          <w:rFonts w:ascii="宋体" w:eastAsia="宋体" w:hAnsi="宋体" w:cs="Times New Roman"/>
          <w:sz w:val="21"/>
          <w:szCs w:val="21"/>
        </w:rPr>
        <w:t>；</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△T——</w:t>
      </w:r>
      <w:r w:rsidRPr="005A20FD">
        <w:rPr>
          <w:rFonts w:ascii="宋体" w:eastAsia="宋体" w:hAnsi="宋体" w:cs="Times New Roman" w:hint="eastAsia"/>
          <w:sz w:val="21"/>
          <w:szCs w:val="21"/>
        </w:rPr>
        <w:t>设计</w:t>
      </w:r>
      <w:r w:rsidRPr="005A20FD">
        <w:rPr>
          <w:rFonts w:ascii="宋体" w:eastAsia="宋体" w:hAnsi="宋体" w:cs="Times New Roman"/>
          <w:sz w:val="21"/>
          <w:szCs w:val="21"/>
        </w:rPr>
        <w:t>计算供回水温差</w:t>
      </w:r>
      <w:r w:rsidRPr="005A20FD">
        <w:rPr>
          <w:rFonts w:ascii="宋体" w:eastAsia="宋体" w:hAnsi="宋体" w:cs="Times New Roman" w:hint="eastAsia"/>
          <w:sz w:val="21"/>
          <w:szCs w:val="21"/>
        </w:rPr>
        <w:t>(</w:t>
      </w:r>
      <w:r w:rsidRPr="005A20FD">
        <w:rPr>
          <w:rFonts w:ascii="宋体" w:eastAsia="宋体" w:hAnsi="宋体" w:cs="Times New Roman"/>
          <w:sz w:val="21"/>
          <w:szCs w:val="21"/>
        </w:rPr>
        <w:t>℃</w:t>
      </w:r>
      <w:r w:rsidRPr="005A20FD">
        <w:rPr>
          <w:rFonts w:ascii="宋体" w:eastAsia="宋体" w:hAnsi="宋体" w:cs="Times New Roman" w:hint="eastAsia"/>
          <w:sz w:val="21"/>
          <w:szCs w:val="21"/>
        </w:rPr>
        <w:t>)；</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A——与水泵流量有关的计算系数，按表</w:t>
      </w:r>
      <w:r w:rsidRPr="005A20FD">
        <w:rPr>
          <w:rFonts w:asciiTheme="minorEastAsia" w:hAnsiTheme="minorEastAsia" w:cs="MS Mincho" w:hint="eastAsia"/>
          <w:b/>
          <w:kern w:val="0"/>
          <w:sz w:val="21"/>
          <w:szCs w:val="21"/>
        </w:rPr>
        <w:t>5.3.3</w:t>
      </w:r>
      <w:r w:rsidRPr="005A20FD">
        <w:rPr>
          <w:rFonts w:asciiTheme="minorEastAsia" w:hAnsiTheme="minorEastAsia" w:cs="MS Mincho"/>
          <w:b/>
          <w:kern w:val="0"/>
          <w:sz w:val="21"/>
          <w:szCs w:val="21"/>
        </w:rPr>
        <w:t>-</w:t>
      </w:r>
      <w:r w:rsidRPr="005A20FD">
        <w:rPr>
          <w:rFonts w:asciiTheme="minorEastAsia" w:hAnsiTheme="minorEastAsia" w:cs="MS Mincho" w:hint="eastAsia"/>
          <w:b/>
          <w:kern w:val="0"/>
          <w:sz w:val="21"/>
          <w:szCs w:val="21"/>
        </w:rPr>
        <w:t>4</w:t>
      </w:r>
      <w:r w:rsidRPr="005A20FD">
        <w:rPr>
          <w:rFonts w:ascii="宋体" w:eastAsia="宋体" w:hAnsi="宋体" w:cs="Times New Roman"/>
          <w:sz w:val="21"/>
          <w:szCs w:val="21"/>
        </w:rPr>
        <w:t>取；</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B——与机房及用户的水阻力有关的计算系数，</w:t>
      </w:r>
      <w:r w:rsidRPr="005A20FD">
        <w:rPr>
          <w:rFonts w:ascii="宋体" w:eastAsia="宋体" w:hAnsi="宋体" w:cs="Times New Roman" w:hint="eastAsia"/>
          <w:sz w:val="21"/>
          <w:szCs w:val="21"/>
        </w:rPr>
        <w:t>一级泵时B取17，二级</w:t>
      </w:r>
      <w:proofErr w:type="gramStart"/>
      <w:r w:rsidRPr="005A20FD">
        <w:rPr>
          <w:rFonts w:ascii="宋体" w:eastAsia="宋体" w:hAnsi="宋体" w:cs="Times New Roman" w:hint="eastAsia"/>
          <w:sz w:val="21"/>
          <w:szCs w:val="21"/>
        </w:rPr>
        <w:t>泵系统</w:t>
      </w:r>
      <w:proofErr w:type="gramEnd"/>
      <w:r w:rsidRPr="005A20FD">
        <w:rPr>
          <w:rFonts w:ascii="宋体" w:eastAsia="宋体" w:hAnsi="宋体" w:cs="Times New Roman" w:hint="eastAsia"/>
          <w:sz w:val="21"/>
          <w:szCs w:val="21"/>
        </w:rPr>
        <w:t>时B取21</w:t>
      </w:r>
      <w:r w:rsidRPr="005A20FD">
        <w:rPr>
          <w:rFonts w:ascii="宋体" w:eastAsia="宋体" w:hAnsi="宋体" w:cs="Times New Roman"/>
          <w:sz w:val="21"/>
          <w:szCs w:val="21"/>
        </w:rPr>
        <w:t>；</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∑L——</w:t>
      </w:r>
      <w:r w:rsidRPr="005A20FD">
        <w:rPr>
          <w:rFonts w:ascii="宋体" w:eastAsia="宋体" w:hAnsi="宋体" w:cs="Times New Roman" w:hint="eastAsia"/>
          <w:sz w:val="21"/>
          <w:szCs w:val="21"/>
        </w:rPr>
        <w:t>热力站至供暖末端(散热器或辐射供暖分集水器)供回水管道的总长度</w:t>
      </w:r>
      <w:r w:rsidRPr="005A20FD">
        <w:rPr>
          <w:rFonts w:ascii="宋体" w:eastAsia="宋体" w:hAnsi="宋体" w:cs="Times New Roman"/>
          <w:sz w:val="21"/>
          <w:szCs w:val="21"/>
        </w:rPr>
        <w:t>；</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α——与∑L有关的计算系数，按表</w:t>
      </w:r>
      <w:r w:rsidRPr="005A20FD">
        <w:rPr>
          <w:rFonts w:asciiTheme="minorEastAsia" w:hAnsiTheme="minorEastAsia" w:cs="MS Mincho" w:hint="eastAsia"/>
          <w:b/>
          <w:kern w:val="0"/>
          <w:sz w:val="21"/>
          <w:szCs w:val="21"/>
        </w:rPr>
        <w:t>5.3.3</w:t>
      </w:r>
      <w:r w:rsidRPr="005A20FD">
        <w:rPr>
          <w:rFonts w:asciiTheme="minorEastAsia" w:hAnsiTheme="minorEastAsia" w:cs="MS Mincho"/>
          <w:b/>
          <w:kern w:val="0"/>
          <w:sz w:val="21"/>
          <w:szCs w:val="21"/>
        </w:rPr>
        <w:t>-</w:t>
      </w:r>
      <w:r w:rsidRPr="005A20FD">
        <w:rPr>
          <w:rFonts w:asciiTheme="minorEastAsia" w:hAnsiTheme="minorEastAsia" w:cs="MS Mincho" w:hint="eastAsia"/>
          <w:b/>
          <w:kern w:val="0"/>
          <w:sz w:val="21"/>
          <w:szCs w:val="21"/>
        </w:rPr>
        <w:t>6</w:t>
      </w:r>
      <w:r w:rsidRPr="005A20FD">
        <w:rPr>
          <w:rFonts w:ascii="宋体" w:eastAsia="宋体" w:hAnsi="宋体" w:cs="Times New Roman"/>
          <w:sz w:val="21"/>
          <w:szCs w:val="21"/>
        </w:rPr>
        <w:t>取；</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hint="eastAsia"/>
          <w:sz w:val="21"/>
          <w:szCs w:val="21"/>
        </w:rPr>
        <w:t>当</w:t>
      </w:r>
      <w:r w:rsidRPr="005A20FD">
        <w:rPr>
          <w:rFonts w:ascii="宋体" w:eastAsia="宋体" w:hAnsi="宋体" w:cs="Times New Roman"/>
          <w:sz w:val="21"/>
          <w:szCs w:val="21"/>
        </w:rPr>
        <w:t>∑L≤</w:t>
      </w:r>
      <w:smartTag w:uri="urn:schemas-microsoft-com:office:smarttags" w:element="chmetcnv">
        <w:smartTagPr>
          <w:attr w:name="UnitName" w:val="m"/>
          <w:attr w:name="SourceValue" w:val="400"/>
          <w:attr w:name="HasSpace" w:val="False"/>
          <w:attr w:name="Negative" w:val="False"/>
          <w:attr w:name="NumberType" w:val="1"/>
          <w:attr w:name="TCSC" w:val="0"/>
        </w:smartTagPr>
        <w:r w:rsidRPr="005A20FD">
          <w:rPr>
            <w:rFonts w:ascii="宋体" w:eastAsia="宋体" w:hAnsi="宋体" w:cs="Times New Roman"/>
            <w:sz w:val="21"/>
            <w:szCs w:val="21"/>
          </w:rPr>
          <w:t>400m</w:t>
        </w:r>
      </w:smartTag>
      <w:r w:rsidRPr="005A20FD">
        <w:rPr>
          <w:rFonts w:ascii="宋体" w:eastAsia="宋体" w:hAnsi="宋体" w:cs="Times New Roman" w:hint="eastAsia"/>
          <w:sz w:val="21"/>
          <w:szCs w:val="21"/>
        </w:rPr>
        <w:t>时，</w:t>
      </w:r>
      <w:r w:rsidRPr="005A20FD">
        <w:rPr>
          <w:rFonts w:ascii="宋体" w:eastAsia="宋体" w:hAnsi="宋体" w:cs="Times New Roman"/>
          <w:sz w:val="21"/>
          <w:szCs w:val="21"/>
        </w:rPr>
        <w:t>α</w:t>
      </w:r>
      <w:r w:rsidRPr="005A20FD">
        <w:rPr>
          <w:rFonts w:ascii="宋体" w:eastAsia="宋体" w:hAnsi="宋体" w:cs="Times New Roman" w:hint="eastAsia"/>
          <w:sz w:val="21"/>
          <w:szCs w:val="21"/>
        </w:rPr>
        <w:t>=0.0115；</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hint="eastAsia"/>
          <w:sz w:val="21"/>
          <w:szCs w:val="21"/>
        </w:rPr>
        <w:t>当</w:t>
      </w:r>
      <w:smartTag w:uri="urn:schemas-microsoft-com:office:smarttags" w:element="chmetcnv">
        <w:smartTagPr>
          <w:attr w:name="UnitName" w:val="m"/>
          <w:attr w:name="SourceValue" w:val="400"/>
          <w:attr w:name="HasSpace" w:val="False"/>
          <w:attr w:name="Negative" w:val="False"/>
          <w:attr w:name="NumberType" w:val="1"/>
          <w:attr w:name="TCSC" w:val="0"/>
        </w:smartTagPr>
        <w:r w:rsidRPr="005A20FD">
          <w:rPr>
            <w:rFonts w:ascii="宋体" w:eastAsia="宋体" w:hAnsi="宋体" w:cs="Times New Roman"/>
            <w:sz w:val="21"/>
            <w:szCs w:val="21"/>
          </w:rPr>
          <w:t>400m</w:t>
        </w:r>
      </w:smartTag>
      <w:r w:rsidRPr="005A20FD">
        <w:rPr>
          <w:rFonts w:ascii="宋体" w:eastAsia="宋体" w:hAnsi="宋体" w:cs="Times New Roman"/>
          <w:sz w:val="21"/>
          <w:szCs w:val="21"/>
        </w:rPr>
        <w:t>＜∑L＜</w:t>
      </w:r>
      <w:smartTag w:uri="urn:schemas-microsoft-com:office:smarttags" w:element="chmetcnv">
        <w:smartTagPr>
          <w:attr w:name="UnitName" w:val="m"/>
          <w:attr w:name="SourceValue" w:val="1000"/>
          <w:attr w:name="HasSpace" w:val="False"/>
          <w:attr w:name="Negative" w:val="False"/>
          <w:attr w:name="NumberType" w:val="1"/>
          <w:attr w:name="TCSC" w:val="0"/>
        </w:smartTagPr>
        <w:r w:rsidRPr="005A20FD">
          <w:rPr>
            <w:rFonts w:ascii="宋体" w:eastAsia="宋体" w:hAnsi="宋体" w:cs="Times New Roman"/>
            <w:sz w:val="21"/>
            <w:szCs w:val="21"/>
          </w:rPr>
          <w:t>1000m</w:t>
        </w:r>
      </w:smartTag>
      <w:r w:rsidRPr="005A20FD">
        <w:rPr>
          <w:rFonts w:ascii="宋体" w:eastAsia="宋体" w:hAnsi="宋体" w:cs="Times New Roman" w:hint="eastAsia"/>
          <w:sz w:val="21"/>
          <w:szCs w:val="21"/>
        </w:rPr>
        <w:t>，</w:t>
      </w:r>
      <w:r w:rsidRPr="005A20FD">
        <w:rPr>
          <w:rFonts w:ascii="宋体" w:eastAsia="宋体" w:hAnsi="宋体" w:cs="Times New Roman"/>
          <w:sz w:val="21"/>
          <w:szCs w:val="21"/>
        </w:rPr>
        <w:t>α</w:t>
      </w:r>
      <w:r w:rsidRPr="005A20FD">
        <w:rPr>
          <w:rFonts w:ascii="宋体" w:eastAsia="宋体" w:hAnsi="宋体" w:cs="Times New Roman" w:hint="eastAsia"/>
          <w:sz w:val="21"/>
          <w:szCs w:val="21"/>
        </w:rPr>
        <w:t>=</w:t>
      </w:r>
      <w:r w:rsidRPr="005A20FD">
        <w:rPr>
          <w:rFonts w:ascii="宋体" w:eastAsia="宋体" w:hAnsi="宋体" w:cs="Times New Roman"/>
          <w:sz w:val="21"/>
          <w:szCs w:val="21"/>
        </w:rPr>
        <w:t>0.00</w:t>
      </w:r>
      <w:r w:rsidRPr="005A20FD">
        <w:rPr>
          <w:rFonts w:ascii="宋体" w:eastAsia="宋体" w:hAnsi="宋体" w:cs="Times New Roman" w:hint="eastAsia"/>
          <w:sz w:val="21"/>
          <w:szCs w:val="21"/>
        </w:rPr>
        <w:t>3833</w:t>
      </w:r>
      <w:r w:rsidRPr="005A20FD">
        <w:rPr>
          <w:rFonts w:ascii="宋体" w:eastAsia="宋体" w:hAnsi="宋体" w:cs="Times New Roman"/>
          <w:sz w:val="21"/>
          <w:szCs w:val="21"/>
        </w:rPr>
        <w:t>+</w:t>
      </w:r>
      <w:r w:rsidRPr="005A20FD">
        <w:rPr>
          <w:rFonts w:ascii="宋体" w:eastAsia="宋体" w:hAnsi="宋体" w:cs="Times New Roman" w:hint="eastAsia"/>
          <w:sz w:val="21"/>
          <w:szCs w:val="21"/>
        </w:rPr>
        <w:t>3</w:t>
      </w:r>
      <w:r w:rsidRPr="005A20FD">
        <w:rPr>
          <w:rFonts w:ascii="宋体" w:eastAsia="宋体" w:hAnsi="宋体" w:cs="Times New Roman"/>
          <w:sz w:val="21"/>
          <w:szCs w:val="21"/>
        </w:rPr>
        <w:t>.</w:t>
      </w:r>
      <w:r w:rsidRPr="005A20FD">
        <w:rPr>
          <w:rFonts w:ascii="宋体" w:eastAsia="宋体" w:hAnsi="宋体" w:cs="Times New Roman" w:hint="eastAsia"/>
          <w:sz w:val="21"/>
          <w:szCs w:val="21"/>
        </w:rPr>
        <w:t>067</w:t>
      </w:r>
      <w:r w:rsidRPr="005A20FD">
        <w:rPr>
          <w:rFonts w:ascii="宋体" w:eastAsia="宋体" w:hAnsi="宋体" w:cs="Times New Roman"/>
          <w:sz w:val="21"/>
          <w:szCs w:val="21"/>
        </w:rPr>
        <w:t>/∑L</w:t>
      </w:r>
      <w:r w:rsidRPr="005A20FD">
        <w:rPr>
          <w:rFonts w:ascii="宋体" w:eastAsia="宋体" w:hAnsi="宋体" w:cs="Times New Roman" w:hint="eastAsia"/>
          <w:sz w:val="21"/>
          <w:szCs w:val="21"/>
        </w:rPr>
        <w:t>；</w:t>
      </w:r>
    </w:p>
    <w:p w:rsidR="00DF01A6" w:rsidRPr="005A20FD" w:rsidRDefault="00DF01A6" w:rsidP="00DF01A6">
      <w:pPr>
        <w:ind w:firstLineChars="177" w:firstLine="372"/>
        <w:rPr>
          <w:sz w:val="21"/>
          <w:szCs w:val="21"/>
        </w:rPr>
      </w:pPr>
      <w:r w:rsidRPr="005A20FD">
        <w:rPr>
          <w:rFonts w:ascii="宋体" w:eastAsia="宋体" w:hAnsi="宋体" w:cs="Times New Roman" w:hint="eastAsia"/>
          <w:sz w:val="21"/>
          <w:szCs w:val="21"/>
        </w:rPr>
        <w:t>当</w:t>
      </w:r>
      <w:r w:rsidRPr="005A20FD">
        <w:rPr>
          <w:rFonts w:ascii="宋体" w:eastAsia="宋体" w:hAnsi="宋体" w:cs="Times New Roman"/>
          <w:sz w:val="21"/>
          <w:szCs w:val="21"/>
        </w:rPr>
        <w:t>∑L≥</w:t>
      </w:r>
      <w:smartTag w:uri="urn:schemas-microsoft-com:office:smarttags" w:element="chmetcnv">
        <w:smartTagPr>
          <w:attr w:name="UnitName" w:val="m"/>
          <w:attr w:name="SourceValue" w:val="1000"/>
          <w:attr w:name="HasSpace" w:val="False"/>
          <w:attr w:name="Negative" w:val="False"/>
          <w:attr w:name="NumberType" w:val="1"/>
          <w:attr w:name="TCSC" w:val="0"/>
        </w:smartTagPr>
        <w:r w:rsidRPr="005A20FD">
          <w:rPr>
            <w:rFonts w:ascii="宋体" w:eastAsia="宋体" w:hAnsi="宋体" w:cs="Times New Roman"/>
            <w:sz w:val="21"/>
            <w:szCs w:val="21"/>
          </w:rPr>
          <w:t>1000m</w:t>
        </w:r>
      </w:smartTag>
      <w:r w:rsidRPr="005A20FD">
        <w:rPr>
          <w:rFonts w:ascii="宋体" w:eastAsia="宋体" w:hAnsi="宋体" w:cs="Times New Roman" w:hint="eastAsia"/>
          <w:sz w:val="21"/>
          <w:szCs w:val="21"/>
        </w:rPr>
        <w:t>时，</w:t>
      </w:r>
      <w:r w:rsidRPr="005A20FD">
        <w:rPr>
          <w:rFonts w:ascii="宋体" w:eastAsia="宋体" w:hAnsi="宋体" w:cs="Times New Roman"/>
          <w:sz w:val="21"/>
          <w:szCs w:val="21"/>
        </w:rPr>
        <w:t>α</w:t>
      </w:r>
      <w:r w:rsidRPr="005A20FD">
        <w:rPr>
          <w:rFonts w:ascii="宋体" w:eastAsia="宋体" w:hAnsi="宋体" w:cs="Times New Roman" w:hint="eastAsia"/>
          <w:sz w:val="21"/>
          <w:szCs w:val="21"/>
        </w:rPr>
        <w:t>=0.0069。</w:t>
      </w:r>
    </w:p>
    <w:p w:rsidR="00DF01A6" w:rsidRPr="005A20FD" w:rsidRDefault="00DF01A6" w:rsidP="00DF01A6">
      <w:pPr>
        <w:ind w:firstLineChars="177" w:firstLine="372"/>
        <w:rPr>
          <w:rFonts w:ascii="宋体" w:hAnsi="宋体"/>
          <w:sz w:val="21"/>
          <w:szCs w:val="21"/>
        </w:rPr>
      </w:pPr>
      <w:r w:rsidRPr="005A20FD">
        <w:rPr>
          <w:rFonts w:eastAsia="宋体" w:cs="Times New Roman"/>
          <w:sz w:val="21"/>
          <w:szCs w:val="21"/>
        </w:rPr>
        <w:lastRenderedPageBreak/>
        <w:t>空调</w:t>
      </w:r>
      <w:r w:rsidRPr="005A20FD">
        <w:rPr>
          <w:rFonts w:ascii="宋体" w:eastAsia="宋体" w:hAnsi="宋体" w:cs="Times New Roman"/>
          <w:sz w:val="21"/>
          <w:szCs w:val="21"/>
        </w:rPr>
        <w:t>冷热水系统的耗电输冷（热）比</w:t>
      </w:r>
      <w:r w:rsidRPr="005A20FD">
        <w:rPr>
          <w:rFonts w:ascii="宋体" w:eastAsia="宋体" w:hAnsi="宋体" w:cs="Times New Roman" w:hint="eastAsia"/>
          <w:sz w:val="21"/>
          <w:szCs w:val="21"/>
        </w:rPr>
        <w:t>[</w:t>
      </w:r>
      <w:r w:rsidRPr="005A20FD">
        <w:rPr>
          <w:rFonts w:ascii="宋体" w:eastAsia="宋体" w:hAnsi="宋体" w:cs="Times New Roman"/>
          <w:sz w:val="21"/>
          <w:szCs w:val="21"/>
        </w:rPr>
        <w:t>EC(H)R</w:t>
      </w:r>
      <w:r w:rsidRPr="005A20FD">
        <w:rPr>
          <w:rFonts w:ascii="宋体" w:eastAsia="宋体" w:hAnsi="宋体" w:cs="Times New Roman" w:hint="eastAsia"/>
          <w:sz w:val="21"/>
          <w:szCs w:val="21"/>
        </w:rPr>
        <w:t>-a]</w:t>
      </w:r>
      <w:r w:rsidRPr="005A20FD">
        <w:rPr>
          <w:rFonts w:ascii="宋体" w:eastAsia="宋体" w:hAnsi="宋体" w:cs="Times New Roman"/>
          <w:sz w:val="21"/>
          <w:szCs w:val="21"/>
        </w:rPr>
        <w:t>应符合下式要求：</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EC(H)R</w:t>
      </w:r>
      <w:r w:rsidRPr="005A20FD">
        <w:rPr>
          <w:rFonts w:ascii="宋体" w:eastAsia="宋体" w:hAnsi="宋体" w:cs="Times New Roman" w:hint="eastAsia"/>
          <w:sz w:val="21"/>
          <w:szCs w:val="21"/>
        </w:rPr>
        <w:t>-a</w:t>
      </w:r>
      <w:r w:rsidRPr="005A20FD">
        <w:rPr>
          <w:rFonts w:ascii="宋体" w:eastAsia="宋体" w:hAnsi="宋体" w:cs="Times New Roman"/>
          <w:sz w:val="21"/>
          <w:szCs w:val="21"/>
        </w:rPr>
        <w:t>=0.003096∑（G×H/η</w:t>
      </w:r>
      <w:r w:rsidRPr="005A20FD">
        <w:rPr>
          <w:rFonts w:ascii="宋体" w:eastAsia="宋体" w:hAnsi="宋体" w:cs="Times New Roman" w:hint="eastAsia"/>
          <w:sz w:val="21"/>
          <w:szCs w:val="21"/>
          <w:vertAlign w:val="subscript"/>
        </w:rPr>
        <w:t>b</w:t>
      </w:r>
      <w:r w:rsidRPr="005A20FD">
        <w:rPr>
          <w:rFonts w:ascii="宋体" w:eastAsia="宋体" w:hAnsi="宋体" w:cs="Times New Roman"/>
          <w:sz w:val="21"/>
          <w:szCs w:val="21"/>
        </w:rPr>
        <w:t xml:space="preserve">）/∑Q≤A(B+α∑L)/△T     </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式中： G——每台运行水泵的设计流量</w:t>
      </w:r>
      <w:r w:rsidRPr="005A20FD">
        <w:rPr>
          <w:rFonts w:ascii="宋体" w:eastAsia="宋体" w:hAnsi="宋体" w:cs="Times New Roman" w:hint="eastAsia"/>
          <w:sz w:val="21"/>
          <w:szCs w:val="21"/>
        </w:rPr>
        <w:t>（</w:t>
      </w:r>
      <w:r w:rsidRPr="005A20FD">
        <w:rPr>
          <w:rFonts w:ascii="宋体" w:eastAsia="宋体" w:hAnsi="宋体" w:cs="Times New Roman"/>
          <w:sz w:val="21"/>
          <w:szCs w:val="21"/>
        </w:rPr>
        <w:t>m</w:t>
      </w:r>
      <w:r w:rsidRPr="005A20FD">
        <w:rPr>
          <w:rFonts w:ascii="宋体" w:eastAsia="宋体" w:hAnsi="宋体" w:cs="Times New Roman"/>
          <w:sz w:val="21"/>
          <w:szCs w:val="21"/>
          <w:vertAlign w:val="superscript"/>
        </w:rPr>
        <w:t>3</w:t>
      </w:r>
      <w:r w:rsidRPr="005A20FD">
        <w:rPr>
          <w:rFonts w:ascii="宋体" w:eastAsia="宋体" w:hAnsi="宋体" w:cs="Times New Roman"/>
          <w:sz w:val="21"/>
          <w:szCs w:val="21"/>
        </w:rPr>
        <w:t>/h</w:t>
      </w:r>
      <w:r w:rsidRPr="005A20FD">
        <w:rPr>
          <w:rFonts w:ascii="宋体" w:eastAsia="宋体" w:hAnsi="宋体" w:cs="Times New Roman" w:hint="eastAsia"/>
          <w:sz w:val="21"/>
          <w:szCs w:val="21"/>
        </w:rPr>
        <w:t>）</w:t>
      </w:r>
      <w:r w:rsidRPr="005A20FD">
        <w:rPr>
          <w:rFonts w:ascii="宋体" w:eastAsia="宋体" w:hAnsi="宋体" w:cs="Times New Roman"/>
          <w:sz w:val="21"/>
          <w:szCs w:val="21"/>
        </w:rPr>
        <w:t>；</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H——每台运行水泵对应的设计扬程</w:t>
      </w:r>
      <w:r w:rsidRPr="005A20FD">
        <w:rPr>
          <w:rFonts w:ascii="宋体" w:eastAsia="宋体" w:hAnsi="宋体" w:cs="Times New Roman" w:hint="eastAsia"/>
          <w:sz w:val="21"/>
          <w:szCs w:val="21"/>
        </w:rPr>
        <w:t>(</w:t>
      </w:r>
      <w:r w:rsidRPr="005A20FD">
        <w:rPr>
          <w:rFonts w:ascii="宋体" w:eastAsia="宋体" w:hAnsi="宋体" w:cs="Times New Roman"/>
          <w:sz w:val="21"/>
          <w:szCs w:val="21"/>
        </w:rPr>
        <w:t>m</w:t>
      </w:r>
      <w:r w:rsidRPr="005A20FD">
        <w:rPr>
          <w:rFonts w:ascii="宋体" w:eastAsia="宋体" w:hAnsi="宋体" w:cs="Times New Roman" w:hint="eastAsia"/>
          <w:sz w:val="21"/>
          <w:szCs w:val="21"/>
        </w:rPr>
        <w:t>H</w:t>
      </w:r>
      <w:r w:rsidRPr="005A20FD">
        <w:rPr>
          <w:rFonts w:ascii="宋体" w:eastAsia="宋体" w:hAnsi="宋体" w:cs="Times New Roman" w:hint="eastAsia"/>
          <w:sz w:val="21"/>
          <w:szCs w:val="21"/>
          <w:vertAlign w:val="subscript"/>
        </w:rPr>
        <w:t>2</w:t>
      </w:r>
      <w:r w:rsidRPr="005A20FD">
        <w:rPr>
          <w:rFonts w:ascii="宋体" w:eastAsia="宋体" w:hAnsi="宋体" w:cs="Times New Roman" w:hint="eastAsia"/>
          <w:sz w:val="21"/>
          <w:szCs w:val="21"/>
        </w:rPr>
        <w:t>O)</w:t>
      </w:r>
      <w:r w:rsidRPr="005A20FD">
        <w:rPr>
          <w:rFonts w:ascii="宋体" w:eastAsia="宋体" w:hAnsi="宋体" w:cs="Times New Roman"/>
          <w:sz w:val="21"/>
          <w:szCs w:val="21"/>
        </w:rPr>
        <w:t>；</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η</w:t>
      </w:r>
      <w:r w:rsidRPr="005A20FD">
        <w:rPr>
          <w:rFonts w:ascii="宋体" w:eastAsia="宋体" w:hAnsi="宋体" w:cs="Times New Roman" w:hint="eastAsia"/>
          <w:sz w:val="21"/>
          <w:szCs w:val="21"/>
          <w:vertAlign w:val="subscript"/>
        </w:rPr>
        <w:t>b</w:t>
      </w:r>
      <w:r w:rsidRPr="005A20FD">
        <w:rPr>
          <w:rFonts w:ascii="宋体" w:eastAsia="宋体" w:hAnsi="宋体" w:cs="Times New Roman"/>
          <w:sz w:val="21"/>
          <w:szCs w:val="21"/>
        </w:rPr>
        <w:t>——每台运行水泵对应设计工作点的效率；</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Q——设计冷（热）负荷，kW；</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△T——规定的计算供回水温差，冷水系统按</w:t>
      </w:r>
      <w:smartTag w:uri="urn:schemas-microsoft-com:office:smarttags" w:element="chmetcnv">
        <w:smartTagPr>
          <w:attr w:name="UnitName" w:val="℃"/>
          <w:attr w:name="SourceValue" w:val="5"/>
          <w:attr w:name="HasSpace" w:val="False"/>
          <w:attr w:name="Negative" w:val="False"/>
          <w:attr w:name="NumberType" w:val="1"/>
          <w:attr w:name="TCSC" w:val="0"/>
        </w:smartTagPr>
        <w:r w:rsidRPr="005A20FD">
          <w:rPr>
            <w:rFonts w:ascii="宋体" w:eastAsia="宋体" w:hAnsi="宋体" w:cs="Times New Roman"/>
            <w:sz w:val="21"/>
            <w:szCs w:val="21"/>
          </w:rPr>
          <w:t>5℃</w:t>
        </w:r>
      </w:smartTag>
      <w:r w:rsidRPr="005A20FD">
        <w:rPr>
          <w:rFonts w:ascii="宋体" w:eastAsia="宋体" w:hAnsi="宋体" w:cs="Times New Roman"/>
          <w:sz w:val="21"/>
          <w:szCs w:val="21"/>
        </w:rPr>
        <w:t>，热水系统按</w:t>
      </w:r>
      <w:smartTag w:uri="urn:schemas-microsoft-com:office:smarttags" w:element="chmetcnv">
        <w:smartTagPr>
          <w:attr w:name="UnitName" w:val="℃"/>
          <w:attr w:name="SourceValue" w:val="10"/>
          <w:attr w:name="HasSpace" w:val="False"/>
          <w:attr w:name="Negative" w:val="False"/>
          <w:attr w:name="NumberType" w:val="1"/>
          <w:attr w:name="TCSC" w:val="0"/>
        </w:smartTagPr>
        <w:r w:rsidRPr="005A20FD">
          <w:rPr>
            <w:rFonts w:ascii="宋体" w:eastAsia="宋体" w:hAnsi="宋体" w:cs="Times New Roman"/>
            <w:sz w:val="21"/>
            <w:szCs w:val="21"/>
          </w:rPr>
          <w:t>10℃</w:t>
        </w:r>
      </w:smartTag>
      <w:r w:rsidRPr="005A20FD">
        <w:rPr>
          <w:rFonts w:ascii="宋体" w:eastAsia="宋体" w:hAnsi="宋体" w:cs="Times New Roman"/>
          <w:sz w:val="21"/>
          <w:szCs w:val="21"/>
        </w:rPr>
        <w:t>，空气源热泵、溴化</w:t>
      </w:r>
      <w:proofErr w:type="gramStart"/>
      <w:r w:rsidRPr="005A20FD">
        <w:rPr>
          <w:rFonts w:ascii="宋体" w:eastAsia="宋体" w:hAnsi="宋体" w:cs="Times New Roman"/>
          <w:sz w:val="21"/>
          <w:szCs w:val="21"/>
        </w:rPr>
        <w:t>锂</w:t>
      </w:r>
      <w:proofErr w:type="gramEnd"/>
      <w:r w:rsidRPr="005A20FD">
        <w:rPr>
          <w:rFonts w:ascii="宋体" w:eastAsia="宋体" w:hAnsi="宋体" w:cs="Times New Roman"/>
          <w:sz w:val="21"/>
          <w:szCs w:val="21"/>
        </w:rPr>
        <w:t>机组、水源热泵等机组的热水供回水温差，以及高温冷水的机组，冷水供回水温差按机组实际参数确定。</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A——与水泵流量有关的计算系数，按表</w:t>
      </w:r>
      <w:r w:rsidRPr="005A20FD">
        <w:rPr>
          <w:rFonts w:asciiTheme="minorEastAsia" w:hAnsiTheme="minorEastAsia" w:cs="MS Mincho" w:hint="eastAsia"/>
          <w:b/>
          <w:kern w:val="0"/>
          <w:sz w:val="21"/>
          <w:szCs w:val="21"/>
        </w:rPr>
        <w:t>5.3.3</w:t>
      </w:r>
      <w:r w:rsidRPr="005A20FD">
        <w:rPr>
          <w:rFonts w:asciiTheme="minorEastAsia" w:hAnsiTheme="minorEastAsia" w:cs="MS Mincho"/>
          <w:b/>
          <w:kern w:val="0"/>
          <w:sz w:val="21"/>
          <w:szCs w:val="21"/>
        </w:rPr>
        <w:t>-</w:t>
      </w:r>
      <w:r w:rsidRPr="005A20FD">
        <w:rPr>
          <w:rFonts w:asciiTheme="minorEastAsia" w:hAnsiTheme="minorEastAsia" w:cs="MS Mincho" w:hint="eastAsia"/>
          <w:b/>
          <w:kern w:val="0"/>
          <w:sz w:val="21"/>
          <w:szCs w:val="21"/>
        </w:rPr>
        <w:t>4</w:t>
      </w:r>
      <w:r w:rsidRPr="005A20FD">
        <w:rPr>
          <w:rFonts w:ascii="宋体" w:eastAsia="宋体" w:hAnsi="宋体" w:cs="Times New Roman"/>
          <w:sz w:val="21"/>
          <w:szCs w:val="21"/>
        </w:rPr>
        <w:t>取；</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B——与机房及用户的水阻力有关的计算系数，按表</w:t>
      </w:r>
      <w:r w:rsidRPr="005A20FD">
        <w:rPr>
          <w:rFonts w:asciiTheme="minorEastAsia" w:hAnsiTheme="minorEastAsia" w:cs="MS Mincho" w:hint="eastAsia"/>
          <w:b/>
          <w:kern w:val="0"/>
          <w:sz w:val="21"/>
          <w:szCs w:val="21"/>
        </w:rPr>
        <w:t>5.3.3</w:t>
      </w:r>
      <w:r w:rsidRPr="005A20FD">
        <w:rPr>
          <w:rFonts w:asciiTheme="minorEastAsia" w:hAnsiTheme="minorEastAsia" w:cs="MS Mincho"/>
          <w:b/>
          <w:kern w:val="0"/>
          <w:sz w:val="21"/>
          <w:szCs w:val="21"/>
        </w:rPr>
        <w:t>-</w:t>
      </w:r>
      <w:r w:rsidRPr="005A20FD">
        <w:rPr>
          <w:rFonts w:asciiTheme="minorEastAsia" w:hAnsiTheme="minorEastAsia" w:cs="MS Mincho" w:hint="eastAsia"/>
          <w:b/>
          <w:kern w:val="0"/>
          <w:sz w:val="21"/>
          <w:szCs w:val="21"/>
        </w:rPr>
        <w:t>5</w:t>
      </w:r>
      <w:r w:rsidRPr="005A20FD">
        <w:rPr>
          <w:rFonts w:ascii="宋体" w:eastAsia="宋体" w:hAnsi="宋体" w:cs="Times New Roman"/>
          <w:sz w:val="21"/>
          <w:szCs w:val="21"/>
        </w:rPr>
        <w:t>取；</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α——与∑L有关的计算系数，按表</w:t>
      </w:r>
      <w:r w:rsidRPr="005A20FD">
        <w:rPr>
          <w:rFonts w:asciiTheme="minorEastAsia" w:hAnsiTheme="minorEastAsia" w:cs="MS Mincho" w:hint="eastAsia"/>
          <w:b/>
          <w:kern w:val="0"/>
          <w:sz w:val="21"/>
          <w:szCs w:val="21"/>
        </w:rPr>
        <w:t>5.3.3</w:t>
      </w:r>
      <w:r w:rsidRPr="005A20FD">
        <w:rPr>
          <w:rFonts w:asciiTheme="minorEastAsia" w:hAnsiTheme="minorEastAsia" w:cs="MS Mincho"/>
          <w:b/>
          <w:kern w:val="0"/>
          <w:sz w:val="21"/>
          <w:szCs w:val="21"/>
        </w:rPr>
        <w:t>-</w:t>
      </w:r>
      <w:r w:rsidRPr="005A20FD">
        <w:rPr>
          <w:rFonts w:asciiTheme="minorEastAsia" w:hAnsiTheme="minorEastAsia" w:cs="MS Mincho" w:hint="eastAsia"/>
          <w:b/>
          <w:kern w:val="0"/>
          <w:sz w:val="21"/>
          <w:szCs w:val="21"/>
        </w:rPr>
        <w:t>6</w:t>
      </w:r>
      <w:r w:rsidRPr="005A20FD">
        <w:rPr>
          <w:rFonts w:ascii="宋体" w:eastAsia="宋体" w:hAnsi="宋体" w:cs="Times New Roman"/>
          <w:sz w:val="21"/>
          <w:szCs w:val="21"/>
        </w:rPr>
        <w:t>取；</w:t>
      </w:r>
    </w:p>
    <w:p w:rsidR="00DF01A6" w:rsidRPr="005A20FD" w:rsidRDefault="00DF01A6" w:rsidP="00DF01A6">
      <w:pPr>
        <w:autoSpaceDE w:val="0"/>
        <w:autoSpaceDN w:val="0"/>
        <w:adjustRightInd w:val="0"/>
        <w:ind w:firstLineChars="171" w:firstLine="359"/>
        <w:rPr>
          <w:rFonts w:ascii="宋体" w:eastAsia="宋体" w:hAnsi="宋体" w:cs="Times New Roman"/>
          <w:sz w:val="21"/>
          <w:szCs w:val="21"/>
        </w:rPr>
      </w:pPr>
      <w:r w:rsidRPr="005A20FD">
        <w:rPr>
          <w:rFonts w:ascii="宋体" w:eastAsia="宋体" w:hAnsi="宋体" w:cs="Times New Roman"/>
          <w:sz w:val="21"/>
          <w:szCs w:val="21"/>
        </w:rPr>
        <w:t xml:space="preserve">     ∑L——从冷热源机房至该系统最远末端的供回水管道输送长度，m；可按机房出口至最远端空调末端的管道长度减去</w:t>
      </w:r>
      <w:smartTag w:uri="urn:schemas-microsoft-com:office:smarttags" w:element="chmetcnv">
        <w:smartTagPr>
          <w:attr w:name="UnitName" w:val="m"/>
          <w:attr w:name="SourceValue" w:val="100"/>
          <w:attr w:name="HasSpace" w:val="False"/>
          <w:attr w:name="Negative" w:val="False"/>
          <w:attr w:name="NumberType" w:val="1"/>
          <w:attr w:name="TCSC" w:val="0"/>
        </w:smartTagPr>
        <w:r w:rsidRPr="005A20FD">
          <w:rPr>
            <w:rFonts w:ascii="宋体" w:eastAsia="宋体" w:hAnsi="宋体" w:cs="Times New Roman"/>
            <w:sz w:val="21"/>
            <w:szCs w:val="21"/>
          </w:rPr>
          <w:t>100m</w:t>
        </w:r>
      </w:smartTag>
      <w:r w:rsidRPr="005A20FD">
        <w:rPr>
          <w:rFonts w:ascii="宋体" w:eastAsia="宋体" w:hAnsi="宋体" w:cs="Times New Roman"/>
          <w:sz w:val="21"/>
          <w:szCs w:val="21"/>
        </w:rPr>
        <w:t>确定</w:t>
      </w:r>
      <w:r w:rsidRPr="005A20FD">
        <w:rPr>
          <w:rFonts w:ascii="宋体" w:eastAsia="宋体" w:hAnsi="宋体" w:cs="Times New Roman" w:hint="eastAsia"/>
          <w:sz w:val="21"/>
          <w:szCs w:val="21"/>
        </w:rPr>
        <w:t>，且</w:t>
      </w:r>
      <w:r w:rsidRPr="005A20FD">
        <w:rPr>
          <w:rFonts w:ascii="宋体" w:eastAsia="宋体" w:hAnsi="宋体" w:cs="Times New Roman"/>
          <w:sz w:val="21"/>
          <w:szCs w:val="21"/>
        </w:rPr>
        <w:t>∑L</w:t>
      </w:r>
      <w:r w:rsidRPr="005A20FD">
        <w:rPr>
          <w:rFonts w:ascii="宋体" w:eastAsia="宋体" w:hAnsi="宋体" w:cs="Times New Roman" w:hint="eastAsia"/>
          <w:sz w:val="21"/>
          <w:szCs w:val="21"/>
        </w:rPr>
        <w:t>≥0</w:t>
      </w:r>
      <w:r w:rsidRPr="005A20FD">
        <w:rPr>
          <w:rFonts w:ascii="宋体" w:eastAsia="宋体" w:hAnsi="宋体" w:cs="Times New Roman"/>
          <w:sz w:val="21"/>
          <w:szCs w:val="21"/>
        </w:rPr>
        <w:t>。</w:t>
      </w:r>
    </w:p>
    <w:p w:rsidR="00DF01A6" w:rsidRPr="005A20FD" w:rsidRDefault="00DF01A6" w:rsidP="00DF01A6">
      <w:pPr>
        <w:autoSpaceDE w:val="0"/>
        <w:autoSpaceDN w:val="0"/>
        <w:adjustRightInd w:val="0"/>
        <w:ind w:firstLine="360"/>
        <w:jc w:val="center"/>
        <w:rPr>
          <w:rFonts w:ascii="黑体" w:eastAsia="黑体" w:hAnsi="黑体" w:cs="MS Mincho"/>
          <w:kern w:val="0"/>
          <w:sz w:val="18"/>
          <w:szCs w:val="18"/>
        </w:rPr>
      </w:pPr>
      <w:r w:rsidRPr="005A20FD">
        <w:rPr>
          <w:rFonts w:ascii="黑体" w:eastAsia="黑体" w:hAnsi="黑体" w:cs="MS Mincho"/>
          <w:kern w:val="0"/>
          <w:sz w:val="18"/>
          <w:szCs w:val="18"/>
        </w:rPr>
        <w:t>表</w:t>
      </w:r>
      <w:r w:rsidRPr="005A20FD">
        <w:rPr>
          <w:rFonts w:ascii="黑体" w:eastAsia="黑体" w:hAnsi="黑体" w:cs="MS Mincho" w:hint="eastAsia"/>
          <w:kern w:val="0"/>
          <w:sz w:val="18"/>
          <w:szCs w:val="18"/>
        </w:rPr>
        <w:t>5.3.3</w:t>
      </w:r>
      <w:r w:rsidRPr="005A20FD">
        <w:rPr>
          <w:rFonts w:ascii="黑体" w:eastAsia="黑体" w:hAnsi="黑体" w:cs="MS Mincho"/>
          <w:kern w:val="0"/>
          <w:sz w:val="18"/>
          <w:szCs w:val="18"/>
        </w:rPr>
        <w:t>-</w:t>
      </w:r>
      <w:r w:rsidRPr="005A20FD">
        <w:rPr>
          <w:rFonts w:ascii="黑体" w:eastAsia="黑体" w:hAnsi="黑体" w:cs="MS Mincho" w:hint="eastAsia"/>
          <w:kern w:val="0"/>
          <w:sz w:val="18"/>
          <w:szCs w:val="18"/>
        </w:rPr>
        <w:t>4</w:t>
      </w:r>
      <w:r w:rsidRPr="005A20FD">
        <w:rPr>
          <w:rFonts w:ascii="黑体" w:eastAsia="黑体" w:hAnsi="黑体" w:cs="MS Mincho"/>
          <w:kern w:val="0"/>
          <w:sz w:val="18"/>
          <w:szCs w:val="18"/>
        </w:rPr>
        <w:t xml:space="preserve"> A值</w:t>
      </w:r>
    </w:p>
    <w:tbl>
      <w:tblPr>
        <w:tblW w:w="5000" w:type="pct"/>
        <w:jc w:val="center"/>
        <w:tblLook w:val="0000" w:firstRow="0" w:lastRow="0" w:firstColumn="0" w:lastColumn="0" w:noHBand="0" w:noVBand="0"/>
      </w:tblPr>
      <w:tblGrid>
        <w:gridCol w:w="2041"/>
        <w:gridCol w:w="1768"/>
        <w:gridCol w:w="2889"/>
        <w:gridCol w:w="1824"/>
      </w:tblGrid>
      <w:tr w:rsidR="00DF01A6" w:rsidRPr="005A20FD" w:rsidTr="007175AC">
        <w:trPr>
          <w:trHeight w:val="340"/>
          <w:jc w:val="center"/>
        </w:trPr>
        <w:tc>
          <w:tcPr>
            <w:tcW w:w="1197" w:type="pct"/>
            <w:tcBorders>
              <w:top w:val="single" w:sz="4" w:space="0" w:color="auto"/>
              <w:left w:val="single" w:sz="4" w:space="0" w:color="auto"/>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proofErr w:type="gramStart"/>
            <w:r w:rsidRPr="005A20FD">
              <w:rPr>
                <w:rFonts w:asciiTheme="minorEastAsia" w:hAnsiTheme="minorEastAsia" w:cs="MS Mincho"/>
                <w:kern w:val="0"/>
                <w:sz w:val="18"/>
                <w:szCs w:val="18"/>
              </w:rPr>
              <w:t>设计水</w:t>
            </w:r>
            <w:proofErr w:type="gramEnd"/>
            <w:r w:rsidRPr="005A20FD">
              <w:rPr>
                <w:rFonts w:asciiTheme="minorEastAsia" w:hAnsiTheme="minorEastAsia" w:cs="MS Mincho"/>
                <w:kern w:val="0"/>
                <w:sz w:val="18"/>
                <w:szCs w:val="18"/>
              </w:rPr>
              <w:t>泵流量G</w:t>
            </w:r>
          </w:p>
        </w:tc>
        <w:tc>
          <w:tcPr>
            <w:tcW w:w="1037" w:type="pct"/>
            <w:tcBorders>
              <w:top w:val="single" w:sz="4" w:space="0" w:color="auto"/>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G≤</w:t>
            </w:r>
            <w:smartTag w:uri="urn:schemas-microsoft-com:office:smarttags" w:element="chmetcnv">
              <w:smartTagPr>
                <w:attr w:name="UnitName" w:val="m3"/>
                <w:attr w:name="SourceValue" w:val="60"/>
                <w:attr w:name="HasSpace" w:val="False"/>
                <w:attr w:name="Negative" w:val="False"/>
                <w:attr w:name="NumberType" w:val="1"/>
                <w:attr w:name="TCSC" w:val="0"/>
              </w:smartTagPr>
              <w:r w:rsidRPr="005A20FD">
                <w:rPr>
                  <w:rFonts w:asciiTheme="minorEastAsia" w:hAnsiTheme="minorEastAsia" w:cs="MS Mincho"/>
                  <w:kern w:val="0"/>
                  <w:sz w:val="18"/>
                  <w:szCs w:val="18"/>
                </w:rPr>
                <w:t>60m</w:t>
              </w:r>
              <w:r w:rsidRPr="005A20FD">
                <w:rPr>
                  <w:rFonts w:asciiTheme="minorEastAsia" w:hAnsiTheme="minorEastAsia" w:cs="MS Mincho"/>
                  <w:kern w:val="0"/>
                  <w:sz w:val="18"/>
                  <w:szCs w:val="18"/>
                  <w:vertAlign w:val="superscript"/>
                </w:rPr>
                <w:t>3</w:t>
              </w:r>
            </w:smartTag>
            <w:r w:rsidRPr="005A20FD">
              <w:rPr>
                <w:rFonts w:asciiTheme="minorEastAsia" w:hAnsiTheme="minorEastAsia" w:cs="MS Mincho"/>
                <w:kern w:val="0"/>
                <w:sz w:val="18"/>
                <w:szCs w:val="18"/>
              </w:rPr>
              <w:t>/h</w:t>
            </w:r>
          </w:p>
        </w:tc>
        <w:tc>
          <w:tcPr>
            <w:tcW w:w="1695" w:type="pct"/>
            <w:tcBorders>
              <w:top w:val="single" w:sz="4" w:space="0" w:color="auto"/>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smartTag w:uri="urn:schemas-microsoft-com:office:smarttags" w:element="chmetcnv">
              <w:smartTagPr>
                <w:attr w:name="UnitName" w:val="m3"/>
                <w:attr w:name="SourceValue" w:val="60"/>
                <w:attr w:name="HasSpace" w:val="False"/>
                <w:attr w:name="Negative" w:val="False"/>
                <w:attr w:name="NumberType" w:val="1"/>
                <w:attr w:name="TCSC" w:val="0"/>
              </w:smartTagPr>
              <w:r w:rsidRPr="005A20FD">
                <w:rPr>
                  <w:rFonts w:asciiTheme="minorEastAsia" w:hAnsiTheme="minorEastAsia" w:cs="MS Mincho"/>
                  <w:kern w:val="0"/>
                  <w:sz w:val="18"/>
                  <w:szCs w:val="18"/>
                </w:rPr>
                <w:t>60m</w:t>
              </w:r>
              <w:r w:rsidRPr="005A20FD">
                <w:rPr>
                  <w:rFonts w:asciiTheme="minorEastAsia" w:hAnsiTheme="minorEastAsia" w:cs="MS Mincho"/>
                  <w:kern w:val="0"/>
                  <w:sz w:val="18"/>
                  <w:szCs w:val="18"/>
                  <w:vertAlign w:val="superscript"/>
                </w:rPr>
                <w:t>3</w:t>
              </w:r>
            </w:smartTag>
            <w:r w:rsidRPr="005A20FD">
              <w:rPr>
                <w:rFonts w:asciiTheme="minorEastAsia" w:hAnsiTheme="minorEastAsia" w:cs="MS Mincho"/>
                <w:kern w:val="0"/>
                <w:sz w:val="18"/>
                <w:szCs w:val="18"/>
              </w:rPr>
              <w:t>/h＜G≤</w:t>
            </w:r>
            <w:smartTag w:uri="urn:schemas-microsoft-com:office:smarttags" w:element="chmetcnv">
              <w:smartTagPr>
                <w:attr w:name="UnitName" w:val="m3"/>
                <w:attr w:name="SourceValue" w:val="200"/>
                <w:attr w:name="HasSpace" w:val="False"/>
                <w:attr w:name="Negative" w:val="False"/>
                <w:attr w:name="NumberType" w:val="1"/>
                <w:attr w:name="TCSC" w:val="0"/>
              </w:smartTagPr>
              <w:r w:rsidRPr="005A20FD">
                <w:rPr>
                  <w:rFonts w:asciiTheme="minorEastAsia" w:hAnsiTheme="minorEastAsia" w:cs="MS Mincho"/>
                  <w:kern w:val="0"/>
                  <w:sz w:val="18"/>
                  <w:szCs w:val="18"/>
                </w:rPr>
                <w:t>200m</w:t>
              </w:r>
              <w:r w:rsidRPr="005A20FD">
                <w:rPr>
                  <w:rFonts w:asciiTheme="minorEastAsia" w:hAnsiTheme="minorEastAsia" w:cs="MS Mincho"/>
                  <w:kern w:val="0"/>
                  <w:sz w:val="18"/>
                  <w:szCs w:val="18"/>
                  <w:vertAlign w:val="superscript"/>
                </w:rPr>
                <w:t>3</w:t>
              </w:r>
            </w:smartTag>
            <w:r w:rsidRPr="005A20FD">
              <w:rPr>
                <w:rFonts w:asciiTheme="minorEastAsia" w:hAnsiTheme="minorEastAsia" w:cs="MS Mincho"/>
                <w:kern w:val="0"/>
                <w:sz w:val="18"/>
                <w:szCs w:val="18"/>
              </w:rPr>
              <w:t>/h</w:t>
            </w:r>
          </w:p>
        </w:tc>
        <w:tc>
          <w:tcPr>
            <w:tcW w:w="1070" w:type="pct"/>
            <w:tcBorders>
              <w:top w:val="single" w:sz="4" w:space="0" w:color="auto"/>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G＞</w:t>
            </w:r>
            <w:smartTag w:uri="urn:schemas-microsoft-com:office:smarttags" w:element="chmetcnv">
              <w:smartTagPr>
                <w:attr w:name="UnitName" w:val="m3"/>
                <w:attr w:name="SourceValue" w:val="200"/>
                <w:attr w:name="HasSpace" w:val="False"/>
                <w:attr w:name="Negative" w:val="False"/>
                <w:attr w:name="NumberType" w:val="1"/>
                <w:attr w:name="TCSC" w:val="0"/>
              </w:smartTagPr>
              <w:r w:rsidRPr="005A20FD">
                <w:rPr>
                  <w:rFonts w:asciiTheme="minorEastAsia" w:hAnsiTheme="minorEastAsia" w:cs="MS Mincho"/>
                  <w:kern w:val="0"/>
                  <w:sz w:val="18"/>
                  <w:szCs w:val="18"/>
                </w:rPr>
                <w:t>200m</w:t>
              </w:r>
              <w:r w:rsidRPr="005A20FD">
                <w:rPr>
                  <w:rFonts w:asciiTheme="minorEastAsia" w:hAnsiTheme="minorEastAsia" w:cs="MS Mincho"/>
                  <w:kern w:val="0"/>
                  <w:sz w:val="18"/>
                  <w:szCs w:val="18"/>
                  <w:vertAlign w:val="superscript"/>
                </w:rPr>
                <w:t>3</w:t>
              </w:r>
            </w:smartTag>
            <w:r w:rsidRPr="005A20FD">
              <w:rPr>
                <w:rFonts w:asciiTheme="minorEastAsia" w:hAnsiTheme="minorEastAsia" w:cs="MS Mincho"/>
                <w:kern w:val="0"/>
                <w:sz w:val="18"/>
                <w:szCs w:val="18"/>
              </w:rPr>
              <w:t>/h</w:t>
            </w:r>
          </w:p>
        </w:tc>
      </w:tr>
      <w:tr w:rsidR="00DF01A6" w:rsidRPr="005A20FD" w:rsidTr="007175AC">
        <w:trPr>
          <w:trHeight w:val="340"/>
          <w:jc w:val="center"/>
        </w:trPr>
        <w:tc>
          <w:tcPr>
            <w:tcW w:w="1197" w:type="pct"/>
            <w:tcBorders>
              <w:top w:val="nil"/>
              <w:left w:val="single" w:sz="4" w:space="0" w:color="auto"/>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A值</w:t>
            </w:r>
          </w:p>
        </w:tc>
        <w:tc>
          <w:tcPr>
            <w:tcW w:w="1037"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0.004225</w:t>
            </w:r>
          </w:p>
        </w:tc>
        <w:tc>
          <w:tcPr>
            <w:tcW w:w="1695"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0.003858</w:t>
            </w:r>
          </w:p>
        </w:tc>
        <w:tc>
          <w:tcPr>
            <w:tcW w:w="1070"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0.003749</w:t>
            </w:r>
          </w:p>
        </w:tc>
      </w:tr>
    </w:tbl>
    <w:p w:rsidR="00DF01A6" w:rsidRPr="005A20FD" w:rsidRDefault="00DF01A6" w:rsidP="00DF01A6">
      <w:pPr>
        <w:autoSpaceDE w:val="0"/>
        <w:autoSpaceDN w:val="0"/>
        <w:adjustRightInd w:val="0"/>
        <w:ind w:firstLine="420"/>
        <w:rPr>
          <w:rFonts w:asciiTheme="minorEastAsia" w:hAnsiTheme="minorEastAsia" w:cs="MS Mincho"/>
          <w:kern w:val="0"/>
          <w:sz w:val="21"/>
          <w:szCs w:val="21"/>
        </w:rPr>
      </w:pPr>
      <w:r w:rsidRPr="005A20FD">
        <w:rPr>
          <w:rFonts w:asciiTheme="minorEastAsia" w:hAnsiTheme="minorEastAsia" w:cs="MS Mincho"/>
          <w:kern w:val="0"/>
          <w:sz w:val="21"/>
          <w:szCs w:val="21"/>
        </w:rPr>
        <w:t>注：多台水泵并联运行时，流量按较大流量选取。</w:t>
      </w:r>
    </w:p>
    <w:p w:rsidR="00DF01A6" w:rsidRPr="005A20FD" w:rsidRDefault="00DF01A6" w:rsidP="00DF01A6">
      <w:pPr>
        <w:autoSpaceDE w:val="0"/>
        <w:autoSpaceDN w:val="0"/>
        <w:adjustRightInd w:val="0"/>
        <w:ind w:firstLine="360"/>
        <w:jc w:val="center"/>
        <w:rPr>
          <w:rFonts w:ascii="黑体" w:eastAsia="黑体" w:hAnsi="黑体" w:cs="MS Mincho"/>
          <w:kern w:val="0"/>
          <w:sz w:val="18"/>
          <w:szCs w:val="18"/>
        </w:rPr>
      </w:pPr>
      <w:r w:rsidRPr="005A20FD">
        <w:rPr>
          <w:rFonts w:ascii="黑体" w:eastAsia="黑体" w:hAnsi="黑体" w:cs="MS Mincho"/>
          <w:kern w:val="0"/>
          <w:sz w:val="18"/>
          <w:szCs w:val="18"/>
        </w:rPr>
        <w:t>表</w:t>
      </w:r>
      <w:r w:rsidRPr="005A20FD">
        <w:rPr>
          <w:rFonts w:ascii="黑体" w:eastAsia="黑体" w:hAnsi="黑体" w:cs="MS Mincho" w:hint="eastAsia"/>
          <w:kern w:val="0"/>
          <w:sz w:val="18"/>
          <w:szCs w:val="18"/>
        </w:rPr>
        <w:t>5.3.3</w:t>
      </w:r>
      <w:r w:rsidRPr="005A20FD">
        <w:rPr>
          <w:rFonts w:ascii="黑体" w:eastAsia="黑体" w:hAnsi="黑体" w:cs="MS Mincho"/>
          <w:kern w:val="0"/>
          <w:sz w:val="18"/>
          <w:szCs w:val="18"/>
        </w:rPr>
        <w:t>-</w:t>
      </w:r>
      <w:r w:rsidRPr="005A20FD">
        <w:rPr>
          <w:rFonts w:ascii="黑体" w:eastAsia="黑体" w:hAnsi="黑体" w:cs="MS Mincho" w:hint="eastAsia"/>
          <w:kern w:val="0"/>
          <w:sz w:val="18"/>
          <w:szCs w:val="18"/>
        </w:rPr>
        <w:t>5</w:t>
      </w:r>
      <w:r w:rsidRPr="005A20FD">
        <w:rPr>
          <w:rFonts w:ascii="黑体" w:eastAsia="黑体" w:hAnsi="黑体" w:cs="MS Mincho"/>
          <w:kern w:val="0"/>
          <w:sz w:val="18"/>
          <w:szCs w:val="18"/>
        </w:rPr>
        <w:t xml:space="preserve"> B值</w:t>
      </w:r>
    </w:p>
    <w:tbl>
      <w:tblPr>
        <w:tblW w:w="5000" w:type="pct"/>
        <w:jc w:val="center"/>
        <w:tblLook w:val="0000" w:firstRow="0" w:lastRow="0" w:firstColumn="0" w:lastColumn="0" w:noHBand="0" w:noVBand="0"/>
      </w:tblPr>
      <w:tblGrid>
        <w:gridCol w:w="1664"/>
        <w:gridCol w:w="1631"/>
        <w:gridCol w:w="2768"/>
        <w:gridCol w:w="2459"/>
      </w:tblGrid>
      <w:tr w:rsidR="00DF01A6" w:rsidRPr="005A20FD" w:rsidTr="007175AC">
        <w:trPr>
          <w:trHeight w:val="340"/>
          <w:jc w:val="center"/>
        </w:trPr>
        <w:tc>
          <w:tcPr>
            <w:tcW w:w="193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系统组成</w:t>
            </w:r>
          </w:p>
        </w:tc>
        <w:tc>
          <w:tcPr>
            <w:tcW w:w="1624" w:type="pct"/>
            <w:tcBorders>
              <w:top w:val="single" w:sz="4" w:space="0" w:color="auto"/>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四管制</w:t>
            </w:r>
          </w:p>
        </w:tc>
        <w:tc>
          <w:tcPr>
            <w:tcW w:w="1443" w:type="pct"/>
            <w:tcBorders>
              <w:top w:val="single" w:sz="4" w:space="0" w:color="auto"/>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两管制</w:t>
            </w:r>
          </w:p>
        </w:tc>
      </w:tr>
      <w:tr w:rsidR="00DF01A6" w:rsidRPr="005A20FD" w:rsidTr="007175AC">
        <w:trPr>
          <w:trHeight w:val="340"/>
          <w:jc w:val="center"/>
        </w:trPr>
        <w:tc>
          <w:tcPr>
            <w:tcW w:w="976" w:type="pct"/>
            <w:vMerge w:val="restart"/>
            <w:tcBorders>
              <w:top w:val="nil"/>
              <w:left w:val="single" w:sz="4" w:space="0" w:color="auto"/>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一级泵</w:t>
            </w:r>
          </w:p>
        </w:tc>
        <w:tc>
          <w:tcPr>
            <w:tcW w:w="957"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冷水系统</w:t>
            </w:r>
          </w:p>
        </w:tc>
        <w:tc>
          <w:tcPr>
            <w:tcW w:w="1624" w:type="pct"/>
            <w:tcBorders>
              <w:top w:val="single" w:sz="4" w:space="0" w:color="auto"/>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28</w:t>
            </w:r>
          </w:p>
        </w:tc>
        <w:tc>
          <w:tcPr>
            <w:tcW w:w="1443" w:type="pct"/>
            <w:tcBorders>
              <w:top w:val="single" w:sz="4" w:space="0" w:color="auto"/>
              <w:left w:val="nil"/>
              <w:bottom w:val="single" w:sz="4" w:space="0" w:color="auto"/>
              <w:right w:val="single" w:sz="4" w:space="0" w:color="auto"/>
            </w:tcBorders>
            <w:shd w:val="clear" w:color="auto" w:fill="auto"/>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w:t>
            </w:r>
          </w:p>
        </w:tc>
      </w:tr>
      <w:tr w:rsidR="00DF01A6" w:rsidRPr="005A20FD" w:rsidTr="007175AC">
        <w:trPr>
          <w:trHeight w:val="340"/>
          <w:jc w:val="center"/>
        </w:trPr>
        <w:tc>
          <w:tcPr>
            <w:tcW w:w="976" w:type="pct"/>
            <w:vMerge/>
            <w:tcBorders>
              <w:top w:val="nil"/>
              <w:left w:val="single" w:sz="4" w:space="0" w:color="auto"/>
              <w:bottom w:val="single" w:sz="4" w:space="0" w:color="auto"/>
              <w:right w:val="single" w:sz="4" w:space="0" w:color="auto"/>
            </w:tcBorders>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p>
        </w:tc>
        <w:tc>
          <w:tcPr>
            <w:tcW w:w="957"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热水系统</w:t>
            </w:r>
          </w:p>
        </w:tc>
        <w:tc>
          <w:tcPr>
            <w:tcW w:w="1624"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22</w:t>
            </w:r>
          </w:p>
        </w:tc>
        <w:tc>
          <w:tcPr>
            <w:tcW w:w="1443"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21</w:t>
            </w:r>
          </w:p>
        </w:tc>
      </w:tr>
      <w:tr w:rsidR="00DF01A6" w:rsidRPr="005A20FD" w:rsidTr="007175AC">
        <w:trPr>
          <w:trHeight w:val="340"/>
          <w:jc w:val="center"/>
        </w:trPr>
        <w:tc>
          <w:tcPr>
            <w:tcW w:w="976" w:type="pct"/>
            <w:vMerge w:val="restart"/>
            <w:tcBorders>
              <w:top w:val="nil"/>
              <w:left w:val="single" w:sz="4" w:space="0" w:color="auto"/>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二级泵</w:t>
            </w:r>
          </w:p>
        </w:tc>
        <w:tc>
          <w:tcPr>
            <w:tcW w:w="957"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冷水系统</w:t>
            </w:r>
            <w:r w:rsidRPr="005A20FD">
              <w:rPr>
                <w:rFonts w:asciiTheme="minorEastAsia" w:hAnsiTheme="minorEastAsia" w:cs="MS Mincho"/>
                <w:kern w:val="0"/>
                <w:sz w:val="18"/>
                <w:szCs w:val="18"/>
                <w:vertAlign w:val="superscript"/>
              </w:rPr>
              <w:t>1）</w:t>
            </w:r>
          </w:p>
        </w:tc>
        <w:tc>
          <w:tcPr>
            <w:tcW w:w="1624" w:type="pct"/>
            <w:tcBorders>
              <w:top w:val="single" w:sz="4" w:space="0" w:color="auto"/>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33</w:t>
            </w:r>
          </w:p>
        </w:tc>
        <w:tc>
          <w:tcPr>
            <w:tcW w:w="1443" w:type="pct"/>
            <w:tcBorders>
              <w:top w:val="single" w:sz="4" w:space="0" w:color="auto"/>
              <w:left w:val="nil"/>
              <w:bottom w:val="single" w:sz="4" w:space="0" w:color="auto"/>
              <w:right w:val="single" w:sz="4" w:space="0" w:color="auto"/>
            </w:tcBorders>
            <w:shd w:val="clear" w:color="auto" w:fill="auto"/>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w:t>
            </w:r>
          </w:p>
        </w:tc>
      </w:tr>
      <w:tr w:rsidR="00DF01A6" w:rsidRPr="005A20FD" w:rsidTr="007175AC">
        <w:trPr>
          <w:trHeight w:val="340"/>
          <w:jc w:val="center"/>
        </w:trPr>
        <w:tc>
          <w:tcPr>
            <w:tcW w:w="976" w:type="pct"/>
            <w:vMerge/>
            <w:tcBorders>
              <w:top w:val="nil"/>
              <w:left w:val="single" w:sz="4" w:space="0" w:color="auto"/>
              <w:bottom w:val="single" w:sz="4" w:space="0" w:color="auto"/>
              <w:right w:val="single" w:sz="4" w:space="0" w:color="auto"/>
            </w:tcBorders>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p>
        </w:tc>
        <w:tc>
          <w:tcPr>
            <w:tcW w:w="957"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热水系统</w:t>
            </w:r>
            <w:r w:rsidRPr="005A20FD">
              <w:rPr>
                <w:rFonts w:asciiTheme="minorEastAsia" w:hAnsiTheme="minorEastAsia" w:cs="MS Mincho"/>
                <w:kern w:val="0"/>
                <w:sz w:val="18"/>
                <w:szCs w:val="18"/>
                <w:vertAlign w:val="superscript"/>
              </w:rPr>
              <w:t>2）</w:t>
            </w:r>
          </w:p>
        </w:tc>
        <w:tc>
          <w:tcPr>
            <w:tcW w:w="1624"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27</w:t>
            </w:r>
          </w:p>
        </w:tc>
        <w:tc>
          <w:tcPr>
            <w:tcW w:w="1443"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25</w:t>
            </w:r>
          </w:p>
        </w:tc>
      </w:tr>
    </w:tbl>
    <w:p w:rsidR="00DF01A6" w:rsidRPr="005A20FD" w:rsidRDefault="00DF01A6" w:rsidP="00DF01A6">
      <w:pPr>
        <w:autoSpaceDE w:val="0"/>
        <w:autoSpaceDN w:val="0"/>
        <w:adjustRightInd w:val="0"/>
        <w:ind w:firstLine="420"/>
        <w:rPr>
          <w:rFonts w:asciiTheme="minorEastAsia" w:hAnsiTheme="minorEastAsia" w:cs="MS Mincho"/>
          <w:kern w:val="0"/>
          <w:sz w:val="21"/>
          <w:szCs w:val="21"/>
        </w:rPr>
      </w:pPr>
      <w:r w:rsidRPr="005A20FD">
        <w:rPr>
          <w:rFonts w:asciiTheme="minorEastAsia" w:hAnsiTheme="minorEastAsia" w:cs="MS Mincho"/>
          <w:kern w:val="0"/>
          <w:sz w:val="21"/>
          <w:szCs w:val="21"/>
        </w:rPr>
        <w:t>注：1）多级泵冷水系统，每增加一级泵，B值可增加5；</w:t>
      </w:r>
    </w:p>
    <w:p w:rsidR="00DF01A6" w:rsidRPr="005A20FD" w:rsidRDefault="00DF01A6" w:rsidP="00DF01A6">
      <w:pPr>
        <w:autoSpaceDE w:val="0"/>
        <w:autoSpaceDN w:val="0"/>
        <w:adjustRightInd w:val="0"/>
        <w:ind w:firstLine="420"/>
        <w:rPr>
          <w:rFonts w:asciiTheme="minorEastAsia" w:hAnsiTheme="minorEastAsia" w:cs="MS Mincho"/>
          <w:kern w:val="0"/>
          <w:sz w:val="21"/>
          <w:szCs w:val="21"/>
        </w:rPr>
      </w:pPr>
      <w:r w:rsidRPr="005A20FD">
        <w:rPr>
          <w:rFonts w:asciiTheme="minorEastAsia" w:hAnsiTheme="minorEastAsia" w:cs="MS Mincho"/>
          <w:kern w:val="0"/>
          <w:sz w:val="21"/>
          <w:szCs w:val="21"/>
        </w:rPr>
        <w:t>2）多级泵热水系统，每增加一级泵，B值可增加4；</w:t>
      </w:r>
    </w:p>
    <w:p w:rsidR="00DF01A6" w:rsidRPr="005A20FD" w:rsidRDefault="00DF01A6" w:rsidP="00DF01A6">
      <w:pPr>
        <w:autoSpaceDE w:val="0"/>
        <w:autoSpaceDN w:val="0"/>
        <w:adjustRightInd w:val="0"/>
        <w:ind w:firstLine="360"/>
        <w:jc w:val="center"/>
        <w:rPr>
          <w:rFonts w:ascii="黑体" w:eastAsia="黑体" w:hAnsi="黑体" w:cs="MS Mincho"/>
          <w:kern w:val="0"/>
          <w:sz w:val="18"/>
          <w:szCs w:val="18"/>
        </w:rPr>
      </w:pPr>
      <w:r w:rsidRPr="005A20FD">
        <w:rPr>
          <w:rFonts w:ascii="黑体" w:eastAsia="黑体" w:hAnsi="黑体" w:cs="MS Mincho"/>
          <w:kern w:val="0"/>
          <w:sz w:val="18"/>
          <w:szCs w:val="18"/>
        </w:rPr>
        <w:t>表</w:t>
      </w:r>
      <w:r w:rsidRPr="005A20FD">
        <w:rPr>
          <w:rFonts w:ascii="黑体" w:eastAsia="黑体" w:hAnsi="黑体" w:cs="MS Mincho" w:hint="eastAsia"/>
          <w:kern w:val="0"/>
          <w:sz w:val="18"/>
          <w:szCs w:val="18"/>
        </w:rPr>
        <w:t>5.3.3</w:t>
      </w:r>
      <w:r w:rsidRPr="005A20FD">
        <w:rPr>
          <w:rFonts w:ascii="黑体" w:eastAsia="黑体" w:hAnsi="黑体" w:cs="MS Mincho"/>
          <w:kern w:val="0"/>
          <w:sz w:val="18"/>
          <w:szCs w:val="18"/>
        </w:rPr>
        <w:t>-</w:t>
      </w:r>
      <w:r w:rsidRPr="005A20FD">
        <w:rPr>
          <w:rFonts w:ascii="黑体" w:eastAsia="黑体" w:hAnsi="黑体" w:cs="MS Mincho" w:hint="eastAsia"/>
          <w:kern w:val="0"/>
          <w:sz w:val="18"/>
          <w:szCs w:val="18"/>
        </w:rPr>
        <w:t>6</w:t>
      </w:r>
      <w:r w:rsidRPr="005A20FD">
        <w:rPr>
          <w:rFonts w:ascii="黑体" w:eastAsia="黑体" w:hAnsi="黑体" w:cs="MS Mincho"/>
          <w:kern w:val="0"/>
          <w:sz w:val="18"/>
          <w:szCs w:val="18"/>
        </w:rPr>
        <w:t xml:space="preserve"> α值</w:t>
      </w:r>
    </w:p>
    <w:tbl>
      <w:tblPr>
        <w:tblW w:w="5000" w:type="pct"/>
        <w:tblLook w:val="0000" w:firstRow="0" w:lastRow="0" w:firstColumn="0" w:lastColumn="0" w:noHBand="0" w:noVBand="0"/>
      </w:tblPr>
      <w:tblGrid>
        <w:gridCol w:w="858"/>
        <w:gridCol w:w="1554"/>
        <w:gridCol w:w="1358"/>
        <w:gridCol w:w="2579"/>
        <w:gridCol w:w="2173"/>
      </w:tblGrid>
      <w:tr w:rsidR="00DF01A6" w:rsidRPr="005A20FD" w:rsidTr="007175AC">
        <w:trPr>
          <w:trHeight w:val="340"/>
        </w:trPr>
        <w:tc>
          <w:tcPr>
            <w:tcW w:w="1415"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系统</w:t>
            </w:r>
          </w:p>
        </w:tc>
        <w:tc>
          <w:tcPr>
            <w:tcW w:w="3585" w:type="pct"/>
            <w:gridSpan w:val="3"/>
            <w:tcBorders>
              <w:top w:val="single" w:sz="4" w:space="0" w:color="auto"/>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管道长度∑L范围（m)</w:t>
            </w:r>
          </w:p>
        </w:tc>
      </w:tr>
      <w:tr w:rsidR="00DF01A6" w:rsidRPr="005A20FD" w:rsidTr="007175AC">
        <w:trPr>
          <w:trHeight w:val="340"/>
        </w:trPr>
        <w:tc>
          <w:tcPr>
            <w:tcW w:w="1415" w:type="pct"/>
            <w:gridSpan w:val="2"/>
            <w:vMerge/>
            <w:tcBorders>
              <w:top w:val="single" w:sz="4" w:space="0" w:color="auto"/>
              <w:left w:val="single" w:sz="4" w:space="0" w:color="auto"/>
              <w:bottom w:val="single" w:sz="4" w:space="0" w:color="auto"/>
              <w:right w:val="single" w:sz="4" w:space="0" w:color="auto"/>
            </w:tcBorders>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p>
        </w:tc>
        <w:tc>
          <w:tcPr>
            <w:tcW w:w="797"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w:t>
            </w:r>
            <w:smartTag w:uri="urn:schemas-microsoft-com:office:smarttags" w:element="chmetcnv">
              <w:smartTagPr>
                <w:attr w:name="UnitName" w:val="m"/>
                <w:attr w:name="SourceValue" w:val="400"/>
                <w:attr w:name="HasSpace" w:val="False"/>
                <w:attr w:name="Negative" w:val="False"/>
                <w:attr w:name="NumberType" w:val="1"/>
                <w:attr w:name="TCSC" w:val="0"/>
              </w:smartTagPr>
              <w:r w:rsidRPr="005A20FD">
                <w:rPr>
                  <w:rFonts w:asciiTheme="minorEastAsia" w:hAnsiTheme="minorEastAsia" w:cs="MS Mincho"/>
                  <w:kern w:val="0"/>
                  <w:sz w:val="18"/>
                  <w:szCs w:val="18"/>
                </w:rPr>
                <w:t>400m</w:t>
              </w:r>
            </w:smartTag>
          </w:p>
        </w:tc>
        <w:tc>
          <w:tcPr>
            <w:tcW w:w="1513"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smartTag w:uri="urn:schemas-microsoft-com:office:smarttags" w:element="chmetcnv">
              <w:smartTagPr>
                <w:attr w:name="UnitName" w:val="m"/>
                <w:attr w:name="SourceValue" w:val="400"/>
                <w:attr w:name="HasSpace" w:val="False"/>
                <w:attr w:name="Negative" w:val="False"/>
                <w:attr w:name="NumberType" w:val="1"/>
                <w:attr w:name="TCSC" w:val="0"/>
              </w:smartTagPr>
              <w:r w:rsidRPr="005A20FD">
                <w:rPr>
                  <w:rFonts w:asciiTheme="minorEastAsia" w:hAnsiTheme="minorEastAsia" w:cs="MS Mincho"/>
                  <w:kern w:val="0"/>
                  <w:sz w:val="18"/>
                  <w:szCs w:val="18"/>
                </w:rPr>
                <w:t>400m</w:t>
              </w:r>
            </w:smartTag>
            <w:r w:rsidRPr="005A20FD">
              <w:rPr>
                <w:rFonts w:asciiTheme="minorEastAsia" w:hAnsiTheme="minorEastAsia" w:cs="MS Mincho"/>
                <w:kern w:val="0"/>
                <w:sz w:val="18"/>
                <w:szCs w:val="18"/>
              </w:rPr>
              <w:t>＜∑L＜</w:t>
            </w:r>
            <w:smartTag w:uri="urn:schemas-microsoft-com:office:smarttags" w:element="chmetcnv">
              <w:smartTagPr>
                <w:attr w:name="UnitName" w:val="m"/>
                <w:attr w:name="SourceValue" w:val="1000"/>
                <w:attr w:name="HasSpace" w:val="False"/>
                <w:attr w:name="Negative" w:val="False"/>
                <w:attr w:name="NumberType" w:val="1"/>
                <w:attr w:name="TCSC" w:val="0"/>
              </w:smartTagPr>
              <w:r w:rsidRPr="005A20FD">
                <w:rPr>
                  <w:rFonts w:asciiTheme="minorEastAsia" w:hAnsiTheme="minorEastAsia" w:cs="MS Mincho"/>
                  <w:kern w:val="0"/>
                  <w:sz w:val="18"/>
                  <w:szCs w:val="18"/>
                </w:rPr>
                <w:t>1000m</w:t>
              </w:r>
            </w:smartTag>
          </w:p>
        </w:tc>
        <w:tc>
          <w:tcPr>
            <w:tcW w:w="1275"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w:t>
            </w:r>
            <w:smartTag w:uri="urn:schemas-microsoft-com:office:smarttags" w:element="chmetcnv">
              <w:smartTagPr>
                <w:attr w:name="UnitName" w:val="m"/>
                <w:attr w:name="SourceValue" w:val="1000"/>
                <w:attr w:name="HasSpace" w:val="False"/>
                <w:attr w:name="Negative" w:val="False"/>
                <w:attr w:name="NumberType" w:val="1"/>
                <w:attr w:name="TCSC" w:val="0"/>
              </w:smartTagPr>
              <w:r w:rsidRPr="005A20FD">
                <w:rPr>
                  <w:rFonts w:asciiTheme="minorEastAsia" w:hAnsiTheme="minorEastAsia" w:cs="MS Mincho"/>
                  <w:kern w:val="0"/>
                  <w:sz w:val="18"/>
                  <w:szCs w:val="18"/>
                </w:rPr>
                <w:t>1000m</w:t>
              </w:r>
            </w:smartTag>
          </w:p>
        </w:tc>
      </w:tr>
      <w:tr w:rsidR="00DF01A6" w:rsidRPr="005A20FD" w:rsidTr="007175AC">
        <w:trPr>
          <w:trHeight w:val="340"/>
        </w:trPr>
        <w:tc>
          <w:tcPr>
            <w:tcW w:w="141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lastRenderedPageBreak/>
              <w:t>冷水</w:t>
            </w:r>
          </w:p>
        </w:tc>
        <w:tc>
          <w:tcPr>
            <w:tcW w:w="797"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0.02</w:t>
            </w:r>
          </w:p>
        </w:tc>
        <w:tc>
          <w:tcPr>
            <w:tcW w:w="1513"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0.016+1.6 /∑L</w:t>
            </w:r>
          </w:p>
        </w:tc>
        <w:tc>
          <w:tcPr>
            <w:tcW w:w="1275"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0.013+4.6/∑L</w:t>
            </w:r>
          </w:p>
        </w:tc>
      </w:tr>
      <w:tr w:rsidR="00DF01A6" w:rsidRPr="005A20FD" w:rsidTr="007175AC">
        <w:trPr>
          <w:trHeight w:val="340"/>
        </w:trPr>
        <w:tc>
          <w:tcPr>
            <w:tcW w:w="503" w:type="pct"/>
            <w:vMerge w:val="restart"/>
            <w:tcBorders>
              <w:top w:val="nil"/>
              <w:left w:val="single" w:sz="4" w:space="0" w:color="auto"/>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热水</w:t>
            </w:r>
          </w:p>
        </w:tc>
        <w:tc>
          <w:tcPr>
            <w:tcW w:w="912"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四管制</w:t>
            </w:r>
          </w:p>
        </w:tc>
        <w:tc>
          <w:tcPr>
            <w:tcW w:w="797"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0.014</w:t>
            </w:r>
          </w:p>
        </w:tc>
        <w:tc>
          <w:tcPr>
            <w:tcW w:w="1513"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0.0125+0.6/∑L</w:t>
            </w:r>
          </w:p>
        </w:tc>
        <w:tc>
          <w:tcPr>
            <w:tcW w:w="1275"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0.009+4.1/∑L</w:t>
            </w:r>
          </w:p>
        </w:tc>
      </w:tr>
      <w:tr w:rsidR="00DF01A6" w:rsidRPr="005A20FD" w:rsidTr="007175AC">
        <w:trPr>
          <w:trHeight w:val="340"/>
        </w:trPr>
        <w:tc>
          <w:tcPr>
            <w:tcW w:w="503" w:type="pct"/>
            <w:vMerge/>
            <w:tcBorders>
              <w:top w:val="nil"/>
              <w:left w:val="single" w:sz="4" w:space="0" w:color="auto"/>
              <w:bottom w:val="single" w:sz="4" w:space="0" w:color="auto"/>
              <w:right w:val="single" w:sz="4" w:space="0" w:color="auto"/>
            </w:tcBorders>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p>
        </w:tc>
        <w:tc>
          <w:tcPr>
            <w:tcW w:w="912"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两管制</w:t>
            </w:r>
          </w:p>
        </w:tc>
        <w:tc>
          <w:tcPr>
            <w:tcW w:w="797"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0.0024</w:t>
            </w:r>
          </w:p>
        </w:tc>
        <w:tc>
          <w:tcPr>
            <w:tcW w:w="1513"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0.002+0.16/∑L</w:t>
            </w:r>
          </w:p>
        </w:tc>
        <w:tc>
          <w:tcPr>
            <w:tcW w:w="1275" w:type="pct"/>
            <w:tcBorders>
              <w:top w:val="nil"/>
              <w:left w:val="nil"/>
              <w:bottom w:val="single" w:sz="4" w:space="0" w:color="auto"/>
              <w:right w:val="single" w:sz="4" w:space="0" w:color="auto"/>
            </w:tcBorders>
            <w:shd w:val="clear" w:color="auto" w:fill="auto"/>
            <w:noWrap/>
            <w:vAlign w:val="center"/>
          </w:tcPr>
          <w:p w:rsidR="00DF01A6" w:rsidRPr="005A20FD" w:rsidRDefault="00DF01A6" w:rsidP="007175AC">
            <w:pPr>
              <w:autoSpaceDE w:val="0"/>
              <w:autoSpaceDN w:val="0"/>
              <w:adjustRightInd w:val="0"/>
              <w:ind w:firstLineChars="0" w:firstLine="0"/>
              <w:jc w:val="center"/>
              <w:rPr>
                <w:rFonts w:asciiTheme="minorEastAsia" w:hAnsiTheme="minorEastAsia" w:cs="MS Mincho"/>
                <w:kern w:val="0"/>
                <w:sz w:val="18"/>
                <w:szCs w:val="18"/>
              </w:rPr>
            </w:pPr>
            <w:r w:rsidRPr="005A20FD">
              <w:rPr>
                <w:rFonts w:asciiTheme="minorEastAsia" w:hAnsiTheme="minorEastAsia" w:cs="MS Mincho"/>
                <w:kern w:val="0"/>
                <w:sz w:val="18"/>
                <w:szCs w:val="18"/>
              </w:rPr>
              <w:t>0.0016+0.56/∑L</w:t>
            </w:r>
          </w:p>
        </w:tc>
      </w:tr>
    </w:tbl>
    <w:p w:rsidR="00DF01A6" w:rsidRPr="005A20FD" w:rsidRDefault="00DF01A6" w:rsidP="00DF01A6">
      <w:pPr>
        <w:autoSpaceDE w:val="0"/>
        <w:autoSpaceDN w:val="0"/>
        <w:adjustRightInd w:val="0"/>
        <w:ind w:firstLineChars="171" w:firstLine="359"/>
        <w:rPr>
          <w:rFonts w:asciiTheme="minorEastAsia" w:hAnsiTheme="minorEastAsia" w:cs="Times New Roman"/>
          <w:sz w:val="21"/>
          <w:szCs w:val="21"/>
        </w:rPr>
      </w:pPr>
      <w:r w:rsidRPr="005A20FD">
        <w:rPr>
          <w:rFonts w:asciiTheme="minorEastAsia" w:hAnsiTheme="minorEastAsia" w:cs="Times New Roman" w:hint="eastAsia"/>
          <w:sz w:val="21"/>
          <w:szCs w:val="21"/>
        </w:rPr>
        <w:t>空调</w:t>
      </w:r>
      <w:proofErr w:type="gramStart"/>
      <w:r w:rsidRPr="005A20FD">
        <w:rPr>
          <w:rFonts w:asciiTheme="minorEastAsia" w:hAnsiTheme="minorEastAsia" w:cs="Times New Roman" w:hint="eastAsia"/>
          <w:sz w:val="21"/>
          <w:szCs w:val="21"/>
        </w:rPr>
        <w:t>风系统</w:t>
      </w:r>
      <w:proofErr w:type="gramEnd"/>
      <w:r w:rsidRPr="005A20FD">
        <w:rPr>
          <w:rFonts w:asciiTheme="minorEastAsia" w:hAnsiTheme="minorEastAsia" w:cs="Times New Roman" w:hint="eastAsia"/>
          <w:sz w:val="21"/>
          <w:szCs w:val="21"/>
        </w:rPr>
        <w:t>和通风系统的风量大于</w:t>
      </w:r>
      <w:smartTag w:uri="urn:schemas-microsoft-com:office:smarttags" w:element="chmetcnv">
        <w:smartTagPr>
          <w:attr w:name="UnitName" w:val="m3"/>
          <w:attr w:name="SourceValue" w:val="10000"/>
          <w:attr w:name="HasSpace" w:val="True"/>
          <w:attr w:name="Negative" w:val="False"/>
          <w:attr w:name="NumberType" w:val="1"/>
          <w:attr w:name="TCSC" w:val="0"/>
        </w:smartTagPr>
        <w:r w:rsidRPr="005A20FD">
          <w:rPr>
            <w:rFonts w:asciiTheme="minorEastAsia" w:hAnsiTheme="minorEastAsia" w:cs="Times New Roman"/>
            <w:sz w:val="21"/>
            <w:szCs w:val="21"/>
          </w:rPr>
          <w:t>10000 m</w:t>
        </w:r>
        <w:r w:rsidRPr="005A20FD">
          <w:rPr>
            <w:rFonts w:asciiTheme="minorEastAsia" w:hAnsiTheme="minorEastAsia" w:cs="Times New Roman" w:hint="eastAsia"/>
            <w:sz w:val="21"/>
            <w:szCs w:val="21"/>
            <w:vertAlign w:val="superscript"/>
          </w:rPr>
          <w:t>3</w:t>
        </w:r>
      </w:smartTag>
      <w:r w:rsidRPr="005A20FD">
        <w:rPr>
          <w:rFonts w:asciiTheme="minorEastAsia" w:hAnsiTheme="minorEastAsia" w:cs="Times New Roman"/>
          <w:sz w:val="21"/>
          <w:szCs w:val="21"/>
        </w:rPr>
        <w:t>/h</w:t>
      </w:r>
      <w:r w:rsidRPr="005A20FD">
        <w:rPr>
          <w:rFonts w:asciiTheme="minorEastAsia" w:hAnsiTheme="minorEastAsia" w:cs="Times New Roman" w:hint="eastAsia"/>
          <w:sz w:val="21"/>
          <w:szCs w:val="21"/>
        </w:rPr>
        <w:t>时，风道系统单位风量耗功率</w:t>
      </w:r>
      <w:r w:rsidRPr="005A20FD">
        <w:rPr>
          <w:rFonts w:asciiTheme="minorEastAsia" w:hAnsiTheme="minorEastAsia" w:cs="Times New Roman"/>
          <w:sz w:val="21"/>
          <w:szCs w:val="21"/>
        </w:rPr>
        <w:t>(</w:t>
      </w:r>
      <w:r w:rsidRPr="005A20FD">
        <w:rPr>
          <w:rFonts w:asciiTheme="minorEastAsia" w:hAnsiTheme="minorEastAsia" w:cs="Times New Roman" w:hint="eastAsia"/>
          <w:sz w:val="21"/>
          <w:szCs w:val="21"/>
        </w:rPr>
        <w:t>W</w:t>
      </w:r>
      <w:r w:rsidRPr="005A20FD">
        <w:rPr>
          <w:rFonts w:asciiTheme="minorEastAsia" w:hAnsiTheme="minorEastAsia" w:cs="Times New Roman"/>
          <w:sz w:val="21"/>
          <w:szCs w:val="21"/>
          <w:vertAlign w:val="subscript"/>
        </w:rPr>
        <w:t>s</w:t>
      </w:r>
      <w:r w:rsidRPr="005A20FD">
        <w:rPr>
          <w:rFonts w:asciiTheme="minorEastAsia" w:hAnsiTheme="minorEastAsia" w:cs="Times New Roman"/>
          <w:sz w:val="21"/>
          <w:szCs w:val="21"/>
        </w:rPr>
        <w:t>)</w:t>
      </w:r>
      <w:r w:rsidRPr="005A20FD">
        <w:rPr>
          <w:rFonts w:asciiTheme="minorEastAsia" w:hAnsiTheme="minorEastAsia" w:cs="Times New Roman" w:hint="eastAsia"/>
          <w:sz w:val="21"/>
          <w:szCs w:val="21"/>
        </w:rPr>
        <w:t>不宜大于表5.3.3-7的数值。风道系统单位风量耗功率（</w:t>
      </w:r>
      <w:r w:rsidRPr="005A20FD">
        <w:rPr>
          <w:rFonts w:asciiTheme="minorEastAsia" w:hAnsiTheme="minorEastAsia" w:cs="Times New Roman"/>
          <w:sz w:val="21"/>
          <w:szCs w:val="21"/>
        </w:rPr>
        <w:t>W</w:t>
      </w:r>
      <w:r w:rsidRPr="005A20FD">
        <w:rPr>
          <w:rFonts w:asciiTheme="minorEastAsia" w:hAnsiTheme="minorEastAsia" w:cs="Times New Roman"/>
          <w:sz w:val="21"/>
          <w:szCs w:val="21"/>
          <w:vertAlign w:val="subscript"/>
        </w:rPr>
        <w:t>s</w:t>
      </w:r>
      <w:r w:rsidRPr="005A20FD">
        <w:rPr>
          <w:rFonts w:asciiTheme="minorEastAsia" w:hAnsiTheme="minorEastAsia" w:cs="Times New Roman" w:hint="eastAsia"/>
          <w:sz w:val="21"/>
          <w:szCs w:val="21"/>
        </w:rPr>
        <w:t>）应按下式计算</w:t>
      </w:r>
      <w:r w:rsidRPr="005A20FD">
        <w:rPr>
          <w:rFonts w:asciiTheme="minorEastAsia" w:hAnsiTheme="minorEastAsia" w:cs="Times New Roman"/>
          <w:sz w:val="21"/>
          <w:szCs w:val="21"/>
        </w:rPr>
        <w:t>:</w:t>
      </w:r>
    </w:p>
    <w:p w:rsidR="00DF01A6" w:rsidRPr="005A20FD" w:rsidRDefault="00DF01A6" w:rsidP="00DF01A6">
      <w:pPr>
        <w:autoSpaceDE w:val="0"/>
        <w:autoSpaceDN w:val="0"/>
        <w:adjustRightInd w:val="0"/>
        <w:ind w:firstLineChars="171" w:firstLine="359"/>
        <w:rPr>
          <w:rFonts w:asciiTheme="minorEastAsia" w:hAnsiTheme="minorEastAsia" w:cs="Times New Roman"/>
          <w:sz w:val="21"/>
          <w:szCs w:val="21"/>
        </w:rPr>
      </w:pPr>
      <w:r w:rsidRPr="005A20FD">
        <w:rPr>
          <w:rFonts w:asciiTheme="minorEastAsia" w:hAnsiTheme="minorEastAsia" w:cs="Times New Roman" w:hint="eastAsia"/>
          <w:sz w:val="21"/>
          <w:szCs w:val="21"/>
        </w:rPr>
        <w:t>W</w:t>
      </w:r>
      <w:r w:rsidRPr="005A20FD">
        <w:rPr>
          <w:rFonts w:asciiTheme="minorEastAsia" w:hAnsiTheme="minorEastAsia" w:cs="Times New Roman" w:hint="eastAsia"/>
          <w:sz w:val="21"/>
          <w:szCs w:val="21"/>
          <w:vertAlign w:val="subscript"/>
        </w:rPr>
        <w:t>S</w:t>
      </w:r>
      <w:r w:rsidRPr="005A20FD">
        <w:rPr>
          <w:rFonts w:asciiTheme="minorEastAsia" w:hAnsiTheme="minorEastAsia" w:cs="Times New Roman"/>
          <w:sz w:val="21"/>
          <w:szCs w:val="21"/>
        </w:rPr>
        <w:t xml:space="preserve"> = P/(3600</w:t>
      </w:r>
      <w:r w:rsidRPr="005A20FD">
        <w:rPr>
          <w:rFonts w:asciiTheme="minorEastAsia" w:hAnsiTheme="minorEastAsia" w:cs="Times New Roman" w:hint="eastAsia"/>
          <w:sz w:val="21"/>
          <w:szCs w:val="21"/>
        </w:rPr>
        <w:t>×η</w:t>
      </w:r>
      <w:r w:rsidRPr="005A20FD">
        <w:rPr>
          <w:rFonts w:asciiTheme="minorEastAsia" w:hAnsiTheme="minorEastAsia" w:cs="Times New Roman" w:hint="eastAsia"/>
          <w:sz w:val="21"/>
          <w:szCs w:val="21"/>
          <w:vertAlign w:val="subscript"/>
        </w:rPr>
        <w:t>CD</w:t>
      </w:r>
      <w:r w:rsidRPr="005A20FD">
        <w:rPr>
          <w:rFonts w:asciiTheme="minorEastAsia" w:hAnsiTheme="minorEastAsia" w:cs="Times New Roman" w:hint="eastAsia"/>
          <w:sz w:val="21"/>
          <w:szCs w:val="21"/>
        </w:rPr>
        <w:t>×η</w:t>
      </w:r>
      <w:r w:rsidRPr="005A20FD">
        <w:rPr>
          <w:rFonts w:asciiTheme="minorEastAsia" w:hAnsiTheme="minorEastAsia" w:cs="Times New Roman" w:hint="eastAsia"/>
          <w:sz w:val="21"/>
          <w:szCs w:val="21"/>
          <w:vertAlign w:val="subscript"/>
        </w:rPr>
        <w:t>F</w:t>
      </w:r>
      <w:r w:rsidRPr="005A20FD">
        <w:rPr>
          <w:rFonts w:asciiTheme="minorEastAsia" w:hAnsiTheme="minorEastAsia" w:cs="Times New Roman"/>
          <w:sz w:val="21"/>
          <w:szCs w:val="21"/>
        </w:rPr>
        <w:t>)</w:t>
      </w:r>
    </w:p>
    <w:p w:rsidR="00DF01A6" w:rsidRPr="005A20FD" w:rsidRDefault="00DF01A6" w:rsidP="00DF01A6">
      <w:pPr>
        <w:autoSpaceDE w:val="0"/>
        <w:autoSpaceDN w:val="0"/>
        <w:adjustRightInd w:val="0"/>
        <w:ind w:firstLineChars="171" w:firstLine="359"/>
        <w:rPr>
          <w:rFonts w:asciiTheme="minorEastAsia" w:hAnsiTheme="minorEastAsia" w:cs="Times New Roman"/>
          <w:sz w:val="21"/>
          <w:szCs w:val="21"/>
        </w:rPr>
      </w:pPr>
      <w:r w:rsidRPr="005A20FD">
        <w:rPr>
          <w:rFonts w:asciiTheme="minorEastAsia" w:hAnsiTheme="minorEastAsia" w:cs="Times New Roman" w:hint="eastAsia"/>
          <w:sz w:val="21"/>
          <w:szCs w:val="21"/>
        </w:rPr>
        <w:t>式中</w:t>
      </w:r>
      <w:r w:rsidRPr="005A20FD">
        <w:rPr>
          <w:rFonts w:asciiTheme="minorEastAsia" w:hAnsiTheme="minorEastAsia" w:cs="Times New Roman"/>
          <w:sz w:val="21"/>
          <w:szCs w:val="21"/>
        </w:rPr>
        <w:t>: W</w:t>
      </w:r>
      <w:r w:rsidRPr="005A20FD">
        <w:rPr>
          <w:rFonts w:asciiTheme="minorEastAsia" w:hAnsiTheme="minorEastAsia" w:cs="Times New Roman"/>
          <w:sz w:val="21"/>
          <w:szCs w:val="21"/>
          <w:vertAlign w:val="subscript"/>
        </w:rPr>
        <w:t>s</w:t>
      </w:r>
      <w:r w:rsidRPr="005A20FD">
        <w:rPr>
          <w:rFonts w:asciiTheme="minorEastAsia" w:hAnsiTheme="minorEastAsia" w:cs="Times New Roman" w:hint="eastAsia"/>
          <w:sz w:val="21"/>
          <w:szCs w:val="21"/>
        </w:rPr>
        <w:t>——风道系统单位风量耗功率</w:t>
      </w:r>
      <w:r w:rsidRPr="005A20FD">
        <w:rPr>
          <w:rFonts w:asciiTheme="minorEastAsia" w:hAnsiTheme="minorEastAsia" w:cs="Times New Roman"/>
          <w:sz w:val="21"/>
          <w:szCs w:val="21"/>
        </w:rPr>
        <w:t>[</w:t>
      </w:r>
      <w:r w:rsidRPr="005A20FD">
        <w:rPr>
          <w:rFonts w:asciiTheme="minorEastAsia" w:hAnsiTheme="minorEastAsia" w:cs="Times New Roman" w:hint="eastAsia"/>
          <w:sz w:val="21"/>
          <w:szCs w:val="21"/>
        </w:rPr>
        <w:t>W</w:t>
      </w:r>
      <w:r w:rsidRPr="005A20FD">
        <w:rPr>
          <w:rFonts w:asciiTheme="minorEastAsia" w:hAnsiTheme="minorEastAsia" w:cs="Times New Roman"/>
          <w:sz w:val="21"/>
          <w:szCs w:val="21"/>
        </w:rPr>
        <w:t>/</w:t>
      </w:r>
      <w:r w:rsidRPr="005A20FD">
        <w:rPr>
          <w:rFonts w:asciiTheme="minorEastAsia" w:hAnsiTheme="minorEastAsia" w:cs="Times New Roman" w:hint="eastAsia"/>
          <w:sz w:val="21"/>
          <w:szCs w:val="21"/>
        </w:rPr>
        <w:t>（</w:t>
      </w:r>
      <w:r w:rsidRPr="005A20FD">
        <w:rPr>
          <w:rFonts w:asciiTheme="minorEastAsia" w:hAnsiTheme="minorEastAsia" w:cs="Times New Roman"/>
          <w:sz w:val="21"/>
          <w:szCs w:val="21"/>
        </w:rPr>
        <w:t>m</w:t>
      </w:r>
      <w:r w:rsidRPr="005A20FD">
        <w:rPr>
          <w:rFonts w:asciiTheme="minorEastAsia" w:hAnsiTheme="minorEastAsia" w:cs="Times New Roman" w:hint="eastAsia"/>
          <w:sz w:val="21"/>
          <w:szCs w:val="21"/>
          <w:vertAlign w:val="superscript"/>
        </w:rPr>
        <w:t>3</w:t>
      </w:r>
      <w:r w:rsidRPr="005A20FD">
        <w:rPr>
          <w:rFonts w:asciiTheme="minorEastAsia" w:hAnsiTheme="minorEastAsia" w:cs="Times New Roman"/>
          <w:sz w:val="21"/>
          <w:szCs w:val="21"/>
        </w:rPr>
        <w:t>/h)</w:t>
      </w:r>
      <w:r w:rsidRPr="005A20FD">
        <w:rPr>
          <w:rFonts w:asciiTheme="minorEastAsia" w:hAnsiTheme="minorEastAsia" w:cs="Times New Roman" w:hint="eastAsia"/>
          <w:sz w:val="21"/>
          <w:szCs w:val="21"/>
        </w:rPr>
        <w:t>]；</w:t>
      </w:r>
    </w:p>
    <w:p w:rsidR="00DF01A6" w:rsidRPr="005A20FD" w:rsidRDefault="00DF01A6" w:rsidP="00DF01A6">
      <w:pPr>
        <w:autoSpaceDE w:val="0"/>
        <w:autoSpaceDN w:val="0"/>
        <w:adjustRightInd w:val="0"/>
        <w:ind w:firstLineChars="171" w:firstLine="359"/>
        <w:rPr>
          <w:rFonts w:asciiTheme="minorEastAsia" w:hAnsiTheme="minorEastAsia" w:cs="Times New Roman"/>
          <w:sz w:val="21"/>
          <w:szCs w:val="21"/>
        </w:rPr>
      </w:pPr>
      <w:r w:rsidRPr="005A20FD">
        <w:rPr>
          <w:rFonts w:asciiTheme="minorEastAsia" w:hAnsiTheme="minorEastAsia" w:cs="Times New Roman" w:hint="eastAsia"/>
          <w:sz w:val="21"/>
          <w:szCs w:val="21"/>
        </w:rPr>
        <w:tab/>
      </w:r>
      <w:r w:rsidRPr="005A20FD">
        <w:rPr>
          <w:rFonts w:asciiTheme="minorEastAsia" w:hAnsiTheme="minorEastAsia" w:cs="Times New Roman"/>
          <w:sz w:val="21"/>
          <w:szCs w:val="21"/>
        </w:rPr>
        <w:t>P</w:t>
      </w:r>
      <w:r w:rsidRPr="005A20FD">
        <w:rPr>
          <w:rFonts w:asciiTheme="minorEastAsia" w:hAnsiTheme="minorEastAsia" w:cs="Times New Roman" w:hint="eastAsia"/>
          <w:sz w:val="21"/>
          <w:szCs w:val="21"/>
        </w:rPr>
        <w:t>——空调机组的余压或通风系统风机的风压</w:t>
      </w:r>
      <w:r w:rsidRPr="005A20FD">
        <w:rPr>
          <w:rFonts w:asciiTheme="minorEastAsia" w:hAnsiTheme="minorEastAsia" w:cs="Times New Roman"/>
          <w:sz w:val="21"/>
          <w:szCs w:val="21"/>
        </w:rPr>
        <w:t>(Pa)</w:t>
      </w:r>
      <w:r w:rsidRPr="005A20FD">
        <w:rPr>
          <w:rFonts w:asciiTheme="minorEastAsia" w:hAnsiTheme="minorEastAsia" w:cs="Times New Roman" w:hint="eastAsia"/>
          <w:sz w:val="21"/>
          <w:szCs w:val="21"/>
        </w:rPr>
        <w:t>；</w:t>
      </w:r>
    </w:p>
    <w:p w:rsidR="00DF01A6" w:rsidRPr="005A20FD" w:rsidRDefault="00DF01A6" w:rsidP="00DF01A6">
      <w:pPr>
        <w:autoSpaceDE w:val="0"/>
        <w:autoSpaceDN w:val="0"/>
        <w:adjustRightInd w:val="0"/>
        <w:ind w:firstLineChars="171" w:firstLine="359"/>
        <w:rPr>
          <w:rFonts w:asciiTheme="minorEastAsia" w:hAnsiTheme="minorEastAsia" w:cs="Times New Roman"/>
          <w:sz w:val="21"/>
          <w:szCs w:val="21"/>
        </w:rPr>
      </w:pPr>
      <w:r w:rsidRPr="005A20FD">
        <w:rPr>
          <w:rFonts w:asciiTheme="minorEastAsia" w:hAnsiTheme="minorEastAsia" w:cs="Times New Roman" w:hint="eastAsia"/>
          <w:sz w:val="21"/>
          <w:szCs w:val="21"/>
        </w:rPr>
        <w:tab/>
        <w:t>η</w:t>
      </w:r>
      <w:r w:rsidRPr="005A20FD">
        <w:rPr>
          <w:rFonts w:asciiTheme="minorEastAsia" w:hAnsiTheme="minorEastAsia" w:cs="Times New Roman" w:hint="eastAsia"/>
          <w:sz w:val="21"/>
          <w:szCs w:val="21"/>
          <w:vertAlign w:val="subscript"/>
        </w:rPr>
        <w:t>CD</w:t>
      </w:r>
      <w:r w:rsidRPr="005A20FD">
        <w:rPr>
          <w:rFonts w:asciiTheme="minorEastAsia" w:hAnsiTheme="minorEastAsia" w:cs="Times New Roman" w:hint="eastAsia"/>
          <w:sz w:val="21"/>
          <w:szCs w:val="21"/>
        </w:rPr>
        <w:t>——电机及传功效率</w:t>
      </w:r>
      <w:r w:rsidRPr="005A20FD">
        <w:rPr>
          <w:rFonts w:asciiTheme="minorEastAsia" w:hAnsiTheme="minorEastAsia" w:cs="Times New Roman"/>
          <w:sz w:val="21"/>
          <w:szCs w:val="21"/>
        </w:rPr>
        <w:t>(</w:t>
      </w:r>
      <w:r w:rsidRPr="005A20FD">
        <w:rPr>
          <w:rFonts w:asciiTheme="minorEastAsia" w:hAnsiTheme="minorEastAsia" w:cs="Times New Roman" w:hint="eastAsia"/>
          <w:sz w:val="21"/>
          <w:szCs w:val="21"/>
        </w:rPr>
        <w:t>%</w:t>
      </w:r>
      <w:r w:rsidRPr="005A20FD">
        <w:rPr>
          <w:rFonts w:asciiTheme="minorEastAsia" w:hAnsiTheme="minorEastAsia" w:cs="Times New Roman"/>
          <w:sz w:val="21"/>
          <w:szCs w:val="21"/>
        </w:rPr>
        <w:t>)</w:t>
      </w:r>
      <w:r w:rsidRPr="005A20FD">
        <w:rPr>
          <w:rFonts w:asciiTheme="minorEastAsia" w:hAnsiTheme="minorEastAsia" w:cs="Times New Roman" w:hint="eastAsia"/>
          <w:sz w:val="21"/>
          <w:szCs w:val="21"/>
        </w:rPr>
        <w:t>，η</w:t>
      </w:r>
      <w:r w:rsidRPr="005A20FD">
        <w:rPr>
          <w:rFonts w:asciiTheme="minorEastAsia" w:hAnsiTheme="minorEastAsia" w:cs="Times New Roman" w:hint="eastAsia"/>
          <w:sz w:val="21"/>
          <w:szCs w:val="21"/>
          <w:vertAlign w:val="subscript"/>
        </w:rPr>
        <w:t>CD</w:t>
      </w:r>
      <w:r w:rsidRPr="005A20FD">
        <w:rPr>
          <w:rFonts w:asciiTheme="minorEastAsia" w:hAnsiTheme="minorEastAsia" w:cs="Times New Roman" w:hint="eastAsia"/>
          <w:sz w:val="21"/>
          <w:szCs w:val="21"/>
        </w:rPr>
        <w:t>取</w:t>
      </w:r>
      <w:r w:rsidRPr="005A20FD">
        <w:rPr>
          <w:rFonts w:asciiTheme="minorEastAsia" w:hAnsiTheme="minorEastAsia" w:cs="Times New Roman"/>
          <w:sz w:val="21"/>
          <w:szCs w:val="21"/>
        </w:rPr>
        <w:t>0.855</w:t>
      </w:r>
      <w:r w:rsidRPr="005A20FD">
        <w:rPr>
          <w:rFonts w:asciiTheme="minorEastAsia" w:hAnsiTheme="minorEastAsia" w:cs="Times New Roman" w:hint="eastAsia"/>
          <w:sz w:val="21"/>
          <w:szCs w:val="21"/>
        </w:rPr>
        <w:t>；</w:t>
      </w:r>
    </w:p>
    <w:p w:rsidR="00DF01A6" w:rsidRPr="005A20FD" w:rsidRDefault="00DF01A6" w:rsidP="00DF01A6">
      <w:pPr>
        <w:autoSpaceDE w:val="0"/>
        <w:autoSpaceDN w:val="0"/>
        <w:adjustRightInd w:val="0"/>
        <w:ind w:firstLineChars="171" w:firstLine="359"/>
        <w:rPr>
          <w:rFonts w:asciiTheme="minorEastAsia" w:hAnsiTheme="minorEastAsia" w:cs="Times New Roman"/>
          <w:sz w:val="21"/>
          <w:szCs w:val="21"/>
        </w:rPr>
      </w:pPr>
      <w:r w:rsidRPr="005A20FD">
        <w:rPr>
          <w:rFonts w:asciiTheme="minorEastAsia" w:hAnsiTheme="minorEastAsia" w:cs="Times New Roman" w:hint="eastAsia"/>
          <w:sz w:val="21"/>
          <w:szCs w:val="21"/>
        </w:rPr>
        <w:tab/>
        <w:t>η</w:t>
      </w:r>
      <w:r w:rsidRPr="005A20FD">
        <w:rPr>
          <w:rFonts w:asciiTheme="minorEastAsia" w:hAnsiTheme="minorEastAsia" w:cs="Times New Roman" w:hint="eastAsia"/>
          <w:sz w:val="21"/>
          <w:szCs w:val="21"/>
          <w:vertAlign w:val="subscript"/>
        </w:rPr>
        <w:t>CD</w:t>
      </w:r>
      <w:r w:rsidRPr="005A20FD">
        <w:rPr>
          <w:rFonts w:asciiTheme="minorEastAsia" w:hAnsiTheme="minorEastAsia" w:cs="Times New Roman" w:hint="eastAsia"/>
          <w:sz w:val="21"/>
          <w:szCs w:val="21"/>
        </w:rPr>
        <w:t>——风机效率</w:t>
      </w:r>
      <w:r w:rsidRPr="005A20FD">
        <w:rPr>
          <w:rFonts w:asciiTheme="minorEastAsia" w:hAnsiTheme="minorEastAsia" w:cs="Times New Roman"/>
          <w:sz w:val="21"/>
          <w:szCs w:val="21"/>
        </w:rPr>
        <w:t>(</w:t>
      </w:r>
      <w:r w:rsidRPr="005A20FD">
        <w:rPr>
          <w:rFonts w:asciiTheme="minorEastAsia" w:hAnsiTheme="minorEastAsia" w:cs="Times New Roman" w:hint="eastAsia"/>
          <w:sz w:val="21"/>
          <w:szCs w:val="21"/>
        </w:rPr>
        <w:t>%</w:t>
      </w:r>
      <w:r w:rsidRPr="005A20FD">
        <w:rPr>
          <w:rFonts w:asciiTheme="minorEastAsia" w:hAnsiTheme="minorEastAsia" w:cs="Times New Roman"/>
          <w:sz w:val="21"/>
          <w:szCs w:val="21"/>
        </w:rPr>
        <w:t>)</w:t>
      </w:r>
      <w:r w:rsidRPr="005A20FD">
        <w:rPr>
          <w:rFonts w:asciiTheme="minorEastAsia" w:hAnsiTheme="minorEastAsia" w:cs="Times New Roman" w:hint="eastAsia"/>
          <w:sz w:val="21"/>
          <w:szCs w:val="21"/>
        </w:rPr>
        <w:t>，按设计图中标注的效率选择。</w:t>
      </w:r>
    </w:p>
    <w:p w:rsidR="00DF01A6" w:rsidRPr="005A20FD" w:rsidRDefault="00DF01A6" w:rsidP="00DF01A6">
      <w:pPr>
        <w:autoSpaceDE w:val="0"/>
        <w:autoSpaceDN w:val="0"/>
        <w:adjustRightInd w:val="0"/>
        <w:ind w:firstLine="360"/>
        <w:jc w:val="center"/>
        <w:rPr>
          <w:rFonts w:ascii="黑体" w:eastAsia="黑体" w:hAnsi="黑体" w:cs="MS Mincho"/>
          <w:kern w:val="0"/>
          <w:sz w:val="18"/>
          <w:szCs w:val="18"/>
        </w:rPr>
      </w:pPr>
      <w:r w:rsidRPr="005A20FD">
        <w:rPr>
          <w:rFonts w:ascii="黑体" w:eastAsia="黑体" w:hAnsi="黑体" w:cs="MS Mincho" w:hint="eastAsia"/>
          <w:kern w:val="0"/>
          <w:sz w:val="18"/>
          <w:szCs w:val="18"/>
        </w:rPr>
        <w:t>表 5.3.3</w:t>
      </w:r>
      <w:r w:rsidRPr="005A20FD">
        <w:rPr>
          <w:rFonts w:ascii="黑体" w:eastAsia="黑体" w:hAnsi="黑体" w:cs="MS Mincho"/>
          <w:kern w:val="0"/>
          <w:sz w:val="18"/>
          <w:szCs w:val="18"/>
        </w:rPr>
        <w:t>-</w:t>
      </w:r>
      <w:r w:rsidRPr="005A20FD">
        <w:rPr>
          <w:rFonts w:ascii="黑体" w:eastAsia="黑体" w:hAnsi="黑体" w:cs="MS Mincho" w:hint="eastAsia"/>
          <w:kern w:val="0"/>
          <w:sz w:val="18"/>
          <w:szCs w:val="18"/>
        </w:rPr>
        <w:t>7风道系统单位风量耗功率Ws[W/(m</w:t>
      </w:r>
      <w:r w:rsidRPr="005A20FD">
        <w:rPr>
          <w:rFonts w:ascii="黑体" w:eastAsia="黑体" w:hAnsi="黑体" w:cs="MS Mincho" w:hint="eastAsia"/>
          <w:kern w:val="0"/>
          <w:sz w:val="18"/>
          <w:szCs w:val="18"/>
          <w:vertAlign w:val="superscript"/>
        </w:rPr>
        <w:t>3</w:t>
      </w:r>
      <w:r w:rsidRPr="005A20FD">
        <w:rPr>
          <w:rFonts w:ascii="黑体" w:eastAsia="黑体" w:hAnsi="黑体" w:cs="MS Mincho" w:hint="eastAsia"/>
          <w:kern w:val="0"/>
          <w:sz w:val="18"/>
          <w:szCs w:val="18"/>
        </w:rPr>
        <w:t>/h)]</w:t>
      </w:r>
    </w:p>
    <w:tbl>
      <w:tblPr>
        <w:tblW w:w="8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2"/>
        <w:gridCol w:w="4014"/>
      </w:tblGrid>
      <w:tr w:rsidR="00DF01A6" w:rsidRPr="005A20FD" w:rsidTr="007175AC">
        <w:trPr>
          <w:trHeight w:val="317"/>
          <w:jc w:val="center"/>
        </w:trPr>
        <w:tc>
          <w:tcPr>
            <w:tcW w:w="4742"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系统形式</w:t>
            </w:r>
          </w:p>
        </w:tc>
        <w:tc>
          <w:tcPr>
            <w:tcW w:w="4014"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W</w:t>
            </w:r>
            <w:r w:rsidRPr="005A20FD">
              <w:rPr>
                <w:rFonts w:asciiTheme="minorEastAsia" w:hAnsiTheme="minorEastAsia" w:cs="MS Mincho" w:hint="eastAsia"/>
                <w:kern w:val="0"/>
                <w:sz w:val="18"/>
                <w:szCs w:val="18"/>
                <w:vertAlign w:val="subscript"/>
              </w:rPr>
              <w:t>s</w:t>
            </w:r>
            <w:r w:rsidRPr="005A20FD">
              <w:rPr>
                <w:rFonts w:asciiTheme="minorEastAsia" w:hAnsiTheme="minorEastAsia" w:cs="MS Mincho" w:hint="eastAsia"/>
                <w:kern w:val="0"/>
                <w:sz w:val="18"/>
                <w:szCs w:val="18"/>
              </w:rPr>
              <w:t>限值</w:t>
            </w:r>
          </w:p>
        </w:tc>
      </w:tr>
      <w:tr w:rsidR="00DF01A6" w:rsidRPr="005A20FD" w:rsidTr="007175AC">
        <w:trPr>
          <w:trHeight w:val="329"/>
          <w:jc w:val="center"/>
        </w:trPr>
        <w:tc>
          <w:tcPr>
            <w:tcW w:w="4742"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机械通风系统</w:t>
            </w:r>
          </w:p>
        </w:tc>
        <w:tc>
          <w:tcPr>
            <w:tcW w:w="4014"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0.27</w:t>
            </w:r>
          </w:p>
        </w:tc>
      </w:tr>
      <w:tr w:rsidR="00DF01A6" w:rsidRPr="005A20FD" w:rsidTr="007175AC">
        <w:trPr>
          <w:trHeight w:val="317"/>
          <w:jc w:val="center"/>
        </w:trPr>
        <w:tc>
          <w:tcPr>
            <w:tcW w:w="4742"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新风系统</w:t>
            </w:r>
          </w:p>
        </w:tc>
        <w:tc>
          <w:tcPr>
            <w:tcW w:w="4014"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0.24</w:t>
            </w:r>
          </w:p>
        </w:tc>
      </w:tr>
      <w:tr w:rsidR="00DF01A6" w:rsidRPr="005A20FD" w:rsidTr="007175AC">
        <w:trPr>
          <w:trHeight w:val="329"/>
          <w:jc w:val="center"/>
        </w:trPr>
        <w:tc>
          <w:tcPr>
            <w:tcW w:w="4742"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办公建筑定风量系统</w:t>
            </w:r>
          </w:p>
        </w:tc>
        <w:tc>
          <w:tcPr>
            <w:tcW w:w="4014"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0.27</w:t>
            </w:r>
          </w:p>
        </w:tc>
      </w:tr>
      <w:tr w:rsidR="00DF01A6" w:rsidRPr="005A20FD" w:rsidTr="007175AC">
        <w:trPr>
          <w:trHeight w:val="317"/>
          <w:jc w:val="center"/>
        </w:trPr>
        <w:tc>
          <w:tcPr>
            <w:tcW w:w="4742"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办公建筑变风量系统</w:t>
            </w:r>
          </w:p>
        </w:tc>
        <w:tc>
          <w:tcPr>
            <w:tcW w:w="4014"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0.29</w:t>
            </w:r>
          </w:p>
        </w:tc>
      </w:tr>
      <w:tr w:rsidR="00DF01A6" w:rsidRPr="005A20FD" w:rsidTr="007175AC">
        <w:trPr>
          <w:trHeight w:val="340"/>
          <w:jc w:val="center"/>
        </w:trPr>
        <w:tc>
          <w:tcPr>
            <w:tcW w:w="4742"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商业、酒店建筑全空气系统</w:t>
            </w:r>
          </w:p>
        </w:tc>
        <w:tc>
          <w:tcPr>
            <w:tcW w:w="4014" w:type="dxa"/>
          </w:tcPr>
          <w:p w:rsidR="00DF01A6" w:rsidRPr="005A20FD" w:rsidRDefault="00DF01A6" w:rsidP="007175AC">
            <w:pPr>
              <w:autoSpaceDE w:val="0"/>
              <w:autoSpaceDN w:val="0"/>
              <w:adjustRightInd w:val="0"/>
              <w:ind w:firstLineChars="28" w:firstLine="50"/>
              <w:jc w:val="center"/>
              <w:rPr>
                <w:rFonts w:asciiTheme="minorEastAsia" w:hAnsiTheme="minorEastAsia" w:cs="MS Mincho"/>
                <w:kern w:val="0"/>
                <w:sz w:val="18"/>
                <w:szCs w:val="18"/>
              </w:rPr>
            </w:pPr>
            <w:r w:rsidRPr="005A20FD">
              <w:rPr>
                <w:rFonts w:asciiTheme="minorEastAsia" w:hAnsiTheme="minorEastAsia" w:cs="MS Mincho" w:hint="eastAsia"/>
                <w:kern w:val="0"/>
                <w:sz w:val="18"/>
                <w:szCs w:val="18"/>
              </w:rPr>
              <w:t>0.30</w:t>
            </w:r>
          </w:p>
        </w:tc>
      </w:tr>
    </w:tbl>
    <w:p w:rsidR="00DF01A6" w:rsidRPr="005A20FD" w:rsidRDefault="00DF01A6" w:rsidP="00DF01A6">
      <w:pPr>
        <w:autoSpaceDE w:val="0"/>
        <w:autoSpaceDN w:val="0"/>
        <w:adjustRightInd w:val="0"/>
        <w:ind w:firstLineChars="171" w:firstLine="359"/>
        <w:rPr>
          <w:rFonts w:ascii="宋体" w:hAnsi="宋体"/>
          <w:sz w:val="21"/>
          <w:szCs w:val="21"/>
        </w:rPr>
      </w:pPr>
      <w:r w:rsidRPr="005A20FD">
        <w:rPr>
          <w:rFonts w:ascii="宋体" w:hAnsi="宋体" w:hint="eastAsia"/>
          <w:sz w:val="21"/>
          <w:szCs w:val="21"/>
        </w:rPr>
        <w:t>需要指出的是，当空调水二管制系统之冷热源各自独立设置，冬夏季用一套供回水管道，需分别校核制冷与供热工况的</w:t>
      </w:r>
      <w:r w:rsidRPr="005A20FD">
        <w:rPr>
          <w:rFonts w:ascii="宋体" w:hAnsi="宋体"/>
          <w:sz w:val="21"/>
          <w:szCs w:val="21"/>
        </w:rPr>
        <w:t>EC</w:t>
      </w:r>
      <w:r w:rsidRPr="005A20FD">
        <w:rPr>
          <w:rFonts w:ascii="宋体" w:hAnsi="宋体" w:hint="eastAsia"/>
          <w:sz w:val="21"/>
          <w:szCs w:val="21"/>
        </w:rPr>
        <w:t>（H</w:t>
      </w:r>
      <w:r w:rsidRPr="005A20FD">
        <w:rPr>
          <w:rFonts w:ascii="宋体" w:hAnsi="宋体"/>
          <w:sz w:val="21"/>
          <w:szCs w:val="21"/>
        </w:rPr>
        <w:t>）R</w:t>
      </w:r>
      <w:r w:rsidRPr="005A20FD">
        <w:rPr>
          <w:rFonts w:ascii="宋体" w:hAnsi="宋体" w:hint="eastAsia"/>
          <w:sz w:val="21"/>
          <w:szCs w:val="21"/>
        </w:rPr>
        <w:t>值；对于用同一个机组提供冷、热源的设备的二管制，由于设备的制冷</w:t>
      </w:r>
      <w:r w:rsidRPr="005A20FD">
        <w:rPr>
          <w:rFonts w:ascii="宋体" w:hAnsi="宋体"/>
          <w:sz w:val="21"/>
          <w:szCs w:val="21"/>
        </w:rPr>
        <w:t>/</w:t>
      </w:r>
      <w:r w:rsidRPr="005A20FD">
        <w:rPr>
          <w:rFonts w:ascii="宋体" w:hAnsi="宋体" w:hint="eastAsia"/>
          <w:sz w:val="21"/>
          <w:szCs w:val="21"/>
        </w:rPr>
        <w:t>供热量比例不能正好负荷冷热负荷比，因此只校核制冷工况的</w:t>
      </w:r>
      <w:r w:rsidRPr="005A20FD">
        <w:rPr>
          <w:rFonts w:ascii="宋体" w:hAnsi="宋体"/>
          <w:sz w:val="21"/>
          <w:szCs w:val="21"/>
        </w:rPr>
        <w:t>ECR</w:t>
      </w:r>
      <w:r w:rsidRPr="005A20FD">
        <w:rPr>
          <w:rFonts w:ascii="宋体" w:hAnsi="宋体" w:hint="eastAsia"/>
          <w:sz w:val="21"/>
          <w:szCs w:val="21"/>
        </w:rPr>
        <w:t>值。</w:t>
      </w:r>
    </w:p>
    <w:p w:rsidR="00DF01A6" w:rsidRPr="005A20FD" w:rsidRDefault="00DF01A6" w:rsidP="00DF01A6">
      <w:pPr>
        <w:ind w:firstLineChars="177" w:firstLine="372"/>
        <w:rPr>
          <w:bCs/>
          <w:sz w:val="21"/>
          <w:szCs w:val="21"/>
        </w:rPr>
      </w:pPr>
      <w:r w:rsidRPr="005A20FD">
        <w:rPr>
          <w:rFonts w:hint="eastAsia"/>
          <w:sz w:val="21"/>
          <w:szCs w:val="21"/>
        </w:rPr>
        <w:t>多联机</w:t>
      </w:r>
      <w:r w:rsidRPr="005A20FD">
        <w:rPr>
          <w:rFonts w:hint="eastAsia"/>
          <w:sz w:val="21"/>
          <w:szCs w:val="21"/>
        </w:rPr>
        <w:t>VRF</w:t>
      </w:r>
      <w:r w:rsidRPr="005A20FD">
        <w:rPr>
          <w:rFonts w:hint="eastAsia"/>
          <w:sz w:val="21"/>
          <w:szCs w:val="21"/>
        </w:rPr>
        <w:t>系统冷媒管应核算等效管长下制冷量的衰减系数不应小于</w:t>
      </w:r>
      <w:r w:rsidRPr="005A20FD">
        <w:rPr>
          <w:rFonts w:hint="eastAsia"/>
          <w:sz w:val="21"/>
          <w:szCs w:val="21"/>
        </w:rPr>
        <w:t>0.85</w:t>
      </w:r>
      <w:r w:rsidRPr="005A20FD">
        <w:rPr>
          <w:rFonts w:hint="eastAsia"/>
          <w:sz w:val="21"/>
          <w:szCs w:val="21"/>
        </w:rPr>
        <w:t>，满负荷运行的性能系数不应小于</w:t>
      </w:r>
      <w:r w:rsidRPr="005A20FD">
        <w:rPr>
          <w:rFonts w:hint="eastAsia"/>
          <w:sz w:val="21"/>
          <w:szCs w:val="21"/>
        </w:rPr>
        <w:t>2.8</w:t>
      </w:r>
      <w:r w:rsidRPr="005A20FD">
        <w:rPr>
          <w:rFonts w:hint="eastAsia"/>
          <w:sz w:val="21"/>
          <w:szCs w:val="21"/>
        </w:rPr>
        <w:t>。多联机</w:t>
      </w:r>
      <w:r w:rsidRPr="005A20FD">
        <w:rPr>
          <w:rFonts w:hint="eastAsia"/>
          <w:sz w:val="21"/>
          <w:szCs w:val="21"/>
        </w:rPr>
        <w:t>VRF</w:t>
      </w:r>
      <w:r w:rsidRPr="005A20FD">
        <w:rPr>
          <w:rFonts w:hint="eastAsia"/>
          <w:sz w:val="21"/>
          <w:szCs w:val="21"/>
        </w:rPr>
        <w:t>系统</w:t>
      </w:r>
      <w:r w:rsidRPr="005A20FD">
        <w:rPr>
          <w:rFonts w:hint="eastAsia"/>
          <w:bCs/>
          <w:sz w:val="21"/>
          <w:szCs w:val="21"/>
        </w:rPr>
        <w:t>室内外机等效配管长度定义可参见表</w:t>
      </w:r>
      <w:r w:rsidRPr="005A20FD">
        <w:rPr>
          <w:rFonts w:hint="eastAsia"/>
          <w:sz w:val="21"/>
          <w:szCs w:val="21"/>
        </w:rPr>
        <w:t>5.3.3</w:t>
      </w:r>
      <w:r w:rsidRPr="005A20FD">
        <w:rPr>
          <w:sz w:val="21"/>
          <w:szCs w:val="21"/>
        </w:rPr>
        <w:t>-</w:t>
      </w:r>
      <w:r w:rsidRPr="005A20FD">
        <w:rPr>
          <w:rFonts w:hint="eastAsia"/>
          <w:sz w:val="21"/>
          <w:szCs w:val="21"/>
        </w:rPr>
        <w:t>8</w:t>
      </w:r>
      <w:r w:rsidRPr="005A20FD">
        <w:rPr>
          <w:rFonts w:hint="eastAsia"/>
          <w:bCs/>
          <w:sz w:val="21"/>
          <w:szCs w:val="21"/>
        </w:rPr>
        <w:t>。</w:t>
      </w:r>
    </w:p>
    <w:p w:rsidR="00DF01A6" w:rsidRPr="005A20FD" w:rsidRDefault="00DF01A6" w:rsidP="00DF01A6">
      <w:pPr>
        <w:autoSpaceDE w:val="0"/>
        <w:autoSpaceDN w:val="0"/>
        <w:adjustRightInd w:val="0"/>
        <w:ind w:firstLine="360"/>
        <w:jc w:val="center"/>
        <w:rPr>
          <w:rFonts w:ascii="黑体" w:eastAsia="黑体" w:hAnsi="黑体" w:cs="MS Mincho"/>
          <w:kern w:val="0"/>
          <w:sz w:val="18"/>
          <w:szCs w:val="18"/>
        </w:rPr>
      </w:pPr>
      <w:r w:rsidRPr="005A20FD">
        <w:rPr>
          <w:rFonts w:ascii="黑体" w:eastAsia="黑体" w:hAnsi="黑体" w:cs="MS Mincho" w:hint="eastAsia"/>
          <w:kern w:val="0"/>
          <w:sz w:val="18"/>
          <w:szCs w:val="18"/>
        </w:rPr>
        <w:t>表5.3.3</w:t>
      </w:r>
      <w:r w:rsidRPr="005A20FD">
        <w:rPr>
          <w:rFonts w:ascii="黑体" w:eastAsia="黑体" w:hAnsi="黑体" w:cs="MS Mincho"/>
          <w:kern w:val="0"/>
          <w:sz w:val="18"/>
          <w:szCs w:val="18"/>
        </w:rPr>
        <w:t>-</w:t>
      </w:r>
      <w:r w:rsidRPr="005A20FD">
        <w:rPr>
          <w:rFonts w:ascii="黑体" w:eastAsia="黑体" w:hAnsi="黑体" w:cs="MS Mincho" w:hint="eastAsia"/>
          <w:kern w:val="0"/>
          <w:sz w:val="18"/>
          <w:szCs w:val="18"/>
        </w:rPr>
        <w:t>8室内外机等效配管长度定义</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2415"/>
        <w:gridCol w:w="4531"/>
      </w:tblGrid>
      <w:tr w:rsidR="00DF01A6" w:rsidRPr="005A20FD" w:rsidTr="007175AC">
        <w:trPr>
          <w:trHeight w:val="284"/>
        </w:trPr>
        <w:tc>
          <w:tcPr>
            <w:tcW w:w="1843" w:type="dxa"/>
            <w:vAlign w:val="center"/>
          </w:tcPr>
          <w:p w:rsidR="00DF01A6" w:rsidRPr="005A20FD" w:rsidRDefault="00DF01A6" w:rsidP="007175AC">
            <w:pPr>
              <w:adjustRightInd w:val="0"/>
              <w:snapToGrid w:val="0"/>
              <w:ind w:firstLineChars="21" w:firstLine="38"/>
              <w:rPr>
                <w:bCs/>
                <w:sz w:val="18"/>
                <w:szCs w:val="18"/>
              </w:rPr>
            </w:pPr>
            <w:r w:rsidRPr="005A20FD">
              <w:rPr>
                <w:rFonts w:hint="eastAsia"/>
                <w:bCs/>
                <w:sz w:val="18"/>
                <w:szCs w:val="18"/>
              </w:rPr>
              <w:t>等效配管长度</w:t>
            </w:r>
          </w:p>
        </w:tc>
        <w:tc>
          <w:tcPr>
            <w:tcW w:w="6946" w:type="dxa"/>
            <w:gridSpan w:val="2"/>
            <w:vAlign w:val="center"/>
          </w:tcPr>
          <w:p w:rsidR="00DF01A6" w:rsidRPr="005A20FD" w:rsidRDefault="00DF01A6" w:rsidP="007175AC">
            <w:pPr>
              <w:adjustRightInd w:val="0"/>
              <w:snapToGrid w:val="0"/>
              <w:ind w:firstLineChars="21" w:firstLine="38"/>
              <w:rPr>
                <w:bCs/>
                <w:sz w:val="18"/>
                <w:szCs w:val="18"/>
              </w:rPr>
            </w:pPr>
            <w:r w:rsidRPr="005A20FD">
              <w:rPr>
                <w:rFonts w:hint="eastAsia"/>
                <w:bCs/>
                <w:sz w:val="18"/>
                <w:szCs w:val="18"/>
              </w:rPr>
              <w:t>等效配管长度＝实际配管长度＋弯管个数×弯管等效长度＋分歧管个数×分歧管等效长度</w:t>
            </w:r>
          </w:p>
          <w:p w:rsidR="00DF01A6" w:rsidRPr="005A20FD" w:rsidRDefault="00DF01A6" w:rsidP="007175AC">
            <w:pPr>
              <w:adjustRightInd w:val="0"/>
              <w:snapToGrid w:val="0"/>
              <w:ind w:leftChars="1" w:left="2" w:firstLineChars="21" w:firstLine="38"/>
              <w:rPr>
                <w:bCs/>
                <w:sz w:val="18"/>
                <w:szCs w:val="18"/>
              </w:rPr>
            </w:pPr>
            <w:r w:rsidRPr="005A20FD">
              <w:rPr>
                <w:rFonts w:hint="eastAsia"/>
                <w:bCs/>
                <w:sz w:val="18"/>
                <w:szCs w:val="18"/>
              </w:rPr>
              <w:t>注：</w:t>
            </w:r>
            <w:r w:rsidRPr="005A20FD">
              <w:rPr>
                <w:rFonts w:hint="eastAsia"/>
                <w:bCs/>
                <w:sz w:val="18"/>
                <w:szCs w:val="18"/>
              </w:rPr>
              <w:t xml:space="preserve">1 </w:t>
            </w:r>
            <w:r w:rsidRPr="005A20FD">
              <w:rPr>
                <w:rFonts w:hint="eastAsia"/>
                <w:bCs/>
                <w:sz w:val="18"/>
                <w:szCs w:val="18"/>
              </w:rPr>
              <w:t>当等效管长超过</w:t>
            </w:r>
            <w:smartTag w:uri="urn:schemas-microsoft-com:office:smarttags" w:element="chmetcnv">
              <w:smartTagPr>
                <w:attr w:name="TCSC" w:val="0"/>
                <w:attr w:name="NumberType" w:val="1"/>
                <w:attr w:name="Negative" w:val="False"/>
                <w:attr w:name="HasSpace" w:val="True"/>
                <w:attr w:name="SourceValue" w:val="90"/>
                <w:attr w:name="UnitName" w:val="m"/>
              </w:smartTagPr>
              <w:r w:rsidRPr="005A20FD">
                <w:rPr>
                  <w:rFonts w:hint="eastAsia"/>
                  <w:bCs/>
                  <w:sz w:val="18"/>
                  <w:szCs w:val="18"/>
                </w:rPr>
                <w:t xml:space="preserve">90 </w:t>
              </w:r>
              <w:r w:rsidRPr="005A20FD">
                <w:rPr>
                  <w:bCs/>
                  <w:sz w:val="18"/>
                  <w:szCs w:val="18"/>
                </w:rPr>
                <w:t>m</w:t>
              </w:r>
            </w:smartTag>
            <w:r w:rsidRPr="005A20FD">
              <w:rPr>
                <w:rFonts w:hint="eastAsia"/>
                <w:bCs/>
                <w:sz w:val="18"/>
                <w:szCs w:val="18"/>
              </w:rPr>
              <w:t>或</w:t>
            </w:r>
            <w:proofErr w:type="gramStart"/>
            <w:r w:rsidRPr="005A20FD">
              <w:rPr>
                <w:rFonts w:hint="eastAsia"/>
                <w:bCs/>
                <w:sz w:val="18"/>
                <w:szCs w:val="18"/>
              </w:rPr>
              <w:t>内外机</w:t>
            </w:r>
            <w:proofErr w:type="gramEnd"/>
            <w:r w:rsidRPr="005A20FD">
              <w:rPr>
                <w:rFonts w:hint="eastAsia"/>
                <w:bCs/>
                <w:sz w:val="18"/>
                <w:szCs w:val="18"/>
              </w:rPr>
              <w:t>间高低差在</w:t>
            </w:r>
            <w:smartTag w:uri="urn:schemas-microsoft-com:office:smarttags" w:element="chmetcnv">
              <w:smartTagPr>
                <w:attr w:name="TCSC" w:val="0"/>
                <w:attr w:name="NumberType" w:val="1"/>
                <w:attr w:name="Negative" w:val="False"/>
                <w:attr w:name="HasSpace" w:val="False"/>
                <w:attr w:name="SourceValue" w:val="50"/>
                <w:attr w:name="UnitName" w:val="m"/>
              </w:smartTagPr>
              <w:r w:rsidRPr="005A20FD">
                <w:rPr>
                  <w:rFonts w:hint="eastAsia"/>
                  <w:bCs/>
                  <w:sz w:val="18"/>
                  <w:szCs w:val="18"/>
                </w:rPr>
                <w:t>50m</w:t>
              </w:r>
            </w:smartTag>
            <w:r w:rsidRPr="005A20FD">
              <w:rPr>
                <w:rFonts w:hint="eastAsia"/>
                <w:bCs/>
                <w:sz w:val="18"/>
                <w:szCs w:val="18"/>
              </w:rPr>
              <w:t>以上时，增加主干管的直径，使其阻力相应减少；</w:t>
            </w:r>
          </w:p>
          <w:p w:rsidR="00DF01A6" w:rsidRPr="005A20FD" w:rsidRDefault="00DF01A6" w:rsidP="007175AC">
            <w:pPr>
              <w:adjustRightInd w:val="0"/>
              <w:snapToGrid w:val="0"/>
              <w:ind w:leftChars="99" w:left="238" w:firstLineChars="21" w:firstLine="38"/>
              <w:rPr>
                <w:bCs/>
                <w:sz w:val="18"/>
                <w:szCs w:val="18"/>
              </w:rPr>
            </w:pPr>
            <w:r w:rsidRPr="005A20FD">
              <w:rPr>
                <w:rFonts w:hint="eastAsia"/>
                <w:bCs/>
                <w:sz w:val="18"/>
                <w:szCs w:val="18"/>
              </w:rPr>
              <w:t xml:space="preserve">2 </w:t>
            </w:r>
            <w:r w:rsidRPr="005A20FD">
              <w:rPr>
                <w:rFonts w:hint="eastAsia"/>
                <w:bCs/>
                <w:sz w:val="18"/>
                <w:szCs w:val="18"/>
              </w:rPr>
              <w:t>在进行等效管长制冷量修正时，总的有效长度应按下式计算：总等效配管长度＝主干管的等效长度×直径加大后的长度修正系数＋主干管最长分支的等效长度；然后，按照总的有效长度查图，得出制冷量修正系数。</w:t>
            </w:r>
          </w:p>
        </w:tc>
      </w:tr>
      <w:tr w:rsidR="00DF01A6" w:rsidRPr="005A20FD" w:rsidTr="007175AC">
        <w:trPr>
          <w:trHeight w:val="284"/>
        </w:trPr>
        <w:tc>
          <w:tcPr>
            <w:tcW w:w="1843" w:type="dxa"/>
            <w:vAlign w:val="center"/>
          </w:tcPr>
          <w:p w:rsidR="00DF01A6" w:rsidRPr="005A20FD" w:rsidRDefault="00DF01A6" w:rsidP="007175AC">
            <w:pPr>
              <w:adjustRightInd w:val="0"/>
              <w:snapToGrid w:val="0"/>
              <w:ind w:firstLineChars="21" w:firstLine="38"/>
              <w:rPr>
                <w:bCs/>
                <w:sz w:val="18"/>
                <w:szCs w:val="18"/>
              </w:rPr>
            </w:pPr>
            <w:r w:rsidRPr="005A20FD">
              <w:rPr>
                <w:rFonts w:hint="eastAsia"/>
                <w:bCs/>
                <w:sz w:val="18"/>
                <w:szCs w:val="18"/>
              </w:rPr>
              <w:t>实际配管长度</w:t>
            </w:r>
          </w:p>
        </w:tc>
        <w:tc>
          <w:tcPr>
            <w:tcW w:w="6946" w:type="dxa"/>
            <w:gridSpan w:val="2"/>
            <w:vAlign w:val="center"/>
          </w:tcPr>
          <w:p w:rsidR="00DF01A6" w:rsidRPr="005A20FD" w:rsidRDefault="00DF01A6" w:rsidP="007175AC">
            <w:pPr>
              <w:adjustRightInd w:val="0"/>
              <w:snapToGrid w:val="0"/>
              <w:ind w:firstLineChars="21" w:firstLine="38"/>
              <w:rPr>
                <w:bCs/>
                <w:sz w:val="18"/>
                <w:szCs w:val="18"/>
              </w:rPr>
            </w:pPr>
            <w:r w:rsidRPr="005A20FD">
              <w:rPr>
                <w:rFonts w:hint="eastAsia"/>
                <w:bCs/>
                <w:sz w:val="18"/>
                <w:szCs w:val="18"/>
              </w:rPr>
              <w:t>室内外机实际配管长度</w:t>
            </w:r>
          </w:p>
        </w:tc>
      </w:tr>
      <w:tr w:rsidR="00DF01A6" w:rsidRPr="005A20FD" w:rsidTr="007175AC">
        <w:trPr>
          <w:cantSplit/>
          <w:trHeight w:val="284"/>
        </w:trPr>
        <w:tc>
          <w:tcPr>
            <w:tcW w:w="1843" w:type="dxa"/>
            <w:vMerge w:val="restart"/>
            <w:vAlign w:val="center"/>
          </w:tcPr>
          <w:p w:rsidR="00DF01A6" w:rsidRPr="005A20FD" w:rsidRDefault="00DF01A6" w:rsidP="007175AC">
            <w:pPr>
              <w:adjustRightInd w:val="0"/>
              <w:snapToGrid w:val="0"/>
              <w:ind w:firstLineChars="21" w:firstLine="38"/>
              <w:rPr>
                <w:bCs/>
                <w:sz w:val="18"/>
                <w:szCs w:val="18"/>
              </w:rPr>
            </w:pPr>
            <w:r w:rsidRPr="005A20FD">
              <w:rPr>
                <w:rFonts w:hint="eastAsia"/>
                <w:bCs/>
                <w:sz w:val="18"/>
                <w:szCs w:val="18"/>
              </w:rPr>
              <w:lastRenderedPageBreak/>
              <w:t>弯管等效长度</w:t>
            </w:r>
          </w:p>
        </w:tc>
        <w:tc>
          <w:tcPr>
            <w:tcW w:w="2415"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管径</w:t>
            </w:r>
            <w:r w:rsidRPr="005A20FD">
              <w:rPr>
                <w:rFonts w:hint="eastAsia"/>
                <w:bCs/>
                <w:sz w:val="18"/>
                <w:szCs w:val="18"/>
              </w:rPr>
              <w:t>(mm)</w:t>
            </w:r>
          </w:p>
        </w:tc>
        <w:tc>
          <w:tcPr>
            <w:tcW w:w="4531"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弯管等效长度</w:t>
            </w:r>
            <w:r w:rsidRPr="005A20FD">
              <w:rPr>
                <w:rFonts w:hint="eastAsia"/>
                <w:bCs/>
                <w:sz w:val="18"/>
                <w:szCs w:val="18"/>
              </w:rPr>
              <w:t>(m)</w:t>
            </w:r>
          </w:p>
        </w:tc>
      </w:tr>
      <w:tr w:rsidR="00DF01A6" w:rsidRPr="005A20FD" w:rsidTr="007175AC">
        <w:trPr>
          <w:cantSplit/>
          <w:trHeight w:val="284"/>
        </w:trPr>
        <w:tc>
          <w:tcPr>
            <w:tcW w:w="1843" w:type="dxa"/>
            <w:vMerge/>
            <w:vAlign w:val="center"/>
          </w:tcPr>
          <w:p w:rsidR="00DF01A6" w:rsidRPr="005A20FD" w:rsidRDefault="00DF01A6" w:rsidP="007175AC">
            <w:pPr>
              <w:adjustRightInd w:val="0"/>
              <w:snapToGrid w:val="0"/>
              <w:ind w:firstLineChars="21" w:firstLine="38"/>
              <w:rPr>
                <w:bCs/>
                <w:sz w:val="18"/>
                <w:szCs w:val="18"/>
              </w:rPr>
            </w:pPr>
          </w:p>
        </w:tc>
        <w:tc>
          <w:tcPr>
            <w:tcW w:w="2415"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Ø6.4</w:t>
            </w:r>
          </w:p>
        </w:tc>
        <w:tc>
          <w:tcPr>
            <w:tcW w:w="4531"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0.16</w:t>
            </w:r>
          </w:p>
        </w:tc>
      </w:tr>
      <w:tr w:rsidR="00DF01A6" w:rsidRPr="005A20FD" w:rsidTr="007175AC">
        <w:trPr>
          <w:cantSplit/>
          <w:trHeight w:val="284"/>
        </w:trPr>
        <w:tc>
          <w:tcPr>
            <w:tcW w:w="1843" w:type="dxa"/>
            <w:vMerge/>
            <w:vAlign w:val="center"/>
          </w:tcPr>
          <w:p w:rsidR="00DF01A6" w:rsidRPr="005A20FD" w:rsidRDefault="00DF01A6" w:rsidP="007175AC">
            <w:pPr>
              <w:adjustRightInd w:val="0"/>
              <w:snapToGrid w:val="0"/>
              <w:ind w:firstLineChars="21" w:firstLine="38"/>
              <w:rPr>
                <w:bCs/>
                <w:sz w:val="18"/>
                <w:szCs w:val="18"/>
              </w:rPr>
            </w:pPr>
          </w:p>
        </w:tc>
        <w:tc>
          <w:tcPr>
            <w:tcW w:w="2415"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Ø9.5</w:t>
            </w:r>
          </w:p>
        </w:tc>
        <w:tc>
          <w:tcPr>
            <w:tcW w:w="4531"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0.18</w:t>
            </w:r>
          </w:p>
        </w:tc>
      </w:tr>
      <w:tr w:rsidR="00DF01A6" w:rsidRPr="005A20FD" w:rsidTr="007175AC">
        <w:trPr>
          <w:cantSplit/>
          <w:trHeight w:val="284"/>
        </w:trPr>
        <w:tc>
          <w:tcPr>
            <w:tcW w:w="1843" w:type="dxa"/>
            <w:vMerge/>
            <w:vAlign w:val="center"/>
          </w:tcPr>
          <w:p w:rsidR="00DF01A6" w:rsidRPr="005A20FD" w:rsidRDefault="00DF01A6" w:rsidP="007175AC">
            <w:pPr>
              <w:adjustRightInd w:val="0"/>
              <w:snapToGrid w:val="0"/>
              <w:ind w:firstLineChars="21" w:firstLine="38"/>
              <w:rPr>
                <w:bCs/>
                <w:sz w:val="18"/>
                <w:szCs w:val="18"/>
              </w:rPr>
            </w:pPr>
          </w:p>
        </w:tc>
        <w:tc>
          <w:tcPr>
            <w:tcW w:w="2415"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Ø12.7</w:t>
            </w:r>
          </w:p>
        </w:tc>
        <w:tc>
          <w:tcPr>
            <w:tcW w:w="4531"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0.20</w:t>
            </w:r>
          </w:p>
        </w:tc>
      </w:tr>
      <w:tr w:rsidR="00DF01A6" w:rsidRPr="005A20FD" w:rsidTr="007175AC">
        <w:trPr>
          <w:cantSplit/>
          <w:trHeight w:val="284"/>
        </w:trPr>
        <w:tc>
          <w:tcPr>
            <w:tcW w:w="1843" w:type="dxa"/>
            <w:vMerge/>
            <w:vAlign w:val="center"/>
          </w:tcPr>
          <w:p w:rsidR="00DF01A6" w:rsidRPr="005A20FD" w:rsidRDefault="00DF01A6" w:rsidP="007175AC">
            <w:pPr>
              <w:adjustRightInd w:val="0"/>
              <w:snapToGrid w:val="0"/>
              <w:ind w:firstLineChars="21" w:firstLine="38"/>
              <w:rPr>
                <w:bCs/>
                <w:sz w:val="18"/>
                <w:szCs w:val="18"/>
              </w:rPr>
            </w:pPr>
          </w:p>
        </w:tc>
        <w:tc>
          <w:tcPr>
            <w:tcW w:w="2415"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Ø15.9</w:t>
            </w:r>
          </w:p>
        </w:tc>
        <w:tc>
          <w:tcPr>
            <w:tcW w:w="4531"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0.25</w:t>
            </w:r>
          </w:p>
        </w:tc>
      </w:tr>
      <w:tr w:rsidR="00DF01A6" w:rsidRPr="005A20FD" w:rsidTr="007175AC">
        <w:trPr>
          <w:cantSplit/>
          <w:trHeight w:val="284"/>
        </w:trPr>
        <w:tc>
          <w:tcPr>
            <w:tcW w:w="1843" w:type="dxa"/>
            <w:vMerge/>
            <w:vAlign w:val="center"/>
          </w:tcPr>
          <w:p w:rsidR="00DF01A6" w:rsidRPr="005A20FD" w:rsidRDefault="00DF01A6" w:rsidP="007175AC">
            <w:pPr>
              <w:adjustRightInd w:val="0"/>
              <w:snapToGrid w:val="0"/>
              <w:ind w:firstLineChars="21" w:firstLine="38"/>
              <w:rPr>
                <w:bCs/>
                <w:sz w:val="18"/>
                <w:szCs w:val="18"/>
              </w:rPr>
            </w:pPr>
          </w:p>
        </w:tc>
        <w:tc>
          <w:tcPr>
            <w:tcW w:w="2415"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Ø19.1</w:t>
            </w:r>
          </w:p>
        </w:tc>
        <w:tc>
          <w:tcPr>
            <w:tcW w:w="4531"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0.35</w:t>
            </w:r>
          </w:p>
        </w:tc>
      </w:tr>
      <w:tr w:rsidR="00DF01A6" w:rsidRPr="005A20FD" w:rsidTr="007175AC">
        <w:trPr>
          <w:cantSplit/>
          <w:trHeight w:val="284"/>
        </w:trPr>
        <w:tc>
          <w:tcPr>
            <w:tcW w:w="1843" w:type="dxa"/>
            <w:vMerge/>
            <w:vAlign w:val="center"/>
          </w:tcPr>
          <w:p w:rsidR="00DF01A6" w:rsidRPr="005A20FD" w:rsidRDefault="00DF01A6" w:rsidP="007175AC">
            <w:pPr>
              <w:adjustRightInd w:val="0"/>
              <w:snapToGrid w:val="0"/>
              <w:ind w:firstLineChars="21" w:firstLine="38"/>
              <w:rPr>
                <w:bCs/>
                <w:sz w:val="18"/>
                <w:szCs w:val="18"/>
              </w:rPr>
            </w:pPr>
          </w:p>
        </w:tc>
        <w:tc>
          <w:tcPr>
            <w:tcW w:w="2415"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Ø25.4</w:t>
            </w:r>
          </w:p>
        </w:tc>
        <w:tc>
          <w:tcPr>
            <w:tcW w:w="4531"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0.45</w:t>
            </w:r>
          </w:p>
        </w:tc>
      </w:tr>
      <w:tr w:rsidR="00DF01A6" w:rsidRPr="005A20FD" w:rsidTr="007175AC">
        <w:trPr>
          <w:cantSplit/>
          <w:trHeight w:val="284"/>
        </w:trPr>
        <w:tc>
          <w:tcPr>
            <w:tcW w:w="1843" w:type="dxa"/>
            <w:vMerge/>
            <w:vAlign w:val="center"/>
          </w:tcPr>
          <w:p w:rsidR="00DF01A6" w:rsidRPr="005A20FD" w:rsidRDefault="00DF01A6" w:rsidP="007175AC">
            <w:pPr>
              <w:adjustRightInd w:val="0"/>
              <w:snapToGrid w:val="0"/>
              <w:ind w:firstLineChars="21" w:firstLine="38"/>
              <w:rPr>
                <w:bCs/>
                <w:sz w:val="18"/>
                <w:szCs w:val="18"/>
              </w:rPr>
            </w:pPr>
          </w:p>
        </w:tc>
        <w:tc>
          <w:tcPr>
            <w:tcW w:w="2415"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Ø31.8</w:t>
            </w:r>
          </w:p>
        </w:tc>
        <w:tc>
          <w:tcPr>
            <w:tcW w:w="4531"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0.55</w:t>
            </w:r>
          </w:p>
        </w:tc>
      </w:tr>
      <w:tr w:rsidR="00DF01A6" w:rsidRPr="005A20FD" w:rsidTr="007175AC">
        <w:trPr>
          <w:cantSplit/>
          <w:trHeight w:val="284"/>
        </w:trPr>
        <w:tc>
          <w:tcPr>
            <w:tcW w:w="1843" w:type="dxa"/>
            <w:vMerge/>
            <w:vAlign w:val="center"/>
          </w:tcPr>
          <w:p w:rsidR="00DF01A6" w:rsidRPr="005A20FD" w:rsidRDefault="00DF01A6" w:rsidP="007175AC">
            <w:pPr>
              <w:adjustRightInd w:val="0"/>
              <w:snapToGrid w:val="0"/>
              <w:ind w:firstLineChars="21" w:firstLine="38"/>
              <w:rPr>
                <w:bCs/>
                <w:sz w:val="18"/>
                <w:szCs w:val="18"/>
              </w:rPr>
            </w:pPr>
          </w:p>
        </w:tc>
        <w:tc>
          <w:tcPr>
            <w:tcW w:w="2415"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Ø34.9</w:t>
            </w:r>
          </w:p>
        </w:tc>
        <w:tc>
          <w:tcPr>
            <w:tcW w:w="4531"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0.60</w:t>
            </w:r>
          </w:p>
        </w:tc>
      </w:tr>
      <w:tr w:rsidR="00DF01A6" w:rsidRPr="005A20FD" w:rsidTr="007175AC">
        <w:trPr>
          <w:cantSplit/>
          <w:trHeight w:val="284"/>
        </w:trPr>
        <w:tc>
          <w:tcPr>
            <w:tcW w:w="1843" w:type="dxa"/>
            <w:vMerge/>
            <w:vAlign w:val="center"/>
          </w:tcPr>
          <w:p w:rsidR="00DF01A6" w:rsidRPr="005A20FD" w:rsidRDefault="00DF01A6" w:rsidP="007175AC">
            <w:pPr>
              <w:adjustRightInd w:val="0"/>
              <w:snapToGrid w:val="0"/>
              <w:ind w:firstLineChars="21" w:firstLine="38"/>
              <w:rPr>
                <w:bCs/>
                <w:sz w:val="18"/>
                <w:szCs w:val="18"/>
              </w:rPr>
            </w:pPr>
          </w:p>
        </w:tc>
        <w:tc>
          <w:tcPr>
            <w:tcW w:w="2415"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Ø38.1</w:t>
            </w:r>
          </w:p>
        </w:tc>
        <w:tc>
          <w:tcPr>
            <w:tcW w:w="4531"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0.65</w:t>
            </w:r>
          </w:p>
        </w:tc>
      </w:tr>
      <w:tr w:rsidR="00DF01A6" w:rsidRPr="005A20FD" w:rsidTr="007175AC">
        <w:trPr>
          <w:cantSplit/>
          <w:trHeight w:val="284"/>
        </w:trPr>
        <w:tc>
          <w:tcPr>
            <w:tcW w:w="1843" w:type="dxa"/>
            <w:vMerge/>
            <w:vAlign w:val="center"/>
          </w:tcPr>
          <w:p w:rsidR="00DF01A6" w:rsidRPr="005A20FD" w:rsidRDefault="00DF01A6" w:rsidP="007175AC">
            <w:pPr>
              <w:adjustRightInd w:val="0"/>
              <w:snapToGrid w:val="0"/>
              <w:ind w:firstLineChars="21" w:firstLine="38"/>
              <w:rPr>
                <w:bCs/>
                <w:sz w:val="18"/>
                <w:szCs w:val="18"/>
              </w:rPr>
            </w:pPr>
          </w:p>
        </w:tc>
        <w:tc>
          <w:tcPr>
            <w:tcW w:w="2415"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Ø41.3</w:t>
            </w:r>
          </w:p>
        </w:tc>
        <w:tc>
          <w:tcPr>
            <w:tcW w:w="4531" w:type="dxa"/>
            <w:vAlign w:val="center"/>
          </w:tcPr>
          <w:p w:rsidR="00DF01A6" w:rsidRPr="005A20FD" w:rsidRDefault="00DF01A6" w:rsidP="007175AC">
            <w:pPr>
              <w:adjustRightInd w:val="0"/>
              <w:snapToGrid w:val="0"/>
              <w:ind w:firstLineChars="21" w:firstLine="38"/>
              <w:jc w:val="center"/>
              <w:rPr>
                <w:bCs/>
                <w:sz w:val="18"/>
                <w:szCs w:val="18"/>
              </w:rPr>
            </w:pPr>
            <w:r w:rsidRPr="005A20FD">
              <w:rPr>
                <w:rFonts w:hint="eastAsia"/>
                <w:bCs/>
                <w:sz w:val="18"/>
                <w:szCs w:val="18"/>
              </w:rPr>
              <w:t>0.75</w:t>
            </w:r>
          </w:p>
        </w:tc>
      </w:tr>
      <w:tr w:rsidR="00DF01A6" w:rsidRPr="005A20FD" w:rsidTr="007175AC">
        <w:trPr>
          <w:cantSplit/>
          <w:trHeight w:val="284"/>
        </w:trPr>
        <w:tc>
          <w:tcPr>
            <w:tcW w:w="1843" w:type="dxa"/>
            <w:vAlign w:val="center"/>
          </w:tcPr>
          <w:p w:rsidR="00DF01A6" w:rsidRPr="005A20FD" w:rsidRDefault="00DF01A6" w:rsidP="007175AC">
            <w:pPr>
              <w:adjustRightInd w:val="0"/>
              <w:snapToGrid w:val="0"/>
              <w:ind w:firstLineChars="21" w:firstLine="38"/>
              <w:rPr>
                <w:bCs/>
                <w:sz w:val="18"/>
                <w:szCs w:val="18"/>
              </w:rPr>
            </w:pPr>
            <w:r w:rsidRPr="005A20FD">
              <w:rPr>
                <w:rFonts w:hint="eastAsia"/>
                <w:bCs/>
                <w:sz w:val="18"/>
                <w:szCs w:val="18"/>
              </w:rPr>
              <w:t>分歧管等效长度</w:t>
            </w:r>
          </w:p>
        </w:tc>
        <w:tc>
          <w:tcPr>
            <w:tcW w:w="6946" w:type="dxa"/>
            <w:gridSpan w:val="2"/>
            <w:vAlign w:val="center"/>
          </w:tcPr>
          <w:p w:rsidR="00DF01A6" w:rsidRPr="005A20FD" w:rsidRDefault="00DF01A6" w:rsidP="007175AC">
            <w:pPr>
              <w:adjustRightInd w:val="0"/>
              <w:snapToGrid w:val="0"/>
              <w:ind w:firstLineChars="21" w:firstLine="38"/>
              <w:jc w:val="center"/>
              <w:rPr>
                <w:bCs/>
                <w:sz w:val="18"/>
                <w:szCs w:val="18"/>
              </w:rPr>
            </w:pPr>
            <w:smartTag w:uri="urn:schemas-microsoft-com:office:smarttags" w:element="chmetcnv">
              <w:smartTagPr>
                <w:attr w:name="TCSC" w:val="0"/>
                <w:attr w:name="NumberType" w:val="1"/>
                <w:attr w:name="Negative" w:val="False"/>
                <w:attr w:name="HasSpace" w:val="False"/>
                <w:attr w:name="SourceValue" w:val=".5"/>
                <w:attr w:name="UnitName" w:val="m"/>
              </w:smartTagPr>
              <w:r w:rsidRPr="005A20FD">
                <w:rPr>
                  <w:rFonts w:hint="eastAsia"/>
                  <w:bCs/>
                  <w:sz w:val="18"/>
                  <w:szCs w:val="18"/>
                </w:rPr>
                <w:t>0.5m</w:t>
              </w:r>
            </w:smartTag>
          </w:p>
        </w:tc>
      </w:tr>
    </w:tbl>
    <w:p w:rsidR="00DF01A6" w:rsidRPr="005A20FD" w:rsidRDefault="00DF01A6" w:rsidP="00DF01A6">
      <w:pPr>
        <w:ind w:firstLineChars="177" w:firstLine="372"/>
        <w:rPr>
          <w:sz w:val="21"/>
          <w:szCs w:val="21"/>
        </w:rPr>
      </w:pPr>
      <w:r w:rsidRPr="005A20FD">
        <w:rPr>
          <w:rFonts w:hint="eastAsia"/>
          <w:sz w:val="21"/>
          <w:szCs w:val="21"/>
        </w:rPr>
        <w:t>当初步设计或方案设计阶段，多联机</w:t>
      </w:r>
      <w:r w:rsidRPr="005A20FD">
        <w:rPr>
          <w:rFonts w:hint="eastAsia"/>
          <w:sz w:val="21"/>
          <w:szCs w:val="21"/>
        </w:rPr>
        <w:t>VRF</w:t>
      </w:r>
      <w:r w:rsidRPr="005A20FD">
        <w:rPr>
          <w:rFonts w:hint="eastAsia"/>
          <w:sz w:val="21"/>
          <w:szCs w:val="21"/>
        </w:rPr>
        <w:t>系统管径设计深度未明确时，弯管等效长度按不利情况确定，取值为</w:t>
      </w:r>
      <w:r w:rsidRPr="005A20FD">
        <w:rPr>
          <w:rFonts w:hint="eastAsia"/>
          <w:sz w:val="21"/>
          <w:szCs w:val="21"/>
        </w:rPr>
        <w:t>0.75m/</w:t>
      </w:r>
      <w:proofErr w:type="gramStart"/>
      <w:r w:rsidRPr="005A20FD">
        <w:rPr>
          <w:rFonts w:hint="eastAsia"/>
          <w:sz w:val="21"/>
          <w:szCs w:val="21"/>
        </w:rPr>
        <w:t>个</w:t>
      </w:r>
      <w:proofErr w:type="gramEnd"/>
      <w:r w:rsidRPr="005A20FD">
        <w:rPr>
          <w:rFonts w:hint="eastAsia"/>
          <w:sz w:val="21"/>
          <w:szCs w:val="21"/>
        </w:rPr>
        <w:t>。</w:t>
      </w:r>
    </w:p>
    <w:p w:rsidR="00DF01A6" w:rsidRPr="005A20FD" w:rsidRDefault="00DF01A6" w:rsidP="00DF01A6">
      <w:pPr>
        <w:ind w:firstLine="480"/>
      </w:pPr>
    </w:p>
    <w:p w:rsidR="00DF01A6" w:rsidRPr="005A20FD" w:rsidRDefault="00DF01A6" w:rsidP="00DF01A6">
      <w:pPr>
        <w:ind w:firstLineChars="0" w:firstLine="0"/>
        <w:rPr>
          <w:sz w:val="21"/>
          <w:szCs w:val="21"/>
        </w:rPr>
      </w:pPr>
      <w:r w:rsidRPr="005A20FD">
        <w:rPr>
          <w:rFonts w:hint="eastAsia"/>
          <w:b/>
          <w:sz w:val="21"/>
          <w:szCs w:val="21"/>
        </w:rPr>
        <w:t>5.3.4</w:t>
      </w:r>
      <w:r w:rsidRPr="005A20FD">
        <w:rPr>
          <w:rFonts w:hint="eastAsia"/>
          <w:sz w:val="21"/>
          <w:szCs w:val="21"/>
        </w:rPr>
        <w:t>本条对暖通空调末端形式的节能评估做出规定。暖通空调末端的节能评估包括供暖设计的末端、空调通风系统末端、空调送风形式、保温隔热形式等。暖通空调末端的节能评估目的是确保空调末端能</w:t>
      </w:r>
      <w:proofErr w:type="gramStart"/>
      <w:r w:rsidRPr="005A20FD">
        <w:rPr>
          <w:rFonts w:hint="eastAsia"/>
          <w:sz w:val="21"/>
          <w:szCs w:val="21"/>
        </w:rPr>
        <w:t>有效将</w:t>
      </w:r>
      <w:proofErr w:type="gramEnd"/>
      <w:r w:rsidRPr="005A20FD">
        <w:rPr>
          <w:rFonts w:hint="eastAsia"/>
          <w:sz w:val="21"/>
          <w:szCs w:val="21"/>
        </w:rPr>
        <w:t>冷热量输送</w:t>
      </w:r>
      <w:proofErr w:type="gramStart"/>
      <w:r w:rsidRPr="005A20FD">
        <w:rPr>
          <w:rFonts w:hint="eastAsia"/>
          <w:sz w:val="21"/>
          <w:szCs w:val="21"/>
        </w:rPr>
        <w:t>至人员</w:t>
      </w:r>
      <w:proofErr w:type="gramEnd"/>
      <w:r w:rsidRPr="005A20FD">
        <w:rPr>
          <w:rFonts w:hint="eastAsia"/>
          <w:sz w:val="21"/>
          <w:szCs w:val="21"/>
        </w:rPr>
        <w:t>区域，同时减少冷热损失，减少无效冷热负荷对末端冷热量的占有，此外还</w:t>
      </w:r>
      <w:proofErr w:type="gramStart"/>
      <w:r w:rsidRPr="005A20FD">
        <w:rPr>
          <w:rFonts w:hint="eastAsia"/>
          <w:sz w:val="21"/>
          <w:szCs w:val="21"/>
        </w:rPr>
        <w:t>需评价</w:t>
      </w:r>
      <w:proofErr w:type="gramEnd"/>
      <w:r w:rsidRPr="005A20FD">
        <w:rPr>
          <w:rFonts w:hint="eastAsia"/>
          <w:sz w:val="21"/>
          <w:szCs w:val="21"/>
        </w:rPr>
        <w:t>空调末端的多工况转换、部分负荷运行、免费冷源的利用等内容。</w:t>
      </w:r>
    </w:p>
    <w:p w:rsidR="00DF01A6" w:rsidRPr="005A20FD" w:rsidRDefault="00DF01A6" w:rsidP="00DF01A6">
      <w:pPr>
        <w:ind w:firstLineChars="177" w:firstLine="372"/>
        <w:rPr>
          <w:sz w:val="21"/>
          <w:szCs w:val="21"/>
        </w:rPr>
      </w:pPr>
      <w:r w:rsidRPr="005A20FD">
        <w:rPr>
          <w:rFonts w:ascii="宋体" w:hAnsi="宋体" w:hint="eastAsia"/>
          <w:sz w:val="21"/>
          <w:szCs w:val="21"/>
        </w:rPr>
        <w:t>各主要功能房间应采取可独立调节的供暖空调末端装置。</w:t>
      </w:r>
    </w:p>
    <w:p w:rsidR="00DF01A6" w:rsidRPr="005A20FD" w:rsidRDefault="00DF01A6" w:rsidP="00DF01A6">
      <w:pPr>
        <w:ind w:firstLineChars="177" w:firstLine="372"/>
        <w:rPr>
          <w:sz w:val="21"/>
          <w:szCs w:val="21"/>
        </w:rPr>
      </w:pPr>
      <w:r w:rsidRPr="005A20FD">
        <w:rPr>
          <w:sz w:val="21"/>
          <w:szCs w:val="21"/>
        </w:rPr>
        <w:t>连续使用的居住空间和公共建筑中的高大空间</w:t>
      </w:r>
      <w:r w:rsidRPr="005A20FD">
        <w:rPr>
          <w:rFonts w:hint="eastAsia"/>
          <w:sz w:val="21"/>
          <w:szCs w:val="21"/>
        </w:rPr>
        <w:t>宜</w:t>
      </w:r>
      <w:r w:rsidRPr="005A20FD">
        <w:rPr>
          <w:sz w:val="21"/>
          <w:szCs w:val="21"/>
        </w:rPr>
        <w:t>采用地板辐射供暖；间歇使用的民用建筑</w:t>
      </w:r>
      <w:r w:rsidRPr="005A20FD">
        <w:rPr>
          <w:rFonts w:hint="eastAsia"/>
          <w:sz w:val="21"/>
          <w:szCs w:val="21"/>
        </w:rPr>
        <w:t>宜采用散热器采暖，</w:t>
      </w:r>
      <w:r w:rsidRPr="005A20FD">
        <w:rPr>
          <w:sz w:val="21"/>
          <w:szCs w:val="21"/>
        </w:rPr>
        <w:t>散热器应采用明装散热器</w:t>
      </w:r>
      <w:r w:rsidRPr="005A20FD">
        <w:rPr>
          <w:rFonts w:hint="eastAsia"/>
          <w:sz w:val="21"/>
          <w:szCs w:val="21"/>
        </w:rPr>
        <w:t>。</w:t>
      </w:r>
    </w:p>
    <w:p w:rsidR="00DF01A6" w:rsidRPr="005A20FD" w:rsidRDefault="00DF01A6" w:rsidP="00DF01A6">
      <w:pPr>
        <w:ind w:firstLineChars="177" w:firstLine="372"/>
        <w:rPr>
          <w:rFonts w:ascii="宋体" w:hAnsi="宋体"/>
          <w:sz w:val="21"/>
          <w:szCs w:val="21"/>
        </w:rPr>
      </w:pPr>
      <w:r w:rsidRPr="005A20FD">
        <w:rPr>
          <w:rFonts w:ascii="宋体" w:eastAsia="宋体" w:hAnsi="宋体" w:cs="Times New Roman"/>
          <w:sz w:val="21"/>
          <w:szCs w:val="21"/>
        </w:rPr>
        <w:t>建筑的吊顶上部存在较大发热量、或者吊顶空间的高度大于房间高度的1/3时，房间空调系统不应采用吊顶回风的形式。舒适性空调的全空气系统，应具备最大限度利用室外新风作冷源的条件。新风入口、过滤器等应按</w:t>
      </w:r>
      <w:proofErr w:type="gramStart"/>
      <w:r w:rsidRPr="005A20FD">
        <w:rPr>
          <w:rFonts w:ascii="宋体" w:eastAsia="宋体" w:hAnsi="宋体" w:cs="Times New Roman"/>
          <w:sz w:val="21"/>
          <w:szCs w:val="21"/>
        </w:rPr>
        <w:t>最大</w:t>
      </w:r>
      <w:r w:rsidRPr="005A20FD">
        <w:rPr>
          <w:rFonts w:ascii="宋体" w:eastAsia="宋体" w:hAnsi="宋体" w:cs="Times New Roman" w:hint="eastAsia"/>
          <w:sz w:val="21"/>
          <w:szCs w:val="21"/>
        </w:rPr>
        <w:t>总</w:t>
      </w:r>
      <w:proofErr w:type="gramEnd"/>
      <w:r w:rsidRPr="005A20FD">
        <w:rPr>
          <w:rFonts w:ascii="宋体" w:eastAsia="宋体" w:hAnsi="宋体" w:cs="Times New Roman" w:hint="eastAsia"/>
          <w:sz w:val="21"/>
          <w:szCs w:val="21"/>
        </w:rPr>
        <w:t>新风比不低于70%</w:t>
      </w:r>
      <w:r w:rsidRPr="005A20FD">
        <w:rPr>
          <w:rFonts w:ascii="宋体" w:hAnsi="宋体" w:hint="eastAsia"/>
          <w:sz w:val="21"/>
          <w:szCs w:val="21"/>
        </w:rPr>
        <w:t>。</w:t>
      </w:r>
      <w:r w:rsidRPr="005A20FD">
        <w:rPr>
          <w:rFonts w:ascii="宋体" w:eastAsia="宋体" w:hAnsi="宋体" w:cs="Times New Roman" w:hint="eastAsia"/>
          <w:sz w:val="21"/>
          <w:szCs w:val="21"/>
        </w:rPr>
        <w:t>对设置集中通风空调系统的公共建筑，</w:t>
      </w:r>
      <w:r w:rsidRPr="005A20FD">
        <w:rPr>
          <w:rFonts w:ascii="宋体" w:eastAsia="宋体" w:hAnsi="宋体" w:cs="Times New Roman"/>
          <w:sz w:val="21"/>
          <w:szCs w:val="21"/>
        </w:rPr>
        <w:t>在人员密度较高、流量集中且随时间变化较大的空间，</w:t>
      </w:r>
      <w:r w:rsidRPr="005A20FD">
        <w:rPr>
          <w:rFonts w:ascii="宋体" w:eastAsia="宋体" w:hAnsi="宋体" w:cs="Times New Roman" w:hint="eastAsia"/>
          <w:sz w:val="21"/>
          <w:szCs w:val="21"/>
        </w:rPr>
        <w:t>应设置CO2浓度检测装置，并联动控制空调系统新风量的大小，</w:t>
      </w:r>
      <w:r w:rsidRPr="005A20FD">
        <w:rPr>
          <w:rFonts w:ascii="宋体" w:eastAsia="宋体" w:hAnsi="宋体" w:cs="Times New Roman"/>
          <w:sz w:val="21"/>
          <w:szCs w:val="21"/>
        </w:rPr>
        <w:t>采用新风需求控制</w:t>
      </w:r>
      <w:r w:rsidRPr="005A20FD">
        <w:rPr>
          <w:rFonts w:ascii="宋体" w:eastAsia="宋体" w:hAnsi="宋体" w:cs="Times New Roman" w:hint="eastAsia"/>
          <w:sz w:val="21"/>
          <w:szCs w:val="21"/>
        </w:rPr>
        <w:t>。</w:t>
      </w:r>
      <w:r w:rsidRPr="005A20FD">
        <w:rPr>
          <w:rFonts w:ascii="宋体" w:eastAsia="宋体" w:hAnsi="宋体" w:cs="Times New Roman"/>
          <w:sz w:val="21"/>
          <w:szCs w:val="21"/>
        </w:rPr>
        <w:t>地下车库应设置与排风设备联动的一氧化碳浓度监测</w:t>
      </w:r>
      <w:r w:rsidRPr="005A20FD">
        <w:rPr>
          <w:rFonts w:ascii="宋体" w:eastAsia="宋体" w:hAnsi="宋体" w:cs="Times New Roman" w:hint="eastAsia"/>
          <w:sz w:val="21"/>
          <w:szCs w:val="21"/>
        </w:rPr>
        <w:t>等</w:t>
      </w:r>
      <w:r w:rsidRPr="005A20FD">
        <w:rPr>
          <w:rFonts w:ascii="宋体" w:eastAsia="宋体" w:hAnsi="宋体" w:cs="Times New Roman"/>
          <w:sz w:val="21"/>
          <w:szCs w:val="21"/>
        </w:rPr>
        <w:t>装置。</w:t>
      </w:r>
    </w:p>
    <w:p w:rsidR="00DF01A6" w:rsidRPr="005A20FD" w:rsidRDefault="00DF01A6" w:rsidP="00DF01A6">
      <w:pPr>
        <w:ind w:firstLineChars="177" w:firstLine="372"/>
        <w:rPr>
          <w:sz w:val="21"/>
          <w:szCs w:val="21"/>
        </w:rPr>
      </w:pPr>
      <w:r w:rsidRPr="005A20FD">
        <w:rPr>
          <w:rFonts w:hint="eastAsia"/>
          <w:sz w:val="21"/>
          <w:szCs w:val="21"/>
        </w:rPr>
        <w:t>在经济技术合理时，服务于单个空调区，且部分负荷运行时间较长时，宜采用区域变风量空调系统；服务于多个空调区，且各区负荷变化相差大、部分负荷运行时间较长并要求温度独立控制时，宜采用单风道末端装置的变风量空调系统。</w:t>
      </w:r>
    </w:p>
    <w:p w:rsidR="00DF01A6" w:rsidRPr="005A20FD" w:rsidRDefault="00DF01A6" w:rsidP="00DF01A6">
      <w:pPr>
        <w:ind w:firstLineChars="177" w:firstLine="372"/>
        <w:rPr>
          <w:rFonts w:ascii="宋体" w:hAnsi="宋体"/>
          <w:sz w:val="21"/>
          <w:szCs w:val="21"/>
        </w:rPr>
      </w:pPr>
      <w:r w:rsidRPr="005A20FD">
        <w:rPr>
          <w:rFonts w:hint="eastAsia"/>
          <w:sz w:val="21"/>
          <w:szCs w:val="21"/>
        </w:rPr>
        <w:t>除特殊情况外，在同一个空气处理过程中，不应同时有加热和冷却过程；设计全</w:t>
      </w:r>
      <w:proofErr w:type="gramStart"/>
      <w:r w:rsidRPr="005A20FD">
        <w:rPr>
          <w:rFonts w:hint="eastAsia"/>
          <w:sz w:val="21"/>
          <w:szCs w:val="21"/>
        </w:rPr>
        <w:t>空气空</w:t>
      </w:r>
      <w:r w:rsidRPr="005A20FD">
        <w:rPr>
          <w:rFonts w:hint="eastAsia"/>
          <w:sz w:val="21"/>
          <w:szCs w:val="21"/>
        </w:rPr>
        <w:lastRenderedPageBreak/>
        <w:t>气</w:t>
      </w:r>
      <w:proofErr w:type="gramEnd"/>
      <w:r w:rsidRPr="005A20FD">
        <w:rPr>
          <w:rFonts w:hint="eastAsia"/>
          <w:sz w:val="21"/>
          <w:szCs w:val="21"/>
        </w:rPr>
        <w:t>调节系统，并当功能上无特殊要求时，应采用单风管式系统；有低温冷媒可利用时，宜采用低温送风空调系统；空气相对湿度或送风量要求较大的空调区，不宜采用低温送风空调系统；空调区允许温湿度波动范围或噪声标准要求严格时，不宜采用全空气变风量空调系统。</w:t>
      </w:r>
      <w:r w:rsidRPr="005A20FD">
        <w:rPr>
          <w:rFonts w:ascii="宋体" w:hAnsi="宋体" w:hint="eastAsia"/>
          <w:sz w:val="21"/>
          <w:szCs w:val="21"/>
        </w:rPr>
        <w:t>空调</w:t>
      </w:r>
      <w:proofErr w:type="gramStart"/>
      <w:r w:rsidRPr="005A20FD">
        <w:rPr>
          <w:rFonts w:ascii="宋体" w:hAnsi="宋体" w:hint="eastAsia"/>
          <w:sz w:val="21"/>
          <w:szCs w:val="21"/>
        </w:rPr>
        <w:t>区散湿量</w:t>
      </w:r>
      <w:proofErr w:type="gramEnd"/>
      <w:r w:rsidRPr="005A20FD">
        <w:rPr>
          <w:rFonts w:ascii="宋体" w:hAnsi="宋体" w:hint="eastAsia"/>
          <w:sz w:val="21"/>
          <w:szCs w:val="21"/>
        </w:rPr>
        <w:t>较小且技术经济合理时，宜采用温湿</w:t>
      </w:r>
      <w:proofErr w:type="gramStart"/>
      <w:r w:rsidRPr="005A20FD">
        <w:rPr>
          <w:rFonts w:ascii="宋体" w:hAnsi="宋体" w:hint="eastAsia"/>
          <w:sz w:val="21"/>
          <w:szCs w:val="21"/>
        </w:rPr>
        <w:t>度独立</w:t>
      </w:r>
      <w:proofErr w:type="gramEnd"/>
      <w:r w:rsidRPr="005A20FD">
        <w:rPr>
          <w:rFonts w:ascii="宋体" w:hAnsi="宋体" w:hint="eastAsia"/>
          <w:sz w:val="21"/>
          <w:szCs w:val="21"/>
        </w:rPr>
        <w:t>控制空调系统。</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主要</w:t>
      </w:r>
      <w:proofErr w:type="gramStart"/>
      <w:r w:rsidRPr="005A20FD">
        <w:rPr>
          <w:rFonts w:ascii="宋体" w:hAnsi="宋体" w:hint="eastAsia"/>
          <w:sz w:val="21"/>
          <w:szCs w:val="21"/>
        </w:rPr>
        <w:t>要</w:t>
      </w:r>
      <w:proofErr w:type="gramEnd"/>
      <w:r w:rsidRPr="005A20FD">
        <w:rPr>
          <w:rFonts w:ascii="宋体" w:hAnsi="宋体" w:hint="eastAsia"/>
          <w:sz w:val="21"/>
          <w:szCs w:val="21"/>
        </w:rPr>
        <w:t>功能房间，高大空间（如剧场、体育场馆、博物馆、展览馆等），以及对气流组织有特殊要求的区域</w:t>
      </w:r>
      <w:r w:rsidRPr="005A20FD">
        <w:rPr>
          <w:rFonts w:ascii="宋体" w:hAnsi="宋体"/>
          <w:sz w:val="21"/>
          <w:szCs w:val="21"/>
        </w:rPr>
        <w:t>供暖、通风与空调工况下的气流组织</w:t>
      </w:r>
      <w:r w:rsidRPr="005A20FD">
        <w:rPr>
          <w:rFonts w:ascii="宋体" w:hAnsi="宋体" w:hint="eastAsia"/>
          <w:sz w:val="21"/>
          <w:szCs w:val="21"/>
        </w:rPr>
        <w:t>应</w:t>
      </w:r>
      <w:r w:rsidRPr="005A20FD">
        <w:rPr>
          <w:rFonts w:ascii="宋体" w:hAnsi="宋体"/>
          <w:sz w:val="21"/>
          <w:szCs w:val="21"/>
        </w:rPr>
        <w:t>满足热环境参数设计要求</w:t>
      </w:r>
      <w:r w:rsidRPr="005A20FD">
        <w:rPr>
          <w:rFonts w:ascii="宋体" w:hAnsi="宋体" w:hint="eastAsia"/>
          <w:sz w:val="21"/>
          <w:szCs w:val="21"/>
        </w:rPr>
        <w:t>。包括以下等内容：</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1</w:t>
      </w:r>
      <w:r w:rsidRPr="005A20FD">
        <w:rPr>
          <w:rFonts w:ascii="宋体" w:hAnsi="宋体"/>
          <w:sz w:val="21"/>
          <w:szCs w:val="21"/>
        </w:rPr>
        <w:t>舒适性空气调节系统采用上送风气流组织形式时，宜加大夏季设计送风温差；</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2</w:t>
      </w:r>
      <w:r w:rsidRPr="005A20FD">
        <w:rPr>
          <w:rFonts w:ascii="宋体" w:hAnsi="宋体"/>
          <w:sz w:val="21"/>
          <w:szCs w:val="21"/>
        </w:rPr>
        <w:t>建筑空间高度大于或等于</w:t>
      </w:r>
      <w:smartTag w:uri="urn:schemas-microsoft-com:office:smarttags" w:element="chmetcnv">
        <w:smartTagPr>
          <w:attr w:name="TCSC" w:val="0"/>
          <w:attr w:name="NumberType" w:val="1"/>
          <w:attr w:name="Negative" w:val="False"/>
          <w:attr w:name="HasSpace" w:val="False"/>
          <w:attr w:name="SourceValue" w:val="10"/>
          <w:attr w:name="UnitName" w:val="m"/>
        </w:smartTagPr>
        <w:r w:rsidRPr="005A20FD">
          <w:rPr>
            <w:rFonts w:ascii="宋体" w:hAnsi="宋体"/>
            <w:sz w:val="21"/>
            <w:szCs w:val="21"/>
          </w:rPr>
          <w:t>10m</w:t>
        </w:r>
      </w:smartTag>
      <w:r w:rsidRPr="005A20FD">
        <w:rPr>
          <w:rFonts w:ascii="宋体" w:hAnsi="宋体"/>
          <w:sz w:val="21"/>
          <w:szCs w:val="21"/>
        </w:rPr>
        <w:t>、且体积大于</w:t>
      </w:r>
      <w:smartTag w:uri="urn:schemas-microsoft-com:office:smarttags" w:element="chmetcnv">
        <w:smartTagPr>
          <w:attr w:name="TCSC" w:val="0"/>
          <w:attr w:name="NumberType" w:val="1"/>
          <w:attr w:name="Negative" w:val="False"/>
          <w:attr w:name="HasSpace" w:val="False"/>
          <w:attr w:name="SourceValue" w:val="10000"/>
          <w:attr w:name="UnitName" w:val="m3"/>
        </w:smartTagPr>
        <w:r w:rsidRPr="005A20FD">
          <w:rPr>
            <w:rFonts w:ascii="宋体" w:hAnsi="宋体"/>
            <w:sz w:val="21"/>
            <w:szCs w:val="21"/>
          </w:rPr>
          <w:t>10000m</w:t>
        </w:r>
        <w:r w:rsidRPr="005A20FD">
          <w:rPr>
            <w:rFonts w:ascii="宋体" w:hAnsi="宋体"/>
            <w:sz w:val="21"/>
            <w:szCs w:val="21"/>
            <w:vertAlign w:val="superscript"/>
          </w:rPr>
          <w:t>3</w:t>
        </w:r>
      </w:smartTag>
      <w:r w:rsidRPr="005A20FD">
        <w:rPr>
          <w:rFonts w:ascii="宋体" w:hAnsi="宋体"/>
          <w:sz w:val="21"/>
          <w:szCs w:val="21"/>
        </w:rPr>
        <w:t>时，宜采用辐射供暖供冷或分层空气调节系统；</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3房间空气调节器的室内机送风及室外机排风气流组织应设计合理。</w:t>
      </w:r>
    </w:p>
    <w:p w:rsidR="00DF01A6" w:rsidRPr="005A20FD" w:rsidRDefault="00DF01A6" w:rsidP="00DF01A6">
      <w:pPr>
        <w:ind w:firstLineChars="177" w:firstLine="372"/>
        <w:rPr>
          <w:rFonts w:ascii="宋体" w:hAnsi="宋体"/>
          <w:sz w:val="21"/>
          <w:szCs w:val="21"/>
        </w:rPr>
      </w:pPr>
      <w:r w:rsidRPr="005A20FD">
        <w:rPr>
          <w:rFonts w:ascii="宋体" w:hAnsi="宋体" w:hint="eastAsia"/>
          <w:sz w:val="21"/>
          <w:szCs w:val="21"/>
        </w:rPr>
        <w:t>4 空调室内机位置设计应避免</w:t>
      </w:r>
      <w:r w:rsidRPr="005A20FD">
        <w:rPr>
          <w:rFonts w:ascii="宋体" w:hAnsi="宋体"/>
          <w:sz w:val="21"/>
          <w:szCs w:val="21"/>
        </w:rPr>
        <w:t>造成冷风直接吹到居住者</w:t>
      </w:r>
      <w:r w:rsidRPr="005A20FD">
        <w:rPr>
          <w:rFonts w:ascii="宋体" w:hAnsi="宋体" w:hint="eastAsia"/>
          <w:sz w:val="21"/>
          <w:szCs w:val="21"/>
        </w:rPr>
        <w:t>，分体空调室外机设计应避免造成气流短路或恶化</w:t>
      </w:r>
      <w:r w:rsidRPr="005A20FD">
        <w:rPr>
          <w:rFonts w:ascii="宋体" w:hAnsi="宋体"/>
          <w:sz w:val="21"/>
          <w:szCs w:val="21"/>
        </w:rPr>
        <w:t>室外传热</w:t>
      </w:r>
      <w:r w:rsidRPr="005A20FD">
        <w:rPr>
          <w:rFonts w:ascii="宋体" w:hAnsi="宋体" w:hint="eastAsia"/>
          <w:sz w:val="21"/>
          <w:szCs w:val="21"/>
        </w:rPr>
        <w:t>。</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空调送风温度的选取应合理。对于舒适性空气调节系统采用上送风气流组织形式时，宜加大夏季设计送风温差，并应符合下列规定：</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1 送风高度小于或等于</w:t>
      </w:r>
      <w:smartTag w:uri="urn:schemas-microsoft-com:office:smarttags" w:element="chmetcnv">
        <w:smartTagPr>
          <w:attr w:name="TCSC" w:val="0"/>
          <w:attr w:name="NumberType" w:val="1"/>
          <w:attr w:name="Negative" w:val="False"/>
          <w:attr w:name="HasSpace" w:val="False"/>
          <w:attr w:name="SourceValue" w:val="5"/>
          <w:attr w:name="UnitName" w:val="m"/>
        </w:smartTagPr>
        <w:r w:rsidRPr="005A20FD">
          <w:rPr>
            <w:rFonts w:ascii="宋体" w:hAnsi="宋体" w:hint="eastAsia"/>
            <w:sz w:val="21"/>
            <w:szCs w:val="21"/>
          </w:rPr>
          <w:t>5m</w:t>
        </w:r>
      </w:smartTag>
      <w:r w:rsidRPr="005A20FD">
        <w:rPr>
          <w:rFonts w:ascii="宋体" w:hAnsi="宋体" w:hint="eastAsia"/>
          <w:sz w:val="21"/>
          <w:szCs w:val="21"/>
        </w:rPr>
        <w:t>时，送风温差不宜小于</w:t>
      </w:r>
      <w:smartTag w:uri="urn:schemas-microsoft-com:office:smarttags" w:element="chmetcnv">
        <w:smartTagPr>
          <w:attr w:name="TCSC" w:val="0"/>
          <w:attr w:name="NumberType" w:val="1"/>
          <w:attr w:name="Negative" w:val="False"/>
          <w:attr w:name="HasSpace" w:val="False"/>
          <w:attr w:name="SourceValue" w:val="5"/>
          <w:attr w:name="UnitName" w:val="℃"/>
        </w:smartTagPr>
        <w:r w:rsidRPr="005A20FD">
          <w:rPr>
            <w:rFonts w:ascii="宋体" w:hAnsi="宋体" w:hint="eastAsia"/>
            <w:sz w:val="21"/>
            <w:szCs w:val="21"/>
          </w:rPr>
          <w:t>5℃</w:t>
        </w:r>
      </w:smartTag>
      <w:r w:rsidRPr="005A20FD">
        <w:rPr>
          <w:rFonts w:ascii="宋体" w:hAnsi="宋体" w:hint="eastAsia"/>
          <w:sz w:val="21"/>
          <w:szCs w:val="21"/>
        </w:rPr>
        <w:t>，但不宜大于</w:t>
      </w:r>
      <w:smartTag w:uri="urn:schemas-microsoft-com:office:smarttags" w:element="chmetcnv">
        <w:smartTagPr>
          <w:attr w:name="TCSC" w:val="0"/>
          <w:attr w:name="NumberType" w:val="1"/>
          <w:attr w:name="Negative" w:val="False"/>
          <w:attr w:name="HasSpace" w:val="False"/>
          <w:attr w:name="SourceValue" w:val="12"/>
          <w:attr w:name="UnitName" w:val="℃"/>
        </w:smartTagPr>
        <w:r w:rsidRPr="005A20FD">
          <w:rPr>
            <w:rFonts w:ascii="宋体" w:hAnsi="宋体" w:hint="eastAsia"/>
            <w:sz w:val="21"/>
            <w:szCs w:val="21"/>
          </w:rPr>
          <w:t>12℃</w:t>
        </w:r>
      </w:smartTag>
      <w:r w:rsidRPr="005A20FD">
        <w:rPr>
          <w:rFonts w:ascii="宋体" w:hAnsi="宋体" w:hint="eastAsia"/>
          <w:sz w:val="21"/>
          <w:szCs w:val="21"/>
        </w:rPr>
        <w:t>；</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2 送风高度大于</w:t>
      </w:r>
      <w:smartTag w:uri="urn:schemas-microsoft-com:office:smarttags" w:element="chmetcnv">
        <w:smartTagPr>
          <w:attr w:name="TCSC" w:val="0"/>
          <w:attr w:name="NumberType" w:val="1"/>
          <w:attr w:name="Negative" w:val="False"/>
          <w:attr w:name="HasSpace" w:val="False"/>
          <w:attr w:name="SourceValue" w:val="5"/>
          <w:attr w:name="UnitName" w:val="m"/>
        </w:smartTagPr>
        <w:r w:rsidRPr="005A20FD">
          <w:rPr>
            <w:rFonts w:ascii="宋体" w:hAnsi="宋体" w:hint="eastAsia"/>
            <w:sz w:val="21"/>
            <w:szCs w:val="21"/>
          </w:rPr>
          <w:t>5m</w:t>
        </w:r>
      </w:smartTag>
      <w:r w:rsidRPr="005A20FD">
        <w:rPr>
          <w:rFonts w:ascii="宋体" w:hAnsi="宋体" w:hint="eastAsia"/>
          <w:sz w:val="21"/>
          <w:szCs w:val="21"/>
        </w:rPr>
        <w:t>时，送风温差不宜小于</w:t>
      </w:r>
      <w:smartTag w:uri="urn:schemas-microsoft-com:office:smarttags" w:element="chmetcnv">
        <w:smartTagPr>
          <w:attr w:name="TCSC" w:val="0"/>
          <w:attr w:name="NumberType" w:val="1"/>
          <w:attr w:name="Negative" w:val="False"/>
          <w:attr w:name="HasSpace" w:val="False"/>
          <w:attr w:name="SourceValue" w:val="10"/>
          <w:attr w:name="UnitName" w:val="℃"/>
        </w:smartTagPr>
        <w:r w:rsidRPr="005A20FD">
          <w:rPr>
            <w:rFonts w:ascii="宋体" w:hAnsi="宋体" w:hint="eastAsia"/>
            <w:sz w:val="21"/>
            <w:szCs w:val="21"/>
          </w:rPr>
          <w:t>10℃</w:t>
        </w:r>
      </w:smartTag>
      <w:r w:rsidRPr="005A20FD">
        <w:rPr>
          <w:rFonts w:ascii="宋体" w:hAnsi="宋体" w:hint="eastAsia"/>
          <w:sz w:val="21"/>
          <w:szCs w:val="21"/>
        </w:rPr>
        <w:t>，但不宜大于</w:t>
      </w:r>
      <w:smartTag w:uri="urn:schemas-microsoft-com:office:smarttags" w:element="chmetcnv">
        <w:smartTagPr>
          <w:attr w:name="TCSC" w:val="0"/>
          <w:attr w:name="NumberType" w:val="1"/>
          <w:attr w:name="Negative" w:val="False"/>
          <w:attr w:name="HasSpace" w:val="False"/>
          <w:attr w:name="SourceValue" w:val="15"/>
          <w:attr w:name="UnitName" w:val="℃"/>
        </w:smartTagPr>
        <w:r w:rsidRPr="005A20FD">
          <w:rPr>
            <w:rFonts w:ascii="宋体" w:hAnsi="宋体" w:hint="eastAsia"/>
            <w:sz w:val="21"/>
            <w:szCs w:val="21"/>
          </w:rPr>
          <w:t>15℃</w:t>
        </w:r>
      </w:smartTag>
      <w:r w:rsidRPr="005A20FD">
        <w:rPr>
          <w:rFonts w:ascii="宋体" w:hAnsi="宋体" w:hint="eastAsia"/>
          <w:sz w:val="21"/>
          <w:szCs w:val="21"/>
        </w:rPr>
        <w:t>；</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3 采用置换通风方式时，不受限制。</w:t>
      </w:r>
    </w:p>
    <w:p w:rsidR="00DF01A6" w:rsidRPr="005A20FD" w:rsidRDefault="00DF01A6" w:rsidP="00DF01A6">
      <w:pPr>
        <w:ind w:firstLine="420"/>
        <w:rPr>
          <w:rFonts w:ascii="宋体" w:hAnsi="宋体"/>
          <w:sz w:val="21"/>
          <w:szCs w:val="21"/>
        </w:rPr>
      </w:pPr>
      <w:r w:rsidRPr="005A20FD">
        <w:rPr>
          <w:rFonts w:ascii="宋体" w:hAnsi="宋体" w:hint="eastAsia"/>
          <w:sz w:val="21"/>
          <w:szCs w:val="21"/>
        </w:rPr>
        <w:t>末端与空调管道应采取措施减少</w:t>
      </w:r>
      <w:r w:rsidRPr="005A20FD">
        <w:rPr>
          <w:rFonts w:hAnsi="宋体" w:cs="黑体" w:hint="eastAsia"/>
          <w:sz w:val="21"/>
          <w:szCs w:val="21"/>
        </w:rPr>
        <w:t>冷热量损失。空</w:t>
      </w:r>
      <w:r w:rsidRPr="005A20FD">
        <w:rPr>
          <w:rFonts w:ascii="宋体" w:hAnsi="宋体" w:hint="eastAsia"/>
          <w:sz w:val="21"/>
          <w:szCs w:val="21"/>
        </w:rPr>
        <w:t>气调节</w:t>
      </w:r>
      <w:proofErr w:type="gramStart"/>
      <w:r w:rsidRPr="005A20FD">
        <w:rPr>
          <w:rFonts w:ascii="宋体" w:hAnsi="宋体" w:hint="eastAsia"/>
          <w:sz w:val="21"/>
          <w:szCs w:val="21"/>
        </w:rPr>
        <w:t>风系统</w:t>
      </w:r>
      <w:proofErr w:type="gramEnd"/>
      <w:r w:rsidRPr="005A20FD">
        <w:rPr>
          <w:rFonts w:ascii="宋体" w:hAnsi="宋体" w:hint="eastAsia"/>
          <w:sz w:val="21"/>
          <w:szCs w:val="21"/>
        </w:rPr>
        <w:t>不应采用土建风道作为空气调节系统的送风道和已经过冷、热处理后的新风送风道；不得以而使用土建风道情况下，必须采用可靠的防漏风和绝热措施。</w:t>
      </w:r>
      <w:r w:rsidRPr="005A20FD">
        <w:rPr>
          <w:rFonts w:ascii="宋体" w:hAnsi="宋体"/>
          <w:sz w:val="21"/>
          <w:szCs w:val="21"/>
        </w:rPr>
        <w:t>空调</w:t>
      </w:r>
      <w:proofErr w:type="gramStart"/>
      <w:r w:rsidRPr="005A20FD">
        <w:rPr>
          <w:rFonts w:ascii="宋体" w:hAnsi="宋体"/>
          <w:sz w:val="21"/>
          <w:szCs w:val="21"/>
        </w:rPr>
        <w:t>风系统</w:t>
      </w:r>
      <w:proofErr w:type="gramEnd"/>
      <w:r w:rsidRPr="005A20FD">
        <w:rPr>
          <w:rFonts w:ascii="宋体" w:hAnsi="宋体"/>
          <w:sz w:val="21"/>
          <w:szCs w:val="21"/>
        </w:rPr>
        <w:t>应采用可靠的防漏风和绝热措施。空气调节风管绝热层的最小热阻应符合表</w:t>
      </w:r>
      <w:smartTag w:uri="urn:schemas-microsoft-com:office:smarttags" w:element="chsdate">
        <w:smartTagPr>
          <w:attr w:name="IsROCDate" w:val="False"/>
          <w:attr w:name="IsLunarDate" w:val="False"/>
          <w:attr w:name="Day" w:val="30"/>
          <w:attr w:name="Month" w:val="12"/>
          <w:attr w:name="Year" w:val="1899"/>
        </w:smartTagPr>
        <w:r w:rsidRPr="005A20FD">
          <w:rPr>
            <w:rFonts w:ascii="宋体" w:hAnsi="宋体"/>
            <w:sz w:val="21"/>
            <w:szCs w:val="21"/>
          </w:rPr>
          <w:t>8.</w:t>
        </w:r>
        <w:r w:rsidRPr="005A20FD">
          <w:rPr>
            <w:rFonts w:ascii="宋体" w:hAnsi="宋体" w:hint="eastAsia"/>
            <w:sz w:val="21"/>
            <w:szCs w:val="21"/>
          </w:rPr>
          <w:t>2</w:t>
        </w:r>
        <w:r w:rsidRPr="005A20FD">
          <w:rPr>
            <w:rFonts w:ascii="宋体" w:hAnsi="宋体"/>
            <w:sz w:val="21"/>
            <w:szCs w:val="21"/>
          </w:rPr>
          <w:t>.</w:t>
        </w:r>
        <w:r w:rsidRPr="005A20FD">
          <w:rPr>
            <w:rFonts w:ascii="宋体" w:hAnsi="宋体" w:hint="eastAsia"/>
            <w:sz w:val="21"/>
            <w:szCs w:val="21"/>
          </w:rPr>
          <w:t>21</w:t>
        </w:r>
      </w:smartTag>
      <w:r w:rsidRPr="005A20FD">
        <w:rPr>
          <w:rFonts w:ascii="宋体" w:hAnsi="宋体"/>
          <w:sz w:val="21"/>
          <w:szCs w:val="21"/>
        </w:rPr>
        <w:t>的规定，且空气调节保冷管道的绝热层外，应设置隔汽层和保护层。</w:t>
      </w:r>
    </w:p>
    <w:p w:rsidR="00DF01A6" w:rsidRPr="005A20FD" w:rsidRDefault="00DF01A6" w:rsidP="00DF01A6">
      <w:pPr>
        <w:autoSpaceDE w:val="0"/>
        <w:autoSpaceDN w:val="0"/>
        <w:adjustRightInd w:val="0"/>
        <w:ind w:firstLine="360"/>
        <w:jc w:val="center"/>
        <w:rPr>
          <w:rFonts w:ascii="黑体" w:eastAsia="黑体" w:hAnsi="黑体" w:cs="MS Mincho"/>
          <w:kern w:val="0"/>
          <w:sz w:val="18"/>
          <w:szCs w:val="18"/>
        </w:rPr>
      </w:pPr>
      <w:r w:rsidRPr="005A20FD">
        <w:rPr>
          <w:rFonts w:ascii="黑体" w:eastAsia="黑体" w:hAnsi="黑体" w:cs="MS Mincho"/>
          <w:kern w:val="0"/>
          <w:sz w:val="18"/>
          <w:szCs w:val="18"/>
        </w:rPr>
        <w:t>表</w:t>
      </w:r>
      <w:r w:rsidRPr="005A20FD">
        <w:rPr>
          <w:rFonts w:ascii="黑体" w:eastAsia="黑体" w:hAnsi="黑体" w:cs="MS Mincho" w:hint="eastAsia"/>
          <w:kern w:val="0"/>
          <w:sz w:val="18"/>
          <w:szCs w:val="18"/>
        </w:rPr>
        <w:t>5.3.4-1</w:t>
      </w:r>
      <w:r w:rsidRPr="005A20FD">
        <w:rPr>
          <w:rFonts w:ascii="黑体" w:eastAsia="黑体" w:hAnsi="黑体" w:cs="MS Mincho"/>
          <w:kern w:val="0"/>
          <w:sz w:val="18"/>
          <w:szCs w:val="18"/>
        </w:rPr>
        <w:t xml:space="preserve">  空气调节风管绝热层的最小热阻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0"/>
        <w:gridCol w:w="2112"/>
        <w:gridCol w:w="2309"/>
        <w:gridCol w:w="1611"/>
      </w:tblGrid>
      <w:tr w:rsidR="00DF01A6" w:rsidRPr="005A20FD" w:rsidTr="007175AC">
        <w:trPr>
          <w:trHeight w:val="340"/>
        </w:trPr>
        <w:tc>
          <w:tcPr>
            <w:tcW w:w="1461" w:type="pct"/>
            <w:vMerge w:val="restart"/>
            <w:vAlign w:val="center"/>
          </w:tcPr>
          <w:p w:rsidR="00DF01A6" w:rsidRPr="005A20FD" w:rsidRDefault="00DF01A6" w:rsidP="007175AC">
            <w:pPr>
              <w:autoSpaceDE w:val="0"/>
              <w:autoSpaceDN w:val="0"/>
              <w:adjustRightInd w:val="0"/>
              <w:ind w:firstLine="360"/>
              <w:outlineLvl w:val="3"/>
              <w:rPr>
                <w:rFonts w:ascii="宋体" w:hAnsi="宋体"/>
                <w:sz w:val="18"/>
                <w:szCs w:val="18"/>
              </w:rPr>
            </w:pPr>
            <w:r w:rsidRPr="005A20FD">
              <w:rPr>
                <w:rFonts w:ascii="宋体" w:hAnsi="宋体"/>
                <w:sz w:val="18"/>
                <w:szCs w:val="18"/>
              </w:rPr>
              <w:t>风管类型</w:t>
            </w:r>
          </w:p>
        </w:tc>
        <w:tc>
          <w:tcPr>
            <w:tcW w:w="2594" w:type="pct"/>
            <w:gridSpan w:val="2"/>
            <w:vAlign w:val="center"/>
          </w:tcPr>
          <w:p w:rsidR="00DF01A6" w:rsidRPr="005A20FD" w:rsidRDefault="00DF01A6" w:rsidP="007175AC">
            <w:pPr>
              <w:autoSpaceDE w:val="0"/>
              <w:autoSpaceDN w:val="0"/>
              <w:adjustRightInd w:val="0"/>
              <w:ind w:firstLine="360"/>
              <w:jc w:val="center"/>
              <w:outlineLvl w:val="3"/>
              <w:rPr>
                <w:rFonts w:ascii="宋体" w:hAnsi="宋体"/>
                <w:sz w:val="18"/>
                <w:szCs w:val="18"/>
              </w:rPr>
            </w:pPr>
            <w:r w:rsidRPr="005A20FD">
              <w:rPr>
                <w:rFonts w:ascii="宋体" w:hAnsi="宋体"/>
                <w:sz w:val="18"/>
                <w:szCs w:val="18"/>
              </w:rPr>
              <w:t>适用介质温度（℃）</w:t>
            </w:r>
          </w:p>
        </w:tc>
        <w:tc>
          <w:tcPr>
            <w:tcW w:w="945" w:type="pct"/>
            <w:vMerge w:val="restart"/>
            <w:vAlign w:val="center"/>
          </w:tcPr>
          <w:p w:rsidR="00DF01A6" w:rsidRPr="005A20FD" w:rsidRDefault="00DF01A6" w:rsidP="007175AC">
            <w:pPr>
              <w:autoSpaceDE w:val="0"/>
              <w:autoSpaceDN w:val="0"/>
              <w:adjustRightInd w:val="0"/>
              <w:ind w:firstLineChars="0" w:firstLine="0"/>
              <w:jc w:val="center"/>
              <w:outlineLvl w:val="3"/>
              <w:rPr>
                <w:rFonts w:ascii="宋体" w:hAnsi="宋体"/>
                <w:sz w:val="18"/>
                <w:szCs w:val="18"/>
              </w:rPr>
            </w:pPr>
            <w:r w:rsidRPr="005A20FD">
              <w:rPr>
                <w:rFonts w:ascii="宋体" w:hAnsi="宋体"/>
                <w:sz w:val="18"/>
                <w:szCs w:val="18"/>
              </w:rPr>
              <w:t>最小热阻（m</w:t>
            </w:r>
            <w:r w:rsidRPr="005A20FD">
              <w:rPr>
                <w:rFonts w:ascii="宋体" w:hAnsi="宋体"/>
                <w:sz w:val="18"/>
                <w:szCs w:val="18"/>
                <w:vertAlign w:val="superscript"/>
              </w:rPr>
              <w:t>2</w:t>
            </w:r>
            <w:r w:rsidRPr="005A20FD">
              <w:rPr>
                <w:rFonts w:ascii="宋体" w:hAnsi="宋体"/>
                <w:sz w:val="18"/>
                <w:szCs w:val="18"/>
              </w:rPr>
              <w:t>·K/W）</w:t>
            </w:r>
          </w:p>
        </w:tc>
      </w:tr>
      <w:tr w:rsidR="00DF01A6" w:rsidRPr="005A20FD" w:rsidTr="007175AC">
        <w:trPr>
          <w:trHeight w:val="340"/>
        </w:trPr>
        <w:tc>
          <w:tcPr>
            <w:tcW w:w="1461" w:type="pct"/>
            <w:vMerge/>
            <w:vAlign w:val="center"/>
          </w:tcPr>
          <w:p w:rsidR="00DF01A6" w:rsidRPr="005A20FD" w:rsidRDefault="00DF01A6" w:rsidP="007175AC">
            <w:pPr>
              <w:autoSpaceDE w:val="0"/>
              <w:autoSpaceDN w:val="0"/>
              <w:adjustRightInd w:val="0"/>
              <w:ind w:firstLine="360"/>
              <w:outlineLvl w:val="3"/>
              <w:rPr>
                <w:rFonts w:ascii="宋体" w:hAnsi="宋体"/>
                <w:sz w:val="18"/>
                <w:szCs w:val="18"/>
              </w:rPr>
            </w:pPr>
          </w:p>
        </w:tc>
        <w:tc>
          <w:tcPr>
            <w:tcW w:w="1239" w:type="pct"/>
            <w:vAlign w:val="center"/>
          </w:tcPr>
          <w:p w:rsidR="00DF01A6" w:rsidRPr="005A20FD" w:rsidRDefault="00DF01A6" w:rsidP="007175AC">
            <w:pPr>
              <w:autoSpaceDE w:val="0"/>
              <w:autoSpaceDN w:val="0"/>
              <w:adjustRightInd w:val="0"/>
              <w:ind w:firstLine="360"/>
              <w:jc w:val="center"/>
              <w:outlineLvl w:val="3"/>
              <w:rPr>
                <w:rFonts w:ascii="宋体" w:hAnsi="宋体"/>
                <w:sz w:val="18"/>
                <w:szCs w:val="18"/>
              </w:rPr>
            </w:pPr>
            <w:r w:rsidRPr="005A20FD">
              <w:rPr>
                <w:rFonts w:ascii="宋体" w:hAnsi="宋体"/>
                <w:sz w:val="18"/>
                <w:szCs w:val="18"/>
              </w:rPr>
              <w:t>冷介质最低温度</w:t>
            </w:r>
          </w:p>
        </w:tc>
        <w:tc>
          <w:tcPr>
            <w:tcW w:w="1355" w:type="pct"/>
            <w:vAlign w:val="center"/>
          </w:tcPr>
          <w:p w:rsidR="00DF01A6" w:rsidRPr="005A20FD" w:rsidRDefault="00DF01A6" w:rsidP="007175AC">
            <w:pPr>
              <w:autoSpaceDE w:val="0"/>
              <w:autoSpaceDN w:val="0"/>
              <w:adjustRightInd w:val="0"/>
              <w:ind w:firstLine="360"/>
              <w:jc w:val="center"/>
              <w:outlineLvl w:val="3"/>
              <w:rPr>
                <w:rFonts w:ascii="宋体" w:hAnsi="宋体"/>
                <w:sz w:val="18"/>
                <w:szCs w:val="18"/>
              </w:rPr>
            </w:pPr>
            <w:r w:rsidRPr="005A20FD">
              <w:rPr>
                <w:rFonts w:ascii="宋体" w:hAnsi="宋体"/>
                <w:sz w:val="18"/>
                <w:szCs w:val="18"/>
              </w:rPr>
              <w:t>热介质最高温度</w:t>
            </w:r>
          </w:p>
        </w:tc>
        <w:tc>
          <w:tcPr>
            <w:tcW w:w="945" w:type="pct"/>
            <w:vMerge/>
            <w:vAlign w:val="center"/>
          </w:tcPr>
          <w:p w:rsidR="00DF01A6" w:rsidRPr="005A20FD" w:rsidRDefault="00DF01A6" w:rsidP="007175AC">
            <w:pPr>
              <w:autoSpaceDE w:val="0"/>
              <w:autoSpaceDN w:val="0"/>
              <w:adjustRightInd w:val="0"/>
              <w:ind w:firstLine="360"/>
              <w:jc w:val="center"/>
              <w:outlineLvl w:val="3"/>
              <w:rPr>
                <w:rFonts w:ascii="宋体" w:hAnsi="宋体"/>
                <w:sz w:val="18"/>
                <w:szCs w:val="18"/>
              </w:rPr>
            </w:pPr>
          </w:p>
        </w:tc>
      </w:tr>
      <w:tr w:rsidR="00DF01A6" w:rsidRPr="005A20FD" w:rsidTr="007175AC">
        <w:trPr>
          <w:trHeight w:val="340"/>
        </w:trPr>
        <w:tc>
          <w:tcPr>
            <w:tcW w:w="1461" w:type="pct"/>
            <w:vAlign w:val="center"/>
          </w:tcPr>
          <w:p w:rsidR="00DF01A6" w:rsidRPr="005A20FD" w:rsidRDefault="00DF01A6" w:rsidP="007175AC">
            <w:pPr>
              <w:autoSpaceDE w:val="0"/>
              <w:autoSpaceDN w:val="0"/>
              <w:adjustRightInd w:val="0"/>
              <w:ind w:firstLine="360"/>
              <w:outlineLvl w:val="3"/>
              <w:rPr>
                <w:rFonts w:ascii="宋体" w:hAnsi="宋体"/>
                <w:sz w:val="18"/>
                <w:szCs w:val="18"/>
              </w:rPr>
            </w:pPr>
            <w:r w:rsidRPr="005A20FD">
              <w:rPr>
                <w:rFonts w:ascii="宋体" w:hAnsi="宋体"/>
                <w:sz w:val="18"/>
                <w:szCs w:val="18"/>
              </w:rPr>
              <w:t>一般空气调节风管</w:t>
            </w:r>
          </w:p>
        </w:tc>
        <w:tc>
          <w:tcPr>
            <w:tcW w:w="1239" w:type="pct"/>
            <w:vAlign w:val="center"/>
          </w:tcPr>
          <w:p w:rsidR="00DF01A6" w:rsidRPr="005A20FD" w:rsidRDefault="00DF01A6" w:rsidP="007175AC">
            <w:pPr>
              <w:autoSpaceDE w:val="0"/>
              <w:autoSpaceDN w:val="0"/>
              <w:adjustRightInd w:val="0"/>
              <w:ind w:firstLine="360"/>
              <w:jc w:val="center"/>
              <w:outlineLvl w:val="3"/>
              <w:rPr>
                <w:rFonts w:ascii="宋体" w:hAnsi="宋体"/>
                <w:sz w:val="18"/>
                <w:szCs w:val="18"/>
              </w:rPr>
            </w:pPr>
            <w:r w:rsidRPr="005A20FD">
              <w:rPr>
                <w:rFonts w:ascii="宋体" w:hAnsi="宋体"/>
                <w:sz w:val="18"/>
                <w:szCs w:val="18"/>
              </w:rPr>
              <w:t>15</w:t>
            </w:r>
          </w:p>
        </w:tc>
        <w:tc>
          <w:tcPr>
            <w:tcW w:w="1355" w:type="pct"/>
            <w:vAlign w:val="center"/>
          </w:tcPr>
          <w:p w:rsidR="00DF01A6" w:rsidRPr="005A20FD" w:rsidRDefault="00DF01A6" w:rsidP="007175AC">
            <w:pPr>
              <w:autoSpaceDE w:val="0"/>
              <w:autoSpaceDN w:val="0"/>
              <w:adjustRightInd w:val="0"/>
              <w:ind w:firstLine="360"/>
              <w:jc w:val="center"/>
              <w:outlineLvl w:val="3"/>
              <w:rPr>
                <w:rFonts w:ascii="宋体" w:hAnsi="宋体"/>
                <w:sz w:val="18"/>
                <w:szCs w:val="18"/>
              </w:rPr>
            </w:pPr>
            <w:r w:rsidRPr="005A20FD">
              <w:rPr>
                <w:rFonts w:ascii="宋体" w:hAnsi="宋体"/>
                <w:sz w:val="18"/>
                <w:szCs w:val="18"/>
              </w:rPr>
              <w:t>30</w:t>
            </w:r>
          </w:p>
        </w:tc>
        <w:tc>
          <w:tcPr>
            <w:tcW w:w="945" w:type="pct"/>
            <w:vAlign w:val="center"/>
          </w:tcPr>
          <w:p w:rsidR="00DF01A6" w:rsidRPr="005A20FD" w:rsidRDefault="00DF01A6" w:rsidP="007175AC">
            <w:pPr>
              <w:autoSpaceDE w:val="0"/>
              <w:autoSpaceDN w:val="0"/>
              <w:adjustRightInd w:val="0"/>
              <w:ind w:firstLine="360"/>
              <w:jc w:val="center"/>
              <w:outlineLvl w:val="3"/>
              <w:rPr>
                <w:rFonts w:ascii="宋体" w:hAnsi="宋体"/>
                <w:sz w:val="18"/>
                <w:szCs w:val="18"/>
              </w:rPr>
            </w:pPr>
            <w:r w:rsidRPr="005A20FD">
              <w:rPr>
                <w:rFonts w:ascii="宋体" w:hAnsi="宋体"/>
                <w:sz w:val="18"/>
                <w:szCs w:val="18"/>
              </w:rPr>
              <w:t>0.81</w:t>
            </w:r>
          </w:p>
        </w:tc>
      </w:tr>
      <w:tr w:rsidR="00DF01A6" w:rsidRPr="005A20FD" w:rsidTr="007175AC">
        <w:trPr>
          <w:trHeight w:val="340"/>
        </w:trPr>
        <w:tc>
          <w:tcPr>
            <w:tcW w:w="1461" w:type="pct"/>
            <w:vAlign w:val="center"/>
          </w:tcPr>
          <w:p w:rsidR="00DF01A6" w:rsidRPr="005A20FD" w:rsidRDefault="00DF01A6" w:rsidP="007175AC">
            <w:pPr>
              <w:autoSpaceDE w:val="0"/>
              <w:autoSpaceDN w:val="0"/>
              <w:adjustRightInd w:val="0"/>
              <w:ind w:firstLine="360"/>
              <w:outlineLvl w:val="3"/>
              <w:rPr>
                <w:rFonts w:ascii="宋体" w:hAnsi="宋体"/>
                <w:sz w:val="18"/>
                <w:szCs w:val="18"/>
              </w:rPr>
            </w:pPr>
            <w:r w:rsidRPr="005A20FD">
              <w:rPr>
                <w:rFonts w:ascii="宋体" w:hAnsi="宋体"/>
                <w:sz w:val="18"/>
                <w:szCs w:val="18"/>
              </w:rPr>
              <w:t>低温空调风管</w:t>
            </w:r>
          </w:p>
        </w:tc>
        <w:tc>
          <w:tcPr>
            <w:tcW w:w="1239" w:type="pct"/>
            <w:vAlign w:val="center"/>
          </w:tcPr>
          <w:p w:rsidR="00DF01A6" w:rsidRPr="005A20FD" w:rsidRDefault="00DF01A6" w:rsidP="007175AC">
            <w:pPr>
              <w:autoSpaceDE w:val="0"/>
              <w:autoSpaceDN w:val="0"/>
              <w:adjustRightInd w:val="0"/>
              <w:ind w:firstLine="360"/>
              <w:jc w:val="center"/>
              <w:outlineLvl w:val="3"/>
              <w:rPr>
                <w:rFonts w:ascii="宋体" w:hAnsi="宋体"/>
                <w:sz w:val="18"/>
                <w:szCs w:val="18"/>
              </w:rPr>
            </w:pPr>
            <w:r w:rsidRPr="005A20FD">
              <w:rPr>
                <w:rFonts w:ascii="宋体" w:hAnsi="宋体"/>
                <w:sz w:val="18"/>
                <w:szCs w:val="18"/>
              </w:rPr>
              <w:t>6</w:t>
            </w:r>
          </w:p>
        </w:tc>
        <w:tc>
          <w:tcPr>
            <w:tcW w:w="1355" w:type="pct"/>
            <w:vAlign w:val="center"/>
          </w:tcPr>
          <w:p w:rsidR="00DF01A6" w:rsidRPr="005A20FD" w:rsidRDefault="00DF01A6" w:rsidP="007175AC">
            <w:pPr>
              <w:autoSpaceDE w:val="0"/>
              <w:autoSpaceDN w:val="0"/>
              <w:adjustRightInd w:val="0"/>
              <w:ind w:firstLine="360"/>
              <w:jc w:val="center"/>
              <w:outlineLvl w:val="3"/>
              <w:rPr>
                <w:rFonts w:ascii="宋体" w:hAnsi="宋体"/>
                <w:sz w:val="18"/>
                <w:szCs w:val="18"/>
              </w:rPr>
            </w:pPr>
            <w:r w:rsidRPr="005A20FD">
              <w:rPr>
                <w:rFonts w:ascii="宋体" w:hAnsi="宋体"/>
                <w:sz w:val="18"/>
                <w:szCs w:val="18"/>
              </w:rPr>
              <w:t>39</w:t>
            </w:r>
          </w:p>
        </w:tc>
        <w:tc>
          <w:tcPr>
            <w:tcW w:w="945" w:type="pct"/>
            <w:vAlign w:val="center"/>
          </w:tcPr>
          <w:p w:rsidR="00DF01A6" w:rsidRPr="005A20FD" w:rsidRDefault="00DF01A6" w:rsidP="007175AC">
            <w:pPr>
              <w:autoSpaceDE w:val="0"/>
              <w:autoSpaceDN w:val="0"/>
              <w:adjustRightInd w:val="0"/>
              <w:ind w:firstLine="360"/>
              <w:jc w:val="center"/>
              <w:outlineLvl w:val="3"/>
              <w:rPr>
                <w:rFonts w:ascii="宋体" w:hAnsi="宋体"/>
                <w:sz w:val="18"/>
                <w:szCs w:val="18"/>
              </w:rPr>
            </w:pPr>
            <w:r w:rsidRPr="005A20FD">
              <w:rPr>
                <w:rFonts w:ascii="宋体" w:hAnsi="宋体"/>
                <w:sz w:val="18"/>
                <w:szCs w:val="18"/>
              </w:rPr>
              <w:t>1.14</w:t>
            </w:r>
          </w:p>
        </w:tc>
      </w:tr>
    </w:tbl>
    <w:p w:rsidR="00DF01A6" w:rsidRPr="005A20FD" w:rsidRDefault="00DF01A6" w:rsidP="00DF01A6">
      <w:pPr>
        <w:ind w:firstLine="420"/>
        <w:rPr>
          <w:rFonts w:ascii="宋体" w:hAnsi="宋体"/>
          <w:sz w:val="21"/>
          <w:szCs w:val="21"/>
        </w:rPr>
      </w:pPr>
      <w:r w:rsidRPr="005A20FD">
        <w:rPr>
          <w:rFonts w:ascii="宋体" w:hAnsi="宋体" w:hint="eastAsia"/>
          <w:sz w:val="21"/>
          <w:szCs w:val="21"/>
        </w:rPr>
        <w:t>空气调节系统中组合式空气调节机组的漏风率不应大于1%。</w:t>
      </w:r>
    </w:p>
    <w:p w:rsidR="00DF01A6" w:rsidRPr="005A20FD" w:rsidRDefault="00DF01A6" w:rsidP="00DF01A6">
      <w:pPr>
        <w:ind w:firstLine="420"/>
        <w:rPr>
          <w:rFonts w:ascii="宋体" w:hAnsi="宋体"/>
          <w:kern w:val="0"/>
          <w:sz w:val="21"/>
          <w:szCs w:val="21"/>
        </w:rPr>
      </w:pPr>
      <w:r w:rsidRPr="005A20FD">
        <w:rPr>
          <w:rFonts w:ascii="宋体" w:hAnsi="宋体" w:hint="eastAsia"/>
          <w:sz w:val="21"/>
          <w:szCs w:val="21"/>
        </w:rPr>
        <w:lastRenderedPageBreak/>
        <w:t>当</w:t>
      </w:r>
      <w:r w:rsidRPr="005A20FD">
        <w:rPr>
          <w:rFonts w:ascii="宋体" w:hAnsi="宋体"/>
          <w:sz w:val="21"/>
          <w:szCs w:val="21"/>
        </w:rPr>
        <w:t>空调冷水（媒）系统</w:t>
      </w:r>
      <w:r w:rsidRPr="005A20FD">
        <w:rPr>
          <w:rFonts w:ascii="宋体" w:hAnsi="宋体" w:hint="eastAsia"/>
          <w:sz w:val="21"/>
          <w:szCs w:val="21"/>
        </w:rPr>
        <w:t>温度低于其管道或设备的外环境温度且不允许流体介质温度有升高，或当空调热水（媒）系统的温度高于其管道或设备的外环境温度且不允许流体介质温度有降低时，</w:t>
      </w:r>
      <w:r w:rsidRPr="005A20FD">
        <w:rPr>
          <w:rFonts w:ascii="宋体" w:hAnsi="宋体"/>
          <w:kern w:val="0"/>
          <w:sz w:val="21"/>
          <w:szCs w:val="21"/>
        </w:rPr>
        <w:t>管道与设备应采取保温保冷措施。</w:t>
      </w:r>
      <w:r w:rsidRPr="005A20FD">
        <w:rPr>
          <w:bCs/>
          <w:sz w:val="21"/>
          <w:szCs w:val="21"/>
        </w:rPr>
        <w:t>建筑物内空调冷热水管可按</w:t>
      </w:r>
      <w:r w:rsidRPr="005A20FD">
        <w:rPr>
          <w:rFonts w:hint="eastAsia"/>
          <w:bCs/>
          <w:sz w:val="21"/>
          <w:szCs w:val="21"/>
        </w:rPr>
        <w:t>表</w:t>
      </w:r>
      <w:r w:rsidRPr="005A20FD">
        <w:rPr>
          <w:rFonts w:hint="eastAsia"/>
          <w:bCs/>
          <w:sz w:val="21"/>
          <w:szCs w:val="21"/>
        </w:rPr>
        <w:t>5.3.4-2</w:t>
      </w:r>
      <w:r w:rsidRPr="005A20FD">
        <w:rPr>
          <w:bCs/>
          <w:sz w:val="21"/>
          <w:szCs w:val="21"/>
        </w:rPr>
        <w:t>的规定选用。</w:t>
      </w:r>
      <w:r w:rsidRPr="005A20FD">
        <w:rPr>
          <w:rFonts w:ascii="宋体" w:hAnsi="宋体" w:hint="eastAsia"/>
          <w:kern w:val="0"/>
          <w:sz w:val="21"/>
          <w:szCs w:val="21"/>
        </w:rPr>
        <w:t>管道与设备</w:t>
      </w:r>
      <w:r w:rsidRPr="005A20FD">
        <w:rPr>
          <w:rFonts w:ascii="宋体" w:hAnsi="宋体"/>
          <w:kern w:val="0"/>
          <w:sz w:val="21"/>
          <w:szCs w:val="21"/>
        </w:rPr>
        <w:t>采用非闭孔材料保冷时，外表面应设隔汽层</w:t>
      </w:r>
      <w:r w:rsidRPr="005A20FD">
        <w:rPr>
          <w:rFonts w:ascii="宋体" w:hAnsi="宋体" w:hint="eastAsia"/>
          <w:kern w:val="0"/>
          <w:sz w:val="21"/>
          <w:szCs w:val="21"/>
        </w:rPr>
        <w:t>；室外管道与设备</w:t>
      </w:r>
      <w:r w:rsidRPr="005A20FD">
        <w:rPr>
          <w:rFonts w:ascii="宋体" w:hAnsi="宋体"/>
          <w:kern w:val="0"/>
          <w:sz w:val="21"/>
          <w:szCs w:val="21"/>
        </w:rPr>
        <w:t>采用非闭孔材料保温</w:t>
      </w:r>
      <w:r w:rsidRPr="005A20FD">
        <w:rPr>
          <w:rFonts w:ascii="宋体" w:hAnsi="宋体" w:hint="eastAsia"/>
          <w:kern w:val="0"/>
          <w:sz w:val="21"/>
          <w:szCs w:val="21"/>
        </w:rPr>
        <w:t>或保冷</w:t>
      </w:r>
      <w:r w:rsidRPr="005A20FD">
        <w:rPr>
          <w:rFonts w:ascii="宋体" w:hAnsi="宋体"/>
          <w:kern w:val="0"/>
          <w:sz w:val="21"/>
          <w:szCs w:val="21"/>
        </w:rPr>
        <w:t>时，外表面应设保护层。</w:t>
      </w:r>
    </w:p>
    <w:p w:rsidR="00DF01A6" w:rsidRPr="005A20FD" w:rsidRDefault="00DF01A6" w:rsidP="00DF01A6">
      <w:pPr>
        <w:ind w:firstLine="360"/>
        <w:jc w:val="center"/>
        <w:rPr>
          <w:rFonts w:ascii="黑体" w:eastAsia="黑体" w:hAnsi="黑体"/>
          <w:kern w:val="0"/>
          <w:sz w:val="18"/>
          <w:szCs w:val="18"/>
        </w:rPr>
      </w:pPr>
      <w:r w:rsidRPr="005A20FD">
        <w:rPr>
          <w:rFonts w:ascii="黑体" w:eastAsia="黑体" w:hAnsi="黑体" w:hint="eastAsia"/>
          <w:kern w:val="0"/>
          <w:sz w:val="18"/>
          <w:szCs w:val="18"/>
        </w:rPr>
        <w:t>表5.3.4-2  绝热材料选用</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842"/>
        <w:gridCol w:w="1134"/>
        <w:gridCol w:w="1843"/>
        <w:gridCol w:w="1985"/>
      </w:tblGrid>
      <w:tr w:rsidR="00DF01A6" w:rsidRPr="005A20FD" w:rsidTr="007175AC">
        <w:trPr>
          <w:cantSplit/>
          <w:trHeight w:val="397"/>
        </w:trPr>
        <w:tc>
          <w:tcPr>
            <w:tcW w:w="1985" w:type="dxa"/>
            <w:vMerge w:val="restart"/>
            <w:tcBorders>
              <w:tl2br w:val="single" w:sz="4" w:space="0" w:color="auto"/>
            </w:tcBorders>
            <w:vAlign w:val="bottom"/>
          </w:tcPr>
          <w:p w:rsidR="00DF01A6" w:rsidRPr="005A20FD" w:rsidRDefault="00DF01A6" w:rsidP="007175AC">
            <w:pPr>
              <w:adjustRightInd w:val="0"/>
              <w:snapToGrid w:val="0"/>
              <w:ind w:rightChars="-50" w:right="-120" w:firstLine="360"/>
              <w:jc w:val="center"/>
              <w:rPr>
                <w:bCs/>
                <w:sz w:val="18"/>
                <w:szCs w:val="18"/>
              </w:rPr>
            </w:pPr>
            <w:r w:rsidRPr="005A20FD">
              <w:rPr>
                <w:bCs/>
                <w:sz w:val="18"/>
                <w:szCs w:val="18"/>
              </w:rPr>
              <w:t>绝热材料</w:t>
            </w:r>
          </w:p>
          <w:p w:rsidR="00DF01A6" w:rsidRPr="005A20FD" w:rsidRDefault="00DF01A6" w:rsidP="007175AC">
            <w:pPr>
              <w:adjustRightInd w:val="0"/>
              <w:snapToGrid w:val="0"/>
              <w:ind w:rightChars="-50" w:right="-120" w:firstLine="360"/>
              <w:rPr>
                <w:bCs/>
                <w:sz w:val="18"/>
                <w:szCs w:val="18"/>
              </w:rPr>
            </w:pPr>
          </w:p>
          <w:p w:rsidR="00DF01A6" w:rsidRPr="005A20FD" w:rsidRDefault="00DF01A6" w:rsidP="007175AC">
            <w:pPr>
              <w:adjustRightInd w:val="0"/>
              <w:snapToGrid w:val="0"/>
              <w:ind w:rightChars="-50" w:right="-120" w:firstLine="360"/>
              <w:rPr>
                <w:bCs/>
                <w:sz w:val="18"/>
                <w:szCs w:val="18"/>
              </w:rPr>
            </w:pPr>
          </w:p>
          <w:p w:rsidR="00DF01A6" w:rsidRPr="005A20FD" w:rsidRDefault="00DF01A6" w:rsidP="007175AC">
            <w:pPr>
              <w:adjustRightInd w:val="0"/>
              <w:snapToGrid w:val="0"/>
              <w:ind w:rightChars="-50" w:right="-120" w:firstLine="360"/>
              <w:rPr>
                <w:bCs/>
                <w:sz w:val="18"/>
                <w:szCs w:val="18"/>
              </w:rPr>
            </w:pPr>
          </w:p>
          <w:p w:rsidR="00DF01A6" w:rsidRPr="005A20FD" w:rsidRDefault="00DF01A6" w:rsidP="007175AC">
            <w:pPr>
              <w:adjustRightInd w:val="0"/>
              <w:snapToGrid w:val="0"/>
              <w:ind w:rightChars="-50" w:right="-120" w:firstLine="360"/>
              <w:rPr>
                <w:bCs/>
                <w:sz w:val="18"/>
                <w:szCs w:val="18"/>
              </w:rPr>
            </w:pPr>
            <w:r w:rsidRPr="005A20FD">
              <w:rPr>
                <w:bCs/>
                <w:sz w:val="18"/>
                <w:szCs w:val="18"/>
              </w:rPr>
              <w:t>管道类型</w:t>
            </w:r>
          </w:p>
        </w:tc>
        <w:tc>
          <w:tcPr>
            <w:tcW w:w="2976" w:type="dxa"/>
            <w:gridSpan w:val="2"/>
            <w:vAlign w:val="center"/>
          </w:tcPr>
          <w:p w:rsidR="00DF01A6" w:rsidRPr="005A20FD" w:rsidRDefault="00DF01A6" w:rsidP="007175AC">
            <w:pPr>
              <w:adjustRightInd w:val="0"/>
              <w:snapToGrid w:val="0"/>
              <w:ind w:firstLineChars="18" w:firstLine="32"/>
              <w:jc w:val="center"/>
              <w:rPr>
                <w:bCs/>
                <w:sz w:val="18"/>
                <w:szCs w:val="18"/>
              </w:rPr>
            </w:pPr>
            <w:r w:rsidRPr="005A20FD">
              <w:rPr>
                <w:rFonts w:hint="eastAsia"/>
                <w:bCs/>
                <w:sz w:val="18"/>
                <w:szCs w:val="18"/>
              </w:rPr>
              <w:t>玻璃棉管壳</w:t>
            </w:r>
          </w:p>
        </w:tc>
        <w:tc>
          <w:tcPr>
            <w:tcW w:w="3828" w:type="dxa"/>
            <w:gridSpan w:val="2"/>
            <w:vAlign w:val="center"/>
          </w:tcPr>
          <w:p w:rsidR="00DF01A6" w:rsidRPr="005A20FD" w:rsidRDefault="00DF01A6" w:rsidP="007175AC">
            <w:pPr>
              <w:adjustRightInd w:val="0"/>
              <w:snapToGrid w:val="0"/>
              <w:ind w:firstLineChars="18" w:firstLine="32"/>
              <w:jc w:val="center"/>
              <w:rPr>
                <w:bCs/>
                <w:sz w:val="18"/>
                <w:szCs w:val="18"/>
              </w:rPr>
            </w:pPr>
            <w:r w:rsidRPr="005A20FD">
              <w:rPr>
                <w:bCs/>
                <w:sz w:val="18"/>
                <w:szCs w:val="18"/>
              </w:rPr>
              <w:t>柔性泡沫橡塑</w:t>
            </w:r>
          </w:p>
        </w:tc>
      </w:tr>
      <w:tr w:rsidR="00DF01A6" w:rsidRPr="005A20FD" w:rsidTr="007175AC">
        <w:trPr>
          <w:cantSplit/>
          <w:trHeight w:val="397"/>
        </w:trPr>
        <w:tc>
          <w:tcPr>
            <w:tcW w:w="1985" w:type="dxa"/>
            <w:vMerge/>
            <w:tcBorders>
              <w:tl2br w:val="single" w:sz="4" w:space="0" w:color="auto"/>
            </w:tcBorders>
            <w:vAlign w:val="center"/>
          </w:tcPr>
          <w:p w:rsidR="00DF01A6" w:rsidRPr="005A20FD" w:rsidRDefault="00DF01A6" w:rsidP="007175AC">
            <w:pPr>
              <w:adjustRightInd w:val="0"/>
              <w:snapToGrid w:val="0"/>
              <w:spacing w:line="240" w:lineRule="auto"/>
              <w:ind w:right="-50" w:firstLine="361"/>
              <w:jc w:val="center"/>
              <w:rPr>
                <w:b/>
                <w:bCs/>
                <w:snapToGrid w:val="0"/>
                <w:sz w:val="18"/>
                <w:szCs w:val="18"/>
              </w:rPr>
            </w:pPr>
          </w:p>
        </w:tc>
        <w:tc>
          <w:tcPr>
            <w:tcW w:w="1842" w:type="dxa"/>
            <w:vAlign w:val="center"/>
          </w:tcPr>
          <w:p w:rsidR="00DF01A6" w:rsidRPr="005A20FD" w:rsidRDefault="00DF01A6" w:rsidP="007175AC">
            <w:pPr>
              <w:adjustRightInd w:val="0"/>
              <w:snapToGrid w:val="0"/>
              <w:ind w:firstLineChars="18" w:firstLine="32"/>
              <w:jc w:val="center"/>
              <w:rPr>
                <w:bCs/>
                <w:sz w:val="18"/>
                <w:szCs w:val="18"/>
              </w:rPr>
            </w:pPr>
            <w:r w:rsidRPr="005A20FD">
              <w:rPr>
                <w:bCs/>
                <w:sz w:val="18"/>
                <w:szCs w:val="18"/>
              </w:rPr>
              <w:t>公称管径（</w:t>
            </w:r>
            <w:r w:rsidRPr="005A20FD">
              <w:rPr>
                <w:bCs/>
                <w:sz w:val="18"/>
                <w:szCs w:val="18"/>
              </w:rPr>
              <w:t>mm</w:t>
            </w:r>
            <w:r w:rsidRPr="005A20FD">
              <w:rPr>
                <w:bCs/>
                <w:sz w:val="18"/>
                <w:szCs w:val="18"/>
              </w:rPr>
              <w:t>）</w:t>
            </w:r>
          </w:p>
        </w:tc>
        <w:tc>
          <w:tcPr>
            <w:tcW w:w="1134" w:type="dxa"/>
            <w:vAlign w:val="center"/>
          </w:tcPr>
          <w:p w:rsidR="00DF01A6" w:rsidRPr="005A20FD" w:rsidRDefault="00DF01A6" w:rsidP="007175AC">
            <w:pPr>
              <w:adjustRightInd w:val="0"/>
              <w:snapToGrid w:val="0"/>
              <w:ind w:firstLineChars="18" w:firstLine="32"/>
              <w:jc w:val="center"/>
              <w:rPr>
                <w:bCs/>
                <w:sz w:val="18"/>
                <w:szCs w:val="18"/>
              </w:rPr>
            </w:pPr>
            <w:r w:rsidRPr="005A20FD">
              <w:rPr>
                <w:bCs/>
                <w:sz w:val="18"/>
                <w:szCs w:val="18"/>
              </w:rPr>
              <w:t>厚度（</w:t>
            </w:r>
            <w:r w:rsidRPr="005A20FD">
              <w:rPr>
                <w:bCs/>
                <w:sz w:val="18"/>
                <w:szCs w:val="18"/>
              </w:rPr>
              <w:t>mm</w:t>
            </w:r>
            <w:r w:rsidRPr="005A20FD">
              <w:rPr>
                <w:bCs/>
                <w:sz w:val="18"/>
                <w:szCs w:val="18"/>
              </w:rPr>
              <w:t>）</w:t>
            </w:r>
          </w:p>
        </w:tc>
        <w:tc>
          <w:tcPr>
            <w:tcW w:w="1843" w:type="dxa"/>
            <w:vAlign w:val="center"/>
          </w:tcPr>
          <w:p w:rsidR="00DF01A6" w:rsidRPr="005A20FD" w:rsidRDefault="00DF01A6" w:rsidP="007175AC">
            <w:pPr>
              <w:adjustRightInd w:val="0"/>
              <w:snapToGrid w:val="0"/>
              <w:ind w:firstLineChars="18" w:firstLine="32"/>
              <w:jc w:val="center"/>
              <w:rPr>
                <w:bCs/>
                <w:sz w:val="18"/>
                <w:szCs w:val="18"/>
              </w:rPr>
            </w:pPr>
            <w:r w:rsidRPr="005A20FD">
              <w:rPr>
                <w:bCs/>
                <w:sz w:val="18"/>
                <w:szCs w:val="18"/>
              </w:rPr>
              <w:t>公称管径（</w:t>
            </w:r>
            <w:r w:rsidRPr="005A20FD">
              <w:rPr>
                <w:bCs/>
                <w:sz w:val="18"/>
                <w:szCs w:val="18"/>
              </w:rPr>
              <w:t>mm</w:t>
            </w:r>
            <w:r w:rsidRPr="005A20FD">
              <w:rPr>
                <w:bCs/>
                <w:sz w:val="18"/>
                <w:szCs w:val="18"/>
              </w:rPr>
              <w:t>）</w:t>
            </w:r>
          </w:p>
        </w:tc>
        <w:tc>
          <w:tcPr>
            <w:tcW w:w="1985" w:type="dxa"/>
            <w:vAlign w:val="center"/>
          </w:tcPr>
          <w:p w:rsidR="00DF01A6" w:rsidRPr="005A20FD" w:rsidRDefault="00DF01A6" w:rsidP="007175AC">
            <w:pPr>
              <w:adjustRightInd w:val="0"/>
              <w:snapToGrid w:val="0"/>
              <w:ind w:firstLineChars="18" w:firstLine="32"/>
              <w:jc w:val="center"/>
              <w:rPr>
                <w:bCs/>
                <w:sz w:val="18"/>
                <w:szCs w:val="18"/>
              </w:rPr>
            </w:pPr>
            <w:r w:rsidRPr="005A20FD">
              <w:rPr>
                <w:bCs/>
                <w:sz w:val="18"/>
                <w:szCs w:val="18"/>
              </w:rPr>
              <w:t>厚度（</w:t>
            </w:r>
            <w:r w:rsidRPr="005A20FD">
              <w:rPr>
                <w:bCs/>
                <w:sz w:val="18"/>
                <w:szCs w:val="18"/>
              </w:rPr>
              <w:t>mm</w:t>
            </w:r>
            <w:r w:rsidRPr="005A20FD">
              <w:rPr>
                <w:bCs/>
                <w:sz w:val="18"/>
                <w:szCs w:val="18"/>
              </w:rPr>
              <w:t>）</w:t>
            </w:r>
          </w:p>
        </w:tc>
      </w:tr>
      <w:tr w:rsidR="00DF01A6" w:rsidRPr="005A20FD" w:rsidTr="007175AC">
        <w:trPr>
          <w:cantSplit/>
          <w:trHeight w:val="397"/>
        </w:trPr>
        <w:tc>
          <w:tcPr>
            <w:tcW w:w="1985" w:type="dxa"/>
            <w:vMerge w:val="restart"/>
            <w:vAlign w:val="center"/>
          </w:tcPr>
          <w:p w:rsidR="00DF01A6" w:rsidRPr="005A20FD" w:rsidRDefault="00DF01A6" w:rsidP="007175AC">
            <w:pPr>
              <w:adjustRightInd w:val="0"/>
              <w:snapToGrid w:val="0"/>
              <w:ind w:right="-50" w:firstLineChars="18" w:firstLine="32"/>
              <w:jc w:val="center"/>
              <w:rPr>
                <w:bCs/>
                <w:sz w:val="18"/>
                <w:szCs w:val="18"/>
              </w:rPr>
            </w:pPr>
            <w:r w:rsidRPr="005A20FD">
              <w:rPr>
                <w:bCs/>
                <w:sz w:val="18"/>
                <w:szCs w:val="18"/>
              </w:rPr>
              <w:t>单冷管道</w:t>
            </w:r>
          </w:p>
          <w:p w:rsidR="00DF01A6" w:rsidRPr="005A20FD" w:rsidRDefault="00DF01A6" w:rsidP="007175AC">
            <w:pPr>
              <w:adjustRightInd w:val="0"/>
              <w:snapToGrid w:val="0"/>
              <w:ind w:right="-50" w:firstLineChars="18" w:firstLine="32"/>
              <w:jc w:val="center"/>
              <w:rPr>
                <w:bCs/>
                <w:sz w:val="18"/>
                <w:szCs w:val="18"/>
              </w:rPr>
            </w:pPr>
            <w:r w:rsidRPr="005A20FD">
              <w:rPr>
                <w:bCs/>
                <w:sz w:val="18"/>
                <w:szCs w:val="18"/>
              </w:rPr>
              <w:t>（管内介质温度</w:t>
            </w:r>
            <w:r w:rsidRPr="005A20FD">
              <w:rPr>
                <w:rFonts w:hint="eastAsia"/>
                <w:bCs/>
                <w:sz w:val="18"/>
                <w:szCs w:val="18"/>
              </w:rPr>
              <w:t>5</w:t>
            </w:r>
            <w:r w:rsidRPr="005A20FD">
              <w:rPr>
                <w:rFonts w:cs="宋体" w:hint="eastAsia"/>
                <w:bCs/>
                <w:sz w:val="18"/>
                <w:szCs w:val="18"/>
              </w:rPr>
              <w:t>℃</w:t>
            </w:r>
            <w:r w:rsidRPr="005A20FD">
              <w:rPr>
                <w:bCs/>
                <w:sz w:val="18"/>
                <w:szCs w:val="18"/>
              </w:rPr>
              <w:t>~</w:t>
            </w:r>
            <w:r w:rsidRPr="005A20FD">
              <w:rPr>
                <w:bCs/>
                <w:sz w:val="18"/>
                <w:szCs w:val="18"/>
              </w:rPr>
              <w:t>常温）</w:t>
            </w:r>
          </w:p>
        </w:tc>
        <w:tc>
          <w:tcPr>
            <w:tcW w:w="1842" w:type="dxa"/>
            <w:vAlign w:val="center"/>
          </w:tcPr>
          <w:p w:rsidR="00DF01A6" w:rsidRPr="005A20FD" w:rsidRDefault="00DF01A6" w:rsidP="007175AC">
            <w:pPr>
              <w:adjustRightInd w:val="0"/>
              <w:snapToGrid w:val="0"/>
              <w:ind w:firstLineChars="18" w:firstLine="32"/>
              <w:jc w:val="center"/>
              <w:rPr>
                <w:bCs/>
                <w:sz w:val="18"/>
                <w:szCs w:val="18"/>
              </w:rPr>
            </w:pPr>
            <w:r w:rsidRPr="005A20FD">
              <w:rPr>
                <w:rFonts w:hint="eastAsia"/>
                <w:sz w:val="18"/>
                <w:szCs w:val="18"/>
              </w:rPr>
              <w:t>≤</w:t>
            </w:r>
            <w:r w:rsidRPr="005A20FD">
              <w:rPr>
                <w:iCs/>
                <w:sz w:val="18"/>
                <w:szCs w:val="18"/>
              </w:rPr>
              <w:t>DN</w:t>
            </w:r>
            <w:r w:rsidRPr="005A20FD">
              <w:rPr>
                <w:sz w:val="18"/>
                <w:szCs w:val="18"/>
              </w:rPr>
              <w:t>25</w:t>
            </w:r>
          </w:p>
        </w:tc>
        <w:tc>
          <w:tcPr>
            <w:tcW w:w="1134"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25</w:t>
            </w:r>
          </w:p>
        </w:tc>
        <w:tc>
          <w:tcPr>
            <w:tcW w:w="1843" w:type="dxa"/>
            <w:vAlign w:val="center"/>
          </w:tcPr>
          <w:p w:rsidR="00DF01A6" w:rsidRPr="005A20FD" w:rsidRDefault="00DF01A6" w:rsidP="007175AC">
            <w:pPr>
              <w:adjustRightInd w:val="0"/>
              <w:snapToGrid w:val="0"/>
              <w:ind w:firstLineChars="18" w:firstLine="32"/>
              <w:jc w:val="center"/>
              <w:rPr>
                <w:bCs/>
                <w:sz w:val="18"/>
                <w:szCs w:val="18"/>
              </w:rPr>
            </w:pPr>
            <w:r w:rsidRPr="005A20FD">
              <w:rPr>
                <w:rFonts w:hint="eastAsia"/>
                <w:sz w:val="18"/>
                <w:szCs w:val="18"/>
              </w:rPr>
              <w:t>≤</w:t>
            </w:r>
            <w:r w:rsidRPr="005A20FD">
              <w:rPr>
                <w:iCs/>
                <w:sz w:val="18"/>
                <w:szCs w:val="18"/>
              </w:rPr>
              <w:t>DN</w:t>
            </w:r>
            <w:r w:rsidRPr="005A20FD">
              <w:rPr>
                <w:sz w:val="18"/>
                <w:szCs w:val="18"/>
              </w:rPr>
              <w:t>25</w:t>
            </w:r>
          </w:p>
        </w:tc>
        <w:tc>
          <w:tcPr>
            <w:tcW w:w="1985"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25</w:t>
            </w:r>
          </w:p>
        </w:tc>
      </w:tr>
      <w:tr w:rsidR="00DF01A6" w:rsidRPr="005A20FD" w:rsidTr="007175AC">
        <w:trPr>
          <w:cantSplit/>
          <w:trHeight w:val="397"/>
        </w:trPr>
        <w:tc>
          <w:tcPr>
            <w:tcW w:w="1985" w:type="dxa"/>
            <w:vMerge/>
            <w:vAlign w:val="center"/>
          </w:tcPr>
          <w:p w:rsidR="00DF01A6" w:rsidRPr="005A20FD" w:rsidRDefault="00DF01A6" w:rsidP="007175AC">
            <w:pPr>
              <w:adjustRightInd w:val="0"/>
              <w:snapToGrid w:val="0"/>
              <w:spacing w:line="240" w:lineRule="auto"/>
              <w:ind w:right="-50" w:firstLineChars="18" w:firstLine="33"/>
              <w:jc w:val="center"/>
              <w:rPr>
                <w:b/>
                <w:bCs/>
                <w:snapToGrid w:val="0"/>
                <w:sz w:val="18"/>
                <w:szCs w:val="18"/>
              </w:rPr>
            </w:pPr>
          </w:p>
        </w:tc>
        <w:tc>
          <w:tcPr>
            <w:tcW w:w="1842" w:type="dxa"/>
            <w:vAlign w:val="center"/>
          </w:tcPr>
          <w:p w:rsidR="00DF01A6" w:rsidRPr="005A20FD" w:rsidRDefault="00DF01A6" w:rsidP="007175AC">
            <w:pPr>
              <w:adjustRightInd w:val="0"/>
              <w:snapToGrid w:val="0"/>
              <w:ind w:firstLineChars="18" w:firstLine="32"/>
              <w:jc w:val="center"/>
              <w:rPr>
                <w:bCs/>
                <w:sz w:val="18"/>
                <w:szCs w:val="18"/>
              </w:rPr>
            </w:pPr>
            <w:r w:rsidRPr="005A20FD">
              <w:rPr>
                <w:iCs/>
                <w:sz w:val="18"/>
                <w:szCs w:val="18"/>
              </w:rPr>
              <w:t>DN</w:t>
            </w:r>
            <w:r w:rsidRPr="005A20FD">
              <w:rPr>
                <w:sz w:val="18"/>
                <w:szCs w:val="18"/>
              </w:rPr>
              <w:t xml:space="preserve"> 32 ~ </w:t>
            </w:r>
            <w:r w:rsidRPr="005A20FD">
              <w:rPr>
                <w:iCs/>
                <w:sz w:val="18"/>
                <w:szCs w:val="18"/>
              </w:rPr>
              <w:t>DN</w:t>
            </w:r>
            <w:r w:rsidRPr="005A20FD">
              <w:rPr>
                <w:sz w:val="18"/>
                <w:szCs w:val="18"/>
              </w:rPr>
              <w:t xml:space="preserve"> 400</w:t>
            </w:r>
          </w:p>
        </w:tc>
        <w:tc>
          <w:tcPr>
            <w:tcW w:w="1134"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35</w:t>
            </w:r>
          </w:p>
        </w:tc>
        <w:tc>
          <w:tcPr>
            <w:tcW w:w="1843" w:type="dxa"/>
            <w:vAlign w:val="center"/>
          </w:tcPr>
          <w:p w:rsidR="00DF01A6" w:rsidRPr="005A20FD" w:rsidRDefault="00DF01A6" w:rsidP="007175AC">
            <w:pPr>
              <w:adjustRightInd w:val="0"/>
              <w:snapToGrid w:val="0"/>
              <w:ind w:firstLineChars="18" w:firstLine="32"/>
              <w:jc w:val="center"/>
              <w:rPr>
                <w:bCs/>
                <w:sz w:val="18"/>
                <w:szCs w:val="18"/>
              </w:rPr>
            </w:pPr>
            <w:r w:rsidRPr="005A20FD">
              <w:rPr>
                <w:iCs/>
                <w:sz w:val="18"/>
                <w:szCs w:val="18"/>
              </w:rPr>
              <w:t>DN</w:t>
            </w:r>
            <w:r w:rsidRPr="005A20FD">
              <w:rPr>
                <w:sz w:val="18"/>
                <w:szCs w:val="18"/>
              </w:rPr>
              <w:t xml:space="preserve"> 32 ~ </w:t>
            </w:r>
            <w:r w:rsidRPr="005A20FD">
              <w:rPr>
                <w:iCs/>
                <w:sz w:val="18"/>
                <w:szCs w:val="18"/>
              </w:rPr>
              <w:t>DN</w:t>
            </w:r>
            <w:r w:rsidRPr="005A20FD">
              <w:rPr>
                <w:sz w:val="18"/>
                <w:szCs w:val="18"/>
              </w:rPr>
              <w:t xml:space="preserve"> 150</w:t>
            </w:r>
          </w:p>
        </w:tc>
        <w:tc>
          <w:tcPr>
            <w:tcW w:w="1985"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32</w:t>
            </w:r>
          </w:p>
        </w:tc>
      </w:tr>
      <w:tr w:rsidR="00DF01A6" w:rsidRPr="005A20FD" w:rsidTr="007175AC">
        <w:trPr>
          <w:cantSplit/>
          <w:trHeight w:val="397"/>
        </w:trPr>
        <w:tc>
          <w:tcPr>
            <w:tcW w:w="1985" w:type="dxa"/>
            <w:vMerge/>
            <w:vAlign w:val="center"/>
          </w:tcPr>
          <w:p w:rsidR="00DF01A6" w:rsidRPr="005A20FD" w:rsidRDefault="00DF01A6" w:rsidP="007175AC">
            <w:pPr>
              <w:adjustRightInd w:val="0"/>
              <w:snapToGrid w:val="0"/>
              <w:spacing w:line="240" w:lineRule="auto"/>
              <w:ind w:right="-50" w:firstLineChars="18" w:firstLine="33"/>
              <w:jc w:val="center"/>
              <w:rPr>
                <w:b/>
                <w:bCs/>
                <w:snapToGrid w:val="0"/>
                <w:sz w:val="18"/>
                <w:szCs w:val="18"/>
              </w:rPr>
            </w:pPr>
          </w:p>
        </w:tc>
        <w:tc>
          <w:tcPr>
            <w:tcW w:w="1842" w:type="dxa"/>
            <w:vAlign w:val="center"/>
          </w:tcPr>
          <w:p w:rsidR="00DF01A6" w:rsidRPr="005A20FD" w:rsidRDefault="00DF01A6" w:rsidP="007175AC">
            <w:pPr>
              <w:adjustRightInd w:val="0"/>
              <w:snapToGrid w:val="0"/>
              <w:ind w:firstLineChars="18" w:firstLine="32"/>
              <w:jc w:val="center"/>
              <w:rPr>
                <w:bCs/>
                <w:sz w:val="18"/>
                <w:szCs w:val="18"/>
              </w:rPr>
            </w:pPr>
            <w:r w:rsidRPr="005A20FD">
              <w:rPr>
                <w:rFonts w:hint="eastAsia"/>
                <w:sz w:val="18"/>
                <w:szCs w:val="18"/>
              </w:rPr>
              <w:t>≥</w:t>
            </w:r>
            <w:r w:rsidRPr="005A20FD">
              <w:rPr>
                <w:iCs/>
                <w:sz w:val="18"/>
                <w:szCs w:val="18"/>
              </w:rPr>
              <w:t>DN</w:t>
            </w:r>
            <w:r w:rsidRPr="005A20FD">
              <w:rPr>
                <w:sz w:val="18"/>
                <w:szCs w:val="18"/>
              </w:rPr>
              <w:t xml:space="preserve"> 450</w:t>
            </w:r>
          </w:p>
        </w:tc>
        <w:tc>
          <w:tcPr>
            <w:tcW w:w="1134"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40</w:t>
            </w:r>
          </w:p>
        </w:tc>
        <w:tc>
          <w:tcPr>
            <w:tcW w:w="1843" w:type="dxa"/>
            <w:vAlign w:val="center"/>
          </w:tcPr>
          <w:p w:rsidR="00DF01A6" w:rsidRPr="005A20FD" w:rsidRDefault="00DF01A6" w:rsidP="007175AC">
            <w:pPr>
              <w:adjustRightInd w:val="0"/>
              <w:snapToGrid w:val="0"/>
              <w:ind w:firstLineChars="18" w:firstLine="32"/>
              <w:jc w:val="center"/>
              <w:rPr>
                <w:bCs/>
                <w:sz w:val="18"/>
                <w:szCs w:val="18"/>
              </w:rPr>
            </w:pPr>
            <w:r w:rsidRPr="005A20FD">
              <w:rPr>
                <w:rFonts w:hint="eastAsia"/>
                <w:sz w:val="18"/>
                <w:szCs w:val="18"/>
              </w:rPr>
              <w:t>≥</w:t>
            </w:r>
            <w:r w:rsidRPr="005A20FD">
              <w:rPr>
                <w:iCs/>
                <w:sz w:val="18"/>
                <w:szCs w:val="18"/>
              </w:rPr>
              <w:t>DN</w:t>
            </w:r>
            <w:r w:rsidRPr="005A20FD">
              <w:rPr>
                <w:sz w:val="18"/>
                <w:szCs w:val="18"/>
              </w:rPr>
              <w:t xml:space="preserve"> 200</w:t>
            </w:r>
          </w:p>
        </w:tc>
        <w:tc>
          <w:tcPr>
            <w:tcW w:w="1985"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36</w:t>
            </w:r>
          </w:p>
        </w:tc>
      </w:tr>
      <w:tr w:rsidR="00DF01A6" w:rsidRPr="005A20FD" w:rsidTr="007175AC">
        <w:trPr>
          <w:cantSplit/>
          <w:trHeight w:val="397"/>
        </w:trPr>
        <w:tc>
          <w:tcPr>
            <w:tcW w:w="1985" w:type="dxa"/>
            <w:vMerge w:val="restart"/>
            <w:vAlign w:val="center"/>
          </w:tcPr>
          <w:p w:rsidR="00DF01A6" w:rsidRPr="005A20FD" w:rsidRDefault="00DF01A6" w:rsidP="007175AC">
            <w:pPr>
              <w:adjustRightInd w:val="0"/>
              <w:snapToGrid w:val="0"/>
              <w:ind w:right="-50" w:firstLineChars="18" w:firstLine="32"/>
              <w:jc w:val="center"/>
              <w:rPr>
                <w:bCs/>
                <w:sz w:val="18"/>
                <w:szCs w:val="18"/>
              </w:rPr>
            </w:pPr>
            <w:r w:rsidRPr="005A20FD">
              <w:rPr>
                <w:bCs/>
                <w:sz w:val="18"/>
                <w:szCs w:val="18"/>
              </w:rPr>
              <w:t>热或冷热合用管道</w:t>
            </w:r>
          </w:p>
          <w:p w:rsidR="00DF01A6" w:rsidRPr="005A20FD" w:rsidRDefault="00DF01A6" w:rsidP="007175AC">
            <w:pPr>
              <w:adjustRightInd w:val="0"/>
              <w:snapToGrid w:val="0"/>
              <w:ind w:right="-50" w:firstLineChars="18" w:firstLine="32"/>
              <w:jc w:val="center"/>
              <w:rPr>
                <w:bCs/>
                <w:sz w:val="18"/>
                <w:szCs w:val="18"/>
              </w:rPr>
            </w:pPr>
            <w:r w:rsidRPr="005A20FD">
              <w:rPr>
                <w:bCs/>
                <w:sz w:val="18"/>
                <w:szCs w:val="18"/>
              </w:rPr>
              <w:t>（管内介质温度</w:t>
            </w:r>
            <w:r w:rsidRPr="005A20FD">
              <w:rPr>
                <w:bCs/>
                <w:sz w:val="18"/>
                <w:szCs w:val="18"/>
              </w:rPr>
              <w:t>5~</w:t>
            </w:r>
            <w:smartTag w:uri="urn:schemas-microsoft-com:office:smarttags" w:element="chmetcnv">
              <w:smartTagPr>
                <w:attr w:name="TCSC" w:val="0"/>
                <w:attr w:name="NumberType" w:val="1"/>
                <w:attr w:name="Negative" w:val="False"/>
                <w:attr w:name="HasSpace" w:val="False"/>
                <w:attr w:name="SourceValue" w:val="60"/>
                <w:attr w:name="UnitName" w:val="℃"/>
              </w:smartTagPr>
              <w:r w:rsidRPr="005A20FD">
                <w:rPr>
                  <w:bCs/>
                  <w:sz w:val="18"/>
                  <w:szCs w:val="18"/>
                </w:rPr>
                <w:t>60</w:t>
              </w:r>
              <w:r w:rsidRPr="005A20FD">
                <w:rPr>
                  <w:rFonts w:cs="宋体" w:hint="eastAsia"/>
                  <w:bCs/>
                  <w:sz w:val="18"/>
                  <w:szCs w:val="18"/>
                </w:rPr>
                <w:t>℃</w:t>
              </w:r>
            </w:smartTag>
            <w:r w:rsidRPr="005A20FD">
              <w:rPr>
                <w:bCs/>
                <w:sz w:val="18"/>
                <w:szCs w:val="18"/>
              </w:rPr>
              <w:t>）</w:t>
            </w:r>
          </w:p>
        </w:tc>
        <w:tc>
          <w:tcPr>
            <w:tcW w:w="1842"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w:t>
            </w:r>
            <w:r w:rsidRPr="005A20FD">
              <w:rPr>
                <w:iCs/>
                <w:sz w:val="18"/>
                <w:szCs w:val="18"/>
              </w:rPr>
              <w:t>DN</w:t>
            </w:r>
            <w:r w:rsidRPr="005A20FD">
              <w:rPr>
                <w:sz w:val="18"/>
                <w:szCs w:val="18"/>
              </w:rPr>
              <w:t xml:space="preserve"> 50</w:t>
            </w:r>
          </w:p>
        </w:tc>
        <w:tc>
          <w:tcPr>
            <w:tcW w:w="1134"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40</w:t>
            </w:r>
          </w:p>
        </w:tc>
        <w:tc>
          <w:tcPr>
            <w:tcW w:w="1843"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w:t>
            </w:r>
            <w:r w:rsidRPr="005A20FD">
              <w:rPr>
                <w:iCs/>
                <w:sz w:val="18"/>
                <w:szCs w:val="18"/>
              </w:rPr>
              <w:t>DN</w:t>
            </w:r>
            <w:r w:rsidRPr="005A20FD">
              <w:rPr>
                <w:sz w:val="18"/>
                <w:szCs w:val="18"/>
              </w:rPr>
              <w:t xml:space="preserve"> 40</w:t>
            </w:r>
          </w:p>
        </w:tc>
        <w:tc>
          <w:tcPr>
            <w:tcW w:w="1985"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28</w:t>
            </w:r>
          </w:p>
        </w:tc>
      </w:tr>
      <w:tr w:rsidR="00DF01A6" w:rsidRPr="005A20FD" w:rsidTr="007175AC">
        <w:trPr>
          <w:cantSplit/>
          <w:trHeight w:val="397"/>
        </w:trPr>
        <w:tc>
          <w:tcPr>
            <w:tcW w:w="1985" w:type="dxa"/>
            <w:vMerge/>
            <w:vAlign w:val="center"/>
          </w:tcPr>
          <w:p w:rsidR="00DF01A6" w:rsidRPr="005A20FD" w:rsidRDefault="00DF01A6" w:rsidP="007175AC">
            <w:pPr>
              <w:adjustRightInd w:val="0"/>
              <w:snapToGrid w:val="0"/>
              <w:spacing w:line="240" w:lineRule="auto"/>
              <w:ind w:right="-50" w:firstLineChars="18" w:firstLine="33"/>
              <w:jc w:val="center"/>
              <w:rPr>
                <w:b/>
                <w:bCs/>
                <w:snapToGrid w:val="0"/>
                <w:sz w:val="18"/>
                <w:szCs w:val="18"/>
              </w:rPr>
            </w:pPr>
          </w:p>
        </w:tc>
        <w:tc>
          <w:tcPr>
            <w:tcW w:w="1842" w:type="dxa"/>
            <w:vAlign w:val="center"/>
          </w:tcPr>
          <w:p w:rsidR="00DF01A6" w:rsidRPr="005A20FD" w:rsidRDefault="00DF01A6" w:rsidP="007175AC">
            <w:pPr>
              <w:adjustRightInd w:val="0"/>
              <w:snapToGrid w:val="0"/>
              <w:ind w:firstLineChars="18" w:firstLine="32"/>
              <w:jc w:val="center"/>
              <w:rPr>
                <w:bCs/>
                <w:sz w:val="18"/>
                <w:szCs w:val="18"/>
              </w:rPr>
            </w:pPr>
            <w:r w:rsidRPr="005A20FD">
              <w:rPr>
                <w:iCs/>
                <w:sz w:val="18"/>
                <w:szCs w:val="18"/>
              </w:rPr>
              <w:t>DN</w:t>
            </w:r>
            <w:r w:rsidRPr="005A20FD">
              <w:rPr>
                <w:sz w:val="18"/>
                <w:szCs w:val="18"/>
              </w:rPr>
              <w:t xml:space="preserve"> 70 ~ </w:t>
            </w:r>
            <w:r w:rsidRPr="005A20FD">
              <w:rPr>
                <w:iCs/>
                <w:sz w:val="18"/>
                <w:szCs w:val="18"/>
              </w:rPr>
              <w:t>DN</w:t>
            </w:r>
            <w:r w:rsidRPr="005A20FD">
              <w:rPr>
                <w:sz w:val="18"/>
                <w:szCs w:val="18"/>
              </w:rPr>
              <w:t xml:space="preserve"> 300</w:t>
            </w:r>
          </w:p>
        </w:tc>
        <w:tc>
          <w:tcPr>
            <w:tcW w:w="1134"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50</w:t>
            </w:r>
          </w:p>
        </w:tc>
        <w:tc>
          <w:tcPr>
            <w:tcW w:w="1843" w:type="dxa"/>
            <w:vAlign w:val="center"/>
          </w:tcPr>
          <w:p w:rsidR="00DF01A6" w:rsidRPr="005A20FD" w:rsidRDefault="00DF01A6" w:rsidP="007175AC">
            <w:pPr>
              <w:adjustRightInd w:val="0"/>
              <w:snapToGrid w:val="0"/>
              <w:ind w:rightChars="-50" w:right="-120" w:firstLineChars="18" w:firstLine="32"/>
              <w:jc w:val="center"/>
              <w:rPr>
                <w:bCs/>
                <w:sz w:val="18"/>
                <w:szCs w:val="18"/>
              </w:rPr>
            </w:pPr>
            <w:r w:rsidRPr="005A20FD">
              <w:rPr>
                <w:iCs/>
                <w:sz w:val="18"/>
                <w:szCs w:val="18"/>
              </w:rPr>
              <w:t>DN</w:t>
            </w:r>
            <w:r w:rsidRPr="005A20FD">
              <w:rPr>
                <w:sz w:val="18"/>
                <w:szCs w:val="18"/>
              </w:rPr>
              <w:t xml:space="preserve"> 50 ~ </w:t>
            </w:r>
            <w:r w:rsidRPr="005A20FD">
              <w:rPr>
                <w:iCs/>
                <w:sz w:val="18"/>
                <w:szCs w:val="18"/>
              </w:rPr>
              <w:t>DN</w:t>
            </w:r>
            <w:r w:rsidRPr="005A20FD">
              <w:rPr>
                <w:sz w:val="18"/>
                <w:szCs w:val="18"/>
              </w:rPr>
              <w:t xml:space="preserve"> 125</w:t>
            </w:r>
          </w:p>
        </w:tc>
        <w:tc>
          <w:tcPr>
            <w:tcW w:w="1985"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32</w:t>
            </w:r>
          </w:p>
        </w:tc>
      </w:tr>
      <w:tr w:rsidR="00DF01A6" w:rsidRPr="005A20FD" w:rsidTr="007175AC">
        <w:trPr>
          <w:cantSplit/>
          <w:trHeight w:val="397"/>
        </w:trPr>
        <w:tc>
          <w:tcPr>
            <w:tcW w:w="1985" w:type="dxa"/>
            <w:vMerge/>
            <w:vAlign w:val="center"/>
          </w:tcPr>
          <w:p w:rsidR="00DF01A6" w:rsidRPr="005A20FD" w:rsidRDefault="00DF01A6" w:rsidP="007175AC">
            <w:pPr>
              <w:adjustRightInd w:val="0"/>
              <w:snapToGrid w:val="0"/>
              <w:spacing w:line="240" w:lineRule="auto"/>
              <w:ind w:right="-50" w:firstLineChars="18" w:firstLine="33"/>
              <w:jc w:val="center"/>
              <w:rPr>
                <w:b/>
                <w:bCs/>
                <w:snapToGrid w:val="0"/>
                <w:sz w:val="18"/>
                <w:szCs w:val="18"/>
              </w:rPr>
            </w:pPr>
          </w:p>
        </w:tc>
        <w:tc>
          <w:tcPr>
            <w:tcW w:w="1842" w:type="dxa"/>
            <w:vAlign w:val="center"/>
          </w:tcPr>
          <w:p w:rsidR="00DF01A6" w:rsidRPr="005A20FD" w:rsidRDefault="00DF01A6" w:rsidP="007175AC">
            <w:pPr>
              <w:adjustRightInd w:val="0"/>
              <w:snapToGrid w:val="0"/>
              <w:ind w:firstLineChars="18" w:firstLine="32"/>
              <w:jc w:val="center"/>
              <w:rPr>
                <w:bCs/>
                <w:sz w:val="18"/>
                <w:szCs w:val="18"/>
              </w:rPr>
            </w:pPr>
            <w:r w:rsidRPr="005A20FD">
              <w:rPr>
                <w:rFonts w:hint="eastAsia"/>
                <w:sz w:val="18"/>
                <w:szCs w:val="18"/>
              </w:rPr>
              <w:t>≥</w:t>
            </w:r>
            <w:r w:rsidRPr="005A20FD">
              <w:rPr>
                <w:iCs/>
                <w:sz w:val="18"/>
                <w:szCs w:val="18"/>
              </w:rPr>
              <w:t>DN</w:t>
            </w:r>
            <w:r w:rsidRPr="005A20FD">
              <w:rPr>
                <w:sz w:val="18"/>
                <w:szCs w:val="18"/>
              </w:rPr>
              <w:t xml:space="preserve"> 350</w:t>
            </w:r>
          </w:p>
        </w:tc>
        <w:tc>
          <w:tcPr>
            <w:tcW w:w="1134"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60</w:t>
            </w:r>
          </w:p>
        </w:tc>
        <w:tc>
          <w:tcPr>
            <w:tcW w:w="1843" w:type="dxa"/>
            <w:vAlign w:val="center"/>
          </w:tcPr>
          <w:p w:rsidR="00DF01A6" w:rsidRPr="005A20FD" w:rsidRDefault="00DF01A6" w:rsidP="007175AC">
            <w:pPr>
              <w:adjustRightInd w:val="0"/>
              <w:snapToGrid w:val="0"/>
              <w:ind w:firstLineChars="18" w:firstLine="32"/>
              <w:jc w:val="center"/>
              <w:rPr>
                <w:bCs/>
                <w:sz w:val="18"/>
                <w:szCs w:val="18"/>
              </w:rPr>
            </w:pPr>
            <w:r w:rsidRPr="005A20FD">
              <w:rPr>
                <w:iCs/>
                <w:sz w:val="18"/>
                <w:szCs w:val="18"/>
              </w:rPr>
              <w:t>DN</w:t>
            </w:r>
            <w:r w:rsidRPr="005A20FD">
              <w:rPr>
                <w:sz w:val="18"/>
                <w:szCs w:val="18"/>
              </w:rPr>
              <w:t xml:space="preserve"> 150 ~ </w:t>
            </w:r>
            <w:r w:rsidRPr="005A20FD">
              <w:rPr>
                <w:iCs/>
                <w:sz w:val="18"/>
                <w:szCs w:val="18"/>
              </w:rPr>
              <w:t>DN</w:t>
            </w:r>
            <w:r w:rsidRPr="005A20FD">
              <w:rPr>
                <w:sz w:val="18"/>
                <w:szCs w:val="18"/>
              </w:rPr>
              <w:t xml:space="preserve"> 400</w:t>
            </w:r>
          </w:p>
        </w:tc>
        <w:tc>
          <w:tcPr>
            <w:tcW w:w="1985"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36</w:t>
            </w:r>
          </w:p>
        </w:tc>
      </w:tr>
      <w:tr w:rsidR="00DF01A6" w:rsidRPr="005A20FD" w:rsidTr="007175AC">
        <w:trPr>
          <w:cantSplit/>
          <w:trHeight w:val="397"/>
        </w:trPr>
        <w:tc>
          <w:tcPr>
            <w:tcW w:w="1985" w:type="dxa"/>
            <w:vMerge/>
            <w:vAlign w:val="center"/>
          </w:tcPr>
          <w:p w:rsidR="00DF01A6" w:rsidRPr="005A20FD" w:rsidRDefault="00DF01A6" w:rsidP="007175AC">
            <w:pPr>
              <w:adjustRightInd w:val="0"/>
              <w:snapToGrid w:val="0"/>
              <w:spacing w:line="240" w:lineRule="auto"/>
              <w:ind w:right="-50" w:firstLineChars="18" w:firstLine="33"/>
              <w:jc w:val="center"/>
              <w:rPr>
                <w:b/>
                <w:bCs/>
                <w:snapToGrid w:val="0"/>
                <w:sz w:val="18"/>
                <w:szCs w:val="18"/>
              </w:rPr>
            </w:pPr>
          </w:p>
        </w:tc>
        <w:tc>
          <w:tcPr>
            <w:tcW w:w="1842" w:type="dxa"/>
            <w:vAlign w:val="center"/>
          </w:tcPr>
          <w:p w:rsidR="00DF01A6" w:rsidRPr="005A20FD" w:rsidRDefault="00DF01A6" w:rsidP="007175AC">
            <w:pPr>
              <w:adjustRightInd w:val="0"/>
              <w:snapToGrid w:val="0"/>
              <w:ind w:firstLineChars="18" w:firstLine="32"/>
              <w:jc w:val="center"/>
              <w:rPr>
                <w:bCs/>
                <w:sz w:val="18"/>
                <w:szCs w:val="18"/>
              </w:rPr>
            </w:pPr>
          </w:p>
        </w:tc>
        <w:tc>
          <w:tcPr>
            <w:tcW w:w="1134" w:type="dxa"/>
            <w:vAlign w:val="center"/>
          </w:tcPr>
          <w:p w:rsidR="00DF01A6" w:rsidRPr="005A20FD" w:rsidRDefault="00DF01A6" w:rsidP="007175AC">
            <w:pPr>
              <w:adjustRightInd w:val="0"/>
              <w:snapToGrid w:val="0"/>
              <w:ind w:firstLineChars="18" w:firstLine="32"/>
              <w:jc w:val="center"/>
              <w:rPr>
                <w:bCs/>
                <w:sz w:val="18"/>
                <w:szCs w:val="18"/>
              </w:rPr>
            </w:pPr>
          </w:p>
        </w:tc>
        <w:tc>
          <w:tcPr>
            <w:tcW w:w="1843" w:type="dxa"/>
            <w:vAlign w:val="center"/>
          </w:tcPr>
          <w:p w:rsidR="00DF01A6" w:rsidRPr="005A20FD" w:rsidRDefault="00DF01A6" w:rsidP="007175AC">
            <w:pPr>
              <w:adjustRightInd w:val="0"/>
              <w:snapToGrid w:val="0"/>
              <w:ind w:firstLineChars="18" w:firstLine="32"/>
              <w:jc w:val="center"/>
              <w:rPr>
                <w:bCs/>
                <w:sz w:val="18"/>
                <w:szCs w:val="18"/>
              </w:rPr>
            </w:pPr>
            <w:r w:rsidRPr="005A20FD">
              <w:rPr>
                <w:rFonts w:hint="eastAsia"/>
                <w:sz w:val="18"/>
                <w:szCs w:val="18"/>
              </w:rPr>
              <w:t>≥</w:t>
            </w:r>
            <w:r w:rsidRPr="005A20FD">
              <w:rPr>
                <w:iCs/>
                <w:sz w:val="18"/>
                <w:szCs w:val="18"/>
              </w:rPr>
              <w:t>DN</w:t>
            </w:r>
            <w:r w:rsidRPr="005A20FD">
              <w:rPr>
                <w:sz w:val="18"/>
                <w:szCs w:val="18"/>
              </w:rPr>
              <w:t xml:space="preserve"> 450</w:t>
            </w:r>
          </w:p>
        </w:tc>
        <w:tc>
          <w:tcPr>
            <w:tcW w:w="1985"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40</w:t>
            </w:r>
          </w:p>
        </w:tc>
      </w:tr>
      <w:tr w:rsidR="00DF01A6" w:rsidRPr="005A20FD" w:rsidTr="007175AC">
        <w:trPr>
          <w:cantSplit/>
          <w:trHeight w:val="397"/>
        </w:trPr>
        <w:tc>
          <w:tcPr>
            <w:tcW w:w="1985" w:type="dxa"/>
            <w:vMerge w:val="restart"/>
            <w:vAlign w:val="center"/>
          </w:tcPr>
          <w:p w:rsidR="00DF01A6" w:rsidRPr="005A20FD" w:rsidRDefault="00DF01A6" w:rsidP="007175AC">
            <w:pPr>
              <w:adjustRightInd w:val="0"/>
              <w:snapToGrid w:val="0"/>
              <w:ind w:right="-50" w:firstLineChars="18" w:firstLine="32"/>
              <w:jc w:val="center"/>
              <w:rPr>
                <w:bCs/>
                <w:sz w:val="18"/>
                <w:szCs w:val="18"/>
              </w:rPr>
            </w:pPr>
            <w:r w:rsidRPr="005A20FD">
              <w:rPr>
                <w:rFonts w:hint="eastAsia"/>
                <w:bCs/>
                <w:sz w:val="18"/>
                <w:szCs w:val="18"/>
              </w:rPr>
              <w:t>热或冷热合用管道</w:t>
            </w:r>
          </w:p>
          <w:p w:rsidR="00DF01A6" w:rsidRPr="005A20FD" w:rsidRDefault="00DF01A6" w:rsidP="007175AC">
            <w:pPr>
              <w:adjustRightInd w:val="0"/>
              <w:snapToGrid w:val="0"/>
              <w:ind w:right="-50" w:firstLineChars="18" w:firstLine="32"/>
              <w:jc w:val="center"/>
              <w:rPr>
                <w:bCs/>
                <w:sz w:val="18"/>
                <w:szCs w:val="18"/>
              </w:rPr>
            </w:pPr>
            <w:r w:rsidRPr="005A20FD">
              <w:rPr>
                <w:rFonts w:hint="eastAsia"/>
                <w:bCs/>
                <w:sz w:val="18"/>
                <w:szCs w:val="18"/>
              </w:rPr>
              <w:t>（管内介质温度</w:t>
            </w:r>
            <w:r w:rsidRPr="005A20FD">
              <w:rPr>
                <w:bCs/>
                <w:sz w:val="18"/>
                <w:szCs w:val="18"/>
              </w:rPr>
              <w:t>0~</w:t>
            </w:r>
            <w:smartTag w:uri="urn:schemas-microsoft-com:office:smarttags" w:element="chmetcnv">
              <w:smartTagPr>
                <w:attr w:name="TCSC" w:val="0"/>
                <w:attr w:name="NumberType" w:val="1"/>
                <w:attr w:name="Negative" w:val="False"/>
                <w:attr w:name="HasSpace" w:val="False"/>
                <w:attr w:name="SourceValue" w:val="95"/>
                <w:attr w:name="UnitName" w:val="℃"/>
              </w:smartTagPr>
              <w:r w:rsidRPr="005A20FD">
                <w:rPr>
                  <w:bCs/>
                  <w:sz w:val="18"/>
                  <w:szCs w:val="18"/>
                </w:rPr>
                <w:t>95</w:t>
              </w:r>
              <w:r w:rsidRPr="005A20FD">
                <w:rPr>
                  <w:rFonts w:cs="宋体" w:hint="eastAsia"/>
                  <w:bCs/>
                  <w:sz w:val="18"/>
                  <w:szCs w:val="18"/>
                </w:rPr>
                <w:t>℃</w:t>
              </w:r>
            </w:smartTag>
            <w:r w:rsidRPr="005A20FD">
              <w:rPr>
                <w:bCs/>
                <w:sz w:val="18"/>
                <w:szCs w:val="18"/>
              </w:rPr>
              <w:t>）</w:t>
            </w:r>
          </w:p>
        </w:tc>
        <w:tc>
          <w:tcPr>
            <w:tcW w:w="1842" w:type="dxa"/>
            <w:vAlign w:val="center"/>
          </w:tcPr>
          <w:p w:rsidR="00DF01A6" w:rsidRPr="005A20FD" w:rsidRDefault="00DF01A6" w:rsidP="007175AC">
            <w:pPr>
              <w:adjustRightInd w:val="0"/>
              <w:snapToGrid w:val="0"/>
              <w:ind w:firstLineChars="18" w:firstLine="32"/>
              <w:jc w:val="center"/>
              <w:rPr>
                <w:bCs/>
                <w:sz w:val="18"/>
                <w:szCs w:val="18"/>
              </w:rPr>
            </w:pPr>
            <w:r w:rsidRPr="005A20FD">
              <w:rPr>
                <w:rFonts w:hint="eastAsia"/>
                <w:sz w:val="18"/>
                <w:szCs w:val="18"/>
              </w:rPr>
              <w:t>≤</w:t>
            </w:r>
            <w:r w:rsidRPr="005A20FD">
              <w:rPr>
                <w:iCs/>
                <w:sz w:val="18"/>
                <w:szCs w:val="18"/>
              </w:rPr>
              <w:t>DN</w:t>
            </w:r>
            <w:r w:rsidRPr="005A20FD">
              <w:rPr>
                <w:sz w:val="18"/>
                <w:szCs w:val="18"/>
              </w:rPr>
              <w:t xml:space="preserve"> 40</w:t>
            </w:r>
          </w:p>
        </w:tc>
        <w:tc>
          <w:tcPr>
            <w:tcW w:w="1134"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50</w:t>
            </w:r>
          </w:p>
        </w:tc>
        <w:tc>
          <w:tcPr>
            <w:tcW w:w="3828" w:type="dxa"/>
            <w:gridSpan w:val="2"/>
            <w:vMerge w:val="restart"/>
            <w:vAlign w:val="center"/>
          </w:tcPr>
          <w:p w:rsidR="00DF01A6" w:rsidRPr="005A20FD" w:rsidRDefault="00DF01A6" w:rsidP="007175AC">
            <w:pPr>
              <w:adjustRightInd w:val="0"/>
              <w:snapToGrid w:val="0"/>
              <w:ind w:firstLineChars="18" w:firstLine="32"/>
              <w:jc w:val="center"/>
              <w:rPr>
                <w:bCs/>
                <w:sz w:val="18"/>
                <w:szCs w:val="18"/>
              </w:rPr>
            </w:pPr>
            <w:r w:rsidRPr="005A20FD">
              <w:rPr>
                <w:bCs/>
                <w:sz w:val="18"/>
                <w:szCs w:val="18"/>
              </w:rPr>
              <w:t>不宜使用</w:t>
            </w:r>
          </w:p>
        </w:tc>
      </w:tr>
      <w:tr w:rsidR="00DF01A6" w:rsidRPr="005A20FD" w:rsidTr="007175AC">
        <w:trPr>
          <w:cantSplit/>
          <w:trHeight w:val="397"/>
        </w:trPr>
        <w:tc>
          <w:tcPr>
            <w:tcW w:w="1985" w:type="dxa"/>
            <w:vMerge/>
            <w:vAlign w:val="center"/>
          </w:tcPr>
          <w:p w:rsidR="00DF01A6" w:rsidRPr="005A20FD" w:rsidRDefault="00DF01A6" w:rsidP="007175AC">
            <w:pPr>
              <w:adjustRightInd w:val="0"/>
              <w:snapToGrid w:val="0"/>
              <w:ind w:firstLine="360"/>
              <w:rPr>
                <w:bCs/>
                <w:sz w:val="18"/>
                <w:szCs w:val="18"/>
              </w:rPr>
            </w:pPr>
          </w:p>
        </w:tc>
        <w:tc>
          <w:tcPr>
            <w:tcW w:w="1842" w:type="dxa"/>
            <w:vAlign w:val="center"/>
          </w:tcPr>
          <w:p w:rsidR="00DF01A6" w:rsidRPr="005A20FD" w:rsidRDefault="00DF01A6" w:rsidP="007175AC">
            <w:pPr>
              <w:adjustRightInd w:val="0"/>
              <w:snapToGrid w:val="0"/>
              <w:ind w:firstLineChars="18" w:firstLine="32"/>
              <w:jc w:val="center"/>
              <w:rPr>
                <w:bCs/>
                <w:sz w:val="18"/>
                <w:szCs w:val="18"/>
              </w:rPr>
            </w:pPr>
            <w:r w:rsidRPr="005A20FD">
              <w:rPr>
                <w:iCs/>
                <w:sz w:val="18"/>
                <w:szCs w:val="18"/>
              </w:rPr>
              <w:t>DN</w:t>
            </w:r>
            <w:r w:rsidRPr="005A20FD">
              <w:rPr>
                <w:sz w:val="18"/>
                <w:szCs w:val="18"/>
              </w:rPr>
              <w:t xml:space="preserve"> 50 ~ </w:t>
            </w:r>
            <w:r w:rsidRPr="005A20FD">
              <w:rPr>
                <w:iCs/>
                <w:sz w:val="18"/>
                <w:szCs w:val="18"/>
              </w:rPr>
              <w:t>DN</w:t>
            </w:r>
            <w:r w:rsidRPr="005A20FD">
              <w:rPr>
                <w:sz w:val="18"/>
                <w:szCs w:val="18"/>
              </w:rPr>
              <w:t xml:space="preserve"> 100</w:t>
            </w:r>
          </w:p>
        </w:tc>
        <w:tc>
          <w:tcPr>
            <w:tcW w:w="1134"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60</w:t>
            </w:r>
          </w:p>
        </w:tc>
        <w:tc>
          <w:tcPr>
            <w:tcW w:w="3828" w:type="dxa"/>
            <w:gridSpan w:val="2"/>
            <w:vMerge/>
            <w:vAlign w:val="center"/>
          </w:tcPr>
          <w:p w:rsidR="00DF01A6" w:rsidRPr="005A20FD" w:rsidRDefault="00DF01A6" w:rsidP="007175AC">
            <w:pPr>
              <w:adjustRightInd w:val="0"/>
              <w:snapToGrid w:val="0"/>
              <w:ind w:firstLineChars="18" w:firstLine="32"/>
              <w:rPr>
                <w:bCs/>
                <w:sz w:val="18"/>
                <w:szCs w:val="18"/>
              </w:rPr>
            </w:pPr>
          </w:p>
        </w:tc>
      </w:tr>
      <w:tr w:rsidR="00DF01A6" w:rsidRPr="005A20FD" w:rsidTr="007175AC">
        <w:trPr>
          <w:cantSplit/>
          <w:trHeight w:val="397"/>
        </w:trPr>
        <w:tc>
          <w:tcPr>
            <w:tcW w:w="1985" w:type="dxa"/>
            <w:vMerge/>
            <w:vAlign w:val="center"/>
          </w:tcPr>
          <w:p w:rsidR="00DF01A6" w:rsidRPr="005A20FD" w:rsidRDefault="00DF01A6" w:rsidP="007175AC">
            <w:pPr>
              <w:adjustRightInd w:val="0"/>
              <w:snapToGrid w:val="0"/>
              <w:ind w:firstLine="360"/>
              <w:rPr>
                <w:bCs/>
                <w:sz w:val="18"/>
                <w:szCs w:val="18"/>
              </w:rPr>
            </w:pPr>
          </w:p>
        </w:tc>
        <w:tc>
          <w:tcPr>
            <w:tcW w:w="1842" w:type="dxa"/>
            <w:vAlign w:val="center"/>
          </w:tcPr>
          <w:p w:rsidR="00DF01A6" w:rsidRPr="005A20FD" w:rsidRDefault="00DF01A6" w:rsidP="007175AC">
            <w:pPr>
              <w:adjustRightInd w:val="0"/>
              <w:snapToGrid w:val="0"/>
              <w:ind w:firstLineChars="18" w:firstLine="32"/>
              <w:jc w:val="center"/>
              <w:rPr>
                <w:bCs/>
                <w:sz w:val="18"/>
                <w:szCs w:val="18"/>
              </w:rPr>
            </w:pPr>
            <w:r w:rsidRPr="005A20FD">
              <w:rPr>
                <w:iCs/>
                <w:sz w:val="18"/>
                <w:szCs w:val="18"/>
              </w:rPr>
              <w:t>DN</w:t>
            </w:r>
            <w:r w:rsidRPr="005A20FD">
              <w:rPr>
                <w:sz w:val="18"/>
                <w:szCs w:val="18"/>
              </w:rPr>
              <w:t xml:space="preserve"> 125 ~ </w:t>
            </w:r>
            <w:r w:rsidRPr="005A20FD">
              <w:rPr>
                <w:iCs/>
                <w:sz w:val="18"/>
                <w:szCs w:val="18"/>
              </w:rPr>
              <w:t>DN</w:t>
            </w:r>
            <w:r w:rsidRPr="005A20FD">
              <w:rPr>
                <w:sz w:val="18"/>
                <w:szCs w:val="18"/>
              </w:rPr>
              <w:t xml:space="preserve"> 300</w:t>
            </w:r>
          </w:p>
        </w:tc>
        <w:tc>
          <w:tcPr>
            <w:tcW w:w="1134"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70</w:t>
            </w:r>
          </w:p>
        </w:tc>
        <w:tc>
          <w:tcPr>
            <w:tcW w:w="3828" w:type="dxa"/>
            <w:gridSpan w:val="2"/>
            <w:vMerge/>
            <w:vAlign w:val="center"/>
          </w:tcPr>
          <w:p w:rsidR="00DF01A6" w:rsidRPr="005A20FD" w:rsidRDefault="00DF01A6" w:rsidP="007175AC">
            <w:pPr>
              <w:adjustRightInd w:val="0"/>
              <w:snapToGrid w:val="0"/>
              <w:ind w:firstLineChars="18" w:firstLine="32"/>
              <w:rPr>
                <w:bCs/>
                <w:sz w:val="18"/>
                <w:szCs w:val="18"/>
              </w:rPr>
            </w:pPr>
          </w:p>
        </w:tc>
      </w:tr>
      <w:tr w:rsidR="00DF01A6" w:rsidRPr="005A20FD" w:rsidTr="007175AC">
        <w:trPr>
          <w:cantSplit/>
          <w:trHeight w:val="397"/>
        </w:trPr>
        <w:tc>
          <w:tcPr>
            <w:tcW w:w="1985" w:type="dxa"/>
            <w:vMerge/>
            <w:vAlign w:val="center"/>
          </w:tcPr>
          <w:p w:rsidR="00DF01A6" w:rsidRPr="005A20FD" w:rsidRDefault="00DF01A6" w:rsidP="007175AC">
            <w:pPr>
              <w:adjustRightInd w:val="0"/>
              <w:snapToGrid w:val="0"/>
              <w:ind w:firstLine="360"/>
              <w:rPr>
                <w:bCs/>
                <w:sz w:val="18"/>
                <w:szCs w:val="18"/>
              </w:rPr>
            </w:pPr>
          </w:p>
        </w:tc>
        <w:tc>
          <w:tcPr>
            <w:tcW w:w="1842" w:type="dxa"/>
            <w:vAlign w:val="center"/>
          </w:tcPr>
          <w:p w:rsidR="00DF01A6" w:rsidRPr="005A20FD" w:rsidRDefault="00DF01A6" w:rsidP="007175AC">
            <w:pPr>
              <w:adjustRightInd w:val="0"/>
              <w:snapToGrid w:val="0"/>
              <w:ind w:firstLineChars="18" w:firstLine="32"/>
              <w:jc w:val="center"/>
              <w:rPr>
                <w:bCs/>
                <w:sz w:val="18"/>
                <w:szCs w:val="18"/>
              </w:rPr>
            </w:pPr>
            <w:r w:rsidRPr="005A20FD">
              <w:rPr>
                <w:rFonts w:hint="eastAsia"/>
                <w:sz w:val="18"/>
                <w:szCs w:val="18"/>
              </w:rPr>
              <w:t>≥</w:t>
            </w:r>
            <w:r w:rsidRPr="005A20FD">
              <w:rPr>
                <w:iCs/>
                <w:sz w:val="18"/>
                <w:szCs w:val="18"/>
              </w:rPr>
              <w:t>DN</w:t>
            </w:r>
            <w:r w:rsidRPr="005A20FD">
              <w:rPr>
                <w:sz w:val="18"/>
                <w:szCs w:val="18"/>
              </w:rPr>
              <w:t xml:space="preserve"> 350</w:t>
            </w:r>
          </w:p>
        </w:tc>
        <w:tc>
          <w:tcPr>
            <w:tcW w:w="1134" w:type="dxa"/>
            <w:vAlign w:val="center"/>
          </w:tcPr>
          <w:p w:rsidR="00DF01A6" w:rsidRPr="005A20FD" w:rsidRDefault="00DF01A6" w:rsidP="007175AC">
            <w:pPr>
              <w:adjustRightInd w:val="0"/>
              <w:snapToGrid w:val="0"/>
              <w:ind w:firstLineChars="18" w:firstLine="32"/>
              <w:jc w:val="center"/>
              <w:rPr>
                <w:bCs/>
                <w:sz w:val="18"/>
                <w:szCs w:val="18"/>
              </w:rPr>
            </w:pPr>
            <w:r w:rsidRPr="005A20FD">
              <w:rPr>
                <w:sz w:val="18"/>
                <w:szCs w:val="18"/>
              </w:rPr>
              <w:t>90</w:t>
            </w:r>
          </w:p>
        </w:tc>
        <w:tc>
          <w:tcPr>
            <w:tcW w:w="3828" w:type="dxa"/>
            <w:gridSpan w:val="2"/>
            <w:vAlign w:val="center"/>
          </w:tcPr>
          <w:p w:rsidR="00DF01A6" w:rsidRPr="005A20FD" w:rsidRDefault="00DF01A6" w:rsidP="007175AC">
            <w:pPr>
              <w:adjustRightInd w:val="0"/>
              <w:snapToGrid w:val="0"/>
              <w:ind w:firstLineChars="18" w:firstLine="32"/>
              <w:rPr>
                <w:bCs/>
                <w:sz w:val="18"/>
                <w:szCs w:val="18"/>
              </w:rPr>
            </w:pPr>
          </w:p>
        </w:tc>
      </w:tr>
      <w:tr w:rsidR="00DF01A6" w:rsidRPr="005A20FD" w:rsidTr="007175AC">
        <w:trPr>
          <w:cantSplit/>
          <w:trHeight w:val="397"/>
        </w:trPr>
        <w:tc>
          <w:tcPr>
            <w:tcW w:w="8789" w:type="dxa"/>
            <w:gridSpan w:val="5"/>
            <w:vAlign w:val="center"/>
          </w:tcPr>
          <w:p w:rsidR="00DF01A6" w:rsidRPr="005A20FD" w:rsidRDefault="00DF01A6" w:rsidP="007175AC">
            <w:pPr>
              <w:adjustRightInd w:val="0"/>
              <w:snapToGrid w:val="0"/>
              <w:ind w:firstLine="360"/>
              <w:rPr>
                <w:bCs/>
                <w:sz w:val="18"/>
                <w:szCs w:val="18"/>
              </w:rPr>
            </w:pPr>
            <w:r w:rsidRPr="005A20FD">
              <w:rPr>
                <w:bCs/>
                <w:sz w:val="18"/>
                <w:szCs w:val="18"/>
              </w:rPr>
              <w:t>注：</w:t>
            </w:r>
            <w:r w:rsidRPr="005A20FD">
              <w:rPr>
                <w:bCs/>
                <w:sz w:val="18"/>
                <w:szCs w:val="18"/>
              </w:rPr>
              <w:t xml:space="preserve">1 </w:t>
            </w:r>
            <w:r w:rsidRPr="005A20FD">
              <w:rPr>
                <w:bCs/>
                <w:sz w:val="18"/>
                <w:szCs w:val="18"/>
              </w:rPr>
              <w:t>绝热材料的导热系数</w:t>
            </w:r>
            <w:r w:rsidRPr="005A20FD">
              <w:rPr>
                <w:bCs/>
                <w:iCs/>
                <w:sz w:val="18"/>
                <w:szCs w:val="18"/>
              </w:rPr>
              <w:t>λ</w:t>
            </w:r>
            <w:r w:rsidRPr="005A20FD">
              <w:rPr>
                <w:bCs/>
                <w:sz w:val="18"/>
                <w:szCs w:val="18"/>
              </w:rPr>
              <w:t>：</w:t>
            </w:r>
          </w:p>
          <w:p w:rsidR="00DF01A6" w:rsidRPr="005A20FD" w:rsidRDefault="00DF01A6" w:rsidP="007175AC">
            <w:pPr>
              <w:adjustRightInd w:val="0"/>
              <w:snapToGrid w:val="0"/>
              <w:ind w:firstLine="360"/>
              <w:rPr>
                <w:bCs/>
                <w:sz w:val="18"/>
                <w:szCs w:val="18"/>
              </w:rPr>
            </w:pPr>
            <w:r w:rsidRPr="005A20FD">
              <w:rPr>
                <w:bCs/>
                <w:sz w:val="18"/>
                <w:szCs w:val="18"/>
              </w:rPr>
              <w:t>离心玻璃棉：</w:t>
            </w:r>
            <w:r w:rsidRPr="005A20FD">
              <w:rPr>
                <w:bCs/>
                <w:iCs/>
                <w:sz w:val="18"/>
                <w:szCs w:val="18"/>
              </w:rPr>
              <w:t>λ</w:t>
            </w:r>
            <w:r w:rsidRPr="005A20FD">
              <w:rPr>
                <w:bCs/>
                <w:sz w:val="18"/>
                <w:szCs w:val="18"/>
              </w:rPr>
              <w:t>＝</w:t>
            </w:r>
            <w:r w:rsidRPr="005A20FD">
              <w:rPr>
                <w:bCs/>
                <w:sz w:val="18"/>
                <w:szCs w:val="18"/>
              </w:rPr>
              <w:t>0.033</w:t>
            </w:r>
            <w:r w:rsidRPr="005A20FD">
              <w:rPr>
                <w:bCs/>
                <w:sz w:val="18"/>
                <w:szCs w:val="18"/>
              </w:rPr>
              <w:t>＋</w:t>
            </w:r>
            <w:r w:rsidRPr="005A20FD">
              <w:rPr>
                <w:bCs/>
                <w:sz w:val="18"/>
                <w:szCs w:val="18"/>
              </w:rPr>
              <w:t>0.00023</w:t>
            </w:r>
            <w:r w:rsidRPr="005A20FD">
              <w:rPr>
                <w:bCs/>
                <w:iCs/>
                <w:sz w:val="18"/>
                <w:szCs w:val="18"/>
              </w:rPr>
              <w:t>t</w:t>
            </w:r>
            <w:r w:rsidRPr="005A20FD">
              <w:rPr>
                <w:bCs/>
                <w:sz w:val="18"/>
                <w:szCs w:val="18"/>
                <w:vertAlign w:val="subscript"/>
              </w:rPr>
              <w:t>m</w:t>
            </w:r>
            <w:r w:rsidRPr="005A20FD">
              <w:rPr>
                <w:bCs/>
                <w:sz w:val="18"/>
                <w:szCs w:val="18"/>
              </w:rPr>
              <w:t xml:space="preserve"> [W/(m·K)] </w:t>
            </w:r>
          </w:p>
          <w:p w:rsidR="00DF01A6" w:rsidRPr="005A20FD" w:rsidRDefault="00DF01A6" w:rsidP="007175AC">
            <w:pPr>
              <w:adjustRightInd w:val="0"/>
              <w:snapToGrid w:val="0"/>
              <w:ind w:firstLine="360"/>
              <w:rPr>
                <w:bCs/>
                <w:sz w:val="18"/>
                <w:szCs w:val="18"/>
              </w:rPr>
            </w:pPr>
            <w:r w:rsidRPr="005A20FD">
              <w:rPr>
                <w:bCs/>
                <w:sz w:val="18"/>
                <w:szCs w:val="18"/>
              </w:rPr>
              <w:t>柔性泡沫橡塑：</w:t>
            </w:r>
            <w:r w:rsidRPr="005A20FD">
              <w:rPr>
                <w:bCs/>
                <w:iCs/>
                <w:sz w:val="18"/>
                <w:szCs w:val="18"/>
              </w:rPr>
              <w:t>λ</w:t>
            </w:r>
            <w:r w:rsidRPr="005A20FD">
              <w:rPr>
                <w:bCs/>
                <w:sz w:val="18"/>
                <w:szCs w:val="18"/>
              </w:rPr>
              <w:t>＝</w:t>
            </w:r>
            <w:r w:rsidRPr="005A20FD">
              <w:rPr>
                <w:bCs/>
                <w:sz w:val="18"/>
                <w:szCs w:val="18"/>
              </w:rPr>
              <w:t>0.03375</w:t>
            </w:r>
            <w:r w:rsidRPr="005A20FD">
              <w:rPr>
                <w:bCs/>
                <w:sz w:val="18"/>
                <w:szCs w:val="18"/>
              </w:rPr>
              <w:t>＋</w:t>
            </w:r>
            <w:r w:rsidRPr="005A20FD">
              <w:rPr>
                <w:bCs/>
                <w:sz w:val="18"/>
                <w:szCs w:val="18"/>
              </w:rPr>
              <w:t>0.0001375</w:t>
            </w:r>
            <w:r w:rsidRPr="005A20FD">
              <w:rPr>
                <w:bCs/>
                <w:iCs/>
                <w:sz w:val="18"/>
                <w:szCs w:val="18"/>
              </w:rPr>
              <w:t>t</w:t>
            </w:r>
            <w:r w:rsidRPr="005A20FD">
              <w:rPr>
                <w:bCs/>
                <w:sz w:val="18"/>
                <w:szCs w:val="18"/>
                <w:vertAlign w:val="subscript"/>
              </w:rPr>
              <w:t>m</w:t>
            </w:r>
            <w:r w:rsidRPr="005A20FD">
              <w:rPr>
                <w:bCs/>
                <w:sz w:val="18"/>
                <w:szCs w:val="18"/>
              </w:rPr>
              <w:t xml:space="preserve"> [W/(m·K)]</w:t>
            </w:r>
          </w:p>
          <w:p w:rsidR="00DF01A6" w:rsidRPr="005A20FD" w:rsidRDefault="00DF01A6" w:rsidP="007175AC">
            <w:pPr>
              <w:adjustRightInd w:val="0"/>
              <w:snapToGrid w:val="0"/>
              <w:ind w:firstLine="360"/>
              <w:rPr>
                <w:bCs/>
                <w:sz w:val="18"/>
                <w:szCs w:val="18"/>
              </w:rPr>
            </w:pPr>
            <w:r w:rsidRPr="005A20FD">
              <w:rPr>
                <w:bCs/>
                <w:sz w:val="18"/>
                <w:szCs w:val="18"/>
              </w:rPr>
              <w:t>式中</w:t>
            </w:r>
            <w:r w:rsidRPr="005A20FD">
              <w:rPr>
                <w:bCs/>
                <w:iCs/>
                <w:sz w:val="18"/>
                <w:szCs w:val="18"/>
              </w:rPr>
              <w:t>t</w:t>
            </w:r>
            <w:r w:rsidRPr="005A20FD">
              <w:rPr>
                <w:bCs/>
                <w:sz w:val="18"/>
                <w:szCs w:val="18"/>
                <w:vertAlign w:val="subscript"/>
              </w:rPr>
              <w:t>m</w:t>
            </w:r>
            <w:r w:rsidRPr="005A20FD">
              <w:rPr>
                <w:bCs/>
                <w:sz w:val="18"/>
                <w:szCs w:val="18"/>
              </w:rPr>
              <w:t>——</w:t>
            </w:r>
            <w:r w:rsidRPr="005A20FD">
              <w:rPr>
                <w:bCs/>
                <w:sz w:val="18"/>
                <w:szCs w:val="18"/>
              </w:rPr>
              <w:t>绝热层的平均温度（</w:t>
            </w:r>
            <w:r w:rsidRPr="005A20FD">
              <w:rPr>
                <w:rFonts w:cs="宋体" w:hint="eastAsia"/>
                <w:bCs/>
                <w:sz w:val="18"/>
                <w:szCs w:val="18"/>
              </w:rPr>
              <w:t>℃</w:t>
            </w:r>
            <w:r w:rsidRPr="005A20FD">
              <w:rPr>
                <w:bCs/>
                <w:sz w:val="18"/>
                <w:szCs w:val="18"/>
              </w:rPr>
              <w:t>）。</w:t>
            </w:r>
          </w:p>
          <w:p w:rsidR="00DF01A6" w:rsidRPr="005A20FD" w:rsidRDefault="00DF01A6" w:rsidP="00DF01A6">
            <w:pPr>
              <w:pStyle w:val="aff3"/>
              <w:numPr>
                <w:ilvl w:val="3"/>
                <w:numId w:val="52"/>
              </w:numPr>
              <w:adjustRightInd w:val="0"/>
              <w:snapToGrid w:val="0"/>
              <w:ind w:firstLineChars="0"/>
              <w:rPr>
                <w:bCs/>
                <w:sz w:val="18"/>
                <w:szCs w:val="18"/>
              </w:rPr>
            </w:pPr>
            <w:r w:rsidRPr="005A20FD">
              <w:rPr>
                <w:bCs/>
                <w:sz w:val="18"/>
                <w:szCs w:val="18"/>
              </w:rPr>
              <w:t>单冷管道和柔性泡沫橡塑保冷的管道均应进行</w:t>
            </w:r>
            <w:proofErr w:type="gramStart"/>
            <w:r w:rsidRPr="005A20FD">
              <w:rPr>
                <w:bCs/>
                <w:sz w:val="18"/>
                <w:szCs w:val="18"/>
              </w:rPr>
              <w:t>防结露要求</w:t>
            </w:r>
            <w:proofErr w:type="gramEnd"/>
            <w:r w:rsidRPr="005A20FD">
              <w:rPr>
                <w:bCs/>
                <w:sz w:val="18"/>
                <w:szCs w:val="18"/>
              </w:rPr>
              <w:t>验算。</w:t>
            </w:r>
          </w:p>
        </w:tc>
      </w:tr>
    </w:tbl>
    <w:p w:rsidR="00DF01A6" w:rsidRPr="005A20FD" w:rsidRDefault="00DF01A6" w:rsidP="00DF01A6">
      <w:pPr>
        <w:ind w:firstLine="420"/>
        <w:rPr>
          <w:rFonts w:ascii="宋体" w:hAnsi="宋体"/>
          <w:sz w:val="21"/>
          <w:szCs w:val="21"/>
        </w:rPr>
      </w:pPr>
    </w:p>
    <w:p w:rsidR="00DF01A6" w:rsidRPr="005A20FD" w:rsidRDefault="00DF01A6" w:rsidP="00DF01A6">
      <w:pPr>
        <w:pStyle w:val="21"/>
        <w:ind w:firstLineChars="0" w:firstLine="0"/>
        <w:jc w:val="center"/>
        <w:rPr>
          <w:rFonts w:ascii="黑体" w:eastAsia="黑体" w:hAnsi="黑体"/>
          <w:b w:val="0"/>
          <w:sz w:val="21"/>
          <w:szCs w:val="21"/>
          <w:highlight w:val="lightGray"/>
        </w:rPr>
      </w:pPr>
      <w:bookmarkStart w:id="448" w:name="_Toc449392437"/>
      <w:bookmarkStart w:id="449" w:name="_Toc449393273"/>
      <w:bookmarkStart w:id="450" w:name="_Toc449393397"/>
      <w:r w:rsidRPr="005A20FD">
        <w:rPr>
          <w:rFonts w:ascii="黑体" w:eastAsia="黑体" w:hAnsi="黑体" w:hint="eastAsia"/>
          <w:b w:val="0"/>
          <w:sz w:val="21"/>
          <w:szCs w:val="21"/>
          <w:highlight w:val="lightGray"/>
        </w:rPr>
        <w:t>5.4电气系统和智能化系统设计评估</w:t>
      </w:r>
      <w:bookmarkEnd w:id="448"/>
      <w:bookmarkEnd w:id="449"/>
      <w:bookmarkEnd w:id="450"/>
    </w:p>
    <w:p w:rsidR="00DF01A6" w:rsidRPr="005A20FD" w:rsidRDefault="00DF01A6" w:rsidP="00DF01A6">
      <w:pPr>
        <w:pStyle w:val="aff3"/>
        <w:ind w:left="2" w:firstLineChars="0" w:firstLine="0"/>
        <w:rPr>
          <w:rFonts w:ascii="宋体" w:cs="宋体"/>
          <w:kern w:val="0"/>
          <w:sz w:val="21"/>
          <w:szCs w:val="21"/>
        </w:rPr>
      </w:pPr>
      <w:r w:rsidRPr="005A20FD">
        <w:rPr>
          <w:rFonts w:eastAsia="宋体" w:cs="Times New Roman" w:hint="eastAsia"/>
          <w:b/>
          <w:kern w:val="0"/>
          <w:sz w:val="21"/>
          <w:szCs w:val="21"/>
        </w:rPr>
        <w:t xml:space="preserve">5.4.2 </w:t>
      </w:r>
      <w:r w:rsidRPr="005A20FD">
        <w:rPr>
          <w:rFonts w:ascii="宋体" w:cs="宋体" w:hint="eastAsia"/>
          <w:kern w:val="0"/>
          <w:sz w:val="21"/>
          <w:szCs w:val="21"/>
        </w:rPr>
        <w:t>本条规定的各项内容是实现电气节能的基础，要求在评估时应首先予以评判。</w:t>
      </w:r>
    </w:p>
    <w:p w:rsidR="00DF01A6" w:rsidRPr="005A20FD" w:rsidRDefault="00DF01A6" w:rsidP="00DF01A6">
      <w:pPr>
        <w:autoSpaceDE w:val="0"/>
        <w:autoSpaceDN w:val="0"/>
        <w:adjustRightInd w:val="0"/>
        <w:ind w:firstLineChars="235" w:firstLine="493"/>
        <w:rPr>
          <w:rFonts w:ascii="宋体" w:cs="宋体"/>
          <w:kern w:val="0"/>
          <w:sz w:val="21"/>
          <w:szCs w:val="21"/>
        </w:rPr>
      </w:pPr>
      <w:r w:rsidRPr="005A20FD">
        <w:rPr>
          <w:rFonts w:ascii="宋体" w:cs="宋体" w:hint="eastAsia"/>
          <w:kern w:val="0"/>
          <w:sz w:val="21"/>
          <w:szCs w:val="21"/>
        </w:rPr>
        <w:t>1 设计依据包括现行国家及地方的规范、标准，政府颁布的有关绿色（节能）的政策，及业主关于绿色设计的任务书。</w:t>
      </w:r>
    </w:p>
    <w:p w:rsidR="00DF01A6" w:rsidRPr="005A20FD" w:rsidRDefault="00DF01A6" w:rsidP="00DF01A6">
      <w:pPr>
        <w:autoSpaceDE w:val="0"/>
        <w:autoSpaceDN w:val="0"/>
        <w:adjustRightInd w:val="0"/>
        <w:ind w:firstLineChars="235" w:firstLine="493"/>
        <w:rPr>
          <w:rFonts w:ascii="宋体" w:cs="宋体"/>
          <w:kern w:val="0"/>
          <w:sz w:val="21"/>
          <w:szCs w:val="21"/>
        </w:rPr>
      </w:pPr>
      <w:r w:rsidRPr="005A20FD">
        <w:rPr>
          <w:rFonts w:ascii="宋体" w:cs="宋体" w:hint="eastAsia"/>
          <w:kern w:val="0"/>
          <w:sz w:val="21"/>
          <w:szCs w:val="21"/>
        </w:rPr>
        <w:t>2 民用建筑在初步设计阶段一般采用需要系数法进行负荷计算，在精度相当的前提下，</w:t>
      </w:r>
      <w:r w:rsidRPr="005A20FD">
        <w:rPr>
          <w:rFonts w:ascii="宋体" w:cs="宋体" w:hint="eastAsia"/>
          <w:kern w:val="0"/>
          <w:sz w:val="21"/>
          <w:szCs w:val="21"/>
        </w:rPr>
        <w:lastRenderedPageBreak/>
        <w:t>也可采用其它计算方法，但不应采用方案设计阶段的单位指标法、负荷密度法。计算取值与结果应合理，可参考《全国民用建筑工程设计技术措施》（电气节能专篇）（2007版）第2.2条。</w:t>
      </w:r>
    </w:p>
    <w:p w:rsidR="00DF01A6" w:rsidRPr="005A20FD" w:rsidRDefault="00DF01A6" w:rsidP="00DF01A6">
      <w:pPr>
        <w:autoSpaceDE w:val="0"/>
        <w:autoSpaceDN w:val="0"/>
        <w:adjustRightInd w:val="0"/>
        <w:ind w:firstLineChars="235" w:firstLine="493"/>
        <w:rPr>
          <w:rFonts w:ascii="宋体" w:cs="宋体"/>
          <w:kern w:val="0"/>
          <w:sz w:val="21"/>
          <w:szCs w:val="21"/>
        </w:rPr>
      </w:pPr>
      <w:r w:rsidRPr="005A20FD">
        <w:rPr>
          <w:rFonts w:ascii="宋体" w:cs="宋体" w:hint="eastAsia"/>
          <w:kern w:val="0"/>
          <w:sz w:val="21"/>
          <w:szCs w:val="21"/>
        </w:rPr>
        <w:t>3 负荷分级，供电电源的数量及电压等级应按《供配电系统设计规范》GB50052-2009第3～5条、《民用建筑电气设计规范》JGJ16-2008第3.2～3.4条及其它相关规范规定的要求进行判断，应准确合理。</w:t>
      </w:r>
    </w:p>
    <w:p w:rsidR="00DF01A6" w:rsidRPr="005A20FD" w:rsidRDefault="00DF01A6" w:rsidP="00DF01A6">
      <w:pPr>
        <w:autoSpaceDE w:val="0"/>
        <w:autoSpaceDN w:val="0"/>
        <w:adjustRightInd w:val="0"/>
        <w:ind w:firstLineChars="235" w:firstLine="493"/>
        <w:rPr>
          <w:rFonts w:ascii="宋体" w:cs="宋体"/>
          <w:kern w:val="0"/>
        </w:rPr>
      </w:pPr>
      <w:r w:rsidRPr="005A20FD">
        <w:rPr>
          <w:rFonts w:ascii="宋体" w:cs="宋体" w:hint="eastAsia"/>
          <w:kern w:val="0"/>
          <w:sz w:val="21"/>
          <w:szCs w:val="21"/>
        </w:rPr>
        <w:t>4 各系统的设计成果包括系统图、设计说明等，系统设计表达应条理清晰。</w:t>
      </w:r>
    </w:p>
    <w:p w:rsidR="00DF01A6" w:rsidRPr="005A20FD" w:rsidRDefault="00DF01A6" w:rsidP="00DF01A6">
      <w:pPr>
        <w:ind w:firstLine="480"/>
      </w:pPr>
    </w:p>
    <w:p w:rsidR="00DF01A6" w:rsidRPr="005A20FD" w:rsidRDefault="00DF01A6" w:rsidP="00DF01A6">
      <w:pPr>
        <w:pStyle w:val="aff3"/>
        <w:ind w:left="2" w:firstLineChars="0" w:firstLine="0"/>
        <w:rPr>
          <w:rFonts w:eastAsia="宋体" w:cs="Times New Roman"/>
          <w:b/>
          <w:kern w:val="0"/>
          <w:sz w:val="21"/>
          <w:szCs w:val="21"/>
        </w:rPr>
      </w:pPr>
      <w:r w:rsidRPr="005A20FD">
        <w:rPr>
          <w:rFonts w:eastAsia="宋体" w:cs="Times New Roman" w:hint="eastAsia"/>
          <w:b/>
          <w:kern w:val="0"/>
          <w:sz w:val="21"/>
          <w:szCs w:val="21"/>
        </w:rPr>
        <w:t>5.4.3</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1 变压器的数量、容量应根据地区供电条件、负荷性质、用电容量、运行方式和用户发展等因素综合考虑，如近年来发展迅速的电动汽车需要相当的用电量，在设计时应加以考虑。变压器不应长期处于过负载状态下运行，按《民用建筑电气设计规范》JGJ16-2008 第</w:t>
      </w:r>
      <w:smartTag w:uri="urn:schemas-microsoft-com:office:smarttags" w:element="chsdate">
        <w:smartTagPr>
          <w:attr w:name="IsROCDate" w:val="False"/>
          <w:attr w:name="IsLunarDate" w:val="False"/>
          <w:attr w:name="Day" w:val="30"/>
          <w:attr w:name="Month" w:val="12"/>
          <w:attr w:name="Year" w:val="1899"/>
        </w:smartTagPr>
        <w:r w:rsidRPr="005A20FD">
          <w:rPr>
            <w:rFonts w:ascii="宋体" w:cs="宋体" w:hint="eastAsia"/>
            <w:kern w:val="0"/>
            <w:sz w:val="21"/>
            <w:szCs w:val="21"/>
          </w:rPr>
          <w:t>4.3.2</w:t>
        </w:r>
      </w:smartTag>
      <w:r w:rsidRPr="005A20FD">
        <w:rPr>
          <w:rFonts w:ascii="宋体" w:cs="宋体" w:hint="eastAsia"/>
          <w:kern w:val="0"/>
          <w:sz w:val="21"/>
          <w:szCs w:val="21"/>
        </w:rPr>
        <w:t>条要求，长期工作负载率不宜大于85%。自备电源应根据规范规定及业主要求的自备电源供电负荷性质、容量、最大冲击电流及允许中断供电的时间等要求合理选择自备电源类型（柴油发电机组、UPS不间断电源、EPS应急电源、干电池等）的数量、容量。</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2 线缆的投资及运行损耗在建筑电气系统中占有相当大的比重，在设计时，不但变、配、发电站要靠近负荷中心，各级配电都要尽量减少供电线路的长度。变电所到末端用电点的距离一般不宜超过</w:t>
      </w:r>
      <w:smartTag w:uri="urn:schemas-microsoft-com:office:smarttags" w:element="chmetcnv">
        <w:smartTagPr>
          <w:attr w:name="TCSC" w:val="0"/>
          <w:attr w:name="NumberType" w:val="1"/>
          <w:attr w:name="Negative" w:val="False"/>
          <w:attr w:name="HasSpace" w:val="False"/>
          <w:attr w:name="SourceValue" w:val="250"/>
          <w:attr w:name="UnitName" w:val="m"/>
        </w:smartTagPr>
        <w:r w:rsidRPr="005A20FD">
          <w:rPr>
            <w:rFonts w:ascii="宋体" w:cs="宋体" w:hint="eastAsia"/>
            <w:kern w:val="0"/>
            <w:sz w:val="21"/>
            <w:szCs w:val="21"/>
          </w:rPr>
          <w:t>250m</w:t>
        </w:r>
      </w:smartTag>
      <w:r w:rsidRPr="005A20FD">
        <w:rPr>
          <w:rFonts w:ascii="宋体" w:cs="宋体" w:hint="eastAsia"/>
          <w:kern w:val="0"/>
          <w:sz w:val="21"/>
          <w:szCs w:val="21"/>
        </w:rPr>
        <w:t>，民用建筑变压器单台容量不宜大于1250kVA，以避免供电范围或供电半径过大。</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3 民用建筑中的变压器接线组别宜选用D，yn11，能效等级</w:t>
      </w:r>
      <w:proofErr w:type="gramStart"/>
      <w:r w:rsidRPr="005A20FD">
        <w:rPr>
          <w:rFonts w:ascii="宋体" w:cs="宋体" w:hint="eastAsia"/>
          <w:kern w:val="0"/>
          <w:sz w:val="21"/>
          <w:szCs w:val="21"/>
        </w:rPr>
        <w:t>判定按</w:t>
      </w:r>
      <w:proofErr w:type="gramEnd"/>
      <w:r w:rsidRPr="005A20FD">
        <w:rPr>
          <w:rFonts w:ascii="宋体" w:cs="宋体" w:hint="eastAsia"/>
          <w:kern w:val="0"/>
          <w:sz w:val="21"/>
          <w:szCs w:val="21"/>
        </w:rPr>
        <w:t>现行标准《三相配电变压器能效限定值及能效等级》GB20052 执行。需要指出的是，当前SCB13以下型号的干式配电变压器已达不到节能评价值的要求。</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4 一般情况下，动力和照明共用变压器。当季节性或专用性的负荷容量较大时（如空调、大型剧院的舞台照明等），宜单独设变压器，并在设计中明确变压器停、</w:t>
      </w:r>
      <w:proofErr w:type="gramStart"/>
      <w:r w:rsidRPr="005A20FD">
        <w:rPr>
          <w:rFonts w:ascii="宋体" w:cs="宋体" w:hint="eastAsia"/>
          <w:kern w:val="0"/>
          <w:sz w:val="21"/>
          <w:szCs w:val="21"/>
        </w:rPr>
        <w:t>运方案</w:t>
      </w:r>
      <w:proofErr w:type="gramEnd"/>
      <w:r w:rsidRPr="005A20FD">
        <w:rPr>
          <w:rFonts w:ascii="宋体" w:cs="宋体" w:hint="eastAsia"/>
          <w:kern w:val="0"/>
          <w:sz w:val="21"/>
          <w:szCs w:val="21"/>
        </w:rPr>
        <w:t>等节能管理措施。</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5 单相负荷均衡分配到三相上，配电系统的三相不平衡度不应大于15%。</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6 一般情况下，在变电所低压侧做集中无功补偿。当用电设备的容量较大、功率因数较低且距离变电所较远时，宜就地设置无功补偿。单相负荷较多时，应设置适当容量的分相无功补偿。</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7 由于谐波分布的多变性和谐波工程计算的复杂性，在初步设计阶段完全解决谐波问题</w:t>
      </w:r>
      <w:r w:rsidRPr="005A20FD">
        <w:rPr>
          <w:rFonts w:ascii="宋体" w:cs="宋体" w:hint="eastAsia"/>
          <w:kern w:val="0"/>
          <w:sz w:val="21"/>
          <w:szCs w:val="21"/>
        </w:rPr>
        <w:lastRenderedPageBreak/>
        <w:t>非常困难。常用的谐波治理措施如下：</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（a）明确选用用电设备的谐波电流限值要求，应满足规范 GB17625；</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（b）变压器采用D·yn11的接线；</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（c）无功补偿电容回路串接电抗器，防止谐波放大；</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（d）谐波严重、功率较大的设备由变电所专线供电；</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（e）当建筑中非线性用电设备较多时，在变电所预留滤波设备的安装空间；谐波</w:t>
      </w:r>
      <w:proofErr w:type="gramStart"/>
      <w:r w:rsidRPr="005A20FD">
        <w:rPr>
          <w:rFonts w:ascii="宋体" w:cs="宋体" w:hint="eastAsia"/>
          <w:kern w:val="0"/>
          <w:sz w:val="21"/>
          <w:szCs w:val="21"/>
        </w:rPr>
        <w:t>源较大</w:t>
      </w:r>
      <w:proofErr w:type="gramEnd"/>
      <w:r w:rsidRPr="005A20FD">
        <w:rPr>
          <w:rFonts w:ascii="宋体" w:cs="宋体" w:hint="eastAsia"/>
          <w:kern w:val="0"/>
          <w:sz w:val="21"/>
          <w:szCs w:val="21"/>
        </w:rPr>
        <w:t>设备，视情况考虑就地预留滤波设备的安装空间。</w:t>
      </w:r>
    </w:p>
    <w:p w:rsidR="00DF01A6" w:rsidRPr="005A20FD" w:rsidRDefault="00DF01A6" w:rsidP="00DF01A6">
      <w:pPr>
        <w:autoSpaceDE w:val="0"/>
        <w:autoSpaceDN w:val="0"/>
        <w:adjustRightInd w:val="0"/>
        <w:ind w:firstLineChars="177" w:firstLine="372"/>
        <w:rPr>
          <w:rFonts w:ascii="宋体" w:cs="宋体"/>
          <w:kern w:val="0"/>
          <w:sz w:val="21"/>
          <w:szCs w:val="21"/>
        </w:rPr>
      </w:pPr>
      <w:r w:rsidRPr="005A20FD">
        <w:rPr>
          <w:rFonts w:ascii="宋体" w:cs="宋体" w:hint="eastAsia"/>
          <w:kern w:val="0"/>
          <w:sz w:val="21"/>
          <w:szCs w:val="21"/>
        </w:rPr>
        <w:t xml:space="preserve">8 </w:t>
      </w:r>
      <w:r w:rsidRPr="005A20FD">
        <w:rPr>
          <w:rFonts w:ascii="宋体" w:eastAsia="宋体" w:cs="宋体" w:hint="eastAsia"/>
          <w:kern w:val="0"/>
          <w:sz w:val="21"/>
          <w:szCs w:val="21"/>
        </w:rPr>
        <w:t>导体材质及其截面的确定</w:t>
      </w:r>
      <w:r w:rsidRPr="005A20FD">
        <w:rPr>
          <w:rFonts w:ascii="宋体" w:cs="宋体" w:hint="eastAsia"/>
          <w:kern w:val="0"/>
          <w:sz w:val="21"/>
          <w:szCs w:val="21"/>
        </w:rPr>
        <w:t>应符合现行国家规范《电力工程电缆设计规范》GB50217的相关规定。导体的截面应按热稳定、容许电压降、持续载流量及经济电流密度等条件综合考虑后确定。经济电流密度法适用于负荷稳定且持续时间长的情况。</w:t>
      </w:r>
    </w:p>
    <w:p w:rsidR="00DF01A6" w:rsidRPr="005A20FD" w:rsidRDefault="00DF01A6" w:rsidP="00DF01A6">
      <w:pPr>
        <w:autoSpaceDE w:val="0"/>
        <w:autoSpaceDN w:val="0"/>
        <w:adjustRightInd w:val="0"/>
        <w:ind w:firstLineChars="177" w:firstLine="425"/>
        <w:rPr>
          <w:rFonts w:eastAsia="宋体" w:cs="Times New Roman"/>
          <w:kern w:val="0"/>
        </w:rPr>
      </w:pPr>
    </w:p>
    <w:p w:rsidR="00DF01A6" w:rsidRPr="005A20FD" w:rsidRDefault="00DF01A6" w:rsidP="00DF01A6">
      <w:pPr>
        <w:pStyle w:val="aff3"/>
        <w:ind w:left="2" w:firstLineChars="0" w:firstLine="0"/>
        <w:rPr>
          <w:rFonts w:eastAsia="宋体" w:cs="Times New Roman"/>
          <w:b/>
          <w:kern w:val="0"/>
          <w:sz w:val="21"/>
          <w:szCs w:val="21"/>
        </w:rPr>
      </w:pPr>
      <w:r w:rsidRPr="005A20FD">
        <w:rPr>
          <w:rFonts w:eastAsia="宋体" w:cs="Times New Roman" w:hint="eastAsia"/>
          <w:b/>
          <w:kern w:val="0"/>
          <w:sz w:val="21"/>
          <w:szCs w:val="21"/>
        </w:rPr>
        <w:t xml:space="preserve">5.4.4 </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1、2 本条主要参考现行国家规范《建筑照明设计标准》GB50034、《城市夜景照明设计规范》JGJ</w:t>
      </w:r>
      <w:r w:rsidRPr="005A20FD">
        <w:rPr>
          <w:rFonts w:ascii="宋体" w:cs="宋体"/>
          <w:kern w:val="0"/>
          <w:sz w:val="21"/>
          <w:szCs w:val="21"/>
        </w:rPr>
        <w:t>/</w:t>
      </w:r>
      <w:r w:rsidRPr="005A20FD">
        <w:rPr>
          <w:rFonts w:ascii="宋体" w:cs="宋体" w:hint="eastAsia"/>
          <w:kern w:val="0"/>
          <w:sz w:val="21"/>
          <w:szCs w:val="21"/>
        </w:rPr>
        <w:t xml:space="preserve">T163 的相关条文进行判定，当有其它国家、浙江省的规范与上述规范不一致时，按要求较高者执行。    </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3 对于作业面照度要求较高（厨房操作台、演员化妆台等），但作业面密度又不大的场所，不应只采用一般照明，应采用混合照明的方式，即采用分区一般照明、局部照明来提高作业面照度，从而降低整个场所的照明安装功率。另外，工作照明宜采用直接照明，间接照明会降低光的利用率。</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4 照明光源、灯具及镇流器等附件，均应选择节能型产品。如 LED 灯、三基色荧光灯、金卤灯、紧凑型荧光灯等等。除有特殊要求外</w:t>
      </w:r>
      <w:proofErr w:type="gramStart"/>
      <w:r w:rsidRPr="005A20FD">
        <w:rPr>
          <w:rFonts w:ascii="宋体" w:cs="宋体" w:hint="eastAsia"/>
          <w:kern w:val="0"/>
          <w:sz w:val="21"/>
          <w:szCs w:val="21"/>
        </w:rPr>
        <w:t>不</w:t>
      </w:r>
      <w:proofErr w:type="gramEnd"/>
      <w:r w:rsidRPr="005A20FD">
        <w:rPr>
          <w:rFonts w:ascii="宋体" w:cs="宋体" w:hint="eastAsia"/>
          <w:kern w:val="0"/>
          <w:sz w:val="21"/>
          <w:szCs w:val="21"/>
        </w:rPr>
        <w:t>应选用白炽灯。</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灯具</w:t>
      </w:r>
      <w:r w:rsidRPr="005A20FD">
        <w:rPr>
          <w:rFonts w:ascii="宋体" w:cs="宋体"/>
          <w:kern w:val="0"/>
          <w:sz w:val="21"/>
          <w:szCs w:val="21"/>
        </w:rPr>
        <w:t>按光通量在上下空间分布的比例</w:t>
      </w:r>
      <w:r w:rsidRPr="005A20FD">
        <w:rPr>
          <w:rFonts w:ascii="宋体" w:cs="宋体" w:hint="eastAsia"/>
          <w:kern w:val="0"/>
          <w:sz w:val="21"/>
          <w:szCs w:val="21"/>
        </w:rPr>
        <w:t>可分为直接型、</w:t>
      </w:r>
      <w:proofErr w:type="gramStart"/>
      <w:r w:rsidRPr="005A20FD">
        <w:rPr>
          <w:rFonts w:ascii="宋体" w:cs="宋体" w:hint="eastAsia"/>
          <w:kern w:val="0"/>
          <w:sz w:val="21"/>
          <w:szCs w:val="21"/>
        </w:rPr>
        <w:t>半直接型</w:t>
      </w:r>
      <w:proofErr w:type="gramEnd"/>
      <w:r w:rsidRPr="005A20FD">
        <w:rPr>
          <w:rFonts w:ascii="宋体" w:cs="宋体" w:hint="eastAsia"/>
          <w:kern w:val="0"/>
          <w:sz w:val="21"/>
          <w:szCs w:val="21"/>
        </w:rPr>
        <w:t>、漫射型、半间接型、间接型五种，其中直接型灯具效率最高，间接型灯具效率最低，因此在满足眩光限制的前提下，应优先选用直接型灯具。</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光源能效、灯具效率、</w:t>
      </w:r>
      <w:r w:rsidRPr="005A20FD">
        <w:rPr>
          <w:rFonts w:ascii="宋体" w:eastAsia="宋体" w:cs="宋体" w:hint="eastAsia"/>
          <w:kern w:val="0"/>
          <w:sz w:val="21"/>
          <w:szCs w:val="21"/>
        </w:rPr>
        <w:t>镇流器能效可</w:t>
      </w:r>
      <w:r w:rsidRPr="005A20FD">
        <w:rPr>
          <w:rFonts w:ascii="宋体" w:cs="宋体" w:hint="eastAsia"/>
          <w:kern w:val="0"/>
          <w:sz w:val="21"/>
          <w:szCs w:val="21"/>
        </w:rPr>
        <w:t>按现行国家标准《建筑照明设计标准》GB50034第3.2节、第3.3节，及《全国民用建筑工程设计技术措施 节能专篇》（电气</w:t>
      </w:r>
      <w:r w:rsidRPr="005A20FD">
        <w:rPr>
          <w:rFonts w:ascii="宋体" w:cs="宋体"/>
          <w:kern w:val="0"/>
          <w:sz w:val="21"/>
          <w:szCs w:val="21"/>
        </w:rPr>
        <w:t xml:space="preserve"> 200</w:t>
      </w:r>
      <w:r w:rsidRPr="005A20FD">
        <w:rPr>
          <w:rFonts w:ascii="宋体" w:cs="宋体" w:hint="eastAsia"/>
          <w:kern w:val="0"/>
          <w:sz w:val="21"/>
          <w:szCs w:val="21"/>
        </w:rPr>
        <w:t>7版）第3.2节判定。</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5 照明控制应结合建筑使用情况及天然采光状况，进行分区、分组控制。走廊、楼梯间、门厅、电梯厅、卫生间、停车库等公共场所的照明，宜采用集中控制或自动控制。大空间、多功能、多场景场所的照明，宜采用智能照明控制系统。室外照明应设置平时、节日、深夜</w:t>
      </w:r>
      <w:r w:rsidRPr="005A20FD">
        <w:rPr>
          <w:rFonts w:ascii="宋体" w:cs="宋体" w:hint="eastAsia"/>
          <w:kern w:val="0"/>
          <w:sz w:val="21"/>
          <w:szCs w:val="21"/>
        </w:rPr>
        <w:lastRenderedPageBreak/>
        <w:t>减光等控制模式。</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照明控制方式多种多样，应评估所采用的控制方式是否合理、符合实际，避免盲目照搬而无实际节能效果。</w:t>
      </w:r>
    </w:p>
    <w:p w:rsidR="00DF01A6" w:rsidRPr="005A20FD" w:rsidRDefault="00DF01A6" w:rsidP="00DF01A6">
      <w:pPr>
        <w:ind w:firstLine="480"/>
      </w:pPr>
    </w:p>
    <w:p w:rsidR="00DF01A6" w:rsidRPr="005A20FD" w:rsidRDefault="00DF01A6" w:rsidP="00DF01A6">
      <w:pPr>
        <w:autoSpaceDE w:val="0"/>
        <w:autoSpaceDN w:val="0"/>
        <w:adjustRightInd w:val="0"/>
        <w:ind w:firstLineChars="0" w:firstLine="0"/>
        <w:rPr>
          <w:rFonts w:eastAsia="宋体" w:cs="Times New Roman"/>
          <w:b/>
          <w:kern w:val="0"/>
          <w:sz w:val="21"/>
          <w:szCs w:val="21"/>
        </w:rPr>
      </w:pPr>
      <w:r w:rsidRPr="005A20FD">
        <w:rPr>
          <w:rFonts w:eastAsia="宋体" w:cs="Times New Roman" w:hint="eastAsia"/>
          <w:b/>
          <w:kern w:val="0"/>
          <w:sz w:val="21"/>
          <w:szCs w:val="21"/>
        </w:rPr>
        <w:t xml:space="preserve">5.4.5 </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1 电动机能效等级</w:t>
      </w:r>
      <w:proofErr w:type="gramStart"/>
      <w:r w:rsidRPr="005A20FD">
        <w:rPr>
          <w:rFonts w:ascii="宋体" w:cs="宋体" w:hint="eastAsia"/>
          <w:kern w:val="0"/>
          <w:sz w:val="21"/>
          <w:szCs w:val="21"/>
        </w:rPr>
        <w:t>判定按</w:t>
      </w:r>
      <w:proofErr w:type="gramEnd"/>
      <w:r w:rsidRPr="005A20FD">
        <w:rPr>
          <w:rFonts w:ascii="宋体" w:cs="宋体" w:hint="eastAsia"/>
          <w:kern w:val="0"/>
          <w:sz w:val="21"/>
          <w:szCs w:val="21"/>
        </w:rPr>
        <w:t>现行国家标准《中小型三相异步电动机能效限定值及能效等级》GB18613执行。</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2 本款所述的各种设备主要包括：水泵、风机空调等设备。控制方式由相关专业提出，电气专业配合，设置合理的控制方式，控制方式可以采用建筑设备监控系统，也可以采用传统的继电器等控制方式，具体应根据项目的实际情况确定。</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 xml:space="preserve"> 3 电梯的控制方式可参考《全国民用建筑工程设计技术措施 节能专篇》（电气</w:t>
      </w:r>
      <w:r w:rsidRPr="005A20FD">
        <w:rPr>
          <w:rFonts w:ascii="宋体" w:cs="宋体"/>
          <w:kern w:val="0"/>
          <w:sz w:val="21"/>
          <w:szCs w:val="21"/>
        </w:rPr>
        <w:t xml:space="preserve"> 200</w:t>
      </w:r>
      <w:r w:rsidRPr="005A20FD">
        <w:rPr>
          <w:rFonts w:ascii="宋体" w:cs="宋体" w:hint="eastAsia"/>
          <w:kern w:val="0"/>
          <w:sz w:val="21"/>
          <w:szCs w:val="21"/>
        </w:rPr>
        <w:t>7版）第4.5节。例如：电梯具有节能运行模式；当2台及以上电梯集中布置时，选择群控控制方式；自动扶梯与自动人行道在全线各段均空载时，暂停或低速运行等等。</w:t>
      </w:r>
    </w:p>
    <w:p w:rsidR="00DF01A6" w:rsidRPr="005A20FD" w:rsidRDefault="00DF01A6" w:rsidP="00DF01A6">
      <w:pPr>
        <w:ind w:firstLine="480"/>
      </w:pPr>
    </w:p>
    <w:p w:rsidR="00DF01A6" w:rsidRPr="005A20FD" w:rsidRDefault="00DF01A6" w:rsidP="00DF01A6">
      <w:pPr>
        <w:ind w:firstLineChars="0" w:firstLine="0"/>
        <w:rPr>
          <w:rFonts w:ascii="宋体" w:cs="宋体"/>
          <w:kern w:val="0"/>
          <w:sz w:val="21"/>
          <w:szCs w:val="21"/>
        </w:rPr>
      </w:pPr>
      <w:r w:rsidRPr="005A20FD">
        <w:rPr>
          <w:rFonts w:eastAsia="宋体" w:cs="Times New Roman" w:hint="eastAsia"/>
          <w:b/>
          <w:kern w:val="0"/>
          <w:sz w:val="21"/>
          <w:szCs w:val="21"/>
        </w:rPr>
        <w:t xml:space="preserve">5.4.6 </w:t>
      </w:r>
      <w:r w:rsidRPr="005A20FD">
        <w:rPr>
          <w:rFonts w:ascii="宋体" w:cs="宋体" w:hint="eastAsia"/>
          <w:kern w:val="0"/>
          <w:sz w:val="21"/>
          <w:szCs w:val="21"/>
        </w:rPr>
        <w:t>本条主要参考的规范、标准包括：《公共建筑节能设计标准》GB50189-2015第6.4条及</w:t>
      </w:r>
      <w:r w:rsidRPr="005A20FD">
        <w:rPr>
          <w:rFonts w:ascii="宋体" w:cs="宋体"/>
          <w:kern w:val="0"/>
          <w:sz w:val="21"/>
          <w:szCs w:val="21"/>
        </w:rPr>
        <w:t>《浙江省国家机关办公建筑和大型公共建筑用电分项计量系统设计标准》</w:t>
      </w:r>
      <w:r w:rsidRPr="005A20FD">
        <w:rPr>
          <w:rFonts w:ascii="宋体" w:cs="宋体" w:hint="eastAsia"/>
          <w:kern w:val="0"/>
          <w:sz w:val="21"/>
          <w:szCs w:val="21"/>
        </w:rPr>
        <w:t>DB33/1090-2013等。</w:t>
      </w:r>
    </w:p>
    <w:p w:rsidR="00DF01A6" w:rsidRPr="005A20FD" w:rsidRDefault="00DF01A6" w:rsidP="00DF01A6">
      <w:pPr>
        <w:autoSpaceDE w:val="0"/>
        <w:autoSpaceDN w:val="0"/>
        <w:adjustRightInd w:val="0"/>
        <w:ind w:firstLine="420"/>
        <w:rPr>
          <w:rFonts w:ascii="宋体" w:cs="宋体"/>
          <w:kern w:val="0"/>
          <w:sz w:val="21"/>
          <w:szCs w:val="21"/>
        </w:rPr>
      </w:pPr>
      <w:r w:rsidRPr="005A20FD">
        <w:rPr>
          <w:rFonts w:ascii="宋体" w:cs="宋体" w:hint="eastAsia"/>
          <w:kern w:val="0"/>
          <w:sz w:val="21"/>
          <w:szCs w:val="21"/>
        </w:rPr>
        <w:t>1 本款所述的建筑功能区域主要指冷冻机房、生活泵房、锅炉房房等设备机房、公共建筑各使用单位、商店各租户、酒店各独立核算单位、公共建筑各楼层等。</w:t>
      </w:r>
    </w:p>
    <w:p w:rsidR="00DF01A6" w:rsidRPr="005A20FD" w:rsidRDefault="00DF01A6" w:rsidP="00DF01A6">
      <w:pPr>
        <w:ind w:firstLine="420"/>
        <w:rPr>
          <w:rFonts w:eastAsia="宋体" w:cs="Times New Roman"/>
          <w:kern w:val="0"/>
          <w:sz w:val="21"/>
          <w:szCs w:val="21"/>
        </w:rPr>
      </w:pPr>
      <w:r w:rsidRPr="005A20FD">
        <w:rPr>
          <w:rFonts w:eastAsia="宋体" w:cs="Times New Roman" w:hint="eastAsia"/>
          <w:kern w:val="0"/>
          <w:sz w:val="21"/>
          <w:szCs w:val="21"/>
        </w:rPr>
        <w:t xml:space="preserve">2 </w:t>
      </w:r>
      <w:r w:rsidRPr="005A20FD">
        <w:rPr>
          <w:rFonts w:eastAsia="宋体" w:cs="Times New Roman" w:hint="eastAsia"/>
          <w:kern w:val="0"/>
          <w:sz w:val="21"/>
          <w:szCs w:val="21"/>
        </w:rPr>
        <w:t>用电分项计量系统的设置应满足能耗节点的计量和数据上传的要求。</w:t>
      </w:r>
    </w:p>
    <w:p w:rsidR="00DF01A6" w:rsidRPr="005A20FD" w:rsidRDefault="00DF01A6" w:rsidP="00DF01A6">
      <w:pPr>
        <w:ind w:firstLine="480"/>
      </w:pPr>
    </w:p>
    <w:p w:rsidR="00DF01A6" w:rsidRPr="005A20FD" w:rsidRDefault="00DF01A6" w:rsidP="00DF01A6">
      <w:pPr>
        <w:ind w:firstLineChars="0" w:firstLine="0"/>
        <w:rPr>
          <w:rFonts w:eastAsia="宋体" w:cs="Times New Roman"/>
          <w:b/>
          <w:kern w:val="0"/>
          <w:sz w:val="21"/>
          <w:szCs w:val="21"/>
        </w:rPr>
      </w:pPr>
      <w:r w:rsidRPr="005A20FD">
        <w:rPr>
          <w:rFonts w:eastAsia="宋体" w:cs="Times New Roman" w:hint="eastAsia"/>
          <w:b/>
          <w:kern w:val="0"/>
          <w:sz w:val="21"/>
          <w:szCs w:val="21"/>
        </w:rPr>
        <w:t xml:space="preserve">5.4.7 </w:t>
      </w:r>
    </w:p>
    <w:p w:rsidR="00DF01A6" w:rsidRPr="005A20FD" w:rsidRDefault="00DF01A6" w:rsidP="00DF01A6">
      <w:pPr>
        <w:autoSpaceDE w:val="0"/>
        <w:autoSpaceDN w:val="0"/>
        <w:adjustRightInd w:val="0"/>
        <w:ind w:firstLineChars="0" w:firstLine="480"/>
        <w:rPr>
          <w:rFonts w:ascii="宋体" w:cs="宋体"/>
          <w:kern w:val="0"/>
          <w:sz w:val="21"/>
          <w:szCs w:val="21"/>
        </w:rPr>
      </w:pPr>
      <w:r w:rsidRPr="005A20FD">
        <w:rPr>
          <w:rFonts w:ascii="宋体" w:cs="宋体" w:hint="eastAsia"/>
          <w:kern w:val="0"/>
          <w:sz w:val="21"/>
          <w:szCs w:val="21"/>
        </w:rPr>
        <w:t>1 参照《智能建筑设计标准》GB50314-2015第5～17条，提供了各类民用建筑的智能化系统配置表。住宅建筑可参照</w:t>
      </w:r>
      <w:r w:rsidRPr="005A20FD">
        <w:rPr>
          <w:rFonts w:ascii="宋体" w:eastAsia="宋体" w:cs="宋体" w:hint="eastAsia"/>
          <w:kern w:val="0"/>
          <w:sz w:val="21"/>
          <w:szCs w:val="21"/>
        </w:rPr>
        <w:t>《居住区智能化系统配置与技术要求》CJ/T 174进行评估。</w:t>
      </w:r>
    </w:p>
    <w:p w:rsidR="00DF01A6" w:rsidRPr="005A20FD" w:rsidRDefault="00DF01A6" w:rsidP="00DF01A6">
      <w:pPr>
        <w:autoSpaceDE w:val="0"/>
        <w:autoSpaceDN w:val="0"/>
        <w:adjustRightInd w:val="0"/>
        <w:ind w:firstLineChars="0" w:firstLine="480"/>
        <w:rPr>
          <w:rFonts w:ascii="宋体" w:cs="宋体"/>
          <w:kern w:val="0"/>
          <w:sz w:val="21"/>
          <w:szCs w:val="21"/>
        </w:rPr>
      </w:pPr>
      <w:r w:rsidRPr="005A20FD">
        <w:rPr>
          <w:rFonts w:ascii="宋体" w:cs="宋体" w:hint="eastAsia"/>
          <w:kern w:val="0"/>
          <w:sz w:val="21"/>
          <w:szCs w:val="21"/>
        </w:rPr>
        <w:t>2 建筑设备监控系统（BAS）的设置，应根据建筑物管理需要、各相关专业系统的工艺要求，综合考虑后确定建筑设备监控系统的内容、范围。应注意避免盲目追求技术先进而使系统过于复杂难于管理，并造成不必要的投资浪费。BAS的控制策略应根据各相关专业的工艺要求，协商确定，也可参考《全国民用建筑工程设计技术措施节能专篇》（电气</w:t>
      </w:r>
      <w:r w:rsidRPr="005A20FD">
        <w:rPr>
          <w:rFonts w:ascii="宋体" w:cs="宋体"/>
          <w:kern w:val="0"/>
          <w:sz w:val="21"/>
          <w:szCs w:val="21"/>
        </w:rPr>
        <w:t xml:space="preserve"> 200</w:t>
      </w:r>
      <w:r w:rsidRPr="005A20FD">
        <w:rPr>
          <w:rFonts w:ascii="宋体" w:cs="宋体" w:hint="eastAsia"/>
          <w:kern w:val="0"/>
          <w:sz w:val="21"/>
          <w:szCs w:val="21"/>
        </w:rPr>
        <w:t>7版）第4.2节、第4.3节。</w:t>
      </w:r>
    </w:p>
    <w:p w:rsidR="00DF01A6" w:rsidRPr="005A20FD" w:rsidRDefault="00DF01A6" w:rsidP="00DF01A6">
      <w:pPr>
        <w:autoSpaceDE w:val="0"/>
        <w:autoSpaceDN w:val="0"/>
        <w:adjustRightInd w:val="0"/>
        <w:ind w:firstLineChars="0" w:firstLine="480"/>
        <w:rPr>
          <w:rFonts w:ascii="宋体" w:cs="宋体"/>
          <w:kern w:val="0"/>
          <w:sz w:val="21"/>
          <w:szCs w:val="21"/>
        </w:rPr>
      </w:pPr>
      <w:r w:rsidRPr="005A20FD">
        <w:rPr>
          <w:rFonts w:ascii="宋体" w:cs="宋体" w:hint="eastAsia"/>
          <w:kern w:val="0"/>
          <w:sz w:val="21"/>
          <w:szCs w:val="21"/>
        </w:rPr>
        <w:t>3 能耗监测是指对建筑物的电、水、热/冷量、燃气、燃油及可再生能源等消耗量的监</w:t>
      </w:r>
      <w:r w:rsidRPr="005A20FD">
        <w:rPr>
          <w:rFonts w:ascii="宋体" w:cs="宋体" w:hint="eastAsia"/>
          <w:kern w:val="0"/>
          <w:sz w:val="21"/>
          <w:szCs w:val="21"/>
        </w:rPr>
        <w:lastRenderedPageBreak/>
        <w:t>测，并应根据规范要求按分项能耗、建筑物功能区域合理设置各能耗监测装置。现行地方标准浙江省《</w:t>
      </w:r>
      <w:r w:rsidRPr="005A20FD">
        <w:rPr>
          <w:rFonts w:ascii="宋体" w:eastAsia="宋体" w:cs="宋体" w:hint="eastAsia"/>
          <w:kern w:val="0"/>
          <w:sz w:val="21"/>
          <w:szCs w:val="21"/>
        </w:rPr>
        <w:t>绿色建筑设计标准</w:t>
      </w:r>
      <w:r w:rsidRPr="005A20FD">
        <w:rPr>
          <w:rFonts w:ascii="宋体" w:cs="宋体" w:hint="eastAsia"/>
          <w:kern w:val="0"/>
          <w:sz w:val="21"/>
          <w:szCs w:val="21"/>
        </w:rPr>
        <w:t>》</w:t>
      </w:r>
      <w:r w:rsidRPr="005A20FD">
        <w:rPr>
          <w:rFonts w:ascii="宋体" w:eastAsia="宋体" w:cs="宋体"/>
          <w:kern w:val="0"/>
          <w:sz w:val="21"/>
          <w:szCs w:val="21"/>
        </w:rPr>
        <w:t>DB33/1092</w:t>
      </w:r>
      <w:r w:rsidRPr="005A20FD">
        <w:rPr>
          <w:rFonts w:ascii="宋体" w:cs="宋体" w:hint="eastAsia"/>
          <w:kern w:val="0"/>
          <w:sz w:val="21"/>
          <w:szCs w:val="21"/>
        </w:rPr>
        <w:t>、《浙江省绿色建筑条例》对能耗监测系统也有明确的规定，可参照执行。</w:t>
      </w:r>
    </w:p>
    <w:p w:rsidR="00DF01A6" w:rsidRPr="005A20FD" w:rsidRDefault="00DF01A6" w:rsidP="00DF01A6">
      <w:pPr>
        <w:ind w:firstLine="480"/>
      </w:pPr>
    </w:p>
    <w:p w:rsidR="00DF01A6" w:rsidRPr="005A20FD" w:rsidRDefault="00DF01A6" w:rsidP="00DF01A6">
      <w:pPr>
        <w:pStyle w:val="21"/>
        <w:ind w:firstLineChars="0" w:firstLine="0"/>
        <w:jc w:val="center"/>
        <w:rPr>
          <w:rFonts w:ascii="黑体" w:eastAsia="黑体" w:hAnsi="黑体"/>
          <w:b w:val="0"/>
          <w:sz w:val="21"/>
          <w:szCs w:val="21"/>
          <w:highlight w:val="lightGray"/>
        </w:rPr>
      </w:pPr>
      <w:bookmarkStart w:id="451" w:name="_Toc449392438"/>
      <w:bookmarkStart w:id="452" w:name="_Toc449393274"/>
      <w:bookmarkStart w:id="453" w:name="_Toc449393398"/>
      <w:r w:rsidRPr="005A20FD">
        <w:rPr>
          <w:rFonts w:ascii="黑体" w:eastAsia="黑体" w:hAnsi="黑体" w:hint="eastAsia"/>
          <w:b w:val="0"/>
          <w:sz w:val="21"/>
          <w:szCs w:val="21"/>
          <w:highlight w:val="lightGray"/>
        </w:rPr>
        <w:t>5.5给排水系统用能和节水设计评估</w:t>
      </w:r>
      <w:bookmarkEnd w:id="451"/>
      <w:bookmarkEnd w:id="452"/>
      <w:bookmarkEnd w:id="453"/>
    </w:p>
    <w:p w:rsidR="00DF01A6" w:rsidRPr="005A20FD" w:rsidRDefault="00DF01A6" w:rsidP="00DF01A6">
      <w:pPr>
        <w:ind w:firstLineChars="0" w:firstLine="0"/>
        <w:rPr>
          <w:rFonts w:cs="宋体"/>
          <w:sz w:val="21"/>
          <w:szCs w:val="21"/>
        </w:rPr>
      </w:pPr>
      <w:r w:rsidRPr="005A20FD">
        <w:rPr>
          <w:rFonts w:eastAsia="宋体" w:cs="Times New Roman" w:hint="eastAsia"/>
          <w:b/>
          <w:kern w:val="0"/>
          <w:sz w:val="21"/>
          <w:szCs w:val="21"/>
        </w:rPr>
        <w:t>5.5.2</w:t>
      </w:r>
      <w:r w:rsidRPr="005A20FD">
        <w:rPr>
          <w:rFonts w:cs="宋体" w:hint="eastAsia"/>
          <w:sz w:val="21"/>
          <w:szCs w:val="21"/>
        </w:rPr>
        <w:t>项目用水</w:t>
      </w:r>
      <w:r w:rsidRPr="005A20FD">
        <w:rPr>
          <w:rFonts w:ascii="宋体" w:hAnsi="宋体" w:hint="eastAsia"/>
          <w:sz w:val="21"/>
          <w:szCs w:val="21"/>
        </w:rPr>
        <w:t>定额</w:t>
      </w:r>
      <w:r w:rsidRPr="005A20FD">
        <w:rPr>
          <w:rFonts w:cs="宋体" w:hint="eastAsia"/>
          <w:sz w:val="21"/>
          <w:szCs w:val="21"/>
        </w:rPr>
        <w:t>的选取应满足</w:t>
      </w:r>
      <w:r w:rsidRPr="005A20FD">
        <w:rPr>
          <w:rFonts w:ascii="宋体" w:cs="宋体" w:hint="eastAsia"/>
          <w:kern w:val="0"/>
          <w:sz w:val="21"/>
          <w:szCs w:val="21"/>
        </w:rPr>
        <w:t>现行国家规范</w:t>
      </w:r>
      <w:r w:rsidRPr="005A20FD">
        <w:rPr>
          <w:rFonts w:ascii="宋体" w:hAnsi="宋体" w:hint="eastAsia"/>
          <w:sz w:val="21"/>
          <w:szCs w:val="21"/>
        </w:rPr>
        <w:t>《建筑给水排水设计规范》 GB</w:t>
      </w:r>
      <w:r w:rsidRPr="005A20FD">
        <w:rPr>
          <w:rFonts w:ascii="宋体" w:hAnsi="宋体"/>
          <w:sz w:val="21"/>
          <w:szCs w:val="21"/>
        </w:rPr>
        <w:t>50015</w:t>
      </w:r>
      <w:r w:rsidRPr="005A20FD">
        <w:rPr>
          <w:rFonts w:ascii="宋体" w:hAnsi="宋体" w:hint="eastAsia"/>
          <w:sz w:val="21"/>
          <w:szCs w:val="21"/>
        </w:rPr>
        <w:t>和</w:t>
      </w:r>
      <w:r w:rsidRPr="005A20FD">
        <w:rPr>
          <w:rFonts w:ascii="宋体" w:cs="宋体" w:hint="eastAsia"/>
          <w:kern w:val="0"/>
          <w:sz w:val="21"/>
          <w:szCs w:val="21"/>
        </w:rPr>
        <w:t>现行国家标准</w:t>
      </w:r>
      <w:r w:rsidRPr="005A20FD">
        <w:rPr>
          <w:rFonts w:ascii="宋体" w:hAnsi="宋体" w:hint="eastAsia"/>
          <w:sz w:val="21"/>
          <w:szCs w:val="21"/>
        </w:rPr>
        <w:t>《民用建筑节水设计标准》GB50555</w:t>
      </w:r>
      <w:r w:rsidRPr="005A20FD">
        <w:rPr>
          <w:rFonts w:cs="宋体" w:hint="eastAsia"/>
          <w:sz w:val="21"/>
          <w:szCs w:val="21"/>
        </w:rPr>
        <w:t>；用水计算表应列出项目所以用水部位的用水量。</w:t>
      </w:r>
    </w:p>
    <w:p w:rsidR="00DF01A6" w:rsidRPr="005A20FD" w:rsidRDefault="00DF01A6" w:rsidP="00DF01A6">
      <w:pPr>
        <w:ind w:firstLine="420"/>
        <w:rPr>
          <w:rFonts w:eastAsia="宋体" w:cs="Times New Roman"/>
          <w:kern w:val="0"/>
          <w:sz w:val="21"/>
          <w:szCs w:val="21"/>
        </w:rPr>
      </w:pPr>
      <w:r w:rsidRPr="005A20FD">
        <w:rPr>
          <w:rFonts w:ascii="宋体" w:hAnsi="宋体" w:hint="eastAsia"/>
          <w:sz w:val="21"/>
          <w:szCs w:val="21"/>
        </w:rPr>
        <w:t>水源选择</w:t>
      </w:r>
      <w:r w:rsidRPr="005A20FD">
        <w:rPr>
          <w:rFonts w:cs="宋体" w:hint="eastAsia"/>
          <w:sz w:val="21"/>
          <w:szCs w:val="21"/>
        </w:rPr>
        <w:t>应合理；水泵房位置、水池容积、主要设备性能参数应满足</w:t>
      </w:r>
      <w:r w:rsidRPr="005A20FD">
        <w:rPr>
          <w:rFonts w:ascii="宋体" w:cs="宋体" w:hint="eastAsia"/>
          <w:kern w:val="0"/>
          <w:sz w:val="21"/>
          <w:szCs w:val="21"/>
        </w:rPr>
        <w:t>现行国家规范与标准</w:t>
      </w:r>
      <w:r w:rsidRPr="005A20FD">
        <w:rPr>
          <w:rFonts w:ascii="宋体" w:hAnsi="宋体" w:hint="eastAsia"/>
          <w:sz w:val="21"/>
          <w:szCs w:val="21"/>
        </w:rPr>
        <w:t>《建筑给水排水设计规范》GB</w:t>
      </w:r>
      <w:r w:rsidRPr="005A20FD">
        <w:rPr>
          <w:rFonts w:ascii="宋体" w:hAnsi="宋体"/>
          <w:sz w:val="21"/>
          <w:szCs w:val="21"/>
        </w:rPr>
        <w:t>50015</w:t>
      </w:r>
      <w:r w:rsidRPr="005A20FD">
        <w:rPr>
          <w:rFonts w:ascii="宋体" w:hAnsi="宋体" w:hint="eastAsia"/>
          <w:sz w:val="21"/>
          <w:szCs w:val="21"/>
        </w:rPr>
        <w:t>、 《城镇给水排水技术规范》GB50788、 《公共建筑节能设计标准》</w:t>
      </w:r>
      <w:r w:rsidRPr="005A20FD">
        <w:rPr>
          <w:rFonts w:hint="eastAsia"/>
          <w:sz w:val="21"/>
          <w:szCs w:val="21"/>
        </w:rPr>
        <w:t>GB50189</w:t>
      </w:r>
      <w:r w:rsidRPr="005A20FD">
        <w:rPr>
          <w:rFonts w:hint="eastAsia"/>
          <w:sz w:val="21"/>
          <w:szCs w:val="21"/>
        </w:rPr>
        <w:t>、《住宅设计规范》</w:t>
      </w:r>
      <w:r w:rsidRPr="005A20FD">
        <w:rPr>
          <w:rFonts w:hint="eastAsia"/>
          <w:sz w:val="21"/>
          <w:szCs w:val="21"/>
        </w:rPr>
        <w:t>GB50096</w:t>
      </w:r>
      <w:r w:rsidRPr="005A20FD">
        <w:rPr>
          <w:rFonts w:hint="eastAsia"/>
          <w:sz w:val="21"/>
          <w:szCs w:val="21"/>
        </w:rPr>
        <w:t>、《住宅建筑规范》</w:t>
      </w:r>
      <w:r w:rsidRPr="005A20FD">
        <w:rPr>
          <w:rFonts w:hint="eastAsia"/>
          <w:sz w:val="21"/>
          <w:szCs w:val="21"/>
        </w:rPr>
        <w:t>GB50368</w:t>
      </w:r>
      <w:r w:rsidRPr="005A20FD">
        <w:rPr>
          <w:rFonts w:hint="eastAsia"/>
          <w:sz w:val="21"/>
          <w:szCs w:val="21"/>
        </w:rPr>
        <w:t>、现行地方标准浙江省</w:t>
      </w:r>
      <w:r w:rsidRPr="005A20FD">
        <w:rPr>
          <w:sz w:val="21"/>
          <w:szCs w:val="21"/>
        </w:rPr>
        <w:t>《绿色建筑设计标准》</w:t>
      </w:r>
      <w:r w:rsidRPr="005A20FD">
        <w:rPr>
          <w:sz w:val="21"/>
          <w:szCs w:val="21"/>
        </w:rPr>
        <w:t>DB33/1092</w:t>
      </w:r>
      <w:r w:rsidRPr="005A20FD">
        <w:rPr>
          <w:rFonts w:hint="eastAsia"/>
          <w:sz w:val="21"/>
          <w:szCs w:val="21"/>
        </w:rPr>
        <w:t>、浙江省《居住建筑节能设计标准》</w:t>
      </w:r>
      <w:r w:rsidRPr="005A20FD">
        <w:rPr>
          <w:sz w:val="21"/>
          <w:szCs w:val="21"/>
        </w:rPr>
        <w:t>DB33/10</w:t>
      </w:r>
      <w:r w:rsidRPr="005A20FD">
        <w:rPr>
          <w:rFonts w:hint="eastAsia"/>
          <w:sz w:val="21"/>
          <w:szCs w:val="21"/>
        </w:rPr>
        <w:t>15</w:t>
      </w:r>
      <w:r w:rsidRPr="005A20FD">
        <w:rPr>
          <w:rFonts w:hint="eastAsia"/>
          <w:sz w:val="21"/>
          <w:szCs w:val="21"/>
        </w:rPr>
        <w:t>等要求</w:t>
      </w:r>
      <w:r w:rsidRPr="005A20FD">
        <w:rPr>
          <w:rFonts w:cs="宋体" w:hint="eastAsia"/>
          <w:sz w:val="21"/>
          <w:szCs w:val="21"/>
        </w:rPr>
        <w:t>；</w:t>
      </w:r>
    </w:p>
    <w:p w:rsidR="00DF01A6" w:rsidRPr="005A20FD" w:rsidRDefault="00DF01A6" w:rsidP="00DF01A6">
      <w:pPr>
        <w:ind w:firstLine="420"/>
        <w:rPr>
          <w:rFonts w:cs="宋体"/>
          <w:sz w:val="21"/>
          <w:szCs w:val="21"/>
        </w:rPr>
      </w:pPr>
      <w:r w:rsidRPr="005A20FD">
        <w:rPr>
          <w:rFonts w:cs="宋体" w:hint="eastAsia"/>
          <w:sz w:val="21"/>
          <w:szCs w:val="21"/>
        </w:rPr>
        <w:t>建设项目应充分利用市政自来水管</w:t>
      </w:r>
      <w:proofErr w:type="gramStart"/>
      <w:r w:rsidRPr="005A20FD">
        <w:rPr>
          <w:rFonts w:cs="宋体" w:hint="eastAsia"/>
          <w:sz w:val="21"/>
          <w:szCs w:val="21"/>
        </w:rPr>
        <w:t>网压力</w:t>
      </w:r>
      <w:proofErr w:type="gramEnd"/>
      <w:r w:rsidRPr="005A20FD">
        <w:rPr>
          <w:rFonts w:cs="宋体" w:hint="eastAsia"/>
          <w:sz w:val="21"/>
          <w:szCs w:val="21"/>
        </w:rPr>
        <w:t>直接供水；高层建筑给水竖向分区应合理，各分区</w:t>
      </w:r>
      <w:proofErr w:type="gramStart"/>
      <w:r w:rsidRPr="005A20FD">
        <w:rPr>
          <w:rFonts w:cs="宋体" w:hint="eastAsia"/>
          <w:sz w:val="21"/>
          <w:szCs w:val="21"/>
        </w:rPr>
        <w:t>最</w:t>
      </w:r>
      <w:proofErr w:type="gramEnd"/>
      <w:r w:rsidRPr="005A20FD">
        <w:rPr>
          <w:rFonts w:cs="宋体" w:hint="eastAsia"/>
          <w:sz w:val="21"/>
          <w:szCs w:val="21"/>
        </w:rPr>
        <w:t>底层静水压力应满足规范要求；高层建筑群的竖向分区应考虑各楼供水绝对标高基本一致，给水管道的流速应满足</w:t>
      </w:r>
      <w:r w:rsidRPr="005A20FD">
        <w:rPr>
          <w:rFonts w:ascii="宋体" w:cs="宋体" w:hint="eastAsia"/>
          <w:kern w:val="0"/>
          <w:sz w:val="21"/>
          <w:szCs w:val="21"/>
        </w:rPr>
        <w:t>现行国家规范</w:t>
      </w:r>
      <w:r w:rsidRPr="005A20FD">
        <w:rPr>
          <w:rFonts w:ascii="宋体" w:hAnsi="宋体" w:hint="eastAsia"/>
          <w:sz w:val="21"/>
          <w:szCs w:val="21"/>
        </w:rPr>
        <w:t>《建筑给水排水设计规范》 GB</w:t>
      </w:r>
      <w:r w:rsidRPr="005A20FD">
        <w:rPr>
          <w:rFonts w:ascii="宋体" w:hAnsi="宋体"/>
          <w:sz w:val="21"/>
          <w:szCs w:val="21"/>
        </w:rPr>
        <w:t>50015</w:t>
      </w:r>
      <w:r w:rsidRPr="005A20FD">
        <w:rPr>
          <w:rFonts w:ascii="宋体" w:hAnsi="宋体" w:hint="eastAsia"/>
          <w:sz w:val="21"/>
          <w:szCs w:val="21"/>
        </w:rPr>
        <w:t>要求</w:t>
      </w:r>
      <w:r w:rsidRPr="005A20FD">
        <w:rPr>
          <w:rFonts w:cs="宋体" w:hint="eastAsia"/>
          <w:sz w:val="21"/>
          <w:szCs w:val="21"/>
        </w:rPr>
        <w:t>；给水管流速不宜超过表</w:t>
      </w:r>
      <w:r w:rsidRPr="005A20FD">
        <w:rPr>
          <w:rFonts w:cs="宋体" w:hint="eastAsia"/>
          <w:sz w:val="21"/>
          <w:szCs w:val="21"/>
        </w:rPr>
        <w:t>5.5.2-1</w:t>
      </w:r>
      <w:r w:rsidRPr="005A20FD">
        <w:rPr>
          <w:rFonts w:cs="宋体" w:hint="eastAsia"/>
          <w:sz w:val="21"/>
          <w:szCs w:val="21"/>
        </w:rPr>
        <w:t>；</w:t>
      </w:r>
    </w:p>
    <w:p w:rsidR="00DF01A6" w:rsidRPr="005A20FD" w:rsidRDefault="00DF01A6" w:rsidP="00DF01A6">
      <w:pPr>
        <w:pStyle w:val="aff3"/>
        <w:ind w:left="420" w:firstLineChars="0" w:firstLine="0"/>
        <w:jc w:val="center"/>
        <w:rPr>
          <w:rFonts w:ascii="黑体" w:eastAsia="黑体" w:hAnsi="黑体" w:cs="宋体"/>
          <w:sz w:val="18"/>
          <w:szCs w:val="18"/>
        </w:rPr>
      </w:pPr>
      <w:r w:rsidRPr="005A20FD">
        <w:rPr>
          <w:rFonts w:ascii="黑体" w:eastAsia="黑体" w:hAnsi="黑体" w:cs="宋体" w:hint="eastAsia"/>
          <w:sz w:val="18"/>
          <w:szCs w:val="18"/>
        </w:rPr>
        <w:t>表5.5.2-1  生活给水管道的水流速度</w:t>
      </w:r>
    </w:p>
    <w:tbl>
      <w:tblPr>
        <w:tblW w:w="8379" w:type="dxa"/>
        <w:tblInd w:w="93" w:type="dxa"/>
        <w:tblLayout w:type="fixed"/>
        <w:tblLook w:val="04A0" w:firstRow="1" w:lastRow="0" w:firstColumn="1" w:lastColumn="0" w:noHBand="0" w:noVBand="1"/>
      </w:tblPr>
      <w:tblGrid>
        <w:gridCol w:w="1716"/>
        <w:gridCol w:w="1560"/>
        <w:gridCol w:w="1275"/>
        <w:gridCol w:w="1701"/>
        <w:gridCol w:w="2127"/>
      </w:tblGrid>
      <w:tr w:rsidR="00DF01A6" w:rsidRPr="005A20FD" w:rsidTr="007175AC">
        <w:trPr>
          <w:trHeight w:val="270"/>
        </w:trPr>
        <w:tc>
          <w:tcPr>
            <w:tcW w:w="1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公称直径(mm)</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15~20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25~40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50~70</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≥80</w:t>
            </w:r>
          </w:p>
        </w:tc>
      </w:tr>
      <w:tr w:rsidR="00DF01A6" w:rsidRPr="005A20FD" w:rsidTr="007175AC">
        <w:trPr>
          <w:trHeight w:val="27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流速（m/s)</w:t>
            </w:r>
          </w:p>
        </w:tc>
        <w:tc>
          <w:tcPr>
            <w:tcW w:w="156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127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≤1.2</w:t>
            </w:r>
          </w:p>
        </w:tc>
        <w:tc>
          <w:tcPr>
            <w:tcW w:w="1701"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≤1.2</w:t>
            </w:r>
          </w:p>
        </w:tc>
        <w:tc>
          <w:tcPr>
            <w:tcW w:w="212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≤1.8</w:t>
            </w:r>
          </w:p>
        </w:tc>
      </w:tr>
    </w:tbl>
    <w:p w:rsidR="00DF01A6" w:rsidRPr="005A20FD" w:rsidRDefault="00DF01A6" w:rsidP="00DF01A6">
      <w:pPr>
        <w:ind w:firstLine="420"/>
        <w:rPr>
          <w:rFonts w:eastAsia="宋体" w:cs="Times New Roman"/>
          <w:kern w:val="0"/>
          <w:sz w:val="21"/>
          <w:szCs w:val="21"/>
        </w:rPr>
      </w:pPr>
      <w:r w:rsidRPr="005A20FD">
        <w:rPr>
          <w:rFonts w:cs="宋体" w:hint="eastAsia"/>
          <w:sz w:val="21"/>
          <w:szCs w:val="21"/>
        </w:rPr>
        <w:t>给水加压方式应符合建筑用水特点；加压设备的选择应合理，水泵性能应满足建筑用水要求；</w:t>
      </w:r>
    </w:p>
    <w:p w:rsidR="00DF01A6" w:rsidRPr="005A20FD" w:rsidRDefault="00DF01A6" w:rsidP="00DF01A6">
      <w:pPr>
        <w:ind w:firstLine="420"/>
        <w:rPr>
          <w:rFonts w:eastAsia="宋体" w:cs="Times New Roman"/>
          <w:kern w:val="0"/>
          <w:sz w:val="21"/>
          <w:szCs w:val="21"/>
        </w:rPr>
      </w:pPr>
      <w:r w:rsidRPr="005A20FD">
        <w:rPr>
          <w:rFonts w:cs="宋体" w:hint="eastAsia"/>
          <w:sz w:val="21"/>
          <w:szCs w:val="21"/>
        </w:rPr>
        <w:t>给水器具的选择应合理，卫生器具选择应满足现行国家标准</w:t>
      </w:r>
      <w:r w:rsidRPr="005A20FD">
        <w:rPr>
          <w:rFonts w:ascii="宋体" w:hAnsi="宋体" w:hint="eastAsia"/>
          <w:bCs/>
          <w:sz w:val="21"/>
          <w:szCs w:val="21"/>
        </w:rPr>
        <w:t>《节水型生活用水器具》</w:t>
      </w:r>
      <w:r w:rsidRPr="005A20FD">
        <w:rPr>
          <w:rFonts w:ascii="宋体" w:hAnsi="宋体"/>
          <w:bCs/>
          <w:sz w:val="21"/>
          <w:szCs w:val="21"/>
        </w:rPr>
        <w:t>CJ</w:t>
      </w:r>
      <w:r w:rsidRPr="005A20FD">
        <w:rPr>
          <w:rFonts w:ascii="宋体" w:hAnsi="宋体" w:hint="eastAsia"/>
          <w:bCs/>
          <w:sz w:val="21"/>
          <w:szCs w:val="21"/>
        </w:rPr>
        <w:t>/T</w:t>
      </w:r>
      <w:r w:rsidRPr="005A20FD">
        <w:rPr>
          <w:rFonts w:ascii="宋体" w:hAnsi="宋体"/>
          <w:bCs/>
          <w:sz w:val="21"/>
          <w:szCs w:val="21"/>
        </w:rPr>
        <w:t xml:space="preserve">164 </w:t>
      </w:r>
      <w:r w:rsidRPr="005A20FD">
        <w:rPr>
          <w:rFonts w:ascii="宋体" w:hAnsi="宋体" w:hint="eastAsia"/>
          <w:bCs/>
          <w:sz w:val="21"/>
          <w:szCs w:val="21"/>
        </w:rPr>
        <w:t>及《节水型产品技术条件与管理通则》</w:t>
      </w:r>
      <w:r w:rsidRPr="005A20FD">
        <w:rPr>
          <w:rFonts w:ascii="宋体" w:hAnsi="宋体"/>
          <w:bCs/>
          <w:sz w:val="21"/>
          <w:szCs w:val="21"/>
        </w:rPr>
        <w:t>GB</w:t>
      </w:r>
      <w:r w:rsidRPr="005A20FD">
        <w:rPr>
          <w:rFonts w:ascii="宋体" w:hAnsi="宋体" w:hint="eastAsia"/>
          <w:bCs/>
          <w:sz w:val="21"/>
          <w:szCs w:val="21"/>
        </w:rPr>
        <w:t>/T</w:t>
      </w:r>
      <w:r w:rsidRPr="005A20FD">
        <w:rPr>
          <w:rFonts w:ascii="宋体" w:hAnsi="宋体"/>
          <w:bCs/>
          <w:sz w:val="21"/>
          <w:szCs w:val="21"/>
        </w:rPr>
        <w:t xml:space="preserve">18870 </w:t>
      </w:r>
      <w:r w:rsidRPr="005A20FD">
        <w:rPr>
          <w:rFonts w:ascii="宋体" w:hAnsi="宋体" w:hint="eastAsia"/>
          <w:bCs/>
          <w:sz w:val="21"/>
          <w:szCs w:val="21"/>
        </w:rPr>
        <w:t>的要求</w:t>
      </w:r>
      <w:r w:rsidRPr="005A20FD">
        <w:rPr>
          <w:rFonts w:cs="宋体" w:hint="eastAsia"/>
          <w:sz w:val="21"/>
          <w:szCs w:val="21"/>
        </w:rPr>
        <w:t>；</w:t>
      </w:r>
    </w:p>
    <w:p w:rsidR="00DF01A6" w:rsidRPr="005A20FD" w:rsidRDefault="00DF01A6" w:rsidP="00DF01A6">
      <w:pPr>
        <w:ind w:firstLine="420"/>
        <w:rPr>
          <w:rFonts w:eastAsia="宋体" w:cs="Times New Roman"/>
          <w:kern w:val="0"/>
          <w:sz w:val="21"/>
          <w:szCs w:val="21"/>
        </w:rPr>
      </w:pPr>
      <w:r w:rsidRPr="005A20FD">
        <w:rPr>
          <w:rFonts w:cs="宋体" w:hint="eastAsia"/>
          <w:sz w:val="21"/>
          <w:szCs w:val="21"/>
        </w:rPr>
        <w:t>应根据不同的使用性质及计费标准分别设计量水表、住宅</w:t>
      </w:r>
      <w:proofErr w:type="gramStart"/>
      <w:r w:rsidRPr="005A20FD">
        <w:rPr>
          <w:rFonts w:cs="宋体" w:hint="eastAsia"/>
          <w:sz w:val="21"/>
          <w:szCs w:val="21"/>
        </w:rPr>
        <w:t>入户管</w:t>
      </w:r>
      <w:proofErr w:type="gramEnd"/>
      <w:r w:rsidRPr="005A20FD">
        <w:rPr>
          <w:rFonts w:cs="宋体" w:hint="eastAsia"/>
          <w:sz w:val="21"/>
          <w:szCs w:val="21"/>
        </w:rPr>
        <w:t>应设计量水表、住宅小区及单体建筑引入管上应设计量水表；</w:t>
      </w:r>
    </w:p>
    <w:p w:rsidR="00DF01A6" w:rsidRPr="005A20FD" w:rsidRDefault="00DF01A6" w:rsidP="00DF01A6">
      <w:pPr>
        <w:ind w:firstLine="480"/>
      </w:pPr>
    </w:p>
    <w:p w:rsidR="00DF01A6" w:rsidRPr="005A20FD" w:rsidRDefault="00DF01A6" w:rsidP="00DF01A6">
      <w:pPr>
        <w:pStyle w:val="aff3"/>
        <w:ind w:firstLineChars="0" w:firstLine="0"/>
        <w:rPr>
          <w:rFonts w:cs="宋体"/>
          <w:sz w:val="21"/>
          <w:szCs w:val="21"/>
        </w:rPr>
      </w:pPr>
      <w:r w:rsidRPr="005A20FD">
        <w:rPr>
          <w:rFonts w:eastAsia="宋体" w:cs="Times New Roman" w:hint="eastAsia"/>
          <w:b/>
          <w:kern w:val="0"/>
          <w:sz w:val="21"/>
          <w:szCs w:val="21"/>
        </w:rPr>
        <w:t>5.5.3</w:t>
      </w:r>
      <w:r w:rsidRPr="005A20FD">
        <w:rPr>
          <w:rFonts w:cs="宋体" w:hint="eastAsia"/>
          <w:sz w:val="21"/>
          <w:szCs w:val="21"/>
        </w:rPr>
        <w:t>项目热水用水定额的选取应满足</w:t>
      </w:r>
      <w:r w:rsidRPr="005A20FD">
        <w:rPr>
          <w:rFonts w:ascii="宋体" w:cs="宋体" w:hint="eastAsia"/>
          <w:kern w:val="0"/>
          <w:sz w:val="21"/>
          <w:szCs w:val="21"/>
        </w:rPr>
        <w:t>现行国家规范</w:t>
      </w:r>
      <w:r w:rsidRPr="005A20FD">
        <w:rPr>
          <w:rFonts w:cs="宋体" w:hint="eastAsia"/>
          <w:sz w:val="21"/>
          <w:szCs w:val="21"/>
        </w:rPr>
        <w:t>《建筑给水排水设计规范》</w:t>
      </w:r>
      <w:r w:rsidRPr="005A20FD">
        <w:rPr>
          <w:rFonts w:cs="宋体" w:hint="eastAsia"/>
          <w:sz w:val="21"/>
          <w:szCs w:val="21"/>
        </w:rPr>
        <w:t>GB</w:t>
      </w:r>
      <w:r w:rsidRPr="005A20FD">
        <w:rPr>
          <w:rFonts w:cs="宋体"/>
          <w:sz w:val="21"/>
          <w:szCs w:val="21"/>
        </w:rPr>
        <w:t>50015</w:t>
      </w:r>
      <w:r w:rsidRPr="005A20FD">
        <w:rPr>
          <w:rFonts w:cs="宋体" w:hint="eastAsia"/>
          <w:sz w:val="21"/>
          <w:szCs w:val="21"/>
        </w:rPr>
        <w:t>和</w:t>
      </w:r>
      <w:r w:rsidRPr="005A20FD">
        <w:rPr>
          <w:rFonts w:ascii="宋体" w:cs="宋体" w:hint="eastAsia"/>
          <w:kern w:val="0"/>
          <w:sz w:val="21"/>
          <w:szCs w:val="21"/>
        </w:rPr>
        <w:t>现行国家标准</w:t>
      </w:r>
      <w:r w:rsidRPr="005A20FD">
        <w:rPr>
          <w:rFonts w:cs="宋体" w:hint="eastAsia"/>
          <w:sz w:val="21"/>
          <w:szCs w:val="21"/>
        </w:rPr>
        <w:t>《民用建筑节水设计标准》</w:t>
      </w:r>
      <w:r w:rsidRPr="005A20FD">
        <w:rPr>
          <w:rFonts w:cs="宋体" w:hint="eastAsia"/>
          <w:sz w:val="21"/>
          <w:szCs w:val="21"/>
        </w:rPr>
        <w:t>GB50555</w:t>
      </w:r>
      <w:r w:rsidRPr="005A20FD">
        <w:rPr>
          <w:rFonts w:cs="宋体" w:hint="eastAsia"/>
          <w:sz w:val="21"/>
          <w:szCs w:val="21"/>
        </w:rPr>
        <w:t>、系统设计应满足</w:t>
      </w:r>
      <w:r w:rsidRPr="005A20FD">
        <w:rPr>
          <w:rFonts w:ascii="宋体" w:cs="宋体" w:hint="eastAsia"/>
          <w:kern w:val="0"/>
          <w:sz w:val="21"/>
          <w:szCs w:val="21"/>
        </w:rPr>
        <w:t>现行国家标准</w:t>
      </w:r>
      <w:r w:rsidRPr="005A20FD">
        <w:rPr>
          <w:rFonts w:cs="宋体" w:hint="eastAsia"/>
          <w:sz w:val="21"/>
          <w:szCs w:val="21"/>
        </w:rPr>
        <w:t>《公共建</w:t>
      </w:r>
      <w:r w:rsidRPr="005A20FD">
        <w:rPr>
          <w:rFonts w:cs="宋体" w:hint="eastAsia"/>
          <w:sz w:val="21"/>
          <w:szCs w:val="21"/>
        </w:rPr>
        <w:lastRenderedPageBreak/>
        <w:t>筑节能设计标准》</w:t>
      </w:r>
      <w:r w:rsidRPr="005A20FD">
        <w:rPr>
          <w:rFonts w:cs="宋体" w:hint="eastAsia"/>
          <w:sz w:val="21"/>
          <w:szCs w:val="21"/>
        </w:rPr>
        <w:t>GB50189</w:t>
      </w:r>
      <w:r w:rsidRPr="005A20FD">
        <w:rPr>
          <w:rFonts w:cs="宋体" w:hint="eastAsia"/>
          <w:sz w:val="21"/>
          <w:szCs w:val="21"/>
        </w:rPr>
        <w:t>、</w:t>
      </w:r>
      <w:r w:rsidRPr="005A20FD">
        <w:rPr>
          <w:rFonts w:ascii="宋体" w:cs="宋体" w:hint="eastAsia"/>
          <w:kern w:val="0"/>
          <w:sz w:val="21"/>
          <w:szCs w:val="21"/>
        </w:rPr>
        <w:t>现行地方标准浙江省</w:t>
      </w:r>
      <w:r w:rsidRPr="005A20FD">
        <w:rPr>
          <w:rFonts w:cs="宋体"/>
          <w:sz w:val="21"/>
          <w:szCs w:val="21"/>
        </w:rPr>
        <w:t>《绿色建筑设计标准》</w:t>
      </w:r>
      <w:r w:rsidRPr="005A20FD">
        <w:rPr>
          <w:rFonts w:cs="宋体"/>
          <w:sz w:val="21"/>
          <w:szCs w:val="21"/>
        </w:rPr>
        <w:t>DB33/1092</w:t>
      </w:r>
      <w:r w:rsidRPr="005A20FD">
        <w:rPr>
          <w:rFonts w:cs="宋体" w:hint="eastAsia"/>
          <w:sz w:val="21"/>
          <w:szCs w:val="21"/>
        </w:rPr>
        <w:t>、</w:t>
      </w:r>
      <w:r w:rsidRPr="005A20FD">
        <w:rPr>
          <w:rFonts w:ascii="宋体" w:cs="宋体" w:hint="eastAsia"/>
          <w:kern w:val="0"/>
          <w:sz w:val="21"/>
          <w:szCs w:val="21"/>
        </w:rPr>
        <w:t>浙江省</w:t>
      </w:r>
      <w:r w:rsidRPr="005A20FD">
        <w:rPr>
          <w:rFonts w:cs="宋体" w:hint="eastAsia"/>
          <w:sz w:val="21"/>
          <w:szCs w:val="21"/>
        </w:rPr>
        <w:t>《居住建筑节能设计标准》</w:t>
      </w:r>
      <w:r w:rsidRPr="005A20FD">
        <w:rPr>
          <w:rFonts w:cs="宋体"/>
          <w:sz w:val="21"/>
          <w:szCs w:val="21"/>
        </w:rPr>
        <w:t>DB33/10</w:t>
      </w:r>
      <w:r w:rsidRPr="005A20FD">
        <w:rPr>
          <w:rFonts w:cs="宋体" w:hint="eastAsia"/>
          <w:sz w:val="21"/>
          <w:szCs w:val="21"/>
        </w:rPr>
        <w:t>15</w:t>
      </w:r>
      <w:r w:rsidRPr="005A20FD">
        <w:rPr>
          <w:rFonts w:cs="宋体" w:hint="eastAsia"/>
          <w:sz w:val="21"/>
          <w:szCs w:val="21"/>
        </w:rPr>
        <w:t>等现行的国家规范及地方标准；热水管道流速不宜超过表</w:t>
      </w:r>
      <w:r w:rsidRPr="005A20FD">
        <w:rPr>
          <w:rFonts w:cs="宋体" w:hint="eastAsia"/>
          <w:sz w:val="21"/>
          <w:szCs w:val="21"/>
        </w:rPr>
        <w:t>5.5.3-1</w:t>
      </w:r>
    </w:p>
    <w:p w:rsidR="00DF01A6" w:rsidRPr="005A20FD" w:rsidRDefault="00DF01A6" w:rsidP="00DF01A6">
      <w:pPr>
        <w:pStyle w:val="aff3"/>
        <w:ind w:left="420" w:firstLineChars="0" w:firstLine="0"/>
        <w:jc w:val="center"/>
        <w:rPr>
          <w:rFonts w:ascii="黑体" w:eastAsia="黑体" w:hAnsi="黑体" w:cs="宋体"/>
          <w:sz w:val="18"/>
          <w:szCs w:val="18"/>
        </w:rPr>
      </w:pPr>
      <w:r w:rsidRPr="005A20FD">
        <w:rPr>
          <w:rFonts w:ascii="黑体" w:eastAsia="黑体" w:hAnsi="黑体" w:cs="宋体" w:hint="eastAsia"/>
          <w:sz w:val="18"/>
          <w:szCs w:val="18"/>
        </w:rPr>
        <w:t>表5.5.3-1  热水管道的水流速度</w:t>
      </w:r>
    </w:p>
    <w:tbl>
      <w:tblPr>
        <w:tblW w:w="6678" w:type="dxa"/>
        <w:tblInd w:w="1048" w:type="dxa"/>
        <w:tblLayout w:type="fixed"/>
        <w:tblLook w:val="04A0" w:firstRow="1" w:lastRow="0" w:firstColumn="1" w:lastColumn="0" w:noHBand="0" w:noVBand="1"/>
      </w:tblPr>
      <w:tblGrid>
        <w:gridCol w:w="1716"/>
        <w:gridCol w:w="1560"/>
        <w:gridCol w:w="1275"/>
        <w:gridCol w:w="2127"/>
      </w:tblGrid>
      <w:tr w:rsidR="00DF01A6" w:rsidRPr="005A20FD" w:rsidTr="007175AC">
        <w:trPr>
          <w:trHeight w:val="270"/>
        </w:trPr>
        <w:tc>
          <w:tcPr>
            <w:tcW w:w="1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公称直径(mm)</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15~20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25~40</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≥80</w:t>
            </w:r>
          </w:p>
        </w:tc>
      </w:tr>
      <w:tr w:rsidR="00DF01A6" w:rsidRPr="005A20FD" w:rsidTr="007175AC">
        <w:trPr>
          <w:trHeight w:val="27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rPr>
                <w:rFonts w:ascii="宋体" w:eastAsia="宋体" w:hAnsi="宋体" w:cs="宋体"/>
                <w:kern w:val="0"/>
                <w:sz w:val="18"/>
                <w:szCs w:val="18"/>
              </w:rPr>
            </w:pPr>
            <w:r w:rsidRPr="005A20FD">
              <w:rPr>
                <w:rFonts w:ascii="宋体" w:eastAsia="宋体" w:hAnsi="宋体" w:cs="宋体" w:hint="eastAsia"/>
                <w:kern w:val="0"/>
                <w:sz w:val="18"/>
                <w:szCs w:val="18"/>
              </w:rPr>
              <w:t>流速（m/s)</w:t>
            </w:r>
          </w:p>
        </w:tc>
        <w:tc>
          <w:tcPr>
            <w:tcW w:w="1560"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≤0.8</w:t>
            </w:r>
          </w:p>
        </w:tc>
        <w:tc>
          <w:tcPr>
            <w:tcW w:w="1275"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2127" w:type="dxa"/>
            <w:tcBorders>
              <w:top w:val="nil"/>
              <w:left w:val="nil"/>
              <w:bottom w:val="single" w:sz="4" w:space="0" w:color="auto"/>
              <w:right w:val="single" w:sz="4" w:space="0" w:color="auto"/>
            </w:tcBorders>
            <w:shd w:val="clear" w:color="auto" w:fill="auto"/>
            <w:noWrap/>
            <w:vAlign w:val="center"/>
            <w:hideMark/>
          </w:tcPr>
          <w:p w:rsidR="00DF01A6" w:rsidRPr="005A20FD" w:rsidRDefault="00DF01A6"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≤1.2</w:t>
            </w:r>
          </w:p>
        </w:tc>
      </w:tr>
    </w:tbl>
    <w:p w:rsidR="00DF01A6" w:rsidRPr="005A20FD" w:rsidRDefault="00DF01A6" w:rsidP="00DF01A6">
      <w:pPr>
        <w:pStyle w:val="aff3"/>
        <w:ind w:left="2" w:firstLineChars="0" w:firstLine="0"/>
        <w:rPr>
          <w:rFonts w:cs="宋体"/>
          <w:sz w:val="21"/>
          <w:szCs w:val="21"/>
        </w:rPr>
      </w:pPr>
      <w:r w:rsidRPr="005A20FD">
        <w:rPr>
          <w:rFonts w:cs="宋体" w:hint="eastAsia"/>
          <w:sz w:val="21"/>
          <w:szCs w:val="21"/>
        </w:rPr>
        <w:t>用水计算表中的用水部位应完整；应结合工程特点及相关法规要求，合理选择热水热源，优先选择余热、废热、太阳能、空气源热泵等；热水系统设备参数选择应准确；热水供应系统应保证用水点出冷热水供水压力平衡，冷水、热水供应系统分区一致，冷水、热水供应系统分区一致有困难时，应</w:t>
      </w:r>
      <w:proofErr w:type="gramStart"/>
      <w:r w:rsidRPr="005A20FD">
        <w:rPr>
          <w:rFonts w:cs="宋体" w:hint="eastAsia"/>
          <w:sz w:val="21"/>
          <w:szCs w:val="21"/>
        </w:rPr>
        <w:t>设保证</w:t>
      </w:r>
      <w:proofErr w:type="gramEnd"/>
      <w:r w:rsidRPr="005A20FD">
        <w:rPr>
          <w:rFonts w:cs="宋体" w:hint="eastAsia"/>
          <w:sz w:val="21"/>
          <w:szCs w:val="21"/>
        </w:rPr>
        <w:t>用水点出冷热水供水压力平衡的措施。主要设备性能参数合理。</w:t>
      </w:r>
    </w:p>
    <w:p w:rsidR="00DF01A6" w:rsidRPr="005A20FD" w:rsidRDefault="00DF01A6" w:rsidP="00DF01A6">
      <w:pPr>
        <w:pStyle w:val="aff3"/>
        <w:ind w:left="2" w:firstLineChars="0" w:firstLine="0"/>
        <w:rPr>
          <w:rFonts w:cs="宋体"/>
          <w:sz w:val="21"/>
          <w:szCs w:val="21"/>
        </w:rPr>
      </w:pPr>
    </w:p>
    <w:p w:rsidR="00DF01A6" w:rsidRPr="005A20FD" w:rsidRDefault="00DF01A6" w:rsidP="00DF01A6">
      <w:pPr>
        <w:pStyle w:val="aff3"/>
        <w:ind w:firstLineChars="0" w:firstLine="0"/>
        <w:rPr>
          <w:rFonts w:cs="宋体"/>
          <w:sz w:val="21"/>
          <w:szCs w:val="21"/>
        </w:rPr>
      </w:pPr>
      <w:r w:rsidRPr="005A20FD">
        <w:rPr>
          <w:rFonts w:eastAsia="宋体" w:cs="Times New Roman" w:hint="eastAsia"/>
          <w:b/>
          <w:kern w:val="0"/>
          <w:sz w:val="21"/>
          <w:szCs w:val="21"/>
        </w:rPr>
        <w:t>5.5.4</w:t>
      </w:r>
      <w:r w:rsidRPr="005A20FD">
        <w:rPr>
          <w:rFonts w:cs="宋体" w:hint="eastAsia"/>
          <w:sz w:val="21"/>
          <w:szCs w:val="21"/>
        </w:rPr>
        <w:t>排水量取值应满足设计参数取值满足</w:t>
      </w:r>
      <w:r w:rsidRPr="005A20FD">
        <w:rPr>
          <w:rFonts w:ascii="宋体" w:cs="宋体" w:hint="eastAsia"/>
          <w:kern w:val="0"/>
          <w:sz w:val="21"/>
          <w:szCs w:val="21"/>
        </w:rPr>
        <w:t>现行国家规范</w:t>
      </w:r>
      <w:r w:rsidRPr="005A20FD">
        <w:rPr>
          <w:rFonts w:cs="宋体" w:hint="eastAsia"/>
          <w:sz w:val="21"/>
          <w:szCs w:val="21"/>
        </w:rPr>
        <w:t>《建筑给水排水设计规范》</w:t>
      </w:r>
      <w:r w:rsidRPr="005A20FD">
        <w:rPr>
          <w:rFonts w:cs="宋体" w:hint="eastAsia"/>
          <w:sz w:val="21"/>
          <w:szCs w:val="21"/>
        </w:rPr>
        <w:t>GB</w:t>
      </w:r>
      <w:r w:rsidRPr="005A20FD">
        <w:rPr>
          <w:rFonts w:cs="宋体"/>
          <w:sz w:val="21"/>
          <w:szCs w:val="21"/>
        </w:rPr>
        <w:t>50015</w:t>
      </w:r>
      <w:r w:rsidRPr="005A20FD">
        <w:rPr>
          <w:rFonts w:cs="宋体" w:hint="eastAsia"/>
          <w:sz w:val="21"/>
          <w:szCs w:val="21"/>
        </w:rPr>
        <w:t>和《室外排水设计规范》</w:t>
      </w:r>
      <w:r w:rsidRPr="005A20FD">
        <w:rPr>
          <w:rFonts w:cs="宋体" w:hint="eastAsia"/>
          <w:sz w:val="21"/>
          <w:szCs w:val="21"/>
        </w:rPr>
        <w:t>GB50014</w:t>
      </w:r>
      <w:r w:rsidRPr="005A20FD">
        <w:rPr>
          <w:rFonts w:cs="宋体" w:hint="eastAsia"/>
          <w:sz w:val="21"/>
          <w:szCs w:val="21"/>
        </w:rPr>
        <w:t>要求，选择应符合建设项目特点，排水出路应合理，</w:t>
      </w:r>
      <w:r w:rsidRPr="005A20FD">
        <w:rPr>
          <w:rFonts w:hint="eastAsia"/>
          <w:bCs/>
          <w:sz w:val="21"/>
          <w:szCs w:val="21"/>
        </w:rPr>
        <w:t>地面以上的污废水应采用重力流直接排入室外管网，</w:t>
      </w:r>
      <w:r w:rsidRPr="005A20FD">
        <w:rPr>
          <w:rFonts w:cs="宋体" w:hint="eastAsia"/>
          <w:sz w:val="21"/>
          <w:szCs w:val="21"/>
        </w:rPr>
        <w:t>地下部分提升排水；雨水系统设计应符合建设项目特点，排水</w:t>
      </w:r>
      <w:proofErr w:type="gramStart"/>
      <w:r w:rsidRPr="005A20FD">
        <w:rPr>
          <w:rFonts w:cs="宋体" w:hint="eastAsia"/>
          <w:sz w:val="21"/>
          <w:szCs w:val="21"/>
        </w:rPr>
        <w:t>径</w:t>
      </w:r>
      <w:proofErr w:type="gramEnd"/>
      <w:r w:rsidRPr="005A20FD">
        <w:rPr>
          <w:rFonts w:cs="宋体" w:hint="eastAsia"/>
          <w:sz w:val="21"/>
          <w:szCs w:val="21"/>
        </w:rPr>
        <w:t>流量控制应</w:t>
      </w:r>
      <w:r w:rsidRPr="005A20FD">
        <w:rPr>
          <w:rFonts w:hint="eastAsia"/>
          <w:sz w:val="21"/>
          <w:szCs w:val="21"/>
        </w:rPr>
        <w:t>国家和地方现行规范与标准要求</w:t>
      </w:r>
      <w:r w:rsidRPr="005A20FD">
        <w:rPr>
          <w:rFonts w:cs="宋体" w:hint="eastAsia"/>
          <w:sz w:val="21"/>
          <w:szCs w:val="21"/>
        </w:rPr>
        <w:t>；项目设有污水处理系统是应对污水处理系统设计参数、规模、处理流程、出水水质是否符合本项目特点进行评估。</w:t>
      </w:r>
    </w:p>
    <w:p w:rsidR="00DF01A6" w:rsidRPr="005A20FD" w:rsidRDefault="00DF01A6" w:rsidP="00DF01A6">
      <w:pPr>
        <w:ind w:firstLine="480"/>
      </w:pPr>
    </w:p>
    <w:p w:rsidR="00DF01A6" w:rsidRPr="005A20FD" w:rsidRDefault="00DF01A6" w:rsidP="00DF01A6">
      <w:pPr>
        <w:pStyle w:val="aff3"/>
        <w:ind w:firstLineChars="0" w:firstLine="0"/>
        <w:rPr>
          <w:rFonts w:cs="宋体"/>
          <w:sz w:val="21"/>
          <w:szCs w:val="21"/>
        </w:rPr>
      </w:pPr>
      <w:r w:rsidRPr="005A20FD">
        <w:rPr>
          <w:rFonts w:eastAsia="宋体" w:cs="Times New Roman" w:hint="eastAsia"/>
          <w:b/>
          <w:kern w:val="0"/>
          <w:sz w:val="21"/>
          <w:szCs w:val="21"/>
        </w:rPr>
        <w:t>5.5.5</w:t>
      </w:r>
      <w:r w:rsidRPr="005A20FD">
        <w:rPr>
          <w:rFonts w:cs="宋体" w:hint="eastAsia"/>
          <w:sz w:val="21"/>
          <w:szCs w:val="21"/>
        </w:rPr>
        <w:t>应对项目可利用的非传统水源进行分析、比较（再生水、雨水、海水和中水等非传统水资源利用方案及可行性），非传统水源使用对象，用水安全措施，非传统水资源利用量及利用率、给水计量率等。非传统水源利用水处理系统流程清楚正确，图纸清晰，评估数据准确，结论合理；</w:t>
      </w:r>
      <w:proofErr w:type="gramStart"/>
      <w:r w:rsidRPr="005A20FD">
        <w:rPr>
          <w:rFonts w:cs="宋体" w:hint="eastAsia"/>
          <w:sz w:val="21"/>
          <w:szCs w:val="21"/>
        </w:rPr>
        <w:t>应对年径流量控制</w:t>
      </w:r>
      <w:proofErr w:type="gramEnd"/>
      <w:r w:rsidRPr="005A20FD">
        <w:rPr>
          <w:rFonts w:cs="宋体" w:hint="eastAsia"/>
          <w:sz w:val="21"/>
          <w:szCs w:val="21"/>
        </w:rPr>
        <w:t>率、外排雨水量径流系数、雨水控制和利用设施进行合理性和符合性评估。</w:t>
      </w:r>
    </w:p>
    <w:p w:rsidR="00DF01A6" w:rsidRPr="005A20FD" w:rsidRDefault="00DF01A6" w:rsidP="00DF01A6">
      <w:pPr>
        <w:ind w:firstLine="480"/>
      </w:pPr>
    </w:p>
    <w:p w:rsidR="007932F4" w:rsidRPr="005A20FD" w:rsidRDefault="007932F4" w:rsidP="007932F4">
      <w:pPr>
        <w:pStyle w:val="21"/>
        <w:ind w:firstLineChars="0" w:firstLine="0"/>
        <w:jc w:val="center"/>
        <w:rPr>
          <w:rFonts w:ascii="黑体" w:eastAsia="黑体" w:hAnsi="黑体"/>
          <w:b w:val="0"/>
          <w:sz w:val="21"/>
          <w:szCs w:val="21"/>
          <w:highlight w:val="lightGray"/>
        </w:rPr>
      </w:pPr>
      <w:bookmarkStart w:id="454" w:name="_Toc449392439"/>
      <w:bookmarkStart w:id="455" w:name="_Toc449393275"/>
      <w:bookmarkStart w:id="456" w:name="_Toc449393399"/>
      <w:r w:rsidRPr="005A20FD">
        <w:rPr>
          <w:rFonts w:ascii="黑体" w:eastAsia="黑体" w:hAnsi="黑体" w:hint="eastAsia"/>
          <w:b w:val="0"/>
          <w:sz w:val="21"/>
          <w:szCs w:val="21"/>
          <w:highlight w:val="lightGray"/>
        </w:rPr>
        <w:t>5.6建筑节材设计评估</w:t>
      </w:r>
      <w:bookmarkEnd w:id="454"/>
      <w:bookmarkEnd w:id="455"/>
      <w:bookmarkEnd w:id="456"/>
    </w:p>
    <w:p w:rsidR="007932F4" w:rsidRPr="005A20FD" w:rsidRDefault="007932F4" w:rsidP="007932F4">
      <w:pPr>
        <w:ind w:firstLineChars="0" w:firstLine="0"/>
        <w:rPr>
          <w:sz w:val="21"/>
          <w:szCs w:val="21"/>
        </w:rPr>
      </w:pPr>
      <w:r w:rsidRPr="005A20FD">
        <w:rPr>
          <w:rFonts w:hint="eastAsia"/>
          <w:b/>
          <w:sz w:val="21"/>
          <w:szCs w:val="21"/>
        </w:rPr>
        <w:t>5.6.1</w:t>
      </w:r>
      <w:r w:rsidRPr="005A20FD">
        <w:rPr>
          <w:rFonts w:hint="eastAsia"/>
          <w:sz w:val="21"/>
          <w:szCs w:val="21"/>
        </w:rPr>
        <w:t>建筑节材技术评估包括建筑主要材料设计评估、结构主要材料应用评估和建筑设备主要材料使用性能性评估。</w:t>
      </w:r>
    </w:p>
    <w:p w:rsidR="007932F4" w:rsidRPr="005A20FD" w:rsidRDefault="007932F4" w:rsidP="00DF01A6">
      <w:pPr>
        <w:ind w:firstLine="480"/>
      </w:pPr>
    </w:p>
    <w:p w:rsidR="007932F4" w:rsidRPr="005A20FD" w:rsidRDefault="007932F4" w:rsidP="007932F4">
      <w:pPr>
        <w:ind w:firstLineChars="0" w:firstLine="0"/>
        <w:rPr>
          <w:sz w:val="21"/>
          <w:szCs w:val="21"/>
        </w:rPr>
      </w:pPr>
      <w:r w:rsidRPr="005A20FD">
        <w:rPr>
          <w:rFonts w:hint="eastAsia"/>
          <w:b/>
          <w:sz w:val="21"/>
          <w:szCs w:val="21"/>
        </w:rPr>
        <w:t>5.6.2</w:t>
      </w:r>
      <w:r w:rsidRPr="005A20FD">
        <w:rPr>
          <w:rFonts w:hint="eastAsia"/>
          <w:sz w:val="21"/>
          <w:szCs w:val="21"/>
        </w:rPr>
        <w:t>设置大量的没有功能的纯装饰性构件，不符合绿色建筑节约资源的要求。而通过使用装饰和功能一体化构件，利用功能构件作为建筑造型的语言，可以在满足建筑功能的前提下</w:t>
      </w:r>
      <w:r w:rsidRPr="005A20FD">
        <w:rPr>
          <w:rFonts w:hint="eastAsia"/>
          <w:sz w:val="21"/>
          <w:szCs w:val="21"/>
        </w:rPr>
        <w:lastRenderedPageBreak/>
        <w:t>表达美学效果，并节约资源。对于不具备遮阳、导光、导风、载物、辅助绿化等作用的飘板、格栅、构架和塔、球、曲面等装饰性构件，应对其造价进行控制。</w:t>
      </w:r>
    </w:p>
    <w:p w:rsidR="007932F4" w:rsidRPr="005A20FD" w:rsidRDefault="007932F4" w:rsidP="007932F4">
      <w:pPr>
        <w:ind w:firstLine="420"/>
        <w:rPr>
          <w:sz w:val="21"/>
          <w:szCs w:val="21"/>
        </w:rPr>
      </w:pPr>
      <w:r w:rsidRPr="005A20FD">
        <w:rPr>
          <w:sz w:val="21"/>
          <w:szCs w:val="21"/>
        </w:rPr>
        <w:t>在保证室内工作环境不受影响的前提下，在办公、商场等公共建筑室内空间尽量多地采用可重复使用的灵活隔墙，或采用无隔墙只有矮隔断的大开间敞开式空间，可减少室内空间重新布置时对建筑构件的破坏，节约材料，同时为使用期间构配件的替换和将来建筑拆除后构配件的再利用创造条件。</w:t>
      </w:r>
    </w:p>
    <w:p w:rsidR="007932F4" w:rsidRPr="005A20FD" w:rsidRDefault="007932F4" w:rsidP="007932F4">
      <w:pPr>
        <w:ind w:firstLine="420"/>
        <w:rPr>
          <w:sz w:val="21"/>
          <w:szCs w:val="21"/>
        </w:rPr>
      </w:pPr>
    </w:p>
    <w:p w:rsidR="007932F4" w:rsidRPr="005A20FD" w:rsidRDefault="007932F4" w:rsidP="007932F4">
      <w:pPr>
        <w:ind w:firstLineChars="0" w:firstLine="0"/>
        <w:rPr>
          <w:sz w:val="21"/>
          <w:szCs w:val="21"/>
        </w:rPr>
      </w:pPr>
      <w:r w:rsidRPr="005A20FD">
        <w:rPr>
          <w:rFonts w:hint="eastAsia"/>
          <w:b/>
          <w:sz w:val="21"/>
          <w:szCs w:val="21"/>
        </w:rPr>
        <w:t>5.6.3</w:t>
      </w:r>
      <w:r w:rsidRPr="005A20FD">
        <w:rPr>
          <w:rFonts w:hint="eastAsia"/>
          <w:sz w:val="21"/>
          <w:szCs w:val="21"/>
        </w:rPr>
        <w:t>本条要求对建设项目的结构设计情况</w:t>
      </w:r>
      <w:proofErr w:type="gramStart"/>
      <w:r w:rsidRPr="005A20FD">
        <w:rPr>
          <w:rFonts w:hint="eastAsia"/>
          <w:sz w:val="21"/>
          <w:szCs w:val="21"/>
        </w:rPr>
        <w:t>作出</w:t>
      </w:r>
      <w:proofErr w:type="gramEnd"/>
      <w:r w:rsidRPr="005A20FD">
        <w:rPr>
          <w:rFonts w:hint="eastAsia"/>
          <w:sz w:val="21"/>
          <w:szCs w:val="21"/>
        </w:rPr>
        <w:t>评价。</w:t>
      </w:r>
    </w:p>
    <w:p w:rsidR="007932F4" w:rsidRPr="005A20FD" w:rsidRDefault="007932F4" w:rsidP="007932F4">
      <w:pPr>
        <w:ind w:firstLineChars="177" w:firstLine="372"/>
        <w:rPr>
          <w:sz w:val="21"/>
          <w:szCs w:val="21"/>
        </w:rPr>
      </w:pPr>
      <w:r w:rsidRPr="005A20FD">
        <w:rPr>
          <w:rFonts w:hint="eastAsia"/>
          <w:sz w:val="21"/>
          <w:szCs w:val="21"/>
        </w:rPr>
        <w:t>1</w:t>
      </w:r>
      <w:r w:rsidRPr="005A20FD">
        <w:rPr>
          <w:rFonts w:hint="eastAsia"/>
          <w:sz w:val="21"/>
          <w:szCs w:val="21"/>
        </w:rPr>
        <w:t>结构设计评估是节材评估的重要内容，节材评估应保证结构安全、经济、合理，符合节材的目标，并做到施工方便。</w:t>
      </w:r>
    </w:p>
    <w:p w:rsidR="007932F4" w:rsidRPr="005A20FD" w:rsidRDefault="007932F4" w:rsidP="007932F4">
      <w:pPr>
        <w:ind w:firstLineChars="177" w:firstLine="372"/>
        <w:rPr>
          <w:sz w:val="21"/>
          <w:szCs w:val="21"/>
        </w:rPr>
      </w:pPr>
      <w:r w:rsidRPr="005A20FD">
        <w:rPr>
          <w:rFonts w:hint="eastAsia"/>
          <w:sz w:val="21"/>
          <w:szCs w:val="21"/>
        </w:rPr>
        <w:t>2</w:t>
      </w:r>
      <w:r w:rsidRPr="005A20FD">
        <w:rPr>
          <w:rFonts w:hint="eastAsia"/>
          <w:sz w:val="21"/>
          <w:szCs w:val="21"/>
        </w:rPr>
        <w:t>结构</w:t>
      </w:r>
      <w:proofErr w:type="gramStart"/>
      <w:r w:rsidRPr="005A20FD">
        <w:rPr>
          <w:rFonts w:hint="eastAsia"/>
          <w:sz w:val="21"/>
          <w:szCs w:val="21"/>
        </w:rPr>
        <w:t>体系传力路径</w:t>
      </w:r>
      <w:proofErr w:type="gramEnd"/>
      <w:r w:rsidRPr="005A20FD">
        <w:rPr>
          <w:rFonts w:hint="eastAsia"/>
          <w:sz w:val="21"/>
          <w:szCs w:val="21"/>
        </w:rPr>
        <w:t>应明确，刚度、质量分布应均匀，选用的结构材料其强度等级满足承载力和耐久性要求；结构构件截面尺寸的选用合理，符合节材的目标，并对一些结构薄弱部位采取了有效地加强措施。</w:t>
      </w:r>
    </w:p>
    <w:p w:rsidR="007932F4" w:rsidRPr="005A20FD" w:rsidRDefault="007932F4" w:rsidP="007932F4">
      <w:pPr>
        <w:ind w:firstLineChars="177" w:firstLine="372"/>
        <w:rPr>
          <w:sz w:val="21"/>
          <w:szCs w:val="21"/>
        </w:rPr>
      </w:pPr>
      <w:r w:rsidRPr="005A20FD">
        <w:rPr>
          <w:rFonts w:hint="eastAsia"/>
          <w:sz w:val="21"/>
          <w:szCs w:val="21"/>
        </w:rPr>
        <w:t>3</w:t>
      </w:r>
      <w:r w:rsidRPr="005A20FD">
        <w:rPr>
          <w:rFonts w:hint="eastAsia"/>
          <w:sz w:val="21"/>
          <w:szCs w:val="21"/>
        </w:rPr>
        <w:t>民用建筑结构的荷载主要包括人防荷载、恒载、活荷载、风荷载、雪荷载、地震作用和温度作用，在设计文件中，应根据建筑功能，明确主要部位的荷载取值，荷载的取值应满足相关规范要求。</w:t>
      </w:r>
    </w:p>
    <w:p w:rsidR="007932F4" w:rsidRPr="005A20FD" w:rsidRDefault="007932F4" w:rsidP="007932F4">
      <w:pPr>
        <w:ind w:firstLineChars="236" w:firstLine="496"/>
        <w:rPr>
          <w:sz w:val="21"/>
          <w:szCs w:val="21"/>
        </w:rPr>
      </w:pPr>
      <w:r w:rsidRPr="005A20FD">
        <w:rPr>
          <w:rFonts w:hint="eastAsia"/>
          <w:sz w:val="21"/>
          <w:szCs w:val="21"/>
        </w:rPr>
        <w:t>4</w:t>
      </w:r>
      <w:r w:rsidRPr="005A20FD">
        <w:rPr>
          <w:rFonts w:hint="eastAsia"/>
          <w:sz w:val="21"/>
          <w:szCs w:val="21"/>
        </w:rPr>
        <w:t>结构整体分析应确保结构受力明确、</w:t>
      </w:r>
      <w:proofErr w:type="gramStart"/>
      <w:r w:rsidRPr="005A20FD">
        <w:rPr>
          <w:rFonts w:hint="eastAsia"/>
          <w:sz w:val="21"/>
          <w:szCs w:val="21"/>
        </w:rPr>
        <w:t>传力关系</w:t>
      </w:r>
      <w:proofErr w:type="gramEnd"/>
      <w:r w:rsidRPr="005A20FD">
        <w:rPr>
          <w:rFonts w:hint="eastAsia"/>
          <w:sz w:val="21"/>
          <w:szCs w:val="21"/>
        </w:rPr>
        <w:t>简单、直接，对复杂受力情况应进行必要简化。正确选取结构分析软件参数，计算简图与实际情况基本相符，输入荷载正确，输出信息能正确反映结构性能，并满足相应规范的要求。对于超限建筑，应按国家和浙江省有关规定进行超限审查。</w:t>
      </w:r>
    </w:p>
    <w:p w:rsidR="007932F4" w:rsidRPr="005A20FD" w:rsidRDefault="007932F4" w:rsidP="007932F4">
      <w:pPr>
        <w:ind w:firstLineChars="177" w:firstLine="372"/>
        <w:rPr>
          <w:sz w:val="21"/>
          <w:szCs w:val="21"/>
        </w:rPr>
      </w:pPr>
      <w:r w:rsidRPr="005A20FD">
        <w:rPr>
          <w:rFonts w:hint="eastAsia"/>
          <w:sz w:val="21"/>
          <w:szCs w:val="21"/>
        </w:rPr>
        <w:t>5</w:t>
      </w:r>
      <w:r w:rsidRPr="005A20FD">
        <w:rPr>
          <w:rFonts w:hint="eastAsia"/>
          <w:sz w:val="21"/>
          <w:szCs w:val="21"/>
        </w:rPr>
        <w:t>节能与结构一体化应符合结构、节能等方面的国家现行有关标准，</w:t>
      </w:r>
      <w:proofErr w:type="gramStart"/>
      <w:r w:rsidRPr="005A20FD">
        <w:rPr>
          <w:rFonts w:hint="eastAsia"/>
          <w:sz w:val="21"/>
          <w:szCs w:val="21"/>
        </w:rPr>
        <w:t>且</w:t>
      </w:r>
      <w:r w:rsidRPr="005A20FD">
        <w:rPr>
          <w:sz w:val="21"/>
          <w:szCs w:val="21"/>
        </w:rPr>
        <w:t>建筑</w:t>
      </w:r>
      <w:proofErr w:type="gramEnd"/>
      <w:r w:rsidRPr="005A20FD">
        <w:rPr>
          <w:sz w:val="21"/>
          <w:szCs w:val="21"/>
        </w:rPr>
        <w:t>主体围护结构应通过钢结构或钢筋、钢结构件与保温层及外保护层实现刚性连接</w:t>
      </w:r>
      <w:r w:rsidRPr="005A20FD">
        <w:rPr>
          <w:rFonts w:hint="eastAsia"/>
          <w:sz w:val="21"/>
          <w:szCs w:val="21"/>
        </w:rPr>
        <w:t>。目前节能型楼（屋）面主要有地面辐射供暖混凝土楼板、聚苯模板混凝土楼（屋）盖、现浇空心楼（屋）盖、预应力叠合楼（屋）盖、加气混凝土屋面板、坡屋面等；节能型墙体主要有内置保温现浇混凝土复合剪力墙、聚苯模板混凝土墙体、建筑模网混凝土墙体、</w:t>
      </w:r>
      <w:proofErr w:type="gramStart"/>
      <w:r w:rsidRPr="005A20FD">
        <w:rPr>
          <w:rFonts w:hint="eastAsia"/>
          <w:sz w:val="21"/>
          <w:szCs w:val="21"/>
        </w:rPr>
        <w:t>模壳格构混凝土</w:t>
      </w:r>
      <w:proofErr w:type="gramEnd"/>
      <w:r w:rsidRPr="005A20FD">
        <w:rPr>
          <w:rFonts w:hint="eastAsia"/>
          <w:sz w:val="21"/>
          <w:szCs w:val="21"/>
        </w:rPr>
        <w:t>墙体等。</w:t>
      </w:r>
    </w:p>
    <w:p w:rsidR="007932F4" w:rsidRPr="005A20FD" w:rsidRDefault="007932F4" w:rsidP="00DF01A6">
      <w:pPr>
        <w:ind w:firstLine="480"/>
      </w:pPr>
    </w:p>
    <w:p w:rsidR="007932F4" w:rsidRPr="005A20FD" w:rsidRDefault="007932F4" w:rsidP="007932F4">
      <w:pPr>
        <w:ind w:firstLineChars="0" w:firstLine="0"/>
        <w:rPr>
          <w:sz w:val="21"/>
          <w:szCs w:val="21"/>
        </w:rPr>
      </w:pPr>
      <w:r w:rsidRPr="005A20FD">
        <w:rPr>
          <w:rFonts w:hint="eastAsia"/>
          <w:b/>
          <w:sz w:val="21"/>
          <w:szCs w:val="21"/>
        </w:rPr>
        <w:t>5.6.4</w:t>
      </w:r>
      <w:r w:rsidRPr="005A20FD">
        <w:rPr>
          <w:rFonts w:hint="eastAsia"/>
          <w:sz w:val="21"/>
          <w:szCs w:val="21"/>
        </w:rPr>
        <w:t>本条要求对建设项目的建筑材料使用情况</w:t>
      </w:r>
      <w:proofErr w:type="gramStart"/>
      <w:r w:rsidRPr="005A20FD">
        <w:rPr>
          <w:rFonts w:hint="eastAsia"/>
          <w:sz w:val="21"/>
          <w:szCs w:val="21"/>
        </w:rPr>
        <w:t>作出</w:t>
      </w:r>
      <w:proofErr w:type="gramEnd"/>
      <w:r w:rsidRPr="005A20FD">
        <w:rPr>
          <w:rFonts w:hint="eastAsia"/>
          <w:sz w:val="21"/>
          <w:szCs w:val="21"/>
        </w:rPr>
        <w:t>评价。</w:t>
      </w:r>
    </w:p>
    <w:p w:rsidR="007932F4" w:rsidRPr="005A20FD" w:rsidRDefault="007932F4" w:rsidP="007932F4">
      <w:pPr>
        <w:pStyle w:val="aff3"/>
        <w:numPr>
          <w:ilvl w:val="0"/>
          <w:numId w:val="48"/>
        </w:numPr>
        <w:ind w:left="0" w:firstLineChars="0" w:firstLine="480"/>
        <w:rPr>
          <w:sz w:val="21"/>
          <w:szCs w:val="21"/>
        </w:rPr>
      </w:pPr>
      <w:r w:rsidRPr="005A20FD">
        <w:rPr>
          <w:rFonts w:hint="eastAsia"/>
          <w:sz w:val="21"/>
          <w:szCs w:val="21"/>
        </w:rPr>
        <w:t>建筑结构和建筑材料应遵循因地制宜，就地取材原则，优先选用项目所在地的建筑材料，建筑材料宜本地化，施工现场</w:t>
      </w:r>
      <w:r w:rsidRPr="005A20FD">
        <w:rPr>
          <w:sz w:val="21"/>
          <w:szCs w:val="21"/>
        </w:rPr>
        <w:t>500km</w:t>
      </w:r>
      <w:r w:rsidRPr="005A20FD">
        <w:rPr>
          <w:rFonts w:hint="eastAsia"/>
          <w:sz w:val="21"/>
          <w:szCs w:val="21"/>
        </w:rPr>
        <w:t>以内生产的建筑材料质量占建筑材料总质量的比例应满足相应绿色建筑星级标准要求。</w:t>
      </w:r>
    </w:p>
    <w:p w:rsidR="007932F4" w:rsidRPr="005A20FD" w:rsidRDefault="007932F4" w:rsidP="007932F4">
      <w:pPr>
        <w:pStyle w:val="aff3"/>
        <w:numPr>
          <w:ilvl w:val="0"/>
          <w:numId w:val="48"/>
        </w:numPr>
        <w:ind w:left="0" w:firstLineChars="0" w:firstLine="480"/>
        <w:rPr>
          <w:sz w:val="21"/>
          <w:szCs w:val="21"/>
        </w:rPr>
      </w:pPr>
      <w:r w:rsidRPr="005A20FD">
        <w:rPr>
          <w:rFonts w:hint="eastAsia"/>
          <w:sz w:val="21"/>
          <w:szCs w:val="21"/>
        </w:rPr>
        <w:lastRenderedPageBreak/>
        <w:t>设计文件与评估文件中应明确建筑墙体填充材料类别、强度等级和容重。鼓励采用轻质、热工性能好的自保温材料，且墙</w:t>
      </w:r>
      <w:proofErr w:type="gramStart"/>
      <w:r w:rsidRPr="005A20FD">
        <w:rPr>
          <w:rFonts w:hint="eastAsia"/>
          <w:sz w:val="21"/>
          <w:szCs w:val="21"/>
        </w:rPr>
        <w:t>体材</w:t>
      </w:r>
      <w:proofErr w:type="gramEnd"/>
      <w:r w:rsidRPr="005A20FD">
        <w:rPr>
          <w:rFonts w:hint="eastAsia"/>
          <w:sz w:val="21"/>
          <w:szCs w:val="21"/>
        </w:rPr>
        <w:t>料应与建筑热</w:t>
      </w:r>
      <w:proofErr w:type="gramStart"/>
      <w:r w:rsidRPr="005A20FD">
        <w:rPr>
          <w:rFonts w:hint="eastAsia"/>
          <w:sz w:val="21"/>
          <w:szCs w:val="21"/>
        </w:rPr>
        <w:t>工计算</w:t>
      </w:r>
      <w:proofErr w:type="gramEnd"/>
      <w:r w:rsidRPr="005A20FD">
        <w:rPr>
          <w:rFonts w:hint="eastAsia"/>
          <w:sz w:val="21"/>
          <w:szCs w:val="21"/>
        </w:rPr>
        <w:t>材料一致，优先选用国家、地方建设主管部门推荐使用的新型建筑材料。</w:t>
      </w:r>
    </w:p>
    <w:p w:rsidR="007932F4" w:rsidRPr="005A20FD" w:rsidRDefault="007932F4" w:rsidP="007932F4">
      <w:pPr>
        <w:pStyle w:val="aff3"/>
        <w:numPr>
          <w:ilvl w:val="0"/>
          <w:numId w:val="48"/>
        </w:numPr>
        <w:ind w:left="0" w:firstLineChars="0" w:firstLine="480"/>
        <w:rPr>
          <w:sz w:val="21"/>
          <w:szCs w:val="21"/>
        </w:rPr>
      </w:pPr>
      <w:r w:rsidRPr="005A20FD">
        <w:rPr>
          <w:rFonts w:hint="eastAsia"/>
          <w:sz w:val="21"/>
          <w:szCs w:val="21"/>
        </w:rPr>
        <w:t>设计文件与评估文件中应明确砂浆材料类别、强度等级。建设项目所用砂浆应采用预拌砂浆。</w:t>
      </w:r>
    </w:p>
    <w:p w:rsidR="007932F4" w:rsidRPr="005A20FD" w:rsidRDefault="007932F4" w:rsidP="007932F4">
      <w:pPr>
        <w:pStyle w:val="aff3"/>
        <w:numPr>
          <w:ilvl w:val="0"/>
          <w:numId w:val="48"/>
        </w:numPr>
        <w:ind w:left="0" w:firstLineChars="0" w:firstLine="480"/>
        <w:rPr>
          <w:sz w:val="21"/>
          <w:szCs w:val="21"/>
        </w:rPr>
      </w:pPr>
      <w:r w:rsidRPr="005A20FD">
        <w:rPr>
          <w:rFonts w:hint="eastAsia"/>
          <w:sz w:val="21"/>
          <w:szCs w:val="21"/>
        </w:rPr>
        <w:t>现浇混凝土应采用预拌混凝土，</w:t>
      </w:r>
      <w:r w:rsidRPr="005A20FD">
        <w:rPr>
          <w:sz w:val="21"/>
          <w:szCs w:val="21"/>
        </w:rPr>
        <w:t>预拌混凝土是指由水泥、集料、水以及根据需要掺入的外加剂、矿物掺合料等组分按一定比例，在搅拌站经计量、拌制后出售的并采用运输车，在规定时间内运至使用地点的混凝土拌合物。混凝土集中搅拌有利于采用先进的工艺技术，实行专业化生产</w:t>
      </w:r>
      <w:hyperlink r:id="rId18" w:tgtFrame="_blank" w:history="1">
        <w:r w:rsidRPr="005A20FD">
          <w:rPr>
            <w:sz w:val="21"/>
            <w:szCs w:val="21"/>
          </w:rPr>
          <w:t>管理</w:t>
        </w:r>
      </w:hyperlink>
      <w:r w:rsidRPr="005A20FD">
        <w:rPr>
          <w:sz w:val="21"/>
          <w:szCs w:val="21"/>
        </w:rPr>
        <w:t>。设备利用率高，计量准确，将配合好的干料投入混凝土搅拌机充分拌合后，装入混凝土搅拌输送车，因而产品质量好、材料消耗少、工效高、成本较低，又能改善劳动条件，减少环境污染。</w:t>
      </w:r>
      <w:r w:rsidRPr="005A20FD">
        <w:rPr>
          <w:rFonts w:hint="eastAsia"/>
          <w:sz w:val="21"/>
          <w:szCs w:val="21"/>
        </w:rPr>
        <w:t>因此现浇混凝土应采用预拌混凝土。</w:t>
      </w:r>
    </w:p>
    <w:p w:rsidR="007932F4" w:rsidRPr="005A20FD" w:rsidRDefault="007932F4" w:rsidP="007932F4">
      <w:pPr>
        <w:pStyle w:val="aff3"/>
        <w:numPr>
          <w:ilvl w:val="0"/>
          <w:numId w:val="48"/>
        </w:numPr>
        <w:ind w:left="0" w:firstLineChars="0" w:firstLine="480"/>
        <w:rPr>
          <w:sz w:val="21"/>
          <w:szCs w:val="21"/>
        </w:rPr>
      </w:pPr>
      <w:r w:rsidRPr="005A20FD">
        <w:rPr>
          <w:rFonts w:hint="eastAsia"/>
          <w:sz w:val="21"/>
          <w:szCs w:val="21"/>
        </w:rPr>
        <w:t>高性能混凝土</w:t>
      </w:r>
      <w:r w:rsidRPr="005A20FD">
        <w:rPr>
          <w:sz w:val="21"/>
          <w:szCs w:val="21"/>
        </w:rPr>
        <w:t>以耐久性作为设计的主要指标，针对不同用途要求，高性能混凝土具有高抗渗性</w:t>
      </w:r>
      <w:r w:rsidRPr="005A20FD">
        <w:rPr>
          <w:sz w:val="21"/>
          <w:szCs w:val="21"/>
        </w:rPr>
        <w:t>(</w:t>
      </w:r>
      <w:r w:rsidRPr="005A20FD">
        <w:rPr>
          <w:sz w:val="21"/>
          <w:szCs w:val="21"/>
        </w:rPr>
        <w:t>高耐久性的关键性能</w:t>
      </w:r>
      <w:r w:rsidRPr="005A20FD">
        <w:rPr>
          <w:sz w:val="21"/>
          <w:szCs w:val="21"/>
        </w:rPr>
        <w:t>)</w:t>
      </w:r>
      <w:r w:rsidRPr="005A20FD">
        <w:rPr>
          <w:rFonts w:hint="eastAsia"/>
          <w:sz w:val="21"/>
          <w:szCs w:val="21"/>
        </w:rPr>
        <w:t>；</w:t>
      </w:r>
      <w:r w:rsidRPr="005A20FD">
        <w:rPr>
          <w:sz w:val="21"/>
          <w:szCs w:val="21"/>
        </w:rPr>
        <w:t>高体积稳定性</w:t>
      </w:r>
      <w:r w:rsidRPr="005A20FD">
        <w:rPr>
          <w:sz w:val="21"/>
          <w:szCs w:val="21"/>
        </w:rPr>
        <w:t>(</w:t>
      </w:r>
      <w:r w:rsidRPr="005A20FD">
        <w:rPr>
          <w:sz w:val="21"/>
          <w:szCs w:val="21"/>
        </w:rPr>
        <w:t>低干缩、</w:t>
      </w:r>
      <w:proofErr w:type="gramStart"/>
      <w:r w:rsidRPr="005A20FD">
        <w:rPr>
          <w:sz w:val="21"/>
          <w:szCs w:val="21"/>
        </w:rPr>
        <w:t>低徐变</w:t>
      </w:r>
      <w:proofErr w:type="gramEnd"/>
      <w:r w:rsidRPr="005A20FD">
        <w:rPr>
          <w:sz w:val="21"/>
          <w:szCs w:val="21"/>
        </w:rPr>
        <w:t>、低温度变形和高弹性模量</w:t>
      </w:r>
      <w:r w:rsidRPr="005A20FD">
        <w:rPr>
          <w:sz w:val="21"/>
          <w:szCs w:val="21"/>
        </w:rPr>
        <w:t>)</w:t>
      </w:r>
      <w:r w:rsidRPr="005A20FD">
        <w:rPr>
          <w:rFonts w:hint="eastAsia"/>
          <w:sz w:val="21"/>
          <w:szCs w:val="21"/>
        </w:rPr>
        <w:t>；</w:t>
      </w:r>
      <w:r w:rsidRPr="005A20FD">
        <w:rPr>
          <w:sz w:val="21"/>
          <w:szCs w:val="21"/>
        </w:rPr>
        <w:t>适当的高抗压强度</w:t>
      </w:r>
      <w:r w:rsidRPr="005A20FD">
        <w:rPr>
          <w:rFonts w:hint="eastAsia"/>
          <w:sz w:val="21"/>
          <w:szCs w:val="21"/>
        </w:rPr>
        <w:t>；</w:t>
      </w:r>
      <w:r w:rsidRPr="005A20FD">
        <w:rPr>
          <w:sz w:val="21"/>
          <w:szCs w:val="21"/>
        </w:rPr>
        <w:t>良好的施工性</w:t>
      </w:r>
      <w:r w:rsidRPr="005A20FD">
        <w:rPr>
          <w:sz w:val="21"/>
          <w:szCs w:val="21"/>
        </w:rPr>
        <w:t>(</w:t>
      </w:r>
      <w:r w:rsidRPr="005A20FD">
        <w:rPr>
          <w:sz w:val="21"/>
          <w:szCs w:val="21"/>
        </w:rPr>
        <w:t>高流动性、</w:t>
      </w:r>
      <w:proofErr w:type="gramStart"/>
      <w:r w:rsidRPr="005A20FD">
        <w:rPr>
          <w:sz w:val="21"/>
          <w:szCs w:val="21"/>
        </w:rPr>
        <w:t>高粘聚</w:t>
      </w:r>
      <w:proofErr w:type="gramEnd"/>
      <w:r w:rsidRPr="005A20FD">
        <w:rPr>
          <w:sz w:val="21"/>
          <w:szCs w:val="21"/>
        </w:rPr>
        <w:t>性、自密实性</w:t>
      </w:r>
      <w:r w:rsidRPr="005A20FD">
        <w:rPr>
          <w:sz w:val="21"/>
          <w:szCs w:val="21"/>
        </w:rPr>
        <w:t>)</w:t>
      </w:r>
      <w:r w:rsidRPr="005A20FD">
        <w:rPr>
          <w:rFonts w:hint="eastAsia"/>
          <w:sz w:val="21"/>
          <w:szCs w:val="21"/>
        </w:rPr>
        <w:t>，其适用范围、使用部位应根据结构特点合理确定，其性能应满足</w:t>
      </w:r>
      <w:r w:rsidRPr="005A20FD">
        <w:rPr>
          <w:rFonts w:ascii="宋体" w:cs="宋体" w:hint="eastAsia"/>
          <w:kern w:val="0"/>
          <w:sz w:val="21"/>
          <w:szCs w:val="21"/>
        </w:rPr>
        <w:t>现行国家规程</w:t>
      </w:r>
      <w:r w:rsidRPr="005A20FD">
        <w:rPr>
          <w:rFonts w:hint="eastAsia"/>
          <w:sz w:val="21"/>
          <w:szCs w:val="21"/>
        </w:rPr>
        <w:t>《高性能混凝土应用技术规程》</w:t>
      </w:r>
      <w:r w:rsidRPr="005A20FD">
        <w:rPr>
          <w:rFonts w:hint="eastAsia"/>
          <w:sz w:val="21"/>
          <w:szCs w:val="21"/>
        </w:rPr>
        <w:t>CECS207</w:t>
      </w:r>
      <w:r w:rsidRPr="005A20FD">
        <w:rPr>
          <w:rFonts w:hint="eastAsia"/>
          <w:sz w:val="21"/>
          <w:szCs w:val="21"/>
        </w:rPr>
        <w:t>、</w:t>
      </w:r>
      <w:r w:rsidRPr="005A20FD">
        <w:rPr>
          <w:rFonts w:ascii="宋体" w:cs="宋体" w:hint="eastAsia"/>
          <w:kern w:val="0"/>
          <w:sz w:val="21"/>
          <w:szCs w:val="21"/>
        </w:rPr>
        <w:t>现行国家规范</w:t>
      </w:r>
      <w:r w:rsidRPr="005A20FD">
        <w:rPr>
          <w:rFonts w:hint="eastAsia"/>
          <w:sz w:val="21"/>
          <w:szCs w:val="21"/>
        </w:rPr>
        <w:t>《混凝土结构耐久性设计规范》</w:t>
      </w:r>
      <w:r w:rsidRPr="005A20FD">
        <w:rPr>
          <w:rFonts w:hint="eastAsia"/>
          <w:sz w:val="21"/>
          <w:szCs w:val="21"/>
        </w:rPr>
        <w:t>GB50467</w:t>
      </w:r>
      <w:r w:rsidRPr="005A20FD">
        <w:rPr>
          <w:rFonts w:hint="eastAsia"/>
          <w:sz w:val="21"/>
          <w:szCs w:val="21"/>
        </w:rPr>
        <w:t>的相关规定。</w:t>
      </w:r>
    </w:p>
    <w:p w:rsidR="007932F4" w:rsidRPr="005A20FD" w:rsidRDefault="007932F4" w:rsidP="007932F4">
      <w:pPr>
        <w:ind w:firstLine="420"/>
        <w:rPr>
          <w:sz w:val="21"/>
          <w:szCs w:val="21"/>
        </w:rPr>
      </w:pPr>
    </w:p>
    <w:p w:rsidR="007932F4" w:rsidRPr="005A20FD" w:rsidRDefault="007932F4" w:rsidP="007932F4">
      <w:pPr>
        <w:ind w:firstLineChars="0" w:firstLine="0"/>
        <w:rPr>
          <w:sz w:val="21"/>
          <w:szCs w:val="21"/>
        </w:rPr>
      </w:pPr>
      <w:r w:rsidRPr="005A20FD">
        <w:rPr>
          <w:rFonts w:hint="eastAsia"/>
          <w:b/>
          <w:sz w:val="21"/>
          <w:szCs w:val="21"/>
        </w:rPr>
        <w:t>5.6.5</w:t>
      </w:r>
      <w:r w:rsidRPr="005A20FD">
        <w:rPr>
          <w:rFonts w:hint="eastAsia"/>
          <w:sz w:val="21"/>
          <w:szCs w:val="21"/>
        </w:rPr>
        <w:t>从绿色建筑角度，应提倡尽量采用可再利用材料和</w:t>
      </w:r>
      <w:proofErr w:type="gramStart"/>
      <w:r w:rsidRPr="005A20FD">
        <w:rPr>
          <w:rFonts w:hint="eastAsia"/>
          <w:sz w:val="21"/>
          <w:szCs w:val="21"/>
        </w:rPr>
        <w:t>可</w:t>
      </w:r>
      <w:proofErr w:type="gramEnd"/>
      <w:r w:rsidRPr="005A20FD">
        <w:rPr>
          <w:rFonts w:hint="eastAsia"/>
          <w:sz w:val="21"/>
          <w:szCs w:val="21"/>
        </w:rPr>
        <w:t>再循环材料，减少不可再生材料的使用率。</w:t>
      </w:r>
    </w:p>
    <w:p w:rsidR="007932F4" w:rsidRPr="005A20FD" w:rsidRDefault="007932F4" w:rsidP="007932F4">
      <w:pPr>
        <w:ind w:firstLine="420"/>
        <w:rPr>
          <w:sz w:val="21"/>
          <w:szCs w:val="21"/>
        </w:rPr>
      </w:pPr>
      <w:r w:rsidRPr="005A20FD">
        <w:rPr>
          <w:rFonts w:hint="eastAsia"/>
          <w:sz w:val="21"/>
          <w:szCs w:val="21"/>
        </w:rPr>
        <w:t>可再利用建筑材料是指基本不改变旧建筑材料或制品的原貌，仅对其进行适当清洁或修整等简单工序后经过性能检测合格，直接回用于建筑工程的建筑材料。可再利用建筑材料一般是指制品、部品或型材形式的建筑材料。合理使用可再利用建筑材料，可</w:t>
      </w:r>
      <w:proofErr w:type="gramStart"/>
      <w:r w:rsidRPr="005A20FD">
        <w:rPr>
          <w:rFonts w:hint="eastAsia"/>
          <w:sz w:val="21"/>
          <w:szCs w:val="21"/>
        </w:rPr>
        <w:t>延长仍</w:t>
      </w:r>
      <w:proofErr w:type="gramEnd"/>
      <w:r w:rsidRPr="005A20FD">
        <w:rPr>
          <w:rFonts w:hint="eastAsia"/>
          <w:sz w:val="21"/>
          <w:szCs w:val="21"/>
        </w:rPr>
        <w:t>具有使用价值的建筑材料的使用周期，减少新建材的使用量。</w:t>
      </w:r>
    </w:p>
    <w:p w:rsidR="007932F4" w:rsidRPr="005A20FD" w:rsidRDefault="007932F4" w:rsidP="007932F4">
      <w:pPr>
        <w:ind w:firstLine="420"/>
        <w:rPr>
          <w:sz w:val="21"/>
          <w:szCs w:val="21"/>
        </w:rPr>
      </w:pPr>
      <w:r w:rsidRPr="005A20FD">
        <w:rPr>
          <w:rFonts w:hint="eastAsia"/>
          <w:sz w:val="21"/>
          <w:szCs w:val="21"/>
        </w:rPr>
        <w:t>如果原貌形态的建筑材料或制品不能直接回用在建筑工程中，但可经过破碎、回炉等专门工艺加工形成再生原材料，用于替代传统形式的原生原材料生产出新的建筑材料，此类建材可视为可再循环建筑材料，例如钢筋、钢材、铜、铝合金型材、玻璃等。充分使用可再利用和</w:t>
      </w:r>
      <w:proofErr w:type="gramStart"/>
      <w:r w:rsidRPr="005A20FD">
        <w:rPr>
          <w:rFonts w:hint="eastAsia"/>
          <w:sz w:val="21"/>
          <w:szCs w:val="21"/>
        </w:rPr>
        <w:t>可</w:t>
      </w:r>
      <w:proofErr w:type="gramEnd"/>
      <w:r w:rsidRPr="005A20FD">
        <w:rPr>
          <w:rFonts w:hint="eastAsia"/>
          <w:sz w:val="21"/>
          <w:szCs w:val="21"/>
        </w:rPr>
        <w:t>再循环的建筑材料可以减少生产加工新材料带来的资源、能源消耗和环境污染，充分发挥建筑材料的循环利用价值，对于建筑的可持续性具有非常重要的意义，具有良好的经济和社会效益。</w:t>
      </w:r>
    </w:p>
    <w:p w:rsidR="007932F4" w:rsidRPr="005A20FD" w:rsidRDefault="007932F4" w:rsidP="007932F4">
      <w:pPr>
        <w:ind w:firstLine="420"/>
        <w:rPr>
          <w:sz w:val="21"/>
          <w:szCs w:val="21"/>
        </w:rPr>
      </w:pPr>
      <w:r w:rsidRPr="005A20FD">
        <w:rPr>
          <w:rFonts w:hint="eastAsia"/>
          <w:sz w:val="21"/>
          <w:szCs w:val="21"/>
        </w:rPr>
        <w:t>评价方法为设计阶段查阅材料预算清单和相关建筑材料设计使用比例计算书，运行阶段</w:t>
      </w:r>
      <w:r w:rsidRPr="005A20FD">
        <w:rPr>
          <w:rFonts w:hint="eastAsia"/>
          <w:sz w:val="21"/>
          <w:szCs w:val="21"/>
        </w:rPr>
        <w:lastRenderedPageBreak/>
        <w:t>查阅材料决算清单，核查相关建筑材料实际使用情况。</w:t>
      </w:r>
      <w:r w:rsidRPr="005A20FD">
        <w:rPr>
          <w:rFonts w:hint="eastAsia"/>
          <w:sz w:val="21"/>
          <w:szCs w:val="21"/>
        </w:rPr>
        <w:t> </w:t>
      </w:r>
    </w:p>
    <w:p w:rsidR="007932F4" w:rsidRPr="005A20FD" w:rsidRDefault="007932F4" w:rsidP="007932F4">
      <w:pPr>
        <w:ind w:firstLine="420"/>
        <w:rPr>
          <w:sz w:val="21"/>
          <w:szCs w:val="21"/>
        </w:rPr>
      </w:pPr>
      <w:r w:rsidRPr="005A20FD">
        <w:rPr>
          <w:sz w:val="21"/>
          <w:szCs w:val="21"/>
        </w:rPr>
        <w:t>可再循环材料、可再利用建筑材料的用量比例</w:t>
      </w:r>
      <w:r w:rsidRPr="005A20FD">
        <w:rPr>
          <w:rFonts w:hint="eastAsia"/>
          <w:sz w:val="21"/>
          <w:szCs w:val="21"/>
        </w:rPr>
        <w:t>应满足相应绿色建筑星级标准要求。</w:t>
      </w:r>
    </w:p>
    <w:p w:rsidR="007932F4" w:rsidRPr="005A20FD" w:rsidRDefault="007932F4" w:rsidP="007932F4">
      <w:pPr>
        <w:ind w:firstLine="420"/>
        <w:rPr>
          <w:sz w:val="21"/>
          <w:szCs w:val="21"/>
        </w:rPr>
      </w:pPr>
    </w:p>
    <w:p w:rsidR="007932F4" w:rsidRPr="005A20FD" w:rsidRDefault="007932F4" w:rsidP="007932F4">
      <w:pPr>
        <w:ind w:firstLineChars="0" w:firstLine="0"/>
        <w:rPr>
          <w:sz w:val="21"/>
          <w:szCs w:val="21"/>
        </w:rPr>
      </w:pPr>
      <w:r w:rsidRPr="005A20FD">
        <w:rPr>
          <w:rFonts w:hint="eastAsia"/>
          <w:b/>
          <w:sz w:val="21"/>
          <w:szCs w:val="21"/>
        </w:rPr>
        <w:t>5.6.6</w:t>
      </w:r>
      <w:r w:rsidRPr="005A20FD">
        <w:rPr>
          <w:rFonts w:hint="eastAsia"/>
          <w:sz w:val="21"/>
          <w:szCs w:val="21"/>
        </w:rPr>
        <w:t>推广应用工业化建筑结构体系，包括装配式钢筋混凝土结构（框架结构、剪力墙结构、框架剪力墙结构、框架筒体结构）和钢结构等；</w:t>
      </w:r>
    </w:p>
    <w:p w:rsidR="007932F4" w:rsidRPr="005A20FD" w:rsidRDefault="007932F4" w:rsidP="007932F4">
      <w:pPr>
        <w:ind w:firstLine="420"/>
        <w:rPr>
          <w:sz w:val="21"/>
          <w:szCs w:val="21"/>
        </w:rPr>
      </w:pPr>
      <w:r w:rsidRPr="005A20FD">
        <w:rPr>
          <w:rFonts w:hint="eastAsia"/>
          <w:sz w:val="21"/>
          <w:szCs w:val="21"/>
        </w:rPr>
        <w:t>工业化建筑结构体系和工业化成套技术是绿色节材的重要措施，必要时，节能评估宜分析项目所在地建筑工业化前景，评估建筑采用的构件、部件是否符合标准化设计、工厂化加工、现场安装等工业化条件，为项目建筑工业化提供方向性和可行性指导。采用工业化生产的预制构件和装配式结构用量比率，应满足相应绿色建筑星级标准要求。</w:t>
      </w:r>
    </w:p>
    <w:p w:rsidR="007932F4" w:rsidRPr="005A20FD" w:rsidRDefault="007932F4" w:rsidP="007932F4">
      <w:pPr>
        <w:ind w:firstLine="420"/>
        <w:rPr>
          <w:sz w:val="21"/>
          <w:szCs w:val="21"/>
        </w:rPr>
      </w:pPr>
    </w:p>
    <w:p w:rsidR="007932F4" w:rsidRPr="005A20FD" w:rsidRDefault="007932F4" w:rsidP="007932F4">
      <w:pPr>
        <w:ind w:firstLineChars="0" w:firstLine="0"/>
        <w:rPr>
          <w:rFonts w:hAnsi="宋体" w:cs="黑体"/>
          <w:sz w:val="21"/>
          <w:szCs w:val="21"/>
        </w:rPr>
      </w:pPr>
      <w:r w:rsidRPr="005A20FD">
        <w:rPr>
          <w:rFonts w:hint="eastAsia"/>
          <w:b/>
          <w:sz w:val="21"/>
          <w:szCs w:val="21"/>
        </w:rPr>
        <w:t>5.6.7</w:t>
      </w:r>
      <w:r w:rsidRPr="005A20FD">
        <w:rPr>
          <w:rFonts w:hAnsi="宋体" w:cs="黑体" w:hint="eastAsia"/>
          <w:sz w:val="21"/>
          <w:szCs w:val="21"/>
        </w:rPr>
        <w:t>建筑设备的材料使用包括</w:t>
      </w:r>
      <w:r w:rsidRPr="005A20FD">
        <w:rPr>
          <w:rFonts w:cs="宋体" w:hint="eastAsia"/>
          <w:sz w:val="21"/>
          <w:szCs w:val="21"/>
        </w:rPr>
        <w:t>给水系统、排水系统、消防系统的材料选择是否合理；风管、空调水管、保温材料的选择是否满足节材、环保要求；电缆材料的选择是否合理等。</w:t>
      </w:r>
    </w:p>
    <w:p w:rsidR="007932F4" w:rsidRPr="005A20FD" w:rsidRDefault="007932F4" w:rsidP="007932F4">
      <w:pPr>
        <w:ind w:firstLine="420"/>
        <w:rPr>
          <w:rFonts w:hAnsi="宋体" w:cs="黑体"/>
          <w:sz w:val="21"/>
          <w:szCs w:val="21"/>
        </w:rPr>
      </w:pPr>
    </w:p>
    <w:p w:rsidR="007175AC" w:rsidRPr="005A20FD" w:rsidRDefault="007175AC" w:rsidP="007175AC">
      <w:pPr>
        <w:pStyle w:val="21"/>
        <w:ind w:firstLineChars="0" w:firstLine="0"/>
        <w:jc w:val="center"/>
        <w:rPr>
          <w:rFonts w:ascii="黑体" w:eastAsia="黑体" w:hAnsi="黑体"/>
          <w:b w:val="0"/>
          <w:sz w:val="21"/>
          <w:szCs w:val="21"/>
          <w:highlight w:val="lightGray"/>
        </w:rPr>
      </w:pPr>
      <w:bookmarkStart w:id="457" w:name="_Toc449392440"/>
      <w:bookmarkStart w:id="458" w:name="_Toc449393276"/>
      <w:bookmarkStart w:id="459" w:name="_Toc449393400"/>
      <w:r w:rsidRPr="005A20FD">
        <w:rPr>
          <w:rFonts w:ascii="黑体" w:eastAsia="黑体" w:hAnsi="黑体" w:hint="eastAsia"/>
          <w:b w:val="0"/>
          <w:sz w:val="21"/>
          <w:szCs w:val="21"/>
          <w:highlight w:val="lightGray"/>
        </w:rPr>
        <w:t>5.7总平面设计评估</w:t>
      </w:r>
      <w:bookmarkEnd w:id="457"/>
      <w:bookmarkEnd w:id="458"/>
      <w:bookmarkEnd w:id="459"/>
    </w:p>
    <w:p w:rsidR="007175AC" w:rsidRPr="005A20FD" w:rsidRDefault="007175AC" w:rsidP="007175AC">
      <w:pPr>
        <w:ind w:firstLineChars="0" w:firstLine="0"/>
        <w:rPr>
          <w:b/>
          <w:sz w:val="21"/>
          <w:szCs w:val="21"/>
        </w:rPr>
      </w:pPr>
      <w:r w:rsidRPr="005A20FD">
        <w:rPr>
          <w:rFonts w:hint="eastAsia"/>
          <w:b/>
          <w:sz w:val="21"/>
          <w:szCs w:val="21"/>
        </w:rPr>
        <w:t xml:space="preserve">5.7.1 </w:t>
      </w:r>
    </w:p>
    <w:p w:rsidR="007175AC" w:rsidRPr="005A20FD" w:rsidRDefault="007175AC" w:rsidP="007175AC">
      <w:pPr>
        <w:pStyle w:val="aff3"/>
        <w:ind w:firstLineChars="177" w:firstLine="372"/>
        <w:rPr>
          <w:rFonts w:eastAsia="宋体" w:cs="Times New Roman"/>
          <w:sz w:val="21"/>
          <w:szCs w:val="21"/>
        </w:rPr>
      </w:pPr>
      <w:r w:rsidRPr="005A20FD">
        <w:rPr>
          <w:rFonts w:eastAsia="宋体" w:cs="Times New Roman" w:hint="eastAsia"/>
          <w:sz w:val="21"/>
          <w:szCs w:val="21"/>
        </w:rPr>
        <w:t>1</w:t>
      </w:r>
      <w:r w:rsidRPr="005A20FD">
        <w:rPr>
          <w:rFonts w:eastAsia="宋体" w:cs="Times New Roman" w:hint="eastAsia"/>
          <w:sz w:val="21"/>
          <w:szCs w:val="21"/>
        </w:rPr>
        <w:t>总平面设计应</w:t>
      </w:r>
      <w:r w:rsidRPr="005A20FD">
        <w:rPr>
          <w:rFonts w:eastAsia="宋体" w:cs="Times New Roman"/>
          <w:sz w:val="21"/>
          <w:szCs w:val="21"/>
        </w:rPr>
        <w:t>重视场地周边的文化传统与居民的生活模式，形态、尺度、色彩及空间层次方面充分考虑到周边文化传统与社交模式，并有利于社区文化的形成。</w:t>
      </w:r>
      <w:r w:rsidRPr="005A20FD">
        <w:rPr>
          <w:rFonts w:eastAsia="宋体" w:cs="Times New Roman" w:hint="eastAsia"/>
          <w:sz w:val="21"/>
          <w:szCs w:val="21"/>
        </w:rPr>
        <w:t>场地出入口设计应充分考虑与周边公共设施的步行距离；</w:t>
      </w:r>
    </w:p>
    <w:p w:rsidR="007175AC" w:rsidRPr="005A20FD" w:rsidRDefault="007175AC" w:rsidP="007175AC">
      <w:pPr>
        <w:pStyle w:val="aff3"/>
        <w:ind w:firstLineChars="177" w:firstLine="372"/>
        <w:rPr>
          <w:rFonts w:eastAsia="宋体" w:cs="Times New Roman"/>
          <w:sz w:val="21"/>
          <w:szCs w:val="21"/>
        </w:rPr>
      </w:pPr>
      <w:r w:rsidRPr="005A20FD">
        <w:rPr>
          <w:rFonts w:eastAsia="宋体" w:cs="Times New Roman"/>
          <w:sz w:val="21"/>
          <w:szCs w:val="21"/>
        </w:rPr>
        <w:t>合理利用场地空间设置绿色雨水基础设施。绿色雨水基础设施有雨水花园、下凹式绿地、屋顶绿化、植被浅沟、雨水截流设施、渗透设施、雨水塘、雨水湿地、景观水体、多功能调蓄设施等。</w:t>
      </w:r>
    </w:p>
    <w:p w:rsidR="007175AC" w:rsidRPr="005A20FD" w:rsidRDefault="007175AC" w:rsidP="007175AC">
      <w:pPr>
        <w:pStyle w:val="aff3"/>
        <w:ind w:firstLineChars="177" w:firstLine="372"/>
        <w:rPr>
          <w:rFonts w:eastAsia="宋体" w:cs="Times New Roman"/>
          <w:sz w:val="21"/>
          <w:szCs w:val="21"/>
        </w:rPr>
      </w:pPr>
      <w:r w:rsidRPr="005A20FD">
        <w:rPr>
          <w:rFonts w:eastAsia="宋体" w:cs="Times New Roman"/>
          <w:sz w:val="21"/>
          <w:szCs w:val="21"/>
        </w:rPr>
        <w:t>建筑</w:t>
      </w:r>
      <w:r w:rsidRPr="005A20FD">
        <w:rPr>
          <w:rFonts w:eastAsia="宋体" w:cs="Times New Roman" w:hint="eastAsia"/>
          <w:sz w:val="21"/>
          <w:szCs w:val="21"/>
        </w:rPr>
        <w:t>内建筑</w:t>
      </w:r>
      <w:r w:rsidRPr="005A20FD">
        <w:rPr>
          <w:rFonts w:eastAsia="宋体" w:cs="Times New Roman"/>
          <w:sz w:val="21"/>
          <w:szCs w:val="21"/>
        </w:rPr>
        <w:t>尺度适宜，注重质感与细部，空间层次上创造多样性与有效联系。建筑物布局应与场地周围环境与城市空间肌理相协调，并创造积极的外部空间</w:t>
      </w:r>
      <w:r w:rsidRPr="005A20FD">
        <w:rPr>
          <w:rFonts w:eastAsia="宋体" w:cs="Times New Roman" w:hint="eastAsia"/>
          <w:sz w:val="21"/>
          <w:szCs w:val="21"/>
        </w:rPr>
        <w:t>。</w:t>
      </w:r>
      <w:r w:rsidRPr="005A20FD">
        <w:rPr>
          <w:rFonts w:eastAsia="宋体" w:cs="Times New Roman"/>
          <w:sz w:val="21"/>
          <w:szCs w:val="21"/>
        </w:rPr>
        <w:t>从尺度、材料、色彩、组织结构及空间层次等方面入手，把外部空间当作无顶建筑来设计；建筑物的形态应与道路等公共空间相协调，面向主要街道的立面避免具明显背立面特征；设计半室外空间或过渡空间使建筑与外部环境有效联接，有利于缓解环境对心理造成的冲击；优化建筑距离与高度的比值，创造具有适宜围合度和尺度感的外部空间；考虑从周边眺望点观看时的建筑视觉感；当屋顶设有突出建筑物的大型设备时，应考虑周围观看点处的建筑视觉感；公共空地、外部</w:t>
      </w:r>
      <w:r w:rsidRPr="005A20FD">
        <w:rPr>
          <w:rFonts w:eastAsia="宋体" w:cs="Times New Roman"/>
          <w:sz w:val="21"/>
          <w:szCs w:val="21"/>
        </w:rPr>
        <w:lastRenderedPageBreak/>
        <w:t>设施与临近空地之间应具有连续性，应考虑在不同季节、气候使用的方便和舒适性。</w:t>
      </w:r>
    </w:p>
    <w:p w:rsidR="007175AC" w:rsidRPr="005A20FD" w:rsidRDefault="007175AC" w:rsidP="007175AC">
      <w:pPr>
        <w:pStyle w:val="aff3"/>
        <w:ind w:firstLineChars="177" w:firstLine="372"/>
        <w:rPr>
          <w:sz w:val="21"/>
          <w:szCs w:val="21"/>
        </w:rPr>
      </w:pPr>
      <w:r w:rsidRPr="005A20FD">
        <w:rPr>
          <w:rFonts w:hint="eastAsia"/>
          <w:sz w:val="21"/>
          <w:szCs w:val="21"/>
        </w:rPr>
        <w:t>2</w:t>
      </w:r>
      <w:r w:rsidRPr="005A20FD">
        <w:rPr>
          <w:rFonts w:hint="eastAsia"/>
          <w:sz w:val="21"/>
          <w:szCs w:val="21"/>
        </w:rPr>
        <w:t>随着地下空间开发，多个地块间的设施共享显现的更加重要；如地下车库的车位、出入口的合理布置，都能有效的提高土地利用率。</w:t>
      </w:r>
    </w:p>
    <w:p w:rsidR="007175AC" w:rsidRPr="005A20FD" w:rsidRDefault="007175AC" w:rsidP="007175AC">
      <w:pPr>
        <w:pStyle w:val="aff3"/>
        <w:ind w:firstLineChars="177" w:firstLine="372"/>
        <w:rPr>
          <w:sz w:val="21"/>
          <w:szCs w:val="21"/>
        </w:rPr>
      </w:pPr>
      <w:r w:rsidRPr="005A20FD">
        <w:rPr>
          <w:rFonts w:hint="eastAsia"/>
          <w:sz w:val="21"/>
          <w:szCs w:val="21"/>
        </w:rPr>
        <w:t>当建设项目设置地下室时，根据</w:t>
      </w:r>
      <w:r w:rsidRPr="005A20FD">
        <w:rPr>
          <w:rFonts w:ascii="宋体" w:cs="宋体" w:hint="eastAsia"/>
          <w:kern w:val="0"/>
          <w:sz w:val="21"/>
          <w:szCs w:val="21"/>
        </w:rPr>
        <w:t>现行地方标准</w:t>
      </w:r>
      <w:r w:rsidRPr="005A20FD">
        <w:rPr>
          <w:rFonts w:hint="eastAsia"/>
          <w:sz w:val="21"/>
          <w:szCs w:val="21"/>
        </w:rPr>
        <w:t>浙江省《绿色建筑设计标准》</w:t>
      </w:r>
      <w:r w:rsidRPr="005A20FD">
        <w:rPr>
          <w:rFonts w:hint="eastAsia"/>
          <w:sz w:val="21"/>
          <w:szCs w:val="21"/>
        </w:rPr>
        <w:t>DB 33/1092</w:t>
      </w:r>
      <w:r w:rsidRPr="005A20FD">
        <w:rPr>
          <w:rFonts w:hint="eastAsia"/>
          <w:sz w:val="21"/>
          <w:szCs w:val="21"/>
        </w:rPr>
        <w:t>中规定：居住建筑地下建筑面积与地上建筑面积的比率</w:t>
      </w:r>
      <w:r w:rsidRPr="005A20FD">
        <w:rPr>
          <w:rFonts w:hint="eastAsia"/>
          <w:sz w:val="21"/>
          <w:szCs w:val="21"/>
        </w:rPr>
        <w:t>Rr</w:t>
      </w:r>
      <w:r w:rsidRPr="005A20FD">
        <w:rPr>
          <w:rFonts w:hint="eastAsia"/>
          <w:sz w:val="21"/>
          <w:szCs w:val="21"/>
        </w:rPr>
        <w:t>宜控制在</w:t>
      </w:r>
      <w:r w:rsidRPr="005A20FD">
        <w:rPr>
          <w:rFonts w:hint="eastAsia"/>
          <w:sz w:val="21"/>
          <w:szCs w:val="21"/>
        </w:rPr>
        <w:t>15%</w:t>
      </w:r>
      <w:r w:rsidRPr="005A20FD">
        <w:rPr>
          <w:rFonts w:hint="eastAsia"/>
          <w:sz w:val="21"/>
          <w:szCs w:val="21"/>
        </w:rPr>
        <w:t>以上；多层公共建筑地下建筑面积与总用地面积之比</w:t>
      </w:r>
      <w:r w:rsidRPr="005A20FD">
        <w:rPr>
          <w:rFonts w:hint="eastAsia"/>
          <w:sz w:val="21"/>
          <w:szCs w:val="21"/>
        </w:rPr>
        <w:t>Rp1</w:t>
      </w:r>
      <w:r w:rsidRPr="005A20FD">
        <w:rPr>
          <w:rFonts w:hint="eastAsia"/>
          <w:sz w:val="21"/>
          <w:szCs w:val="21"/>
        </w:rPr>
        <w:t>不应小于</w:t>
      </w:r>
      <w:r w:rsidRPr="005A20FD">
        <w:rPr>
          <w:rFonts w:hint="eastAsia"/>
          <w:sz w:val="21"/>
          <w:szCs w:val="21"/>
        </w:rPr>
        <w:t>0.1%</w:t>
      </w:r>
      <w:r w:rsidRPr="005A20FD">
        <w:rPr>
          <w:rFonts w:hint="eastAsia"/>
          <w:sz w:val="21"/>
          <w:szCs w:val="21"/>
        </w:rPr>
        <w:t>；高层公共建筑地下建筑面积与总用地面积之比</w:t>
      </w:r>
      <w:r w:rsidRPr="005A20FD">
        <w:rPr>
          <w:rFonts w:hint="eastAsia"/>
          <w:sz w:val="21"/>
          <w:szCs w:val="21"/>
        </w:rPr>
        <w:t>Rp1</w:t>
      </w:r>
      <w:r w:rsidRPr="005A20FD">
        <w:rPr>
          <w:rFonts w:hint="eastAsia"/>
          <w:sz w:val="21"/>
          <w:szCs w:val="21"/>
        </w:rPr>
        <w:t>不应小于</w:t>
      </w:r>
      <w:r w:rsidRPr="005A20FD">
        <w:rPr>
          <w:rFonts w:hint="eastAsia"/>
          <w:sz w:val="21"/>
          <w:szCs w:val="21"/>
        </w:rPr>
        <w:t>0.5%</w:t>
      </w:r>
      <w:r w:rsidRPr="005A20FD">
        <w:rPr>
          <w:rFonts w:hint="eastAsia"/>
          <w:sz w:val="21"/>
          <w:szCs w:val="21"/>
        </w:rPr>
        <w:t>。</w:t>
      </w:r>
    </w:p>
    <w:p w:rsidR="007175AC" w:rsidRPr="005A20FD" w:rsidRDefault="007175AC" w:rsidP="007175AC">
      <w:pPr>
        <w:pStyle w:val="aff3"/>
        <w:ind w:firstLineChars="177" w:firstLine="372"/>
        <w:rPr>
          <w:sz w:val="21"/>
          <w:szCs w:val="21"/>
        </w:rPr>
      </w:pPr>
      <w:r w:rsidRPr="005A20FD">
        <w:rPr>
          <w:rFonts w:hint="eastAsia"/>
          <w:sz w:val="21"/>
          <w:szCs w:val="21"/>
        </w:rPr>
        <w:t>合理的设置地下采光庭院、天窗、通风竖井等设施，是绿色被动技术在设计中的最好体现。</w:t>
      </w:r>
    </w:p>
    <w:p w:rsidR="007175AC" w:rsidRPr="005A20FD" w:rsidRDefault="007175AC" w:rsidP="007175AC">
      <w:pPr>
        <w:pStyle w:val="aff3"/>
        <w:ind w:firstLineChars="177" w:firstLine="372"/>
        <w:rPr>
          <w:sz w:val="21"/>
          <w:szCs w:val="21"/>
        </w:rPr>
      </w:pPr>
      <w:r w:rsidRPr="005A20FD">
        <w:rPr>
          <w:rFonts w:hint="eastAsia"/>
          <w:sz w:val="21"/>
          <w:szCs w:val="21"/>
        </w:rPr>
        <w:t>3</w:t>
      </w:r>
      <w:r w:rsidRPr="005A20FD">
        <w:rPr>
          <w:rFonts w:hint="eastAsia"/>
          <w:sz w:val="21"/>
          <w:szCs w:val="21"/>
        </w:rPr>
        <w:t>开发利用地下空间是城市节约集约用地的重要措施之一。地下空间的开发利用应与地上建筑及其他相关城市空间紧密结合、统一规划，但从雨水渗透及地下水补给，减少径流外排等生态环保要求出发，地下空间也应利用有度、科学合理。</w:t>
      </w:r>
    </w:p>
    <w:p w:rsidR="007175AC" w:rsidRPr="005A20FD" w:rsidRDefault="007175AC" w:rsidP="007932F4">
      <w:pPr>
        <w:ind w:firstLine="420"/>
        <w:rPr>
          <w:rFonts w:hAnsi="宋体" w:cs="黑体"/>
          <w:sz w:val="21"/>
          <w:szCs w:val="21"/>
        </w:rPr>
      </w:pPr>
    </w:p>
    <w:p w:rsidR="007175AC" w:rsidRPr="005A20FD" w:rsidRDefault="007175AC" w:rsidP="007175AC">
      <w:pPr>
        <w:ind w:firstLineChars="0" w:firstLine="0"/>
        <w:rPr>
          <w:sz w:val="21"/>
          <w:szCs w:val="21"/>
        </w:rPr>
      </w:pPr>
      <w:r w:rsidRPr="005A20FD">
        <w:rPr>
          <w:rFonts w:hint="eastAsia"/>
          <w:b/>
          <w:sz w:val="21"/>
          <w:szCs w:val="21"/>
        </w:rPr>
        <w:t xml:space="preserve">5.7.2 </w:t>
      </w:r>
      <w:r w:rsidRPr="005A20FD">
        <w:rPr>
          <w:rFonts w:hint="eastAsia"/>
          <w:sz w:val="21"/>
          <w:szCs w:val="21"/>
        </w:rPr>
        <w:t>住区配套服务设施（也称配套公建）应包括：教育、医疗卫生、文化体育、商业服务、金融邮电、社区服务、市政公用和行政管理等八类设施。住区配套服务设施便利，可减少机动车出行需求，有利于节约能源、保护环境。设施集中布置、协调互补和社会共享可提高使用效率、节约用地和投资。因此居住建筑住区场地出入口到达商业服务设施的步行距离不大于</w:t>
      </w:r>
      <w:r w:rsidRPr="005A20FD">
        <w:rPr>
          <w:rFonts w:hint="eastAsia"/>
          <w:sz w:val="21"/>
          <w:szCs w:val="21"/>
        </w:rPr>
        <w:t>500m</w:t>
      </w:r>
      <w:r w:rsidRPr="005A20FD">
        <w:rPr>
          <w:rFonts w:hint="eastAsia"/>
          <w:sz w:val="21"/>
          <w:szCs w:val="21"/>
        </w:rPr>
        <w:t>；住区出入口</w:t>
      </w:r>
      <w:r w:rsidRPr="005A20FD">
        <w:rPr>
          <w:rFonts w:hint="eastAsia"/>
          <w:sz w:val="21"/>
          <w:szCs w:val="21"/>
        </w:rPr>
        <w:t>1000m</w:t>
      </w:r>
      <w:r w:rsidRPr="005A20FD">
        <w:rPr>
          <w:rFonts w:hint="eastAsia"/>
          <w:sz w:val="21"/>
          <w:szCs w:val="21"/>
        </w:rPr>
        <w:t>范围内设有</w:t>
      </w:r>
      <w:r w:rsidRPr="005A20FD">
        <w:rPr>
          <w:rFonts w:hint="eastAsia"/>
          <w:sz w:val="21"/>
          <w:szCs w:val="21"/>
        </w:rPr>
        <w:t>5</w:t>
      </w:r>
      <w:r w:rsidRPr="005A20FD">
        <w:rPr>
          <w:rFonts w:hint="eastAsia"/>
          <w:sz w:val="21"/>
          <w:szCs w:val="21"/>
        </w:rPr>
        <w:t>种及以上的公共服务设施；相关公共服务设施集中设置并向周边居民开放。</w:t>
      </w:r>
    </w:p>
    <w:p w:rsidR="007175AC" w:rsidRPr="005A20FD" w:rsidRDefault="007175AC" w:rsidP="007175AC">
      <w:pPr>
        <w:ind w:firstLineChars="201" w:firstLine="422"/>
        <w:rPr>
          <w:sz w:val="21"/>
          <w:szCs w:val="21"/>
        </w:rPr>
      </w:pPr>
      <w:r w:rsidRPr="005A20FD">
        <w:rPr>
          <w:rFonts w:hint="eastAsia"/>
          <w:sz w:val="21"/>
          <w:szCs w:val="21"/>
        </w:rPr>
        <w:t>公共建筑集中设置、配套的设施设备共享，也是提高服务效率、节约资源的有效方法。公共服务设施在建筑内部混合布局，公共服务空间共享使用，如建筑中设有共用的会议设施、展览设施、健身设施以及交往空间、休息空间等；配套辅助设施设备是指建筑或建筑群的车库、锅炉房或空调机房、监控室、食堂等可以共用的辅助性设施设备。因此节能评估</w:t>
      </w:r>
      <w:proofErr w:type="gramStart"/>
      <w:r w:rsidRPr="005A20FD">
        <w:rPr>
          <w:rFonts w:hint="eastAsia"/>
          <w:sz w:val="21"/>
          <w:szCs w:val="21"/>
        </w:rPr>
        <w:t>应评价</w:t>
      </w:r>
      <w:proofErr w:type="gramEnd"/>
      <w:r w:rsidRPr="005A20FD">
        <w:rPr>
          <w:rFonts w:hint="eastAsia"/>
          <w:sz w:val="21"/>
          <w:szCs w:val="21"/>
        </w:rPr>
        <w:t>公共建筑的公共服务设施、配套辅助设施、设备布置，公共服务设施、空间应共享使用；配套辅助设施、设备应集中设置。</w:t>
      </w:r>
    </w:p>
    <w:p w:rsidR="007175AC" w:rsidRPr="005A20FD" w:rsidRDefault="007175AC" w:rsidP="007932F4">
      <w:pPr>
        <w:ind w:firstLine="420"/>
        <w:rPr>
          <w:rFonts w:hAnsi="宋体" w:cs="黑体"/>
          <w:sz w:val="21"/>
          <w:szCs w:val="21"/>
        </w:rPr>
      </w:pPr>
    </w:p>
    <w:p w:rsidR="007175AC" w:rsidRPr="005A20FD" w:rsidRDefault="007175AC" w:rsidP="007175AC">
      <w:pPr>
        <w:ind w:firstLineChars="0" w:firstLine="0"/>
        <w:rPr>
          <w:rFonts w:ascii="宋体" w:hAnsi="宋体"/>
          <w:sz w:val="21"/>
          <w:szCs w:val="21"/>
        </w:rPr>
      </w:pPr>
      <w:r w:rsidRPr="005A20FD">
        <w:rPr>
          <w:rFonts w:hint="eastAsia"/>
          <w:b/>
          <w:sz w:val="21"/>
          <w:szCs w:val="21"/>
        </w:rPr>
        <w:t xml:space="preserve">5.7.3 </w:t>
      </w:r>
      <w:r w:rsidRPr="005A20FD">
        <w:rPr>
          <w:rFonts w:ascii="宋体" w:hAnsi="宋体" w:hint="eastAsia"/>
          <w:sz w:val="21"/>
          <w:szCs w:val="21"/>
        </w:rPr>
        <w:t>建筑中休息空间、交往空间、会议设施、健身设施等的共享，可以有效的提高空间的利用效率，节约用地、节约建设成本及对资源的消耗。还并应通过精心设计，避免过多的大厅、中庭、走廊等交通辅助空间；避免不必要的高大空间和无实际使用功能的空间。避免因设计不当形成一些很难使用或使用效率低的空间。</w:t>
      </w:r>
    </w:p>
    <w:p w:rsidR="007175AC" w:rsidRPr="005A20FD" w:rsidRDefault="007175AC" w:rsidP="007175AC">
      <w:pPr>
        <w:ind w:firstLineChars="201" w:firstLine="422"/>
        <w:rPr>
          <w:rFonts w:ascii="宋体" w:hAnsi="宋体"/>
          <w:sz w:val="21"/>
          <w:szCs w:val="21"/>
        </w:rPr>
      </w:pPr>
      <w:r w:rsidRPr="005A20FD">
        <w:rPr>
          <w:rFonts w:ascii="宋体" w:hAnsi="宋体" w:hint="eastAsia"/>
          <w:sz w:val="21"/>
          <w:szCs w:val="21"/>
        </w:rPr>
        <w:lastRenderedPageBreak/>
        <w:t>有条件的建筑开放一些空间给社会公众使用，增加公众的活动与交流空间，使建筑服务于更多的人群，提高建筑的利用效率，节约社会资源，节约土地，为人们提供更多的沟通与休闲的机会。</w:t>
      </w:r>
    </w:p>
    <w:p w:rsidR="007175AC" w:rsidRPr="005A20FD" w:rsidRDefault="007175AC" w:rsidP="007932F4">
      <w:pPr>
        <w:ind w:firstLine="420"/>
        <w:rPr>
          <w:rFonts w:hAnsi="宋体" w:cs="黑体"/>
          <w:sz w:val="21"/>
          <w:szCs w:val="21"/>
        </w:rPr>
      </w:pPr>
    </w:p>
    <w:p w:rsidR="007175AC" w:rsidRPr="005A20FD" w:rsidRDefault="007175AC" w:rsidP="007175AC">
      <w:pPr>
        <w:ind w:firstLineChars="0" w:firstLine="0"/>
        <w:rPr>
          <w:rFonts w:ascii="宋体" w:hAnsi="宋体"/>
          <w:sz w:val="21"/>
          <w:szCs w:val="21"/>
        </w:rPr>
      </w:pPr>
      <w:r w:rsidRPr="005A20FD">
        <w:rPr>
          <w:rFonts w:hint="eastAsia"/>
          <w:b/>
          <w:sz w:val="21"/>
          <w:szCs w:val="21"/>
        </w:rPr>
        <w:t>5.7.4</w:t>
      </w:r>
      <w:r w:rsidRPr="005A20FD">
        <w:rPr>
          <w:rFonts w:ascii="宋体" w:hAnsi="宋体" w:hint="eastAsia"/>
          <w:sz w:val="21"/>
          <w:szCs w:val="21"/>
        </w:rPr>
        <w:t>机动车停车应符合所在地控制性详细规划要求，地面停车位应按照国家和地方有关标准适度设置，并科学管理、合理组织交通流线，不应对人行、活动场所产生干扰。机动车停车设施的合理设置应满足下列措施中的2项以上：</w:t>
      </w:r>
    </w:p>
    <w:p w:rsidR="007175AC" w:rsidRPr="005A20FD" w:rsidRDefault="007175AC" w:rsidP="007175AC">
      <w:pPr>
        <w:pStyle w:val="aff3"/>
        <w:numPr>
          <w:ilvl w:val="0"/>
          <w:numId w:val="51"/>
        </w:numPr>
        <w:ind w:firstLineChars="0"/>
        <w:rPr>
          <w:rFonts w:ascii="宋体" w:hAnsi="宋体"/>
          <w:sz w:val="21"/>
          <w:szCs w:val="21"/>
        </w:rPr>
      </w:pPr>
      <w:r w:rsidRPr="005A20FD">
        <w:rPr>
          <w:rFonts w:ascii="宋体" w:hAnsi="宋体" w:hint="eastAsia"/>
          <w:sz w:val="21"/>
          <w:szCs w:val="21"/>
        </w:rPr>
        <w:t>采用机械式停车库、地下停车库或停车楼等方式节约集约用地；</w:t>
      </w:r>
    </w:p>
    <w:p w:rsidR="007175AC" w:rsidRPr="005A20FD" w:rsidRDefault="007175AC" w:rsidP="007175AC">
      <w:pPr>
        <w:pStyle w:val="aff3"/>
        <w:numPr>
          <w:ilvl w:val="0"/>
          <w:numId w:val="51"/>
        </w:numPr>
        <w:ind w:firstLineChars="0"/>
        <w:rPr>
          <w:rFonts w:ascii="宋体" w:hAnsi="宋体"/>
          <w:sz w:val="21"/>
          <w:szCs w:val="21"/>
        </w:rPr>
      </w:pPr>
      <w:r w:rsidRPr="005A20FD">
        <w:rPr>
          <w:rFonts w:ascii="宋体" w:hAnsi="宋体" w:hint="eastAsia"/>
          <w:sz w:val="21"/>
          <w:szCs w:val="21"/>
        </w:rPr>
        <w:t>采用错时停车方式向社会开放，提高停车场（库）使用效率；</w:t>
      </w:r>
    </w:p>
    <w:p w:rsidR="007175AC" w:rsidRPr="005A20FD" w:rsidRDefault="007175AC" w:rsidP="007175AC">
      <w:pPr>
        <w:pStyle w:val="aff3"/>
        <w:numPr>
          <w:ilvl w:val="0"/>
          <w:numId w:val="51"/>
        </w:numPr>
        <w:ind w:firstLineChars="0"/>
        <w:rPr>
          <w:rFonts w:ascii="宋体" w:hAnsi="宋体"/>
          <w:sz w:val="21"/>
          <w:szCs w:val="21"/>
        </w:rPr>
      </w:pPr>
      <w:r w:rsidRPr="005A20FD">
        <w:rPr>
          <w:rFonts w:ascii="宋体" w:hAnsi="宋体" w:hint="eastAsia"/>
          <w:sz w:val="21"/>
          <w:szCs w:val="21"/>
        </w:rPr>
        <w:t>合理设计地面停车位，不挤占功能空间、活动场所并满足消防要求。</w:t>
      </w:r>
    </w:p>
    <w:p w:rsidR="007175AC" w:rsidRPr="005A20FD" w:rsidRDefault="007175AC" w:rsidP="007932F4">
      <w:pPr>
        <w:ind w:firstLine="420"/>
        <w:rPr>
          <w:rFonts w:hAnsi="宋体" w:cs="黑体"/>
          <w:sz w:val="21"/>
          <w:szCs w:val="21"/>
        </w:rPr>
      </w:pPr>
    </w:p>
    <w:p w:rsidR="007175AC" w:rsidRPr="005A20FD" w:rsidRDefault="007175AC" w:rsidP="007175AC">
      <w:pPr>
        <w:pStyle w:val="21"/>
        <w:ind w:firstLineChars="0" w:firstLine="0"/>
        <w:jc w:val="center"/>
        <w:rPr>
          <w:rFonts w:ascii="黑体" w:eastAsia="黑体" w:hAnsi="黑体"/>
          <w:b w:val="0"/>
          <w:sz w:val="21"/>
          <w:szCs w:val="21"/>
          <w:highlight w:val="lightGray"/>
        </w:rPr>
      </w:pPr>
      <w:bookmarkStart w:id="460" w:name="_Toc449392441"/>
      <w:bookmarkStart w:id="461" w:name="_Toc449393277"/>
      <w:bookmarkStart w:id="462" w:name="_Toc449393401"/>
      <w:r w:rsidRPr="005A20FD">
        <w:rPr>
          <w:rFonts w:ascii="黑体" w:eastAsia="黑体" w:hAnsi="黑体" w:hint="eastAsia"/>
          <w:b w:val="0"/>
          <w:sz w:val="21"/>
          <w:szCs w:val="21"/>
          <w:highlight w:val="lightGray"/>
        </w:rPr>
        <w:t>5.8可再生能源的利用、余热废热和能源</w:t>
      </w:r>
      <w:proofErr w:type="gramStart"/>
      <w:r w:rsidRPr="005A20FD">
        <w:rPr>
          <w:rFonts w:ascii="黑体" w:eastAsia="黑体" w:hAnsi="黑体" w:hint="eastAsia"/>
          <w:b w:val="0"/>
          <w:sz w:val="21"/>
          <w:szCs w:val="21"/>
          <w:highlight w:val="lightGray"/>
        </w:rPr>
        <w:t>新利用</w:t>
      </w:r>
      <w:proofErr w:type="gramEnd"/>
      <w:r w:rsidRPr="005A20FD">
        <w:rPr>
          <w:rFonts w:ascii="黑体" w:eastAsia="黑体" w:hAnsi="黑体" w:hint="eastAsia"/>
          <w:b w:val="0"/>
          <w:sz w:val="21"/>
          <w:szCs w:val="21"/>
          <w:highlight w:val="lightGray"/>
        </w:rPr>
        <w:t>技术评估</w:t>
      </w:r>
      <w:bookmarkEnd w:id="460"/>
      <w:bookmarkEnd w:id="461"/>
      <w:bookmarkEnd w:id="462"/>
    </w:p>
    <w:p w:rsidR="007175AC" w:rsidRPr="005A20FD" w:rsidRDefault="007175AC" w:rsidP="007175AC">
      <w:pPr>
        <w:ind w:firstLineChars="0" w:firstLine="0"/>
        <w:rPr>
          <w:rFonts w:hAnsi="宋体"/>
          <w:bCs/>
          <w:sz w:val="21"/>
          <w:szCs w:val="21"/>
        </w:rPr>
      </w:pPr>
      <w:r w:rsidRPr="005A20FD">
        <w:rPr>
          <w:rFonts w:hAnsi="宋体" w:cs="黑体" w:hint="eastAsia"/>
          <w:b/>
          <w:sz w:val="21"/>
          <w:szCs w:val="21"/>
        </w:rPr>
        <w:t>5.8.1</w:t>
      </w:r>
      <w:r w:rsidRPr="005A20FD">
        <w:rPr>
          <w:rFonts w:hAnsi="宋体" w:hint="eastAsia"/>
          <w:bCs/>
          <w:sz w:val="21"/>
          <w:szCs w:val="21"/>
        </w:rPr>
        <w:t>可再生能源是指从自然界获取的、可以再生的非石化能源，包含风能、太阳能、水能、生物质能和海洋能等。建筑中可再生能源的种类实际上一般只有太阳能光伏、太阳能光热的低</w:t>
      </w:r>
      <w:proofErr w:type="gramStart"/>
      <w:r w:rsidRPr="005A20FD">
        <w:rPr>
          <w:rFonts w:hAnsi="宋体" w:hint="eastAsia"/>
          <w:bCs/>
          <w:sz w:val="21"/>
          <w:szCs w:val="21"/>
        </w:rPr>
        <w:t>温热利用</w:t>
      </w:r>
      <w:proofErr w:type="gramEnd"/>
      <w:r w:rsidRPr="005A20FD">
        <w:rPr>
          <w:rFonts w:hAnsi="宋体" w:hint="eastAsia"/>
          <w:bCs/>
          <w:sz w:val="21"/>
          <w:szCs w:val="21"/>
        </w:rPr>
        <w:t>和地热的浅层地热能利用。因此民用建筑节能评估对可再生能源的利用评价重点在于分析评价太阳能光热系统、空气源热泵热水系统、太阳能光伏系统、地（水）源热泵系统及导光管采光系统等民用建筑中经常用到的系统。</w:t>
      </w:r>
    </w:p>
    <w:p w:rsidR="007175AC" w:rsidRPr="005A20FD" w:rsidRDefault="007175AC" w:rsidP="007175AC">
      <w:pPr>
        <w:widowControl/>
        <w:autoSpaceDE w:val="0"/>
        <w:autoSpaceDN w:val="0"/>
        <w:snapToGrid w:val="0"/>
        <w:ind w:firstLine="420"/>
        <w:jc w:val="both"/>
        <w:rPr>
          <w:rFonts w:hAnsi="宋体"/>
          <w:bCs/>
          <w:sz w:val="21"/>
          <w:szCs w:val="21"/>
        </w:rPr>
      </w:pPr>
      <w:r w:rsidRPr="005A20FD">
        <w:rPr>
          <w:rFonts w:hAnsi="宋体" w:hint="eastAsia"/>
          <w:bCs/>
          <w:sz w:val="21"/>
          <w:szCs w:val="21"/>
        </w:rPr>
        <w:t>应对项目中的应用的建筑可再生能源系统进行全面评估，宜对适合本项目的可再生能源系统进行全面评估其可行性；</w:t>
      </w:r>
    </w:p>
    <w:p w:rsidR="007175AC" w:rsidRPr="005A20FD" w:rsidRDefault="007175AC" w:rsidP="007175AC">
      <w:pPr>
        <w:widowControl/>
        <w:autoSpaceDE w:val="0"/>
        <w:autoSpaceDN w:val="0"/>
        <w:snapToGrid w:val="0"/>
        <w:ind w:firstLine="420"/>
        <w:jc w:val="both"/>
        <w:rPr>
          <w:rFonts w:hAnsi="宋体"/>
          <w:bCs/>
          <w:sz w:val="21"/>
          <w:szCs w:val="21"/>
        </w:rPr>
      </w:pPr>
      <w:r w:rsidRPr="005A20FD">
        <w:rPr>
          <w:rFonts w:hAnsi="宋体" w:hint="eastAsia"/>
          <w:bCs/>
          <w:sz w:val="21"/>
          <w:szCs w:val="21"/>
        </w:rPr>
        <w:t>可再生能源系统流程清楚正确，图纸清晰，评估数据清晰，结论合理，可再生能源配置量应符合浙江省《民用建筑可再生能源应用核算标准》（</w:t>
      </w:r>
      <w:r w:rsidRPr="005A20FD">
        <w:rPr>
          <w:rFonts w:hAnsi="宋体" w:hint="eastAsia"/>
          <w:bCs/>
          <w:sz w:val="21"/>
          <w:szCs w:val="21"/>
        </w:rPr>
        <w:t>DB 33/1105</w:t>
      </w:r>
      <w:r w:rsidRPr="005A20FD">
        <w:rPr>
          <w:rFonts w:hAnsi="宋体"/>
          <w:bCs/>
          <w:sz w:val="21"/>
          <w:szCs w:val="21"/>
        </w:rPr>
        <w:t>）</w:t>
      </w:r>
      <w:r w:rsidRPr="005A20FD">
        <w:rPr>
          <w:rFonts w:hAnsi="宋体" w:hint="eastAsia"/>
          <w:bCs/>
          <w:sz w:val="21"/>
          <w:szCs w:val="21"/>
        </w:rPr>
        <w:t>的要求。</w:t>
      </w:r>
    </w:p>
    <w:p w:rsidR="007175AC" w:rsidRPr="005A20FD" w:rsidRDefault="007175AC" w:rsidP="007932F4">
      <w:pPr>
        <w:ind w:firstLine="420"/>
        <w:rPr>
          <w:rFonts w:hAnsi="宋体" w:cs="黑体"/>
          <w:sz w:val="21"/>
          <w:szCs w:val="21"/>
        </w:rPr>
      </w:pPr>
    </w:p>
    <w:p w:rsidR="007175AC" w:rsidRPr="005A20FD" w:rsidRDefault="007175AC" w:rsidP="00D07F42">
      <w:pPr>
        <w:ind w:firstLineChars="0" w:firstLine="0"/>
        <w:rPr>
          <w:rFonts w:ascii="宋体" w:eastAsia="宋体" w:hAnsi="宋体" w:cs="Times New Roman"/>
          <w:bCs/>
          <w:noProof/>
          <w:kern w:val="0"/>
          <w:sz w:val="21"/>
          <w:szCs w:val="21"/>
        </w:rPr>
      </w:pPr>
      <w:r w:rsidRPr="005A20FD">
        <w:rPr>
          <w:rFonts w:hAnsi="宋体" w:cs="黑体" w:hint="eastAsia"/>
          <w:b/>
          <w:sz w:val="21"/>
          <w:szCs w:val="21"/>
        </w:rPr>
        <w:t>5.8.2</w:t>
      </w:r>
      <w:r w:rsidRPr="005A20FD">
        <w:rPr>
          <w:rFonts w:ascii="宋体" w:eastAsia="宋体" w:hAnsi="宋体" w:cs="Times New Roman" w:hint="eastAsia"/>
          <w:bCs/>
          <w:noProof/>
          <w:kern w:val="0"/>
          <w:sz w:val="21"/>
          <w:szCs w:val="21"/>
        </w:rPr>
        <w:t>余热废热的利用包括排风能量热回收、冷凝热回收、热电及其他工艺余热废热等；余热废热的利用是节能减排的重要技术措施，应优先利用。</w:t>
      </w:r>
    </w:p>
    <w:p w:rsidR="007175AC" w:rsidRPr="005A20FD" w:rsidRDefault="007175AC" w:rsidP="007175AC">
      <w:pPr>
        <w:widowControl/>
        <w:autoSpaceDE w:val="0"/>
        <w:autoSpaceDN w:val="0"/>
        <w:snapToGrid w:val="0"/>
        <w:ind w:firstLine="420"/>
        <w:jc w:val="both"/>
        <w:rPr>
          <w:rFonts w:ascii="宋体" w:eastAsia="宋体" w:hAnsi="宋体" w:cs="Times New Roman"/>
          <w:bCs/>
          <w:noProof/>
          <w:kern w:val="0"/>
          <w:sz w:val="21"/>
          <w:szCs w:val="21"/>
        </w:rPr>
      </w:pPr>
      <w:r w:rsidRPr="005A20FD">
        <w:rPr>
          <w:rFonts w:hAnsi="宋体" w:hint="eastAsia"/>
          <w:bCs/>
          <w:sz w:val="21"/>
          <w:szCs w:val="21"/>
        </w:rPr>
        <w:t>浙江省《民用建筑可再生能源应用核算标准》（</w:t>
      </w:r>
      <w:r w:rsidRPr="005A20FD">
        <w:rPr>
          <w:rFonts w:hAnsi="宋体" w:hint="eastAsia"/>
          <w:bCs/>
          <w:sz w:val="21"/>
          <w:szCs w:val="21"/>
        </w:rPr>
        <w:t>DB 33/1105</w:t>
      </w:r>
      <w:r w:rsidRPr="005A20FD">
        <w:rPr>
          <w:rFonts w:hAnsi="宋体"/>
          <w:bCs/>
          <w:sz w:val="21"/>
          <w:szCs w:val="21"/>
        </w:rPr>
        <w:t>）</w:t>
      </w:r>
      <w:r w:rsidRPr="005A20FD">
        <w:rPr>
          <w:rFonts w:hAnsi="宋体" w:hint="eastAsia"/>
          <w:bCs/>
          <w:sz w:val="21"/>
          <w:szCs w:val="21"/>
        </w:rPr>
        <w:t>规定：</w:t>
      </w:r>
      <w:r w:rsidRPr="005A20FD">
        <w:rPr>
          <w:rFonts w:ascii="宋体" w:eastAsia="宋体" w:hAnsi="宋体" w:cs="Times New Roman" w:hint="eastAsia"/>
          <w:bCs/>
          <w:noProof/>
          <w:kern w:val="0"/>
          <w:sz w:val="21"/>
          <w:szCs w:val="21"/>
        </w:rPr>
        <w:t>容积率大于2的的公共建筑允许采用余热废热的利用补充可再生能源应用不足的配置量。当余热废热利用作为补充不足的可再生能源配置量时，节能量应符合浙江省《民用建筑可再生能源应用核算标准》的要求。</w:t>
      </w:r>
    </w:p>
    <w:p w:rsidR="007175AC" w:rsidRPr="005A20FD" w:rsidRDefault="007175AC" w:rsidP="007175AC">
      <w:pPr>
        <w:widowControl/>
        <w:autoSpaceDE w:val="0"/>
        <w:autoSpaceDN w:val="0"/>
        <w:snapToGrid w:val="0"/>
        <w:ind w:firstLine="420"/>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余热废热利用系统流程清楚正确，图纸清晰，评估数据准确，结论合理。</w:t>
      </w:r>
    </w:p>
    <w:p w:rsidR="007175AC" w:rsidRPr="005A20FD" w:rsidRDefault="007175AC" w:rsidP="007175AC">
      <w:pPr>
        <w:widowControl/>
        <w:autoSpaceDE w:val="0"/>
        <w:autoSpaceDN w:val="0"/>
        <w:snapToGrid w:val="0"/>
        <w:ind w:firstLine="420"/>
        <w:jc w:val="both"/>
        <w:rPr>
          <w:rFonts w:ascii="宋体" w:eastAsia="宋体" w:hAnsi="宋体" w:cs="Times New Roman"/>
          <w:bCs/>
          <w:noProof/>
          <w:kern w:val="0"/>
          <w:sz w:val="21"/>
          <w:szCs w:val="21"/>
        </w:rPr>
      </w:pPr>
    </w:p>
    <w:p w:rsidR="007175AC" w:rsidRPr="005A20FD" w:rsidRDefault="007175AC" w:rsidP="007175AC">
      <w:pPr>
        <w:ind w:firstLineChars="0" w:firstLine="0"/>
        <w:rPr>
          <w:rFonts w:hAnsi="宋体" w:cs="黑体"/>
          <w:b/>
          <w:sz w:val="21"/>
          <w:szCs w:val="21"/>
        </w:rPr>
      </w:pPr>
      <w:r w:rsidRPr="005A20FD">
        <w:rPr>
          <w:rFonts w:hAnsi="宋体" w:cs="黑体" w:hint="eastAsia"/>
          <w:b/>
          <w:sz w:val="21"/>
          <w:szCs w:val="21"/>
        </w:rPr>
        <w:lastRenderedPageBreak/>
        <w:t>5.8.3</w:t>
      </w:r>
      <w:r w:rsidRPr="005A20FD">
        <w:rPr>
          <w:rFonts w:hAnsi="宋体" w:cs="黑体" w:hint="eastAsia"/>
          <w:b/>
          <w:sz w:val="21"/>
          <w:szCs w:val="21"/>
        </w:rPr>
        <w:t>条文解释：</w:t>
      </w:r>
    </w:p>
    <w:p w:rsidR="007175AC" w:rsidRPr="005A20FD" w:rsidRDefault="007175AC" w:rsidP="007175AC">
      <w:pPr>
        <w:widowControl/>
        <w:autoSpaceDE w:val="0"/>
        <w:autoSpaceDN w:val="0"/>
        <w:snapToGrid w:val="0"/>
        <w:ind w:firstLineChars="250" w:firstLine="525"/>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可再生能源利用系统的节能量、静态投资回收期是衡量可再生能源系统的重要参数，能够非常直观地反映系统在工程中使用的现实意义。</w:t>
      </w:r>
    </w:p>
    <w:p w:rsidR="007175AC" w:rsidRPr="005A20FD" w:rsidRDefault="007175AC" w:rsidP="007175AC">
      <w:pPr>
        <w:widowControl/>
        <w:autoSpaceDE w:val="0"/>
        <w:autoSpaceDN w:val="0"/>
        <w:snapToGrid w:val="0"/>
        <w:ind w:firstLineChars="250" w:firstLine="525"/>
        <w:jc w:val="both"/>
        <w:rPr>
          <w:rFonts w:ascii="宋体" w:eastAsia="宋体" w:hAnsi="宋体" w:cs="Times New Roman"/>
          <w:bCs/>
          <w:noProof/>
          <w:kern w:val="0"/>
          <w:sz w:val="21"/>
          <w:szCs w:val="21"/>
        </w:rPr>
      </w:pPr>
      <w:r w:rsidRPr="005A20FD">
        <w:rPr>
          <w:rFonts w:hAnsi="宋体" w:hint="eastAsia"/>
          <w:bCs/>
          <w:sz w:val="21"/>
          <w:szCs w:val="21"/>
        </w:rPr>
        <w:t>可再生能源核算节能量应符合浙江省《民用建筑可再生能源应用核算标准》的要求。</w:t>
      </w:r>
    </w:p>
    <w:p w:rsidR="007175AC" w:rsidRPr="005A20FD" w:rsidRDefault="007175AC" w:rsidP="007175AC">
      <w:pPr>
        <w:widowControl/>
        <w:autoSpaceDE w:val="0"/>
        <w:autoSpaceDN w:val="0"/>
        <w:snapToGrid w:val="0"/>
        <w:ind w:firstLineChars="250" w:firstLine="525"/>
        <w:jc w:val="both"/>
        <w:rPr>
          <w:rFonts w:hAnsi="宋体"/>
          <w:bCs/>
          <w:sz w:val="21"/>
          <w:szCs w:val="21"/>
        </w:rPr>
      </w:pPr>
      <w:r w:rsidRPr="005A20FD">
        <w:rPr>
          <w:rFonts w:ascii="宋体" w:eastAsia="宋体" w:hAnsi="宋体" w:cs="Times New Roman" w:hint="eastAsia"/>
          <w:bCs/>
          <w:noProof/>
          <w:kern w:val="0"/>
          <w:sz w:val="21"/>
          <w:szCs w:val="21"/>
        </w:rPr>
        <w:t>可再生能源系系统的静态投资回收期不宜大于</w:t>
      </w:r>
      <w:r w:rsidRPr="005A20FD">
        <w:rPr>
          <w:rFonts w:ascii="宋体" w:eastAsia="宋体" w:hAnsi="宋体" w:cs="Times New Roman"/>
          <w:bCs/>
          <w:noProof/>
          <w:kern w:val="0"/>
          <w:sz w:val="21"/>
          <w:szCs w:val="21"/>
        </w:rPr>
        <w:t>5</w:t>
      </w:r>
      <w:r w:rsidRPr="005A20FD">
        <w:rPr>
          <w:rFonts w:ascii="宋体" w:eastAsia="宋体" w:hAnsi="宋体" w:cs="Times New Roman" w:hint="eastAsia"/>
          <w:bCs/>
          <w:noProof/>
          <w:kern w:val="0"/>
          <w:sz w:val="21"/>
          <w:szCs w:val="21"/>
        </w:rPr>
        <w:t>年，不应大于10年。</w:t>
      </w:r>
      <w:r w:rsidRPr="005A20FD">
        <w:rPr>
          <w:rFonts w:hAnsi="宋体" w:hint="eastAsia"/>
          <w:bCs/>
          <w:sz w:val="21"/>
          <w:szCs w:val="21"/>
        </w:rPr>
        <w:t>可再生能源核算节能量和</w:t>
      </w:r>
      <w:proofErr w:type="gramStart"/>
      <w:r w:rsidRPr="005A20FD">
        <w:rPr>
          <w:rFonts w:hAnsi="宋体" w:hint="eastAsia"/>
          <w:bCs/>
          <w:sz w:val="21"/>
          <w:szCs w:val="21"/>
        </w:rPr>
        <w:t>实际理论</w:t>
      </w:r>
      <w:proofErr w:type="gramEnd"/>
      <w:r w:rsidRPr="005A20FD">
        <w:rPr>
          <w:rFonts w:hAnsi="宋体" w:hint="eastAsia"/>
          <w:bCs/>
          <w:sz w:val="21"/>
          <w:szCs w:val="21"/>
        </w:rPr>
        <w:t>节能量应根据系统分别计算。</w:t>
      </w:r>
      <w:r w:rsidRPr="005A20FD">
        <w:rPr>
          <w:rFonts w:ascii="宋体" w:eastAsia="宋体" w:hAnsi="宋体" w:cs="Times New Roman" w:hint="eastAsia"/>
          <w:bCs/>
          <w:noProof/>
          <w:kern w:val="0"/>
          <w:sz w:val="21"/>
          <w:szCs w:val="21"/>
        </w:rPr>
        <w:t>静态投资回收期应根据</w:t>
      </w:r>
      <w:proofErr w:type="gramStart"/>
      <w:r w:rsidRPr="005A20FD">
        <w:rPr>
          <w:rFonts w:hAnsi="宋体" w:hint="eastAsia"/>
          <w:bCs/>
          <w:sz w:val="21"/>
          <w:szCs w:val="21"/>
        </w:rPr>
        <w:t>实际理论</w:t>
      </w:r>
      <w:proofErr w:type="gramEnd"/>
      <w:r w:rsidRPr="005A20FD">
        <w:rPr>
          <w:rFonts w:hAnsi="宋体" w:hint="eastAsia"/>
          <w:bCs/>
          <w:sz w:val="21"/>
          <w:szCs w:val="21"/>
        </w:rPr>
        <w:t>节能量进行计算。计算时可以根据下列计算公式进行简易计算。</w:t>
      </w:r>
    </w:p>
    <w:p w:rsidR="007175AC" w:rsidRPr="005A20FD" w:rsidRDefault="007175AC" w:rsidP="007175AC">
      <w:pPr>
        <w:widowControl/>
        <w:numPr>
          <w:ilvl w:val="0"/>
          <w:numId w:val="109"/>
        </w:numPr>
        <w:autoSpaceDE w:val="0"/>
        <w:autoSpaceDN w:val="0"/>
        <w:snapToGrid w:val="0"/>
        <w:ind w:firstLineChars="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太阳能光热系统</w:t>
      </w:r>
    </w:p>
    <w:p w:rsidR="007175AC" w:rsidRPr="005A20FD" w:rsidRDefault="007175AC" w:rsidP="007175AC">
      <w:pPr>
        <w:widowControl/>
        <w:autoSpaceDE w:val="0"/>
        <w:autoSpaceDN w:val="0"/>
        <w:snapToGrid w:val="0"/>
        <w:ind w:firstLineChars="300" w:firstLine="630"/>
        <w:jc w:val="both"/>
        <w:rPr>
          <w:rFonts w:hAnsi="宋体"/>
          <w:bCs/>
          <w:sz w:val="21"/>
          <w:szCs w:val="21"/>
        </w:rPr>
      </w:pPr>
      <w:r w:rsidRPr="005A20FD">
        <w:rPr>
          <w:rFonts w:hAnsi="宋体"/>
          <w:bCs/>
          <w:sz w:val="21"/>
          <w:szCs w:val="21"/>
        </w:rPr>
        <w:t>A</w:t>
      </w:r>
      <w:r w:rsidRPr="005A20FD">
        <w:rPr>
          <w:rFonts w:hAnsi="宋体" w:hint="eastAsia"/>
          <w:bCs/>
          <w:sz w:val="21"/>
          <w:szCs w:val="21"/>
        </w:rPr>
        <w:t>．太阳能光热系统的可再生能源核算节能量应根据下式计算，太阳能光热集热板的安装倾角应在</w:t>
      </w:r>
      <w:r w:rsidRPr="005A20FD">
        <w:rPr>
          <w:rFonts w:hAnsi="宋体" w:hint="eastAsia"/>
          <w:bCs/>
          <w:sz w:val="21"/>
          <w:szCs w:val="21"/>
        </w:rPr>
        <w:t>30</w:t>
      </w:r>
      <w:r w:rsidRPr="005A20FD">
        <w:rPr>
          <w:rFonts w:hAnsi="宋体" w:hint="eastAsia"/>
          <w:bCs/>
          <w:sz w:val="21"/>
          <w:szCs w:val="21"/>
        </w:rPr>
        <w:t>±</w:t>
      </w:r>
      <w:r w:rsidRPr="005A20FD">
        <w:rPr>
          <w:rFonts w:hAnsi="宋体" w:hint="eastAsia"/>
          <w:bCs/>
          <w:sz w:val="21"/>
          <w:szCs w:val="21"/>
        </w:rPr>
        <w:t>10</w:t>
      </w:r>
      <w:r w:rsidRPr="005A20FD">
        <w:rPr>
          <w:rFonts w:hAnsi="宋体" w:hint="eastAsia"/>
          <w:bCs/>
          <w:sz w:val="21"/>
          <w:szCs w:val="21"/>
          <w:vertAlign w:val="superscript"/>
        </w:rPr>
        <w:t>O</w:t>
      </w:r>
      <w:r w:rsidRPr="005A20FD">
        <w:rPr>
          <w:rFonts w:hAnsi="宋体" w:hint="eastAsia"/>
          <w:bCs/>
          <w:sz w:val="21"/>
          <w:szCs w:val="21"/>
        </w:rPr>
        <w:t>C</w:t>
      </w:r>
      <w:r w:rsidRPr="005A20FD">
        <w:rPr>
          <w:rFonts w:hAnsi="宋体" w:hint="eastAsia"/>
          <w:bCs/>
          <w:sz w:val="21"/>
          <w:szCs w:val="21"/>
        </w:rPr>
        <w:t>以内，朝向应在</w:t>
      </w:r>
      <w:proofErr w:type="gramStart"/>
      <w:r w:rsidRPr="005A20FD">
        <w:rPr>
          <w:rFonts w:hAnsi="宋体" w:hint="eastAsia"/>
          <w:bCs/>
          <w:sz w:val="21"/>
          <w:szCs w:val="21"/>
        </w:rPr>
        <w:t>正南±</w:t>
      </w:r>
      <w:proofErr w:type="gramEnd"/>
      <w:r w:rsidRPr="005A20FD">
        <w:rPr>
          <w:rFonts w:hAnsi="宋体" w:hint="eastAsia"/>
          <w:bCs/>
          <w:sz w:val="21"/>
          <w:szCs w:val="21"/>
        </w:rPr>
        <w:t>15</w:t>
      </w:r>
      <w:r w:rsidRPr="005A20FD">
        <w:rPr>
          <w:rFonts w:hAnsi="宋体" w:hint="eastAsia"/>
          <w:bCs/>
          <w:sz w:val="21"/>
          <w:szCs w:val="21"/>
          <w:vertAlign w:val="superscript"/>
        </w:rPr>
        <w:t>O</w:t>
      </w:r>
      <w:r w:rsidRPr="005A20FD">
        <w:rPr>
          <w:rFonts w:hAnsi="宋体" w:hint="eastAsia"/>
          <w:bCs/>
          <w:sz w:val="21"/>
          <w:szCs w:val="21"/>
        </w:rPr>
        <w:t>C</w:t>
      </w:r>
      <w:r w:rsidRPr="005A20FD">
        <w:rPr>
          <w:rFonts w:hAnsi="宋体" w:hint="eastAsia"/>
          <w:bCs/>
          <w:sz w:val="21"/>
          <w:szCs w:val="21"/>
        </w:rPr>
        <w:t>以内。如果安装倾角和朝向超出以上范围，应评估计算太阳能热水系统的全年实际得热量。</w:t>
      </w:r>
    </w:p>
    <w:p w:rsidR="007175AC" w:rsidRPr="005A20FD" w:rsidRDefault="007175AC" w:rsidP="007175AC">
      <w:pPr>
        <w:widowControl/>
        <w:autoSpaceDE w:val="0"/>
        <w:autoSpaceDN w:val="0"/>
        <w:snapToGrid w:val="0"/>
        <w:ind w:firstLineChars="1400" w:firstLine="2940"/>
        <w:jc w:val="both"/>
        <w:rPr>
          <w:rFonts w:ascii="宋体" w:eastAsia="宋体" w:hAnsi="宋体" w:cs="Times New Roman"/>
          <w:noProof/>
          <w:kern w:val="0"/>
          <w:sz w:val="21"/>
          <w:szCs w:val="21"/>
        </w:rPr>
      </w:pPr>
      <w:r w:rsidRPr="005A20FD">
        <w:rPr>
          <w:rFonts w:ascii="宋体" w:eastAsia="宋体" w:hAnsi="宋体" w:cs="Times New Roman" w:hint="eastAsia"/>
          <w:bCs/>
          <w:noProof/>
          <w:kern w:val="0"/>
          <w:sz w:val="21"/>
          <w:szCs w:val="21"/>
        </w:rPr>
        <w:t>Q</w:t>
      </w:r>
      <w:r w:rsidRPr="005A20FD">
        <w:rPr>
          <w:rFonts w:ascii="宋体" w:eastAsia="宋体" w:hAnsi="宋体" w:cs="Times New Roman" w:hint="eastAsia"/>
          <w:bCs/>
          <w:noProof/>
          <w:kern w:val="0"/>
          <w:sz w:val="21"/>
          <w:szCs w:val="21"/>
          <w:vertAlign w:val="subscript"/>
        </w:rPr>
        <w:t>L</w:t>
      </w:r>
      <w:r w:rsidRPr="005A20FD">
        <w:rPr>
          <w:rFonts w:ascii="宋体" w:eastAsia="宋体" w:hAnsi="宋体" w:cs="Times New Roman" w:hint="eastAsia"/>
          <w:noProof/>
          <w:kern w:val="0"/>
          <w:sz w:val="21"/>
          <w:szCs w:val="21"/>
        </w:rPr>
        <w:t xml:space="preserve"> =450*S                          </w:t>
      </w:r>
      <w:r w:rsidRPr="005A20FD">
        <w:rPr>
          <w:rFonts w:hAnsi="宋体" w:hint="eastAsia"/>
          <w:bCs/>
          <w:sz w:val="21"/>
          <w:szCs w:val="21"/>
        </w:rPr>
        <w:t>（</w:t>
      </w:r>
      <w:r w:rsidRPr="005A20FD">
        <w:rPr>
          <w:rFonts w:hAnsi="宋体" w:hint="eastAsia"/>
          <w:bCs/>
          <w:sz w:val="21"/>
          <w:szCs w:val="21"/>
        </w:rPr>
        <w:t>5.8.3-1</w:t>
      </w:r>
      <w:r w:rsidRPr="005A20FD">
        <w:rPr>
          <w:rFonts w:hAnsi="宋体" w:hint="eastAsia"/>
          <w:bCs/>
          <w:sz w:val="21"/>
          <w:szCs w:val="21"/>
        </w:rPr>
        <w:t>）</w:t>
      </w:r>
    </w:p>
    <w:p w:rsidR="007175AC" w:rsidRPr="005A20FD" w:rsidRDefault="007175AC" w:rsidP="007175AC">
      <w:pPr>
        <w:widowControl/>
        <w:autoSpaceDE w:val="0"/>
        <w:autoSpaceDN w:val="0"/>
        <w:snapToGrid w:val="0"/>
        <w:ind w:firstLineChars="300" w:firstLine="630"/>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Q</w:t>
      </w:r>
      <w:r w:rsidRPr="005A20FD">
        <w:rPr>
          <w:rFonts w:ascii="宋体" w:eastAsia="宋体" w:hAnsi="宋体" w:cs="Times New Roman" w:hint="eastAsia"/>
          <w:bCs/>
          <w:noProof/>
          <w:kern w:val="0"/>
          <w:sz w:val="21"/>
          <w:szCs w:val="21"/>
          <w:vertAlign w:val="subscript"/>
        </w:rPr>
        <w:t>L</w:t>
      </w:r>
      <w:r w:rsidRPr="005A20FD">
        <w:rPr>
          <w:rFonts w:ascii="宋体" w:eastAsia="宋体" w:hAnsi="宋体" w:cs="Times New Roman" w:hint="eastAsia"/>
          <w:bCs/>
          <w:noProof/>
          <w:kern w:val="0"/>
          <w:sz w:val="21"/>
          <w:szCs w:val="21"/>
        </w:rPr>
        <w:t>—可再生能源年综合节能量,kWh/a；</w:t>
      </w:r>
    </w:p>
    <w:p w:rsidR="007175AC" w:rsidRPr="005A20FD" w:rsidRDefault="007175AC" w:rsidP="007175AC">
      <w:pPr>
        <w:widowControl/>
        <w:autoSpaceDE w:val="0"/>
        <w:autoSpaceDN w:val="0"/>
        <w:snapToGrid w:val="0"/>
        <w:ind w:firstLineChars="300" w:firstLine="630"/>
        <w:jc w:val="both"/>
        <w:rPr>
          <w:rFonts w:ascii="宋体" w:eastAsia="宋体" w:hAnsi="宋体" w:cs="Times New Roman"/>
          <w:bCs/>
          <w:noProof/>
          <w:kern w:val="0"/>
          <w:sz w:val="21"/>
          <w:szCs w:val="21"/>
          <w:vertAlign w:val="superscript"/>
        </w:rPr>
      </w:pPr>
      <w:r w:rsidRPr="005A20FD">
        <w:rPr>
          <w:rFonts w:ascii="宋体" w:eastAsia="宋体" w:hAnsi="宋体" w:cs="Times New Roman" w:hint="eastAsia"/>
          <w:bCs/>
          <w:noProof/>
          <w:kern w:val="0"/>
          <w:sz w:val="21"/>
          <w:szCs w:val="21"/>
        </w:rPr>
        <w:t>S—太阳能集热器的面积，m</w:t>
      </w:r>
      <w:r w:rsidRPr="005A20FD">
        <w:rPr>
          <w:rFonts w:ascii="宋体" w:eastAsia="宋体" w:hAnsi="宋体" w:cs="Times New Roman" w:hint="eastAsia"/>
          <w:bCs/>
          <w:noProof/>
          <w:kern w:val="0"/>
          <w:sz w:val="21"/>
          <w:szCs w:val="21"/>
          <w:vertAlign w:val="superscript"/>
        </w:rPr>
        <w:t>2</w:t>
      </w:r>
    </w:p>
    <w:p w:rsidR="007175AC" w:rsidRPr="005A20FD" w:rsidRDefault="007175AC" w:rsidP="007175AC">
      <w:pPr>
        <w:widowControl/>
        <w:autoSpaceDE w:val="0"/>
        <w:autoSpaceDN w:val="0"/>
        <w:snapToGrid w:val="0"/>
        <w:ind w:firstLineChars="300" w:firstLine="630"/>
        <w:jc w:val="both"/>
        <w:rPr>
          <w:rFonts w:hAnsi="宋体"/>
          <w:bCs/>
          <w:sz w:val="21"/>
          <w:szCs w:val="21"/>
        </w:rPr>
      </w:pPr>
      <w:r w:rsidRPr="005A20FD">
        <w:rPr>
          <w:rFonts w:hAnsi="宋体"/>
          <w:bCs/>
          <w:sz w:val="21"/>
          <w:szCs w:val="21"/>
        </w:rPr>
        <w:t>B</w:t>
      </w:r>
      <w:r w:rsidRPr="005A20FD">
        <w:rPr>
          <w:rFonts w:hAnsi="宋体" w:hint="eastAsia"/>
          <w:bCs/>
          <w:sz w:val="21"/>
          <w:szCs w:val="21"/>
        </w:rPr>
        <w:t>．太阳能光热系统的</w:t>
      </w:r>
      <w:proofErr w:type="gramStart"/>
      <w:r w:rsidRPr="005A20FD">
        <w:rPr>
          <w:rFonts w:hAnsi="宋体" w:hint="eastAsia"/>
          <w:bCs/>
          <w:sz w:val="21"/>
          <w:szCs w:val="21"/>
        </w:rPr>
        <w:t>实际理论</w:t>
      </w:r>
      <w:proofErr w:type="gramEnd"/>
      <w:r w:rsidRPr="005A20FD">
        <w:rPr>
          <w:rFonts w:hAnsi="宋体" w:hint="eastAsia"/>
          <w:bCs/>
          <w:sz w:val="21"/>
          <w:szCs w:val="21"/>
        </w:rPr>
        <w:t>节能量应根据下式计算：</w:t>
      </w:r>
    </w:p>
    <w:p w:rsidR="007175AC" w:rsidRPr="005A20FD" w:rsidRDefault="007175AC" w:rsidP="007175AC">
      <w:pPr>
        <w:ind w:firstLineChars="1100" w:firstLine="2310"/>
        <w:rPr>
          <w:rFonts w:ascii="新宋体" w:eastAsia="新宋体" w:hAnsi="新宋体"/>
          <w:sz w:val="21"/>
          <w:szCs w:val="21"/>
        </w:rPr>
      </w:pPr>
      <w:r w:rsidRPr="005A20FD">
        <w:rPr>
          <w:rFonts w:ascii="新宋体" w:eastAsia="新宋体" w:hAnsi="新宋体"/>
          <w:position w:val="-12"/>
          <w:sz w:val="21"/>
          <w:szCs w:val="21"/>
        </w:rPr>
        <w:object w:dxaOrig="24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95pt;height:18.45pt" o:ole="">
            <v:imagedata r:id="rId19" o:title=""/>
          </v:shape>
          <o:OLEObject Type="Embed" ProgID="Equation.3" ShapeID="_x0000_i1025" DrawAspect="Content" ObjectID="_1523253908" r:id="rId20"/>
        </w:object>
      </w:r>
      <w:r w:rsidRPr="005A20FD">
        <w:rPr>
          <w:rFonts w:hAnsi="宋体" w:hint="eastAsia"/>
          <w:bCs/>
          <w:sz w:val="21"/>
          <w:szCs w:val="21"/>
        </w:rPr>
        <w:t>（</w:t>
      </w:r>
      <w:r w:rsidRPr="005A20FD">
        <w:rPr>
          <w:rFonts w:hAnsi="宋体" w:hint="eastAsia"/>
          <w:bCs/>
          <w:sz w:val="21"/>
          <w:szCs w:val="21"/>
        </w:rPr>
        <w:t>5.8.3-2</w:t>
      </w:r>
      <w:r w:rsidRPr="005A20FD">
        <w:rPr>
          <w:rFonts w:hAnsi="宋体" w:hint="eastAsia"/>
          <w:bCs/>
          <w:sz w:val="21"/>
          <w:szCs w:val="21"/>
        </w:rPr>
        <w:t>）</w:t>
      </w:r>
    </w:p>
    <w:p w:rsidR="007175AC" w:rsidRPr="005A20FD" w:rsidRDefault="007175AC" w:rsidP="007175AC">
      <w:pPr>
        <w:ind w:firstLineChars="250" w:firstLine="525"/>
        <w:rPr>
          <w:rFonts w:ascii="新宋体" w:eastAsia="新宋体" w:hAnsi="新宋体"/>
          <w:sz w:val="21"/>
          <w:szCs w:val="21"/>
        </w:rPr>
      </w:pPr>
      <w:r w:rsidRPr="005A20FD">
        <w:rPr>
          <w:rFonts w:ascii="新宋体" w:eastAsia="新宋体" w:hAnsi="新宋体"/>
          <w:position w:val="-6"/>
          <w:sz w:val="21"/>
          <w:szCs w:val="21"/>
        </w:rPr>
        <w:object w:dxaOrig="320" w:dyaOrig="279">
          <v:shape id="_x0000_i1026" type="#_x0000_t75" style="width:15.8pt;height:14.05pt" o:ole="">
            <v:imagedata r:id="rId21" o:title=""/>
          </v:shape>
          <o:OLEObject Type="Embed" ProgID="Equation.3" ShapeID="_x0000_i1026" DrawAspect="Content" ObjectID="_1523253909" r:id="rId22"/>
        </w:object>
      </w:r>
      <w:r w:rsidRPr="005A20FD">
        <w:rPr>
          <w:rFonts w:ascii="新宋体" w:eastAsia="新宋体" w:hAnsi="新宋体" w:hint="eastAsia"/>
          <w:sz w:val="21"/>
          <w:szCs w:val="21"/>
        </w:rPr>
        <w:t>—太阳能热水系统年产热量，kJ；</w:t>
      </w:r>
    </w:p>
    <w:p w:rsidR="007175AC" w:rsidRPr="005A20FD" w:rsidRDefault="007175AC" w:rsidP="007175AC">
      <w:pPr>
        <w:ind w:firstLineChars="250" w:firstLine="525"/>
        <w:rPr>
          <w:rFonts w:ascii="新宋体" w:eastAsia="新宋体" w:hAnsi="新宋体"/>
          <w:sz w:val="21"/>
          <w:szCs w:val="21"/>
        </w:rPr>
      </w:pPr>
      <w:r w:rsidRPr="005A20FD">
        <w:rPr>
          <w:rFonts w:ascii="新宋体" w:eastAsia="新宋体" w:hAnsi="新宋体"/>
          <w:position w:val="-6"/>
          <w:sz w:val="21"/>
          <w:szCs w:val="21"/>
        </w:rPr>
        <w:object w:dxaOrig="279" w:dyaOrig="279">
          <v:shape id="_x0000_i1027" type="#_x0000_t75" style="width:14.05pt;height:14.05pt" o:ole="">
            <v:imagedata r:id="rId23" o:title=""/>
          </v:shape>
          <o:OLEObject Type="Embed" ProgID="Equation.3" ShapeID="_x0000_i1027" DrawAspect="Content" ObjectID="_1523253910" r:id="rId24"/>
        </w:object>
      </w:r>
      <w:proofErr w:type="gramStart"/>
      <w:r w:rsidRPr="005A20FD">
        <w:rPr>
          <w:rFonts w:ascii="新宋体" w:eastAsia="新宋体" w:hAnsi="新宋体" w:hint="eastAsia"/>
          <w:sz w:val="21"/>
          <w:szCs w:val="21"/>
        </w:rPr>
        <w:t>—集热器</w:t>
      </w:r>
      <w:proofErr w:type="gramEnd"/>
      <w:r w:rsidRPr="005A20FD">
        <w:rPr>
          <w:rFonts w:ascii="新宋体" w:eastAsia="新宋体" w:hAnsi="新宋体" w:hint="eastAsia"/>
          <w:sz w:val="21"/>
          <w:szCs w:val="21"/>
        </w:rPr>
        <w:t>采光面上太阳年平均日辐照量，或实际使用月份的月平均日辐照量， kJ/m</w:t>
      </w:r>
      <w:r w:rsidRPr="005A20FD">
        <w:rPr>
          <w:rFonts w:ascii="新宋体" w:eastAsia="新宋体" w:hAnsi="新宋体" w:hint="eastAsia"/>
          <w:sz w:val="21"/>
          <w:szCs w:val="21"/>
          <w:vertAlign w:val="superscript"/>
        </w:rPr>
        <w:t>2</w:t>
      </w:r>
      <w:r w:rsidRPr="005A20FD">
        <w:rPr>
          <w:rFonts w:ascii="新宋体" w:eastAsia="新宋体" w:hAnsi="新宋体" w:hint="eastAsia"/>
          <w:sz w:val="21"/>
          <w:szCs w:val="21"/>
        </w:rPr>
        <w:t>·d；</w:t>
      </w:r>
    </w:p>
    <w:p w:rsidR="007175AC" w:rsidRPr="005A20FD" w:rsidRDefault="007175AC" w:rsidP="007175AC">
      <w:pPr>
        <w:ind w:firstLineChars="250" w:firstLine="525"/>
        <w:rPr>
          <w:rFonts w:ascii="新宋体" w:eastAsia="新宋体" w:hAnsi="新宋体"/>
          <w:sz w:val="21"/>
          <w:szCs w:val="21"/>
        </w:rPr>
      </w:pPr>
      <w:r w:rsidRPr="005A20FD">
        <w:rPr>
          <w:rFonts w:ascii="新宋体" w:eastAsia="新宋体" w:hAnsi="新宋体"/>
          <w:position w:val="-4"/>
          <w:sz w:val="21"/>
          <w:szCs w:val="21"/>
        </w:rPr>
        <w:object w:dxaOrig="220" w:dyaOrig="260">
          <v:shape id="_x0000_i1028" type="#_x0000_t75" style="width:11.4pt;height:14.05pt" o:ole="">
            <v:imagedata r:id="rId25" o:title=""/>
          </v:shape>
          <o:OLEObject Type="Embed" ProgID="Equation.3" ShapeID="_x0000_i1028" DrawAspect="Content" ObjectID="_1523253911" r:id="rId26"/>
        </w:object>
      </w:r>
      <w:r w:rsidRPr="005A20FD">
        <w:rPr>
          <w:rFonts w:ascii="新宋体" w:eastAsia="新宋体" w:hAnsi="新宋体" w:hint="eastAsia"/>
          <w:sz w:val="21"/>
          <w:szCs w:val="21"/>
        </w:rPr>
        <w:t>—太阳能热水系统全年运行天数，d；</w:t>
      </w:r>
    </w:p>
    <w:p w:rsidR="007175AC" w:rsidRPr="005A20FD" w:rsidRDefault="007175AC" w:rsidP="007175AC">
      <w:pPr>
        <w:ind w:firstLineChars="250" w:firstLine="525"/>
        <w:rPr>
          <w:rFonts w:ascii="新宋体" w:eastAsia="新宋体" w:hAnsi="新宋体"/>
          <w:sz w:val="21"/>
          <w:szCs w:val="21"/>
        </w:rPr>
      </w:pPr>
      <w:r w:rsidRPr="005A20FD">
        <w:rPr>
          <w:rFonts w:ascii="新宋体" w:eastAsia="新宋体" w:hAnsi="新宋体"/>
          <w:position w:val="-12"/>
          <w:sz w:val="21"/>
          <w:szCs w:val="21"/>
        </w:rPr>
        <w:object w:dxaOrig="340" w:dyaOrig="360">
          <v:shape id="_x0000_i1029" type="#_x0000_t75" style="width:15.8pt;height:18.45pt" o:ole="">
            <v:imagedata r:id="rId27" o:title=""/>
          </v:shape>
          <o:OLEObject Type="Embed" ProgID="Equation.3" ShapeID="_x0000_i1029" DrawAspect="Content" ObjectID="_1523253912" r:id="rId28"/>
        </w:object>
      </w:r>
      <w:proofErr w:type="gramStart"/>
      <w:r w:rsidRPr="005A20FD">
        <w:rPr>
          <w:rFonts w:ascii="新宋体" w:eastAsia="新宋体" w:hAnsi="新宋体" w:hint="eastAsia"/>
          <w:sz w:val="21"/>
          <w:szCs w:val="21"/>
        </w:rPr>
        <w:t>—集热器</w:t>
      </w:r>
      <w:proofErr w:type="gramEnd"/>
      <w:r w:rsidRPr="005A20FD">
        <w:rPr>
          <w:rFonts w:ascii="新宋体" w:eastAsia="新宋体" w:hAnsi="新宋体" w:hint="eastAsia"/>
          <w:sz w:val="21"/>
          <w:szCs w:val="21"/>
        </w:rPr>
        <w:t>全日集热效率，取值0.50；</w:t>
      </w:r>
    </w:p>
    <w:p w:rsidR="007175AC" w:rsidRPr="005A20FD" w:rsidRDefault="007175AC" w:rsidP="007175AC">
      <w:pPr>
        <w:ind w:firstLineChars="250" w:firstLine="525"/>
        <w:rPr>
          <w:rFonts w:ascii="新宋体" w:eastAsia="新宋体" w:hAnsi="新宋体"/>
          <w:sz w:val="21"/>
          <w:szCs w:val="21"/>
        </w:rPr>
      </w:pPr>
      <w:r w:rsidRPr="005A20FD">
        <w:rPr>
          <w:rFonts w:ascii="新宋体" w:eastAsia="新宋体" w:hAnsi="新宋体"/>
          <w:position w:val="-10"/>
          <w:sz w:val="21"/>
          <w:szCs w:val="21"/>
        </w:rPr>
        <w:object w:dxaOrig="279" w:dyaOrig="340">
          <v:shape id="_x0000_i1030" type="#_x0000_t75" style="width:14.05pt;height:15.8pt" o:ole="">
            <v:imagedata r:id="rId29" o:title=""/>
          </v:shape>
          <o:OLEObject Type="Embed" ProgID="Equation.3" ShapeID="_x0000_i1030" DrawAspect="Content" ObjectID="_1523253913" r:id="rId30"/>
        </w:object>
      </w:r>
      <w:r w:rsidRPr="005A20FD">
        <w:rPr>
          <w:rFonts w:ascii="新宋体" w:eastAsia="新宋体" w:hAnsi="新宋体" w:hint="eastAsia"/>
          <w:sz w:val="21"/>
          <w:szCs w:val="21"/>
        </w:rPr>
        <w:t>—管路及储水箱热损失率，取值0.20；</w:t>
      </w:r>
    </w:p>
    <w:p w:rsidR="007175AC" w:rsidRPr="005A20FD" w:rsidRDefault="007175AC" w:rsidP="007175AC">
      <w:pPr>
        <w:spacing w:line="440" w:lineRule="exact"/>
        <w:ind w:right="-113" w:firstLineChars="250" w:firstLine="525"/>
        <w:rPr>
          <w:rFonts w:ascii="新宋体" w:eastAsia="新宋体" w:hAnsi="新宋体"/>
          <w:sz w:val="21"/>
          <w:szCs w:val="21"/>
        </w:rPr>
      </w:pPr>
      <w:r w:rsidRPr="005A20FD">
        <w:rPr>
          <w:rFonts w:ascii="新宋体" w:eastAsia="新宋体" w:hAnsi="新宋体" w:hint="eastAsia"/>
          <w:sz w:val="21"/>
          <w:szCs w:val="21"/>
        </w:rPr>
        <w:t>注： 对于住宅，当采用分户集热式太阳能热水器时，上面的计算结果应乘以入住率系数70%，与前面的热水用水量计算相对应。</w:t>
      </w:r>
    </w:p>
    <w:p w:rsidR="007175AC" w:rsidRPr="005A20FD" w:rsidRDefault="007175AC" w:rsidP="007175AC">
      <w:pPr>
        <w:widowControl/>
        <w:autoSpaceDE w:val="0"/>
        <w:autoSpaceDN w:val="0"/>
        <w:snapToGrid w:val="0"/>
        <w:ind w:firstLineChars="300" w:firstLine="630"/>
        <w:jc w:val="both"/>
        <w:rPr>
          <w:rFonts w:hAnsi="宋体"/>
          <w:bCs/>
          <w:sz w:val="21"/>
          <w:szCs w:val="21"/>
        </w:rPr>
      </w:pPr>
    </w:p>
    <w:p w:rsidR="007175AC" w:rsidRPr="005A20FD" w:rsidRDefault="007175AC" w:rsidP="007175AC">
      <w:pPr>
        <w:widowControl/>
        <w:numPr>
          <w:ilvl w:val="0"/>
          <w:numId w:val="109"/>
        </w:numPr>
        <w:autoSpaceDE w:val="0"/>
        <w:autoSpaceDN w:val="0"/>
        <w:snapToGrid w:val="0"/>
        <w:ind w:firstLineChars="0"/>
        <w:jc w:val="both"/>
        <w:rPr>
          <w:rFonts w:hAnsi="宋体"/>
          <w:bCs/>
          <w:sz w:val="21"/>
          <w:szCs w:val="21"/>
        </w:rPr>
      </w:pPr>
      <w:r w:rsidRPr="005A20FD">
        <w:rPr>
          <w:rFonts w:ascii="宋体" w:eastAsia="宋体" w:hAnsi="宋体" w:cs="黑体" w:hint="eastAsia"/>
          <w:noProof/>
          <w:kern w:val="0"/>
          <w:sz w:val="21"/>
          <w:szCs w:val="21"/>
        </w:rPr>
        <w:t>空气源热泵热水系统</w:t>
      </w:r>
    </w:p>
    <w:p w:rsidR="007175AC" w:rsidRPr="005A20FD" w:rsidRDefault="007175AC" w:rsidP="007175AC">
      <w:pPr>
        <w:widowControl/>
        <w:autoSpaceDE w:val="0"/>
        <w:autoSpaceDN w:val="0"/>
        <w:snapToGrid w:val="0"/>
        <w:ind w:left="585" w:firstLineChars="0" w:firstLine="0"/>
        <w:jc w:val="both"/>
        <w:rPr>
          <w:rFonts w:hAnsi="宋体"/>
          <w:bCs/>
          <w:sz w:val="21"/>
          <w:szCs w:val="21"/>
        </w:rPr>
      </w:pPr>
      <w:r w:rsidRPr="005A20FD">
        <w:rPr>
          <w:rFonts w:ascii="宋体" w:eastAsia="宋体" w:hAnsi="宋体" w:cs="黑体" w:hint="eastAsia"/>
          <w:noProof/>
          <w:kern w:val="0"/>
          <w:sz w:val="21"/>
          <w:szCs w:val="21"/>
        </w:rPr>
        <w:t>A．空气源热泵热水系统</w:t>
      </w:r>
      <w:r w:rsidRPr="005A20FD">
        <w:rPr>
          <w:rFonts w:hAnsi="宋体" w:hint="eastAsia"/>
          <w:bCs/>
          <w:sz w:val="21"/>
          <w:szCs w:val="21"/>
        </w:rPr>
        <w:t>的可再生能源核算节能量应根据下式计算：</w:t>
      </w:r>
    </w:p>
    <w:p w:rsidR="007175AC" w:rsidRPr="005A20FD" w:rsidRDefault="007175AC" w:rsidP="007175AC">
      <w:pPr>
        <w:ind w:right="420" w:firstLineChars="1290" w:firstLine="2709"/>
        <w:rPr>
          <w:rFonts w:ascii="宋体" w:hAnsi="宋体"/>
          <w:noProof/>
          <w:kern w:val="0"/>
          <w:sz w:val="21"/>
          <w:szCs w:val="21"/>
        </w:rPr>
      </w:pPr>
      <w:r w:rsidRPr="005A20FD">
        <w:rPr>
          <w:noProof/>
          <w:kern w:val="0"/>
          <w:position w:val="-24"/>
          <w:sz w:val="21"/>
          <w:szCs w:val="21"/>
        </w:rPr>
        <w:object w:dxaOrig="3580" w:dyaOrig="620">
          <v:shape id="_x0000_i1031" type="#_x0000_t75" style="width:179.1pt;height:30.75pt" o:ole="">
            <v:imagedata r:id="rId31" o:title=""/>
          </v:shape>
          <o:OLEObject Type="Embed" ProgID="Equation.DSMT4" ShapeID="_x0000_i1031" DrawAspect="Content" ObjectID="_1523253914" r:id="rId32"/>
        </w:object>
      </w:r>
      <w:r w:rsidRPr="005A20FD">
        <w:rPr>
          <w:rFonts w:hAnsi="宋体" w:hint="eastAsia"/>
          <w:bCs/>
          <w:sz w:val="21"/>
          <w:szCs w:val="21"/>
        </w:rPr>
        <w:t>（</w:t>
      </w:r>
      <w:r w:rsidRPr="005A20FD">
        <w:rPr>
          <w:rFonts w:hAnsi="宋体" w:hint="eastAsia"/>
          <w:bCs/>
          <w:sz w:val="21"/>
          <w:szCs w:val="21"/>
        </w:rPr>
        <w:t>5.8.3-3</w:t>
      </w:r>
      <w:r w:rsidRPr="005A20FD">
        <w:rPr>
          <w:rFonts w:hAnsi="宋体" w:hint="eastAsia"/>
          <w:bCs/>
          <w:sz w:val="21"/>
          <w:szCs w:val="21"/>
        </w:rPr>
        <w:t>）</w:t>
      </w:r>
    </w:p>
    <w:p w:rsidR="007175AC" w:rsidRPr="005A20FD" w:rsidRDefault="007175AC" w:rsidP="007175AC">
      <w:pPr>
        <w:ind w:left="585" w:firstLineChars="0" w:firstLine="0"/>
        <w:rPr>
          <w:rFonts w:ascii="宋体" w:hAnsi="宋体"/>
          <w:noProof/>
          <w:kern w:val="0"/>
          <w:sz w:val="21"/>
          <w:szCs w:val="21"/>
        </w:rPr>
      </w:pPr>
      <w:r w:rsidRPr="005A20FD">
        <w:rPr>
          <w:rFonts w:ascii="宋体" w:hAnsi="宋体" w:hint="eastAsia"/>
          <w:noProof/>
          <w:kern w:val="0"/>
          <w:sz w:val="21"/>
          <w:szCs w:val="21"/>
        </w:rPr>
        <w:t>q</w:t>
      </w:r>
      <w:r w:rsidRPr="005A20FD">
        <w:rPr>
          <w:rFonts w:ascii="宋体" w:hAnsi="宋体" w:hint="eastAsia"/>
          <w:noProof/>
          <w:kern w:val="0"/>
          <w:sz w:val="21"/>
          <w:szCs w:val="21"/>
          <w:vertAlign w:val="subscript"/>
        </w:rPr>
        <w:t>r</w:t>
      </w:r>
      <w:r w:rsidRPr="005A20FD">
        <w:rPr>
          <w:rFonts w:ascii="宋体" w:hAnsi="宋体" w:hint="eastAsia"/>
          <w:noProof/>
          <w:kern w:val="0"/>
          <w:sz w:val="21"/>
          <w:szCs w:val="21"/>
        </w:rPr>
        <w:t xml:space="preserve"> =热水平均日用水定额，详见表5.8.3-1；</w:t>
      </w:r>
    </w:p>
    <w:p w:rsidR="007175AC" w:rsidRPr="005A20FD" w:rsidRDefault="007175AC" w:rsidP="007175AC">
      <w:pPr>
        <w:ind w:left="585" w:firstLineChars="0" w:firstLine="0"/>
        <w:rPr>
          <w:rFonts w:ascii="宋体" w:hAnsi="宋体"/>
          <w:noProof/>
          <w:kern w:val="0"/>
          <w:sz w:val="21"/>
          <w:szCs w:val="21"/>
        </w:rPr>
      </w:pPr>
      <w:r w:rsidRPr="005A20FD">
        <w:rPr>
          <w:rFonts w:ascii="宋体" w:hAnsi="宋体" w:hint="eastAsia"/>
          <w:noProof/>
          <w:kern w:val="0"/>
          <w:sz w:val="21"/>
          <w:szCs w:val="21"/>
        </w:rPr>
        <w:t>⊿t=温差，取45℃；</w:t>
      </w:r>
    </w:p>
    <w:p w:rsidR="007175AC" w:rsidRPr="005A20FD" w:rsidRDefault="007175AC" w:rsidP="007175AC">
      <w:pPr>
        <w:ind w:left="585" w:firstLineChars="0" w:firstLine="0"/>
        <w:rPr>
          <w:rFonts w:ascii="宋体" w:hAnsi="宋体"/>
          <w:noProof/>
          <w:kern w:val="0"/>
          <w:sz w:val="21"/>
          <w:szCs w:val="21"/>
        </w:rPr>
      </w:pPr>
      <w:r w:rsidRPr="005A20FD">
        <w:rPr>
          <w:rFonts w:ascii="宋体" w:hAnsi="宋体" w:hint="eastAsia"/>
          <w:noProof/>
          <w:kern w:val="0"/>
          <w:sz w:val="21"/>
          <w:szCs w:val="21"/>
        </w:rPr>
        <w:t>S=用水单位，人或人·次</w:t>
      </w:r>
    </w:p>
    <w:p w:rsidR="007175AC" w:rsidRPr="005A20FD" w:rsidRDefault="007175AC" w:rsidP="007175AC">
      <w:pPr>
        <w:ind w:firstLineChars="300" w:firstLine="540"/>
        <w:jc w:val="center"/>
        <w:rPr>
          <w:rFonts w:ascii="黑体" w:eastAsia="黑体" w:hAnsi="黑体" w:cs="宋体"/>
          <w:kern w:val="0"/>
          <w:sz w:val="18"/>
          <w:szCs w:val="18"/>
        </w:rPr>
      </w:pPr>
      <w:r w:rsidRPr="005A20FD">
        <w:rPr>
          <w:rFonts w:ascii="黑体" w:eastAsia="黑体" w:hAnsi="黑体" w:cs="宋体" w:hint="eastAsia"/>
          <w:kern w:val="0"/>
          <w:sz w:val="18"/>
          <w:szCs w:val="18"/>
        </w:rPr>
        <w:lastRenderedPageBreak/>
        <w:t>表5.8.3-1     热水平均日用水定额表q</w:t>
      </w:r>
      <w:r w:rsidRPr="005A20FD">
        <w:rPr>
          <w:rFonts w:ascii="黑体" w:eastAsia="黑体" w:hAnsi="黑体" w:cs="宋体" w:hint="eastAsia"/>
          <w:kern w:val="0"/>
          <w:sz w:val="18"/>
          <w:szCs w:val="18"/>
          <w:vertAlign w:val="subscript"/>
        </w:rPr>
        <w:t>r</w:t>
      </w:r>
    </w:p>
    <w:tbl>
      <w:tblPr>
        <w:tblW w:w="7016" w:type="dxa"/>
        <w:jc w:val="center"/>
        <w:tblInd w:w="93" w:type="dxa"/>
        <w:tblLook w:val="04A0" w:firstRow="1" w:lastRow="0" w:firstColumn="1" w:lastColumn="0" w:noHBand="0" w:noVBand="1"/>
      </w:tblPr>
      <w:tblGrid>
        <w:gridCol w:w="1080"/>
        <w:gridCol w:w="3580"/>
        <w:gridCol w:w="1276"/>
        <w:gridCol w:w="1080"/>
      </w:tblGrid>
      <w:tr w:rsidR="007175AC" w:rsidRPr="005A20FD" w:rsidTr="007175AC">
        <w:trPr>
          <w:trHeight w:val="270"/>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序号</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建筑物名称</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用水定额</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单位</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公寓</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65</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2</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宿舍</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40</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2</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招待所、培训中心、旅馆</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35</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床·</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3</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宾馆客房</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110</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床·</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4</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医院住院部无单独卫生间</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65</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床·</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5</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病房单独卫生间</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110</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床·</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6</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医院医务人员</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65</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7</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门诊部、诊疗所</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3</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8</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疗养院、休养所住院部</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90</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9</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全托养老院托老所</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45</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床·</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10</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日托养老院托老所</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15</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11</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住宿幼儿园、托儿所</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20</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12</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非住宿幼儿园、托儿所</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15</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w:t>
            </w:r>
            <w:r w:rsidRPr="005A20FD">
              <w:rPr>
                <w:rFonts w:eastAsia="宋体" w:cs="Times New Roman" w:hint="eastAsia"/>
                <w:kern w:val="0"/>
                <w:sz w:val="18"/>
                <w:szCs w:val="18"/>
              </w:rPr>
              <w:t>d</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13</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公共浴室</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35</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人·次</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14</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理发室、美容院</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20</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人·次</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15</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洗衣房</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15</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人·次</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16</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中餐酒楼</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15</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人·次</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17</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快餐店、职工及学生食堂</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7</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人·次</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18</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酒吧、咖啡厅、茶座、卡拉</w:t>
            </w:r>
            <w:r w:rsidRPr="005A20FD">
              <w:rPr>
                <w:rFonts w:eastAsia="宋体" w:cs="Times New Roman" w:hint="eastAsia"/>
                <w:kern w:val="0"/>
                <w:sz w:val="18"/>
                <w:szCs w:val="18"/>
              </w:rPr>
              <w:t>OK</w:t>
            </w:r>
            <w:r w:rsidRPr="005A20FD">
              <w:rPr>
                <w:rFonts w:eastAsia="宋体" w:cs="Times New Roman" w:hint="eastAsia"/>
                <w:kern w:val="0"/>
                <w:sz w:val="18"/>
                <w:szCs w:val="18"/>
              </w:rPr>
              <w:t>房</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3</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人·次</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19</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健身中心</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10</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人·次</w:t>
            </w:r>
          </w:p>
        </w:tc>
      </w:tr>
      <w:tr w:rsidR="007175AC" w:rsidRPr="005A20FD" w:rsidTr="007175AC">
        <w:trPr>
          <w:trHeight w:val="27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20</w:t>
            </w:r>
          </w:p>
        </w:tc>
        <w:tc>
          <w:tcPr>
            <w:tcW w:w="35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体育场淋浴</w:t>
            </w:r>
          </w:p>
        </w:tc>
        <w:tc>
          <w:tcPr>
            <w:tcW w:w="1276"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15</w:t>
            </w:r>
          </w:p>
        </w:tc>
        <w:tc>
          <w:tcPr>
            <w:tcW w:w="108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spacing w:line="240" w:lineRule="auto"/>
              <w:ind w:firstLineChars="0" w:firstLine="0"/>
              <w:jc w:val="both"/>
              <w:rPr>
                <w:rFonts w:eastAsia="宋体" w:cs="Times New Roman"/>
                <w:kern w:val="0"/>
                <w:sz w:val="18"/>
                <w:szCs w:val="18"/>
              </w:rPr>
            </w:pPr>
            <w:r w:rsidRPr="005A20FD">
              <w:rPr>
                <w:rFonts w:eastAsia="宋体" w:cs="Times New Roman" w:hint="eastAsia"/>
                <w:kern w:val="0"/>
                <w:sz w:val="18"/>
                <w:szCs w:val="18"/>
              </w:rPr>
              <w:t>L/</w:t>
            </w:r>
            <w:r w:rsidRPr="005A20FD">
              <w:rPr>
                <w:rFonts w:eastAsia="宋体" w:cs="Times New Roman" w:hint="eastAsia"/>
                <w:kern w:val="0"/>
                <w:sz w:val="18"/>
                <w:szCs w:val="18"/>
              </w:rPr>
              <w:t>人·次</w:t>
            </w:r>
          </w:p>
        </w:tc>
      </w:tr>
    </w:tbl>
    <w:p w:rsidR="007175AC" w:rsidRPr="005A20FD" w:rsidRDefault="007175AC" w:rsidP="007175AC">
      <w:pPr>
        <w:ind w:firstLine="420"/>
        <w:rPr>
          <w:rFonts w:ascii="宋体" w:hAnsi="宋体"/>
          <w:noProof/>
          <w:kern w:val="0"/>
          <w:sz w:val="21"/>
          <w:szCs w:val="21"/>
        </w:rPr>
      </w:pPr>
      <w:r w:rsidRPr="005A20FD">
        <w:rPr>
          <w:rFonts w:ascii="宋体" w:hAnsi="宋体" w:hint="eastAsia"/>
          <w:noProof/>
          <w:kern w:val="0"/>
          <w:sz w:val="21"/>
          <w:szCs w:val="21"/>
        </w:rPr>
        <w:t>空气能热泵热水系统设计时还应满足最小装机功率要求，空气能热泵热水系统的最小装机功率应根据日热水用水量，2.5的额定COP，8小时的热泵工作时间计算。</w:t>
      </w:r>
    </w:p>
    <w:p w:rsidR="007175AC" w:rsidRPr="005A20FD" w:rsidRDefault="007175AC" w:rsidP="00482660">
      <w:pPr>
        <w:ind w:firstLine="420"/>
        <w:jc w:val="center"/>
        <w:rPr>
          <w:rFonts w:ascii="宋体" w:hAnsi="宋体"/>
          <w:sz w:val="21"/>
          <w:szCs w:val="21"/>
        </w:rPr>
      </w:pPr>
      <w:r w:rsidRPr="005A20FD">
        <w:rPr>
          <w:rFonts w:ascii="宋体" w:hAnsi="宋体"/>
          <w:position w:val="-24"/>
          <w:sz w:val="21"/>
          <w:szCs w:val="21"/>
        </w:rPr>
        <w:object w:dxaOrig="2280" w:dyaOrig="620">
          <v:shape id="_x0000_i1032" type="#_x0000_t75" style="width:114.15pt;height:29.85pt" o:ole="">
            <v:imagedata r:id="rId33" o:title=""/>
          </v:shape>
          <o:OLEObject Type="Embed" ProgID="Equation.DSMT4" ShapeID="_x0000_i1032" DrawAspect="Content" ObjectID="_1523253915" r:id="rId34"/>
        </w:object>
      </w:r>
      <w:r w:rsidRPr="005A20FD">
        <w:rPr>
          <w:rFonts w:ascii="宋体" w:hAnsi="宋体" w:hint="eastAsia"/>
          <w:noProof/>
          <w:kern w:val="0"/>
          <w:sz w:val="21"/>
          <w:szCs w:val="21"/>
        </w:rPr>
        <w:t>（</w:t>
      </w:r>
      <w:r w:rsidR="007119C3" w:rsidRPr="005A20FD">
        <w:rPr>
          <w:rFonts w:ascii="宋体" w:hAnsi="宋体" w:hint="eastAsia"/>
          <w:noProof/>
          <w:kern w:val="0"/>
          <w:sz w:val="21"/>
          <w:szCs w:val="21"/>
        </w:rPr>
        <w:t>5.8.3</w:t>
      </w:r>
      <w:r w:rsidRPr="005A20FD">
        <w:rPr>
          <w:rFonts w:ascii="宋体" w:hAnsi="宋体" w:hint="eastAsia"/>
          <w:noProof/>
          <w:kern w:val="0"/>
          <w:sz w:val="21"/>
          <w:szCs w:val="21"/>
        </w:rPr>
        <w:t>-</w:t>
      </w:r>
      <w:r w:rsidR="007119C3" w:rsidRPr="005A20FD">
        <w:rPr>
          <w:rFonts w:ascii="宋体" w:hAnsi="宋体" w:hint="eastAsia"/>
          <w:noProof/>
          <w:kern w:val="0"/>
          <w:sz w:val="21"/>
          <w:szCs w:val="21"/>
        </w:rPr>
        <w:t>4</w:t>
      </w:r>
      <w:r w:rsidRPr="005A20FD">
        <w:rPr>
          <w:rFonts w:ascii="宋体" w:hAnsi="宋体" w:hint="eastAsia"/>
          <w:noProof/>
          <w:kern w:val="0"/>
          <w:sz w:val="21"/>
          <w:szCs w:val="21"/>
        </w:rPr>
        <w:t>）</w:t>
      </w:r>
    </w:p>
    <w:p w:rsidR="007175AC" w:rsidRPr="005A20FD" w:rsidRDefault="007175AC" w:rsidP="007175AC">
      <w:pPr>
        <w:ind w:firstLineChars="250" w:firstLine="600"/>
        <w:rPr>
          <w:rFonts w:ascii="宋体" w:hAnsi="宋体"/>
          <w:noProof/>
          <w:kern w:val="0"/>
          <w:szCs w:val="21"/>
        </w:rPr>
      </w:pPr>
      <w:r w:rsidRPr="005A20FD">
        <w:rPr>
          <w:rFonts w:ascii="宋体" w:hAnsi="宋体" w:hint="eastAsia"/>
          <w:szCs w:val="21"/>
        </w:rPr>
        <w:t>W</w:t>
      </w:r>
      <w:r w:rsidRPr="005A20FD">
        <w:rPr>
          <w:rFonts w:ascii="宋体" w:hAnsi="宋体" w:hint="eastAsia"/>
          <w:szCs w:val="21"/>
          <w:vertAlign w:val="subscript"/>
        </w:rPr>
        <w:t>min</w:t>
      </w:r>
      <w:r w:rsidRPr="005A20FD">
        <w:rPr>
          <w:rFonts w:ascii="宋体" w:hAnsi="宋体" w:hint="eastAsia"/>
          <w:noProof/>
          <w:kern w:val="0"/>
          <w:szCs w:val="21"/>
        </w:rPr>
        <w:t>=热泵最小装机功率。</w:t>
      </w:r>
    </w:p>
    <w:p w:rsidR="007175AC" w:rsidRPr="005A20FD" w:rsidRDefault="007175AC" w:rsidP="007175AC">
      <w:pPr>
        <w:widowControl/>
        <w:autoSpaceDE w:val="0"/>
        <w:autoSpaceDN w:val="0"/>
        <w:snapToGrid w:val="0"/>
        <w:ind w:firstLineChars="0" w:firstLine="0"/>
        <w:jc w:val="both"/>
        <w:rPr>
          <w:rFonts w:hAnsi="宋体"/>
          <w:bCs/>
          <w:sz w:val="21"/>
          <w:szCs w:val="21"/>
        </w:rPr>
      </w:pPr>
    </w:p>
    <w:p w:rsidR="007175AC" w:rsidRPr="005A20FD" w:rsidRDefault="007175AC" w:rsidP="007175AC">
      <w:pPr>
        <w:widowControl/>
        <w:autoSpaceDE w:val="0"/>
        <w:autoSpaceDN w:val="0"/>
        <w:snapToGrid w:val="0"/>
        <w:ind w:left="585" w:firstLineChars="0" w:firstLine="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B．空气源热泵热水系统</w:t>
      </w:r>
      <w:r w:rsidRPr="005A20FD">
        <w:rPr>
          <w:rFonts w:hAnsi="宋体" w:hint="eastAsia"/>
          <w:bCs/>
          <w:sz w:val="21"/>
          <w:szCs w:val="21"/>
        </w:rPr>
        <w:t>的</w:t>
      </w:r>
      <w:proofErr w:type="gramStart"/>
      <w:r w:rsidRPr="005A20FD">
        <w:rPr>
          <w:rFonts w:hAnsi="宋体" w:hint="eastAsia"/>
          <w:bCs/>
          <w:sz w:val="21"/>
          <w:szCs w:val="21"/>
        </w:rPr>
        <w:t>实际理论</w:t>
      </w:r>
      <w:proofErr w:type="gramEnd"/>
      <w:r w:rsidRPr="005A20FD">
        <w:rPr>
          <w:rFonts w:hAnsi="宋体" w:hint="eastAsia"/>
          <w:bCs/>
          <w:sz w:val="21"/>
          <w:szCs w:val="21"/>
        </w:rPr>
        <w:t>节能量应根据下式计算：</w:t>
      </w:r>
    </w:p>
    <w:p w:rsidR="007175AC" w:rsidRPr="005A20FD" w:rsidRDefault="007175AC" w:rsidP="007175AC">
      <w:pPr>
        <w:ind w:right="420" w:firstLineChars="1290" w:firstLine="2709"/>
        <w:rPr>
          <w:rFonts w:ascii="宋体" w:hAnsi="宋体"/>
          <w:noProof/>
          <w:kern w:val="0"/>
          <w:sz w:val="21"/>
          <w:szCs w:val="21"/>
        </w:rPr>
      </w:pPr>
      <w:r w:rsidRPr="005A20FD">
        <w:rPr>
          <w:noProof/>
          <w:kern w:val="0"/>
          <w:position w:val="-24"/>
          <w:sz w:val="21"/>
          <w:szCs w:val="21"/>
        </w:rPr>
        <w:object w:dxaOrig="3940" w:dyaOrig="620">
          <v:shape id="_x0000_i1033" type="#_x0000_t75" style="width:197.55pt;height:29.85pt" o:ole="">
            <v:imagedata r:id="rId35" o:title=""/>
          </v:shape>
          <o:OLEObject Type="Embed" ProgID="Equation.DSMT4" ShapeID="_x0000_i1033" DrawAspect="Content" ObjectID="_1523253916" r:id="rId36"/>
        </w:object>
      </w:r>
      <w:r w:rsidRPr="005A20FD">
        <w:rPr>
          <w:rFonts w:hAnsi="宋体" w:hint="eastAsia"/>
          <w:bCs/>
          <w:sz w:val="21"/>
          <w:szCs w:val="21"/>
        </w:rPr>
        <w:t>（</w:t>
      </w:r>
      <w:r w:rsidRPr="005A20FD">
        <w:rPr>
          <w:rFonts w:hAnsi="宋体" w:hint="eastAsia"/>
          <w:bCs/>
          <w:sz w:val="21"/>
          <w:szCs w:val="21"/>
        </w:rPr>
        <w:t>5.8.3-</w:t>
      </w:r>
      <w:r w:rsidR="007119C3" w:rsidRPr="005A20FD">
        <w:rPr>
          <w:rFonts w:hAnsi="宋体" w:hint="eastAsia"/>
          <w:bCs/>
          <w:sz w:val="21"/>
          <w:szCs w:val="21"/>
        </w:rPr>
        <w:t>5</w:t>
      </w:r>
      <w:r w:rsidRPr="005A20FD">
        <w:rPr>
          <w:rFonts w:hAnsi="宋体" w:hint="eastAsia"/>
          <w:bCs/>
          <w:sz w:val="21"/>
          <w:szCs w:val="21"/>
        </w:rPr>
        <w:t>）</w:t>
      </w:r>
    </w:p>
    <w:p w:rsidR="007175AC" w:rsidRPr="005A20FD" w:rsidRDefault="007175AC" w:rsidP="007175AC">
      <w:pPr>
        <w:ind w:left="585" w:firstLineChars="0" w:firstLine="0"/>
        <w:rPr>
          <w:rFonts w:ascii="宋体" w:hAnsi="宋体"/>
          <w:noProof/>
          <w:kern w:val="0"/>
          <w:sz w:val="21"/>
          <w:szCs w:val="21"/>
        </w:rPr>
      </w:pPr>
      <w:r w:rsidRPr="005A20FD">
        <w:rPr>
          <w:rFonts w:ascii="宋体" w:hAnsi="宋体" w:hint="eastAsia"/>
          <w:noProof/>
          <w:kern w:val="0"/>
          <w:sz w:val="21"/>
          <w:szCs w:val="21"/>
        </w:rPr>
        <w:t>q</w:t>
      </w:r>
      <w:r w:rsidRPr="005A20FD">
        <w:rPr>
          <w:rFonts w:ascii="宋体" w:hAnsi="宋体" w:hint="eastAsia"/>
          <w:noProof/>
          <w:kern w:val="0"/>
          <w:sz w:val="21"/>
          <w:szCs w:val="21"/>
          <w:vertAlign w:val="subscript"/>
        </w:rPr>
        <w:t>r</w:t>
      </w:r>
      <w:r w:rsidRPr="005A20FD">
        <w:rPr>
          <w:rFonts w:ascii="宋体" w:hAnsi="宋体" w:hint="eastAsia"/>
          <w:noProof/>
          <w:kern w:val="0"/>
          <w:sz w:val="21"/>
          <w:szCs w:val="21"/>
        </w:rPr>
        <w:t xml:space="preserve"> =热水平均日用水定额，详见表5.8.3-2；</w:t>
      </w:r>
    </w:p>
    <w:p w:rsidR="007175AC" w:rsidRPr="005A20FD" w:rsidRDefault="007175AC" w:rsidP="007175AC">
      <w:pPr>
        <w:ind w:left="585" w:firstLineChars="0" w:firstLine="0"/>
        <w:rPr>
          <w:rFonts w:ascii="宋体" w:hAnsi="宋体"/>
          <w:noProof/>
          <w:kern w:val="0"/>
          <w:sz w:val="21"/>
          <w:szCs w:val="21"/>
        </w:rPr>
      </w:pPr>
      <w:r w:rsidRPr="005A20FD">
        <w:rPr>
          <w:rFonts w:ascii="宋体" w:hAnsi="宋体" w:hint="eastAsia"/>
          <w:noProof/>
          <w:kern w:val="0"/>
          <w:sz w:val="21"/>
          <w:szCs w:val="21"/>
        </w:rPr>
        <w:t>E=W/W</w:t>
      </w:r>
      <w:r w:rsidRPr="005A20FD">
        <w:rPr>
          <w:rFonts w:ascii="宋体" w:hAnsi="宋体" w:hint="eastAsia"/>
          <w:noProof/>
          <w:kern w:val="0"/>
          <w:sz w:val="21"/>
          <w:szCs w:val="21"/>
          <w:vertAlign w:val="subscript"/>
        </w:rPr>
        <w:t xml:space="preserve">min </w:t>
      </w:r>
      <w:r w:rsidRPr="005A20FD">
        <w:rPr>
          <w:rFonts w:ascii="宋体" w:hAnsi="宋体" w:hint="eastAsia"/>
          <w:noProof/>
          <w:kern w:val="0"/>
          <w:sz w:val="21"/>
          <w:szCs w:val="21"/>
        </w:rPr>
        <w:t>,当E&gt;1时,取值为1。</w:t>
      </w:r>
    </w:p>
    <w:p w:rsidR="007175AC" w:rsidRPr="005A20FD" w:rsidRDefault="007175AC" w:rsidP="007175AC">
      <w:pPr>
        <w:ind w:firstLineChars="300" w:firstLine="540"/>
        <w:jc w:val="center"/>
        <w:rPr>
          <w:rFonts w:ascii="黑体" w:eastAsia="黑体" w:hAnsi="黑体" w:cs="宋体"/>
          <w:kern w:val="0"/>
          <w:sz w:val="18"/>
          <w:szCs w:val="18"/>
        </w:rPr>
      </w:pPr>
      <w:r w:rsidRPr="005A20FD">
        <w:rPr>
          <w:rFonts w:ascii="黑体" w:eastAsia="黑体" w:hAnsi="黑体" w:cs="宋体" w:hint="eastAsia"/>
          <w:kern w:val="0"/>
          <w:sz w:val="18"/>
          <w:szCs w:val="18"/>
        </w:rPr>
        <w:t>表5.8.3-2     热水平均日用水定额表q</w:t>
      </w:r>
      <w:r w:rsidRPr="005A20FD">
        <w:rPr>
          <w:rFonts w:ascii="黑体" w:eastAsia="黑体" w:hAnsi="黑体" w:cs="宋体" w:hint="eastAsia"/>
          <w:kern w:val="0"/>
          <w:sz w:val="18"/>
          <w:szCs w:val="18"/>
          <w:vertAlign w:val="subscript"/>
        </w:rPr>
        <w:t>r</w:t>
      </w:r>
    </w:p>
    <w:tbl>
      <w:tblPr>
        <w:tblW w:w="8109" w:type="dxa"/>
        <w:jc w:val="center"/>
        <w:tblInd w:w="98" w:type="dxa"/>
        <w:tblLook w:val="0000" w:firstRow="0" w:lastRow="0" w:firstColumn="0" w:lastColumn="0" w:noHBand="0" w:noVBand="0"/>
      </w:tblPr>
      <w:tblGrid>
        <w:gridCol w:w="560"/>
        <w:gridCol w:w="2196"/>
        <w:gridCol w:w="3456"/>
        <w:gridCol w:w="756"/>
        <w:gridCol w:w="1141"/>
      </w:tblGrid>
      <w:tr w:rsidR="007175AC" w:rsidRPr="005A20FD" w:rsidTr="007175AC">
        <w:trPr>
          <w:trHeight w:val="2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序号</w:t>
            </w:r>
          </w:p>
        </w:tc>
        <w:tc>
          <w:tcPr>
            <w:tcW w:w="5652" w:type="dxa"/>
            <w:gridSpan w:val="2"/>
            <w:tcBorders>
              <w:top w:val="single" w:sz="4" w:space="0" w:color="auto"/>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建筑物名称</w:t>
            </w:r>
          </w:p>
        </w:tc>
        <w:tc>
          <w:tcPr>
            <w:tcW w:w="756" w:type="dxa"/>
            <w:tcBorders>
              <w:top w:val="single" w:sz="4" w:space="0" w:color="auto"/>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kern w:val="0"/>
                <w:sz w:val="18"/>
                <w:szCs w:val="18"/>
              </w:rPr>
            </w:pPr>
            <w:r w:rsidRPr="005A20FD">
              <w:rPr>
                <w:rFonts w:eastAsia="宋体" w:cs="Times New Roman" w:hint="eastAsia"/>
                <w:kern w:val="0"/>
                <w:sz w:val="18"/>
                <w:szCs w:val="18"/>
              </w:rPr>
              <w:t>用水</w:t>
            </w:r>
          </w:p>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kern w:val="0"/>
                <w:sz w:val="18"/>
                <w:szCs w:val="18"/>
              </w:rPr>
              <w:t>定额</w:t>
            </w:r>
          </w:p>
        </w:tc>
        <w:tc>
          <w:tcPr>
            <w:tcW w:w="1141" w:type="dxa"/>
            <w:tcBorders>
              <w:top w:val="single" w:sz="4" w:space="0" w:color="auto"/>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单位</w:t>
            </w:r>
          </w:p>
        </w:tc>
      </w:tr>
      <w:tr w:rsidR="007175AC" w:rsidRPr="005A20FD" w:rsidTr="007175AC">
        <w:trPr>
          <w:trHeight w:val="20"/>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w:t>
            </w:r>
          </w:p>
        </w:tc>
        <w:tc>
          <w:tcPr>
            <w:tcW w:w="2196"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住宅</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自备热水</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40</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集中热水</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47.5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lastRenderedPageBreak/>
              <w:t>2</w:t>
            </w:r>
          </w:p>
        </w:tc>
        <w:tc>
          <w:tcPr>
            <w:tcW w:w="219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别墅</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55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3</w:t>
            </w:r>
          </w:p>
        </w:tc>
        <w:tc>
          <w:tcPr>
            <w:tcW w:w="219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酒店式公寓</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72.5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4</w:t>
            </w:r>
          </w:p>
        </w:tc>
        <w:tc>
          <w:tcPr>
            <w:tcW w:w="2196"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宿舍</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I</w:t>
            </w:r>
            <w:r w:rsidRPr="005A20FD">
              <w:rPr>
                <w:rFonts w:eastAsia="宋体" w:cs="Times New Roman" w:hint="eastAsia"/>
                <w:sz w:val="18"/>
                <w:szCs w:val="18"/>
              </w:rPr>
              <w:t>类、</w:t>
            </w:r>
            <w:r w:rsidRPr="005A20FD">
              <w:rPr>
                <w:rFonts w:eastAsia="宋体" w:cs="Times New Roman" w:hint="eastAsia"/>
                <w:sz w:val="18"/>
                <w:szCs w:val="18"/>
              </w:rPr>
              <w:t>II</w:t>
            </w:r>
            <w:r w:rsidRPr="005A20FD">
              <w:rPr>
                <w:rFonts w:eastAsia="宋体" w:cs="Times New Roman" w:hint="eastAsia"/>
                <w:sz w:val="18"/>
                <w:szCs w:val="18"/>
              </w:rPr>
              <w:t>类</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47.5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III</w:t>
            </w:r>
            <w:r w:rsidRPr="005A20FD">
              <w:rPr>
                <w:rFonts w:eastAsia="宋体" w:cs="Times New Roman" w:hint="eastAsia"/>
                <w:sz w:val="18"/>
                <w:szCs w:val="18"/>
              </w:rPr>
              <w:t>类、</w:t>
            </w:r>
            <w:r w:rsidRPr="005A20FD">
              <w:rPr>
                <w:rFonts w:eastAsia="宋体" w:cs="Times New Roman" w:hint="eastAsia"/>
                <w:sz w:val="18"/>
                <w:szCs w:val="18"/>
              </w:rPr>
              <w:t>IV</w:t>
            </w:r>
            <w:r w:rsidRPr="005A20FD">
              <w:rPr>
                <w:rFonts w:eastAsia="宋体" w:cs="Times New Roman" w:hint="eastAsia"/>
                <w:sz w:val="18"/>
                <w:szCs w:val="18"/>
              </w:rPr>
              <w:t>类</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40</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5</w:t>
            </w:r>
          </w:p>
        </w:tc>
        <w:tc>
          <w:tcPr>
            <w:tcW w:w="2196" w:type="dxa"/>
            <w:vMerge w:val="restart"/>
            <w:tcBorders>
              <w:top w:val="nil"/>
              <w:left w:val="single" w:sz="4" w:space="0" w:color="auto"/>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招待所、培训中心</w:t>
            </w:r>
          </w:p>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、普通旅馆</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设公用厕所、盥洗室</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25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设公用厕所、盥洗室和淋浴室</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40</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设公用厕所、盥洗室、淋浴室和洗衣室</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50</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设单独卫生间、公用洗衣室</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60</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6</w:t>
            </w:r>
          </w:p>
        </w:tc>
        <w:tc>
          <w:tcPr>
            <w:tcW w:w="2196"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宾馆客房</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旅客</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125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床位</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员工</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37.5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7</w:t>
            </w:r>
          </w:p>
        </w:tc>
        <w:tc>
          <w:tcPr>
            <w:tcW w:w="2196"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医院住院部</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设有公共厕所、盥洗室</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57.5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床位</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设有公共厕所、盥洗室和淋浴室</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77.5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床位</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病房设单独卫生间</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125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床位</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医务人员</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77.5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班</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门诊部、诊疗所</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4</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疗养院、休养所住院部</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100</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床位</w:t>
            </w:r>
            <w:r w:rsidRPr="005A20FD">
              <w:rPr>
                <w:rFonts w:eastAsia="宋体" w:cs="Times New Roman" w:hint="eastAsia"/>
                <w:sz w:val="18"/>
                <w:szCs w:val="18"/>
              </w:rPr>
              <w:t>.d</w:t>
            </w:r>
          </w:p>
        </w:tc>
      </w:tr>
      <w:tr w:rsidR="007175AC" w:rsidRPr="005A20FD" w:rsidTr="007175AC">
        <w:trPr>
          <w:trHeight w:val="20"/>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8</w:t>
            </w:r>
          </w:p>
        </w:tc>
        <w:tc>
          <w:tcPr>
            <w:tcW w:w="2196"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养老院托老所</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全托</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50</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床位</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日托</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.d</w:t>
            </w:r>
          </w:p>
        </w:tc>
      </w:tr>
      <w:tr w:rsidR="007175AC" w:rsidRPr="005A20FD" w:rsidTr="007175AC">
        <w:trPr>
          <w:trHeight w:val="20"/>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9</w:t>
            </w:r>
          </w:p>
        </w:tc>
        <w:tc>
          <w:tcPr>
            <w:tcW w:w="2196"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幼儿园托儿所</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有住宿</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30</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儿童</w:t>
            </w:r>
            <w:r w:rsidRPr="005A20FD">
              <w:rPr>
                <w:rFonts w:eastAsia="宋体" w:cs="Times New Roman" w:hint="eastAsia"/>
                <w:sz w:val="18"/>
                <w:szCs w:val="18"/>
              </w:rPr>
              <w:t>.d</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无住宿</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儿童</w:t>
            </w:r>
            <w:r w:rsidRPr="005A20FD">
              <w:rPr>
                <w:rFonts w:eastAsia="宋体" w:cs="Times New Roman" w:hint="eastAsia"/>
                <w:sz w:val="18"/>
                <w:szCs w:val="18"/>
              </w:rPr>
              <w:t>.d</w:t>
            </w:r>
          </w:p>
        </w:tc>
      </w:tr>
      <w:tr w:rsidR="007175AC" w:rsidRPr="005A20FD" w:rsidTr="007175AC">
        <w:trPr>
          <w:trHeight w:val="20"/>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10</w:t>
            </w:r>
          </w:p>
        </w:tc>
        <w:tc>
          <w:tcPr>
            <w:tcW w:w="2196"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公共浴室</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淋浴</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37.5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次</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淋浴、浴盆</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62.5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次</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桑拿浴（淋浴、按摩池）</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65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次</w:t>
            </w:r>
          </w:p>
        </w:tc>
      </w:tr>
      <w:tr w:rsidR="007175AC" w:rsidRPr="005A20FD" w:rsidTr="007175AC">
        <w:trPr>
          <w:trHeight w:val="2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11</w:t>
            </w:r>
          </w:p>
        </w:tc>
        <w:tc>
          <w:tcPr>
            <w:tcW w:w="219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理发室、美容院</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27.5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次</w:t>
            </w:r>
          </w:p>
        </w:tc>
      </w:tr>
      <w:tr w:rsidR="007175AC" w:rsidRPr="005A20FD" w:rsidTr="007175AC">
        <w:trPr>
          <w:trHeight w:val="2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12</w:t>
            </w:r>
          </w:p>
        </w:tc>
        <w:tc>
          <w:tcPr>
            <w:tcW w:w="219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洗衣房</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22.5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L/kg</w:t>
            </w:r>
            <w:r w:rsidRPr="005A20FD">
              <w:rPr>
                <w:rFonts w:eastAsia="宋体" w:cs="Times New Roman" w:hint="eastAsia"/>
                <w:sz w:val="18"/>
                <w:szCs w:val="18"/>
              </w:rPr>
              <w:t>干衣</w:t>
            </w:r>
          </w:p>
        </w:tc>
      </w:tr>
      <w:tr w:rsidR="007175AC" w:rsidRPr="005A20FD" w:rsidTr="007175AC">
        <w:trPr>
          <w:trHeight w:val="20"/>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13</w:t>
            </w:r>
          </w:p>
        </w:tc>
        <w:tc>
          <w:tcPr>
            <w:tcW w:w="2196"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餐饮业</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中餐酒楼</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20</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次</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快餐店、职工及学生食堂</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8.5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次</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酒吧、咖啡厅、茶座、卡拉</w:t>
            </w:r>
            <w:r w:rsidRPr="005A20FD">
              <w:rPr>
                <w:rFonts w:eastAsia="宋体" w:cs="Times New Roman" w:hint="eastAsia"/>
                <w:sz w:val="18"/>
                <w:szCs w:val="18"/>
              </w:rPr>
              <w:t>OK</w:t>
            </w:r>
            <w:r w:rsidRPr="005A20FD">
              <w:rPr>
                <w:rFonts w:eastAsia="宋体" w:cs="Times New Roman" w:hint="eastAsia"/>
                <w:sz w:val="18"/>
                <w:szCs w:val="18"/>
              </w:rPr>
              <w:t>房</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4</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次</w:t>
            </w:r>
          </w:p>
        </w:tc>
      </w:tr>
      <w:tr w:rsidR="007175AC" w:rsidRPr="005A20FD" w:rsidTr="007175AC">
        <w:trPr>
          <w:trHeight w:val="2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14</w:t>
            </w:r>
          </w:p>
        </w:tc>
        <w:tc>
          <w:tcPr>
            <w:tcW w:w="219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办公楼</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班</w:t>
            </w:r>
          </w:p>
        </w:tc>
      </w:tr>
      <w:tr w:rsidR="007175AC" w:rsidRPr="005A20FD" w:rsidTr="007175AC">
        <w:trPr>
          <w:trHeight w:val="2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15</w:t>
            </w:r>
          </w:p>
        </w:tc>
        <w:tc>
          <w:tcPr>
            <w:tcW w:w="219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健身中心</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次</w:t>
            </w:r>
          </w:p>
        </w:tc>
      </w:tr>
      <w:tr w:rsidR="007175AC" w:rsidRPr="005A20FD" w:rsidTr="007175AC">
        <w:trPr>
          <w:trHeight w:val="20"/>
          <w:jc w:val="center"/>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16</w:t>
            </w:r>
          </w:p>
        </w:tc>
        <w:tc>
          <w:tcPr>
            <w:tcW w:w="2196" w:type="dxa"/>
            <w:vMerge w:val="restart"/>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体育场、体育馆</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运动员淋浴</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17.5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次</w:t>
            </w:r>
          </w:p>
        </w:tc>
      </w:tr>
      <w:tr w:rsidR="007175AC" w:rsidRPr="005A20FD" w:rsidTr="007175AC">
        <w:trPr>
          <w:trHeight w:val="20"/>
          <w:jc w:val="center"/>
        </w:trPr>
        <w:tc>
          <w:tcPr>
            <w:tcW w:w="560"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2196" w:type="dxa"/>
            <w:vMerge/>
            <w:tcBorders>
              <w:top w:val="nil"/>
              <w:left w:val="single" w:sz="4" w:space="0" w:color="auto"/>
              <w:bottom w:val="single" w:sz="4" w:space="0" w:color="auto"/>
              <w:right w:val="single" w:sz="4" w:space="0" w:color="auto"/>
            </w:tcBorders>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观众</w:t>
            </w: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1.5</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人</w:t>
            </w:r>
            <w:r w:rsidRPr="005A20FD">
              <w:rPr>
                <w:rFonts w:eastAsia="宋体" w:cs="Times New Roman" w:hint="eastAsia"/>
                <w:sz w:val="18"/>
                <w:szCs w:val="18"/>
              </w:rPr>
              <w:t>.</w:t>
            </w:r>
            <w:r w:rsidRPr="005A20FD">
              <w:rPr>
                <w:rFonts w:eastAsia="宋体" w:cs="Times New Roman" w:hint="eastAsia"/>
                <w:sz w:val="18"/>
                <w:szCs w:val="18"/>
              </w:rPr>
              <w:t>场</w:t>
            </w:r>
          </w:p>
        </w:tc>
      </w:tr>
      <w:tr w:rsidR="007175AC" w:rsidRPr="005A20FD" w:rsidTr="007175AC">
        <w:trPr>
          <w:trHeight w:val="20"/>
          <w:jc w:val="center"/>
        </w:trPr>
        <w:tc>
          <w:tcPr>
            <w:tcW w:w="560" w:type="dxa"/>
            <w:tcBorders>
              <w:top w:val="nil"/>
              <w:left w:val="single" w:sz="4" w:space="0" w:color="auto"/>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17</w:t>
            </w:r>
          </w:p>
        </w:tc>
        <w:tc>
          <w:tcPr>
            <w:tcW w:w="219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会议厅</w:t>
            </w:r>
          </w:p>
        </w:tc>
        <w:tc>
          <w:tcPr>
            <w:tcW w:w="3456"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p>
        </w:tc>
        <w:tc>
          <w:tcPr>
            <w:tcW w:w="756" w:type="dxa"/>
            <w:tcBorders>
              <w:top w:val="nil"/>
              <w:left w:val="nil"/>
              <w:bottom w:val="single" w:sz="4" w:space="0" w:color="auto"/>
              <w:right w:val="single" w:sz="4" w:space="0" w:color="auto"/>
            </w:tcBorders>
            <w:shd w:val="clear" w:color="auto" w:fill="auto"/>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2</w:t>
            </w:r>
          </w:p>
        </w:tc>
        <w:tc>
          <w:tcPr>
            <w:tcW w:w="1141" w:type="dxa"/>
            <w:tcBorders>
              <w:top w:val="nil"/>
              <w:left w:val="nil"/>
              <w:bottom w:val="single" w:sz="4" w:space="0" w:color="auto"/>
              <w:right w:val="single" w:sz="4" w:space="0" w:color="auto"/>
            </w:tcBorders>
            <w:shd w:val="clear" w:color="auto" w:fill="auto"/>
            <w:noWrap/>
            <w:vAlign w:val="center"/>
          </w:tcPr>
          <w:p w:rsidR="007175AC" w:rsidRPr="005A20FD" w:rsidRDefault="007175AC" w:rsidP="007175AC">
            <w:pPr>
              <w:spacing w:line="240" w:lineRule="auto"/>
              <w:ind w:firstLineChars="0" w:firstLine="0"/>
              <w:jc w:val="center"/>
              <w:rPr>
                <w:rFonts w:eastAsia="宋体" w:cs="Times New Roman"/>
                <w:sz w:val="18"/>
                <w:szCs w:val="18"/>
              </w:rPr>
            </w:pPr>
            <w:r w:rsidRPr="005A20FD">
              <w:rPr>
                <w:rFonts w:eastAsia="宋体" w:cs="Times New Roman" w:hint="eastAsia"/>
                <w:sz w:val="18"/>
                <w:szCs w:val="18"/>
              </w:rPr>
              <w:t>L/</w:t>
            </w:r>
            <w:r w:rsidRPr="005A20FD">
              <w:rPr>
                <w:rFonts w:eastAsia="宋体" w:cs="Times New Roman" w:hint="eastAsia"/>
                <w:sz w:val="18"/>
                <w:szCs w:val="18"/>
              </w:rPr>
              <w:t>座位</w:t>
            </w:r>
            <w:r w:rsidRPr="005A20FD">
              <w:rPr>
                <w:rFonts w:eastAsia="宋体" w:cs="Times New Roman" w:hint="eastAsia"/>
                <w:sz w:val="18"/>
                <w:szCs w:val="18"/>
              </w:rPr>
              <w:t>.</w:t>
            </w:r>
            <w:r w:rsidRPr="005A20FD">
              <w:rPr>
                <w:rFonts w:eastAsia="宋体" w:cs="Times New Roman" w:hint="eastAsia"/>
                <w:sz w:val="18"/>
                <w:szCs w:val="18"/>
              </w:rPr>
              <w:t>次</w:t>
            </w:r>
          </w:p>
        </w:tc>
      </w:tr>
    </w:tbl>
    <w:p w:rsidR="007175AC" w:rsidRPr="005A20FD" w:rsidRDefault="007175AC" w:rsidP="007175AC">
      <w:pPr>
        <w:ind w:left="585" w:firstLineChars="0" w:firstLine="0"/>
        <w:rPr>
          <w:rFonts w:ascii="宋体" w:hAnsi="宋体"/>
          <w:noProof/>
          <w:kern w:val="0"/>
          <w:sz w:val="21"/>
          <w:szCs w:val="21"/>
        </w:rPr>
      </w:pPr>
    </w:p>
    <w:p w:rsidR="007175AC" w:rsidRPr="005A20FD" w:rsidRDefault="007175AC" w:rsidP="007175AC">
      <w:pPr>
        <w:widowControl/>
        <w:numPr>
          <w:ilvl w:val="0"/>
          <w:numId w:val="109"/>
        </w:numPr>
        <w:autoSpaceDE w:val="0"/>
        <w:autoSpaceDN w:val="0"/>
        <w:snapToGrid w:val="0"/>
        <w:ind w:firstLineChars="0"/>
        <w:jc w:val="both"/>
        <w:rPr>
          <w:rFonts w:hAnsi="宋体"/>
          <w:bCs/>
          <w:sz w:val="21"/>
          <w:szCs w:val="21"/>
        </w:rPr>
      </w:pPr>
      <w:r w:rsidRPr="005A20FD">
        <w:rPr>
          <w:rFonts w:ascii="宋体" w:eastAsia="宋体" w:hAnsi="宋体" w:cs="黑体" w:hint="eastAsia"/>
          <w:noProof/>
          <w:kern w:val="0"/>
          <w:sz w:val="21"/>
          <w:szCs w:val="21"/>
        </w:rPr>
        <w:t>太阳能光伏系统</w:t>
      </w:r>
    </w:p>
    <w:p w:rsidR="007175AC" w:rsidRPr="005A20FD" w:rsidRDefault="007175AC" w:rsidP="007175AC">
      <w:pPr>
        <w:widowControl/>
        <w:autoSpaceDE w:val="0"/>
        <w:autoSpaceDN w:val="0"/>
        <w:snapToGrid w:val="0"/>
        <w:ind w:left="585" w:firstLineChars="0" w:firstLine="0"/>
        <w:jc w:val="both"/>
        <w:rPr>
          <w:rFonts w:hAnsi="宋体"/>
          <w:bCs/>
          <w:sz w:val="21"/>
          <w:szCs w:val="21"/>
        </w:rPr>
      </w:pPr>
      <w:r w:rsidRPr="005A20FD">
        <w:rPr>
          <w:rFonts w:hAnsi="宋体" w:hint="eastAsia"/>
          <w:bCs/>
          <w:sz w:val="21"/>
          <w:szCs w:val="21"/>
        </w:rPr>
        <w:t xml:space="preserve">A. </w:t>
      </w:r>
      <w:r w:rsidRPr="005A20FD">
        <w:rPr>
          <w:rFonts w:ascii="宋体" w:eastAsia="宋体" w:hAnsi="宋体" w:cs="黑体" w:hint="eastAsia"/>
          <w:noProof/>
          <w:kern w:val="0"/>
          <w:sz w:val="21"/>
          <w:szCs w:val="21"/>
        </w:rPr>
        <w:t>太阳能光伏系统</w:t>
      </w:r>
      <w:r w:rsidRPr="005A20FD">
        <w:rPr>
          <w:rFonts w:hAnsi="宋体" w:hint="eastAsia"/>
          <w:bCs/>
          <w:sz w:val="21"/>
          <w:szCs w:val="21"/>
        </w:rPr>
        <w:t>的可再生能源核算节能量应根据下式计算：</w:t>
      </w:r>
    </w:p>
    <w:p w:rsidR="007175AC" w:rsidRPr="005A20FD" w:rsidRDefault="007175AC" w:rsidP="007175AC">
      <w:pPr>
        <w:widowControl/>
        <w:autoSpaceDE w:val="0"/>
        <w:autoSpaceDN w:val="0"/>
        <w:snapToGrid w:val="0"/>
        <w:ind w:leftChars="394" w:left="946" w:firstLineChars="1050" w:firstLine="2205"/>
        <w:jc w:val="both"/>
        <w:rPr>
          <w:rFonts w:ascii="宋体" w:eastAsia="宋体" w:hAnsi="宋体" w:cs="Times New Roman"/>
          <w:noProof/>
          <w:kern w:val="0"/>
          <w:sz w:val="21"/>
          <w:szCs w:val="21"/>
        </w:rPr>
      </w:pPr>
      <w:r w:rsidRPr="005A20FD">
        <w:rPr>
          <w:rFonts w:ascii="宋体" w:eastAsia="宋体" w:hAnsi="宋体" w:cs="Times New Roman" w:hint="eastAsia"/>
          <w:bCs/>
          <w:noProof/>
          <w:kern w:val="0"/>
          <w:sz w:val="21"/>
          <w:szCs w:val="21"/>
        </w:rPr>
        <w:t>Q</w:t>
      </w:r>
      <w:r w:rsidRPr="005A20FD">
        <w:rPr>
          <w:rFonts w:ascii="宋体" w:eastAsia="宋体" w:hAnsi="宋体" w:cs="Times New Roman" w:hint="eastAsia"/>
          <w:bCs/>
          <w:noProof/>
          <w:kern w:val="0"/>
          <w:sz w:val="21"/>
          <w:szCs w:val="21"/>
          <w:vertAlign w:val="subscript"/>
        </w:rPr>
        <w:t>L</w:t>
      </w:r>
      <w:r w:rsidRPr="005A20FD">
        <w:rPr>
          <w:rFonts w:ascii="宋体" w:eastAsia="宋体" w:hAnsi="宋体" w:cs="Times New Roman" w:hint="eastAsia"/>
          <w:noProof/>
          <w:kern w:val="0"/>
          <w:sz w:val="21"/>
          <w:szCs w:val="21"/>
        </w:rPr>
        <w:t xml:space="preserve"> =450</w:t>
      </w:r>
      <w:r w:rsidRPr="005A20FD">
        <w:rPr>
          <w:rFonts w:hAnsi="宋体" w:hint="eastAsia"/>
          <w:bCs/>
          <w:sz w:val="21"/>
          <w:szCs w:val="21"/>
        </w:rPr>
        <w:t>×</w:t>
      </w:r>
      <w:r w:rsidRPr="005A20FD">
        <w:rPr>
          <w:rFonts w:ascii="宋体" w:eastAsia="宋体" w:hAnsi="宋体" w:cs="Times New Roman" w:hint="eastAsia"/>
          <w:noProof/>
          <w:kern w:val="0"/>
          <w:sz w:val="21"/>
          <w:szCs w:val="21"/>
        </w:rPr>
        <w:t xml:space="preserve">S                       </w:t>
      </w:r>
      <w:r w:rsidRPr="005A20FD">
        <w:rPr>
          <w:rFonts w:hAnsi="宋体" w:hint="eastAsia"/>
          <w:bCs/>
          <w:sz w:val="21"/>
          <w:szCs w:val="21"/>
        </w:rPr>
        <w:t>（</w:t>
      </w:r>
      <w:r w:rsidRPr="005A20FD">
        <w:rPr>
          <w:rFonts w:hAnsi="宋体" w:hint="eastAsia"/>
          <w:bCs/>
          <w:sz w:val="21"/>
          <w:szCs w:val="21"/>
        </w:rPr>
        <w:t>5.8.3-</w:t>
      </w:r>
      <w:r w:rsidR="007119C3" w:rsidRPr="005A20FD">
        <w:rPr>
          <w:rFonts w:hAnsi="宋体" w:hint="eastAsia"/>
          <w:bCs/>
          <w:sz w:val="21"/>
          <w:szCs w:val="21"/>
        </w:rPr>
        <w:t>6</w:t>
      </w:r>
      <w:r w:rsidRPr="005A20FD">
        <w:rPr>
          <w:rFonts w:hAnsi="宋体" w:hint="eastAsia"/>
          <w:bCs/>
          <w:sz w:val="21"/>
          <w:szCs w:val="21"/>
        </w:rPr>
        <w:t>）</w:t>
      </w:r>
    </w:p>
    <w:p w:rsidR="007175AC" w:rsidRPr="005A20FD" w:rsidRDefault="007175AC" w:rsidP="007175AC">
      <w:pPr>
        <w:widowControl/>
        <w:autoSpaceDE w:val="0"/>
        <w:autoSpaceDN w:val="0"/>
        <w:snapToGrid w:val="0"/>
        <w:ind w:left="945" w:firstLineChars="0" w:firstLine="0"/>
        <w:jc w:val="both"/>
        <w:rPr>
          <w:rFonts w:ascii="宋体" w:eastAsia="宋体" w:hAnsi="宋体" w:cs="Times New Roman"/>
          <w:bCs/>
          <w:noProof/>
          <w:kern w:val="0"/>
          <w:sz w:val="21"/>
          <w:szCs w:val="21"/>
          <w:vertAlign w:val="superscript"/>
        </w:rPr>
      </w:pPr>
      <w:r w:rsidRPr="005A20FD">
        <w:rPr>
          <w:rFonts w:ascii="宋体" w:eastAsia="宋体" w:hAnsi="宋体" w:cs="Times New Roman" w:hint="eastAsia"/>
          <w:bCs/>
          <w:noProof/>
          <w:kern w:val="0"/>
          <w:sz w:val="21"/>
          <w:szCs w:val="21"/>
        </w:rPr>
        <w:t>S—太阳能光伏板的面积，m</w:t>
      </w:r>
      <w:r w:rsidRPr="005A20FD">
        <w:rPr>
          <w:rFonts w:ascii="宋体" w:eastAsia="宋体" w:hAnsi="宋体" w:cs="Times New Roman" w:hint="eastAsia"/>
          <w:bCs/>
          <w:noProof/>
          <w:kern w:val="0"/>
          <w:sz w:val="21"/>
          <w:szCs w:val="21"/>
          <w:vertAlign w:val="superscript"/>
        </w:rPr>
        <w:t>2</w:t>
      </w:r>
    </w:p>
    <w:p w:rsidR="007175AC" w:rsidRPr="005A20FD" w:rsidRDefault="007175AC" w:rsidP="007175AC">
      <w:pPr>
        <w:widowControl/>
        <w:autoSpaceDE w:val="0"/>
        <w:autoSpaceDN w:val="0"/>
        <w:snapToGrid w:val="0"/>
        <w:ind w:left="585" w:firstLineChars="0" w:firstLine="0"/>
        <w:jc w:val="both"/>
        <w:rPr>
          <w:rFonts w:hAnsi="宋体"/>
          <w:bCs/>
          <w:sz w:val="21"/>
          <w:szCs w:val="21"/>
        </w:rPr>
      </w:pPr>
      <w:r w:rsidRPr="005A20FD">
        <w:rPr>
          <w:rFonts w:hAnsi="宋体" w:hint="eastAsia"/>
          <w:bCs/>
          <w:sz w:val="21"/>
          <w:szCs w:val="21"/>
        </w:rPr>
        <w:t xml:space="preserve">B. </w:t>
      </w:r>
      <w:r w:rsidRPr="005A20FD">
        <w:rPr>
          <w:rFonts w:ascii="宋体" w:eastAsia="宋体" w:hAnsi="宋体" w:cs="黑体" w:hint="eastAsia"/>
          <w:noProof/>
          <w:kern w:val="0"/>
          <w:sz w:val="21"/>
          <w:szCs w:val="21"/>
        </w:rPr>
        <w:t>太阳能光伏系统</w:t>
      </w:r>
      <w:r w:rsidRPr="005A20FD">
        <w:rPr>
          <w:rFonts w:hAnsi="宋体" w:hint="eastAsia"/>
          <w:bCs/>
          <w:sz w:val="21"/>
          <w:szCs w:val="21"/>
        </w:rPr>
        <w:t>的实际理论节能量应根据下式计算：</w:t>
      </w:r>
    </w:p>
    <w:p w:rsidR="007175AC" w:rsidRPr="005A20FD" w:rsidRDefault="007175AC" w:rsidP="007175AC">
      <w:pPr>
        <w:spacing w:line="440" w:lineRule="exact"/>
        <w:ind w:right="-113" w:firstLineChars="1250" w:firstLine="2625"/>
        <w:rPr>
          <w:sz w:val="21"/>
          <w:szCs w:val="21"/>
        </w:rPr>
      </w:pPr>
      <w:r w:rsidRPr="005A20FD">
        <w:rPr>
          <w:sz w:val="21"/>
          <w:szCs w:val="21"/>
        </w:rPr>
        <w:t>E</w:t>
      </w:r>
      <w:r w:rsidRPr="005A20FD">
        <w:rPr>
          <w:sz w:val="21"/>
          <w:szCs w:val="21"/>
          <w:vertAlign w:val="subscript"/>
        </w:rPr>
        <w:t>P</w:t>
      </w:r>
      <w:r w:rsidRPr="005A20FD">
        <w:rPr>
          <w:sz w:val="21"/>
          <w:szCs w:val="21"/>
        </w:rPr>
        <w:t>=H</w:t>
      </w:r>
      <w:r w:rsidRPr="005A20FD">
        <w:rPr>
          <w:sz w:val="21"/>
          <w:szCs w:val="21"/>
          <w:vertAlign w:val="subscript"/>
        </w:rPr>
        <w:t>A</w:t>
      </w:r>
      <w:r w:rsidRPr="005A20FD">
        <w:rPr>
          <w:rFonts w:hint="eastAsia"/>
          <w:sz w:val="21"/>
          <w:szCs w:val="21"/>
        </w:rPr>
        <w:t>×</w:t>
      </w:r>
      <w:r w:rsidRPr="005A20FD">
        <w:rPr>
          <w:sz w:val="21"/>
          <w:szCs w:val="21"/>
        </w:rPr>
        <w:t>P</w:t>
      </w:r>
      <w:r w:rsidRPr="005A20FD">
        <w:rPr>
          <w:sz w:val="21"/>
          <w:szCs w:val="21"/>
          <w:vertAlign w:val="subscript"/>
        </w:rPr>
        <w:t>AZ</w:t>
      </w:r>
      <w:r w:rsidRPr="005A20FD">
        <w:rPr>
          <w:rFonts w:hint="eastAsia"/>
          <w:sz w:val="21"/>
          <w:szCs w:val="21"/>
        </w:rPr>
        <w:t>×</w:t>
      </w:r>
      <w:r w:rsidRPr="005A20FD">
        <w:rPr>
          <w:sz w:val="21"/>
          <w:szCs w:val="21"/>
        </w:rPr>
        <w:t>K</w:t>
      </w:r>
      <w:r w:rsidRPr="005A20FD">
        <w:rPr>
          <w:rFonts w:hint="eastAsia"/>
          <w:sz w:val="21"/>
          <w:szCs w:val="21"/>
        </w:rPr>
        <w:t>÷</w:t>
      </w:r>
      <w:r w:rsidRPr="005A20FD">
        <w:rPr>
          <w:sz w:val="21"/>
          <w:szCs w:val="21"/>
        </w:rPr>
        <w:t>Es</w:t>
      </w:r>
      <w:r w:rsidRPr="005A20FD">
        <w:rPr>
          <w:rFonts w:hint="eastAsia"/>
          <w:sz w:val="21"/>
          <w:szCs w:val="21"/>
        </w:rPr>
        <w:t>（</w:t>
      </w:r>
      <w:r w:rsidRPr="005A20FD">
        <w:rPr>
          <w:rFonts w:hint="eastAsia"/>
          <w:sz w:val="21"/>
          <w:szCs w:val="21"/>
        </w:rPr>
        <w:t>5.8.3-</w:t>
      </w:r>
      <w:r w:rsidR="007119C3" w:rsidRPr="005A20FD">
        <w:rPr>
          <w:rFonts w:hint="eastAsia"/>
          <w:sz w:val="21"/>
          <w:szCs w:val="21"/>
        </w:rPr>
        <w:t>7</w:t>
      </w:r>
      <w:r w:rsidRPr="005A20FD">
        <w:rPr>
          <w:rFonts w:hint="eastAsia"/>
          <w:sz w:val="21"/>
          <w:szCs w:val="21"/>
        </w:rPr>
        <w:t>）</w:t>
      </w:r>
    </w:p>
    <w:p w:rsidR="007175AC" w:rsidRPr="005A20FD" w:rsidRDefault="007175AC" w:rsidP="007175AC">
      <w:pPr>
        <w:spacing w:line="440" w:lineRule="exact"/>
        <w:ind w:right="-113" w:firstLine="420"/>
        <w:rPr>
          <w:sz w:val="21"/>
          <w:szCs w:val="21"/>
        </w:rPr>
      </w:pPr>
    </w:p>
    <w:p w:rsidR="007175AC" w:rsidRPr="005A20FD" w:rsidRDefault="007175AC" w:rsidP="007175AC">
      <w:pPr>
        <w:spacing w:line="440" w:lineRule="exact"/>
        <w:ind w:right="-113" w:firstLine="420"/>
        <w:rPr>
          <w:sz w:val="21"/>
          <w:szCs w:val="21"/>
        </w:rPr>
      </w:pPr>
      <w:r w:rsidRPr="005A20FD">
        <w:rPr>
          <w:rFonts w:hint="eastAsia"/>
          <w:sz w:val="21"/>
          <w:szCs w:val="21"/>
        </w:rPr>
        <w:t>式中：</w:t>
      </w:r>
      <w:r w:rsidRPr="005A20FD">
        <w:rPr>
          <w:sz w:val="21"/>
          <w:szCs w:val="21"/>
        </w:rPr>
        <w:t>H</w:t>
      </w:r>
      <w:r w:rsidRPr="005A20FD">
        <w:rPr>
          <w:sz w:val="21"/>
          <w:szCs w:val="21"/>
          <w:vertAlign w:val="subscript"/>
        </w:rPr>
        <w:t>A</w:t>
      </w:r>
      <w:r w:rsidRPr="005A20FD">
        <w:rPr>
          <w:sz w:val="21"/>
          <w:szCs w:val="21"/>
        </w:rPr>
        <w:t xml:space="preserve">— </w:t>
      </w:r>
      <w:r w:rsidRPr="005A20FD">
        <w:rPr>
          <w:rFonts w:hint="eastAsia"/>
          <w:sz w:val="21"/>
          <w:szCs w:val="21"/>
        </w:rPr>
        <w:t>水平面太阳能总辐射量（</w:t>
      </w:r>
      <w:r w:rsidRPr="005A20FD">
        <w:rPr>
          <w:sz w:val="21"/>
          <w:szCs w:val="21"/>
        </w:rPr>
        <w:t>kW</w:t>
      </w:r>
      <w:r w:rsidRPr="005A20FD">
        <w:rPr>
          <w:rFonts w:hint="eastAsia"/>
          <w:sz w:val="21"/>
          <w:szCs w:val="21"/>
        </w:rPr>
        <w:t>·</w:t>
      </w:r>
      <w:r w:rsidRPr="005A20FD">
        <w:rPr>
          <w:sz w:val="21"/>
          <w:szCs w:val="21"/>
        </w:rPr>
        <w:t>h/m</w:t>
      </w:r>
      <w:r w:rsidRPr="005A20FD">
        <w:rPr>
          <w:sz w:val="21"/>
          <w:szCs w:val="21"/>
          <w:vertAlign w:val="superscript"/>
        </w:rPr>
        <w:t>2</w:t>
      </w:r>
      <w:r w:rsidRPr="005A20FD">
        <w:rPr>
          <w:rFonts w:hint="eastAsia"/>
          <w:sz w:val="21"/>
          <w:szCs w:val="21"/>
        </w:rPr>
        <w:t>）；</w:t>
      </w:r>
    </w:p>
    <w:p w:rsidR="007175AC" w:rsidRPr="005A20FD" w:rsidRDefault="007175AC" w:rsidP="007175AC">
      <w:pPr>
        <w:spacing w:line="440" w:lineRule="exact"/>
        <w:ind w:right="-113" w:firstLine="420"/>
        <w:rPr>
          <w:sz w:val="21"/>
          <w:szCs w:val="21"/>
        </w:rPr>
      </w:pPr>
      <w:r w:rsidRPr="005A20FD">
        <w:rPr>
          <w:sz w:val="21"/>
          <w:szCs w:val="21"/>
        </w:rPr>
        <w:t xml:space="preserve">      E</w:t>
      </w:r>
      <w:r w:rsidRPr="005A20FD">
        <w:rPr>
          <w:sz w:val="21"/>
          <w:szCs w:val="21"/>
          <w:vertAlign w:val="subscript"/>
        </w:rPr>
        <w:t>P</w:t>
      </w:r>
      <w:r w:rsidRPr="005A20FD">
        <w:rPr>
          <w:sz w:val="21"/>
          <w:szCs w:val="21"/>
        </w:rPr>
        <w:t xml:space="preserve">—  </w:t>
      </w:r>
      <w:r w:rsidRPr="005A20FD">
        <w:rPr>
          <w:rFonts w:hint="eastAsia"/>
          <w:sz w:val="21"/>
          <w:szCs w:val="21"/>
        </w:rPr>
        <w:t>发电量（</w:t>
      </w:r>
      <w:r w:rsidRPr="005A20FD">
        <w:rPr>
          <w:sz w:val="21"/>
          <w:szCs w:val="21"/>
        </w:rPr>
        <w:t>kW</w:t>
      </w:r>
      <w:r w:rsidRPr="005A20FD">
        <w:rPr>
          <w:rFonts w:hint="eastAsia"/>
          <w:sz w:val="21"/>
          <w:szCs w:val="21"/>
        </w:rPr>
        <w:t>·</w:t>
      </w:r>
      <w:r w:rsidRPr="005A20FD">
        <w:rPr>
          <w:sz w:val="21"/>
          <w:szCs w:val="21"/>
        </w:rPr>
        <w:t>h</w:t>
      </w:r>
      <w:r w:rsidRPr="005A20FD">
        <w:rPr>
          <w:rFonts w:hint="eastAsia"/>
          <w:sz w:val="21"/>
          <w:szCs w:val="21"/>
        </w:rPr>
        <w:t>）；</w:t>
      </w:r>
    </w:p>
    <w:p w:rsidR="007175AC" w:rsidRPr="005A20FD" w:rsidRDefault="007175AC" w:rsidP="007175AC">
      <w:pPr>
        <w:spacing w:line="440" w:lineRule="exact"/>
        <w:ind w:right="-113" w:firstLineChars="500" w:firstLine="1050"/>
        <w:rPr>
          <w:sz w:val="21"/>
          <w:szCs w:val="21"/>
        </w:rPr>
      </w:pPr>
      <w:r w:rsidRPr="005A20FD">
        <w:rPr>
          <w:sz w:val="21"/>
          <w:szCs w:val="21"/>
        </w:rPr>
        <w:t>E</w:t>
      </w:r>
      <w:r w:rsidRPr="005A20FD">
        <w:rPr>
          <w:sz w:val="21"/>
          <w:szCs w:val="21"/>
          <w:vertAlign w:val="subscript"/>
        </w:rPr>
        <w:t>S</w:t>
      </w:r>
      <w:r w:rsidRPr="005A20FD">
        <w:rPr>
          <w:sz w:val="21"/>
          <w:szCs w:val="21"/>
        </w:rPr>
        <w:t xml:space="preserve">—   </w:t>
      </w:r>
      <w:r w:rsidRPr="005A20FD">
        <w:rPr>
          <w:rFonts w:hint="eastAsia"/>
          <w:sz w:val="21"/>
          <w:szCs w:val="21"/>
        </w:rPr>
        <w:t>标准条件下的辐照度（常数</w:t>
      </w:r>
      <w:r w:rsidRPr="005A20FD">
        <w:rPr>
          <w:sz w:val="21"/>
          <w:szCs w:val="21"/>
        </w:rPr>
        <w:t>=1kW/m</w:t>
      </w:r>
      <w:r w:rsidRPr="005A20FD">
        <w:rPr>
          <w:sz w:val="21"/>
          <w:szCs w:val="21"/>
          <w:vertAlign w:val="superscript"/>
        </w:rPr>
        <w:t>2</w:t>
      </w:r>
      <w:r w:rsidRPr="005A20FD">
        <w:rPr>
          <w:rFonts w:hint="eastAsia"/>
          <w:sz w:val="21"/>
          <w:szCs w:val="21"/>
        </w:rPr>
        <w:t>）；</w:t>
      </w:r>
    </w:p>
    <w:p w:rsidR="007175AC" w:rsidRPr="005A20FD" w:rsidRDefault="007175AC" w:rsidP="007175AC">
      <w:pPr>
        <w:spacing w:line="440" w:lineRule="exact"/>
        <w:ind w:right="-113" w:firstLineChars="500" w:firstLine="1050"/>
        <w:rPr>
          <w:sz w:val="21"/>
          <w:szCs w:val="21"/>
        </w:rPr>
      </w:pPr>
      <w:r w:rsidRPr="005A20FD">
        <w:rPr>
          <w:sz w:val="21"/>
          <w:szCs w:val="21"/>
        </w:rPr>
        <w:t>P</w:t>
      </w:r>
      <w:r w:rsidRPr="005A20FD">
        <w:rPr>
          <w:sz w:val="21"/>
          <w:szCs w:val="21"/>
          <w:vertAlign w:val="subscript"/>
        </w:rPr>
        <w:t>AZ</w:t>
      </w:r>
      <w:r w:rsidRPr="005A20FD">
        <w:rPr>
          <w:sz w:val="21"/>
          <w:szCs w:val="21"/>
        </w:rPr>
        <w:t xml:space="preserve">—  </w:t>
      </w:r>
      <w:r w:rsidRPr="005A20FD">
        <w:rPr>
          <w:rFonts w:hint="eastAsia"/>
          <w:sz w:val="21"/>
          <w:szCs w:val="21"/>
        </w:rPr>
        <w:t>组件安装容量（</w:t>
      </w:r>
      <w:r w:rsidRPr="005A20FD">
        <w:rPr>
          <w:sz w:val="21"/>
          <w:szCs w:val="21"/>
        </w:rPr>
        <w:t>kWp</w:t>
      </w:r>
      <w:r w:rsidRPr="005A20FD">
        <w:rPr>
          <w:rFonts w:hint="eastAsia"/>
          <w:sz w:val="21"/>
          <w:szCs w:val="21"/>
        </w:rPr>
        <w:t>）；</w:t>
      </w:r>
    </w:p>
    <w:p w:rsidR="007175AC" w:rsidRPr="005A20FD" w:rsidRDefault="007175AC" w:rsidP="007175AC">
      <w:pPr>
        <w:spacing w:line="440" w:lineRule="exact"/>
        <w:ind w:right="-113" w:firstLineChars="500" w:firstLine="1050"/>
        <w:rPr>
          <w:sz w:val="21"/>
          <w:szCs w:val="21"/>
        </w:rPr>
      </w:pPr>
      <w:r w:rsidRPr="005A20FD">
        <w:rPr>
          <w:sz w:val="21"/>
          <w:szCs w:val="21"/>
        </w:rPr>
        <w:t xml:space="preserve">K—   </w:t>
      </w:r>
      <w:r w:rsidRPr="005A20FD">
        <w:rPr>
          <w:rFonts w:hint="eastAsia"/>
          <w:sz w:val="21"/>
          <w:szCs w:val="21"/>
        </w:rPr>
        <w:t>综合效率系数。综合效率系数</w:t>
      </w:r>
      <w:r w:rsidRPr="005A20FD">
        <w:rPr>
          <w:rFonts w:hint="eastAsia"/>
          <w:sz w:val="21"/>
          <w:szCs w:val="21"/>
        </w:rPr>
        <w:t>K</w:t>
      </w:r>
      <w:r w:rsidRPr="005A20FD">
        <w:rPr>
          <w:rFonts w:hint="eastAsia"/>
          <w:sz w:val="21"/>
          <w:szCs w:val="21"/>
        </w:rPr>
        <w:t>包括：光伏组件类型修正系数、光伏方阵的倾角、方位角修正系数、光伏发电系统可用率、光照利用率、逆变器效率、</w:t>
      </w:r>
      <w:proofErr w:type="gramStart"/>
      <w:r w:rsidRPr="005A20FD">
        <w:rPr>
          <w:rFonts w:hint="eastAsia"/>
          <w:sz w:val="21"/>
          <w:szCs w:val="21"/>
        </w:rPr>
        <w:t>集电线路</w:t>
      </w:r>
      <w:proofErr w:type="gramEnd"/>
      <w:r w:rsidRPr="005A20FD">
        <w:rPr>
          <w:rFonts w:hint="eastAsia"/>
          <w:sz w:val="21"/>
          <w:szCs w:val="21"/>
        </w:rPr>
        <w:t>损耗、升压变压器损耗、光伏组件表面污染修正系统、光伏组件转换效率修正系数。当设计文件无明确规定时，且太阳能</w:t>
      </w:r>
      <w:proofErr w:type="gramStart"/>
      <w:r w:rsidRPr="005A20FD">
        <w:rPr>
          <w:rFonts w:hint="eastAsia"/>
          <w:sz w:val="21"/>
          <w:szCs w:val="21"/>
        </w:rPr>
        <w:t>光伏板的</w:t>
      </w:r>
      <w:proofErr w:type="gramEnd"/>
      <w:r w:rsidRPr="005A20FD">
        <w:rPr>
          <w:rFonts w:hint="eastAsia"/>
          <w:sz w:val="21"/>
          <w:szCs w:val="21"/>
        </w:rPr>
        <w:t>安装倾角在</w:t>
      </w:r>
      <w:r w:rsidRPr="005A20FD">
        <w:rPr>
          <w:rFonts w:hint="eastAsia"/>
          <w:sz w:val="21"/>
          <w:szCs w:val="21"/>
        </w:rPr>
        <w:t>30</w:t>
      </w:r>
      <w:r w:rsidRPr="005A20FD">
        <w:rPr>
          <w:rFonts w:hint="eastAsia"/>
          <w:sz w:val="21"/>
          <w:szCs w:val="21"/>
        </w:rPr>
        <w:t>±</w:t>
      </w:r>
      <w:r w:rsidRPr="005A20FD">
        <w:rPr>
          <w:rFonts w:hint="eastAsia"/>
          <w:sz w:val="21"/>
          <w:szCs w:val="21"/>
        </w:rPr>
        <w:t>10</w:t>
      </w:r>
      <w:r w:rsidRPr="005A20FD">
        <w:rPr>
          <w:rFonts w:hint="eastAsia"/>
          <w:sz w:val="21"/>
          <w:szCs w:val="21"/>
          <w:vertAlign w:val="superscript"/>
        </w:rPr>
        <w:t>O</w:t>
      </w:r>
      <w:r w:rsidRPr="005A20FD">
        <w:rPr>
          <w:rFonts w:hint="eastAsia"/>
          <w:sz w:val="21"/>
          <w:szCs w:val="21"/>
        </w:rPr>
        <w:t>C</w:t>
      </w:r>
      <w:r w:rsidRPr="005A20FD">
        <w:rPr>
          <w:rFonts w:hint="eastAsia"/>
          <w:sz w:val="21"/>
          <w:szCs w:val="21"/>
        </w:rPr>
        <w:t>以内，朝向在</w:t>
      </w:r>
      <w:proofErr w:type="gramStart"/>
      <w:r w:rsidRPr="005A20FD">
        <w:rPr>
          <w:rFonts w:hint="eastAsia"/>
          <w:sz w:val="21"/>
          <w:szCs w:val="21"/>
        </w:rPr>
        <w:t>正南±</w:t>
      </w:r>
      <w:proofErr w:type="gramEnd"/>
      <w:r w:rsidRPr="005A20FD">
        <w:rPr>
          <w:rFonts w:hint="eastAsia"/>
          <w:sz w:val="21"/>
          <w:szCs w:val="21"/>
        </w:rPr>
        <w:t>15</w:t>
      </w:r>
      <w:r w:rsidRPr="005A20FD">
        <w:rPr>
          <w:rFonts w:hint="eastAsia"/>
          <w:sz w:val="21"/>
          <w:szCs w:val="21"/>
          <w:vertAlign w:val="superscript"/>
        </w:rPr>
        <w:t>O</w:t>
      </w:r>
      <w:r w:rsidRPr="005A20FD">
        <w:rPr>
          <w:rFonts w:hint="eastAsia"/>
          <w:sz w:val="21"/>
          <w:szCs w:val="21"/>
        </w:rPr>
        <w:t>C</w:t>
      </w:r>
      <w:r w:rsidRPr="005A20FD">
        <w:rPr>
          <w:rFonts w:hint="eastAsia"/>
          <w:sz w:val="21"/>
          <w:szCs w:val="21"/>
        </w:rPr>
        <w:t>以内</w:t>
      </w:r>
      <w:proofErr w:type="gramStart"/>
      <w:r w:rsidRPr="005A20FD">
        <w:rPr>
          <w:rFonts w:hint="eastAsia"/>
          <w:sz w:val="21"/>
          <w:szCs w:val="21"/>
        </w:rPr>
        <w:t>时综合</w:t>
      </w:r>
      <w:proofErr w:type="gramEnd"/>
      <w:r w:rsidRPr="005A20FD">
        <w:rPr>
          <w:rFonts w:hint="eastAsia"/>
          <w:sz w:val="21"/>
          <w:szCs w:val="21"/>
        </w:rPr>
        <w:t>效率系数可取</w:t>
      </w:r>
      <w:r w:rsidRPr="005A20FD">
        <w:rPr>
          <w:rFonts w:hint="eastAsia"/>
          <w:sz w:val="21"/>
          <w:szCs w:val="21"/>
        </w:rPr>
        <w:t>75%</w:t>
      </w:r>
      <w:r w:rsidRPr="005A20FD">
        <w:rPr>
          <w:rFonts w:hint="eastAsia"/>
          <w:sz w:val="21"/>
          <w:szCs w:val="21"/>
        </w:rPr>
        <w:t>。</w:t>
      </w:r>
    </w:p>
    <w:p w:rsidR="007175AC" w:rsidRPr="005A20FD" w:rsidRDefault="007175AC" w:rsidP="007175AC">
      <w:pPr>
        <w:widowControl/>
        <w:autoSpaceDE w:val="0"/>
        <w:autoSpaceDN w:val="0"/>
        <w:snapToGrid w:val="0"/>
        <w:ind w:left="585" w:firstLineChars="0" w:firstLine="0"/>
        <w:jc w:val="both"/>
        <w:rPr>
          <w:rFonts w:hAnsi="宋体"/>
          <w:bCs/>
          <w:sz w:val="21"/>
          <w:szCs w:val="21"/>
        </w:rPr>
      </w:pPr>
    </w:p>
    <w:p w:rsidR="007175AC" w:rsidRPr="005A20FD" w:rsidRDefault="007175AC" w:rsidP="007175AC">
      <w:pPr>
        <w:widowControl/>
        <w:numPr>
          <w:ilvl w:val="0"/>
          <w:numId w:val="109"/>
        </w:numPr>
        <w:autoSpaceDE w:val="0"/>
        <w:autoSpaceDN w:val="0"/>
        <w:snapToGrid w:val="0"/>
        <w:ind w:firstLineChars="0"/>
        <w:jc w:val="both"/>
        <w:rPr>
          <w:rFonts w:hAnsi="宋体"/>
          <w:bCs/>
          <w:sz w:val="21"/>
          <w:szCs w:val="21"/>
        </w:rPr>
      </w:pPr>
      <w:r w:rsidRPr="005A20FD">
        <w:rPr>
          <w:rFonts w:ascii="宋体" w:eastAsia="宋体" w:hAnsi="宋体" w:cs="黑体" w:hint="eastAsia"/>
          <w:noProof/>
          <w:kern w:val="0"/>
          <w:sz w:val="21"/>
          <w:szCs w:val="21"/>
        </w:rPr>
        <w:t>地源热泵系统</w:t>
      </w:r>
    </w:p>
    <w:p w:rsidR="007175AC" w:rsidRPr="005A20FD" w:rsidRDefault="007175AC" w:rsidP="007175AC">
      <w:pPr>
        <w:widowControl/>
        <w:numPr>
          <w:ilvl w:val="0"/>
          <w:numId w:val="130"/>
        </w:numPr>
        <w:autoSpaceDE w:val="0"/>
        <w:autoSpaceDN w:val="0"/>
        <w:snapToGrid w:val="0"/>
        <w:ind w:firstLineChars="0"/>
        <w:jc w:val="both"/>
        <w:rPr>
          <w:rFonts w:hAnsi="宋体"/>
          <w:bCs/>
          <w:sz w:val="21"/>
          <w:szCs w:val="21"/>
        </w:rPr>
      </w:pPr>
      <w:r w:rsidRPr="005A20FD">
        <w:rPr>
          <w:rFonts w:ascii="宋体" w:eastAsia="宋体" w:hAnsi="宋体" w:cs="黑体" w:hint="eastAsia"/>
          <w:noProof/>
          <w:kern w:val="0"/>
          <w:sz w:val="21"/>
          <w:szCs w:val="21"/>
        </w:rPr>
        <w:t>地源热泵系统</w:t>
      </w:r>
      <w:r w:rsidRPr="005A20FD">
        <w:rPr>
          <w:rFonts w:hAnsi="宋体" w:hint="eastAsia"/>
          <w:bCs/>
          <w:sz w:val="21"/>
          <w:szCs w:val="21"/>
        </w:rPr>
        <w:t>的可再生能源核算节能量应根据下式计算：</w:t>
      </w:r>
    </w:p>
    <w:p w:rsidR="007175AC" w:rsidRPr="005A20FD" w:rsidRDefault="007175AC" w:rsidP="007175AC">
      <w:pPr>
        <w:widowControl/>
        <w:autoSpaceDE w:val="0"/>
        <w:autoSpaceDN w:val="0"/>
        <w:snapToGrid w:val="0"/>
        <w:ind w:firstLineChars="1000" w:firstLine="2100"/>
        <w:jc w:val="both"/>
        <w:rPr>
          <w:rFonts w:hAnsi="宋体"/>
          <w:bCs/>
          <w:sz w:val="21"/>
          <w:szCs w:val="21"/>
        </w:rPr>
      </w:pPr>
      <w:r w:rsidRPr="005A20FD">
        <w:rPr>
          <w:rFonts w:hAnsi="宋体" w:hint="eastAsia"/>
          <w:bCs/>
          <w:sz w:val="21"/>
          <w:szCs w:val="21"/>
        </w:rPr>
        <w:t>Q</w:t>
      </w:r>
      <w:r w:rsidRPr="005A20FD">
        <w:rPr>
          <w:rFonts w:hAnsi="宋体" w:hint="eastAsia"/>
          <w:bCs/>
          <w:sz w:val="21"/>
          <w:szCs w:val="21"/>
          <w:vertAlign w:val="subscript"/>
        </w:rPr>
        <w:t>L</w:t>
      </w:r>
      <w:r w:rsidRPr="005A20FD">
        <w:rPr>
          <w:rFonts w:hAnsi="宋体" w:hint="eastAsia"/>
          <w:bCs/>
          <w:sz w:val="21"/>
          <w:szCs w:val="21"/>
        </w:rPr>
        <w:t>=793</w:t>
      </w:r>
      <w:r w:rsidRPr="005A20FD">
        <w:rPr>
          <w:rFonts w:hAnsi="宋体" w:hint="eastAsia"/>
          <w:bCs/>
          <w:sz w:val="21"/>
          <w:szCs w:val="21"/>
        </w:rPr>
        <w:t>×</w:t>
      </w:r>
      <w:r w:rsidRPr="005A20FD">
        <w:rPr>
          <w:rFonts w:hAnsi="宋体" w:hint="eastAsia"/>
          <w:bCs/>
          <w:sz w:val="21"/>
          <w:szCs w:val="21"/>
        </w:rPr>
        <w:t>0.7</w:t>
      </w:r>
      <w:r w:rsidRPr="005A20FD">
        <w:rPr>
          <w:rFonts w:hAnsi="宋体" w:hint="eastAsia"/>
          <w:bCs/>
          <w:sz w:val="21"/>
          <w:szCs w:val="21"/>
        </w:rPr>
        <w:t>×（</w:t>
      </w:r>
      <w:r w:rsidRPr="005A20FD">
        <w:rPr>
          <w:rFonts w:hAnsi="宋体" w:hint="eastAsia"/>
          <w:bCs/>
          <w:sz w:val="21"/>
          <w:szCs w:val="21"/>
        </w:rPr>
        <w:t>3.24-1.84</w:t>
      </w:r>
      <w:r w:rsidRPr="005A20FD">
        <w:rPr>
          <w:rFonts w:hAnsi="宋体" w:hint="eastAsia"/>
          <w:bCs/>
          <w:sz w:val="21"/>
          <w:szCs w:val="21"/>
        </w:rPr>
        <w:t>）</w:t>
      </w:r>
      <w:r w:rsidRPr="005A20FD">
        <w:rPr>
          <w:rFonts w:hAnsi="宋体" w:hint="eastAsia"/>
          <w:bCs/>
          <w:sz w:val="21"/>
          <w:szCs w:val="21"/>
        </w:rPr>
        <w:t>/1.84</w:t>
      </w:r>
      <w:r w:rsidRPr="005A20FD">
        <w:rPr>
          <w:rFonts w:hAnsi="宋体" w:hint="eastAsia"/>
          <w:bCs/>
          <w:sz w:val="21"/>
          <w:szCs w:val="21"/>
        </w:rPr>
        <w:t>×</w:t>
      </w:r>
      <w:r w:rsidRPr="005A20FD">
        <w:rPr>
          <w:rFonts w:hAnsi="宋体" w:hint="eastAsia"/>
          <w:bCs/>
          <w:sz w:val="21"/>
          <w:szCs w:val="21"/>
        </w:rPr>
        <w:t>W</w:t>
      </w:r>
      <w:r w:rsidRPr="005A20FD">
        <w:rPr>
          <w:rFonts w:hAnsi="宋体" w:hint="eastAsia"/>
          <w:bCs/>
          <w:sz w:val="21"/>
          <w:szCs w:val="21"/>
        </w:rPr>
        <w:t>×</w:t>
      </w:r>
      <w:r w:rsidRPr="005A20FD">
        <w:rPr>
          <w:rFonts w:hAnsi="宋体" w:hint="eastAsia"/>
          <w:bCs/>
          <w:sz w:val="21"/>
          <w:szCs w:val="21"/>
        </w:rPr>
        <w:t xml:space="preserve">E        </w:t>
      </w:r>
      <w:r w:rsidRPr="005A20FD">
        <w:rPr>
          <w:rFonts w:hAnsi="宋体" w:hint="eastAsia"/>
          <w:bCs/>
          <w:sz w:val="21"/>
          <w:szCs w:val="21"/>
        </w:rPr>
        <w:t>（</w:t>
      </w:r>
      <w:r w:rsidRPr="005A20FD">
        <w:rPr>
          <w:rFonts w:hAnsi="宋体" w:hint="eastAsia"/>
          <w:bCs/>
          <w:sz w:val="21"/>
          <w:szCs w:val="21"/>
        </w:rPr>
        <w:t>5.8.3-</w:t>
      </w:r>
      <w:r w:rsidR="007119C3" w:rsidRPr="005A20FD">
        <w:rPr>
          <w:rFonts w:hAnsi="宋体" w:hint="eastAsia"/>
          <w:bCs/>
          <w:sz w:val="21"/>
          <w:szCs w:val="21"/>
        </w:rPr>
        <w:t>8</w:t>
      </w:r>
      <w:r w:rsidRPr="005A20FD">
        <w:rPr>
          <w:rFonts w:hAnsi="宋体" w:hint="eastAsia"/>
          <w:bCs/>
          <w:sz w:val="21"/>
          <w:szCs w:val="21"/>
        </w:rPr>
        <w:t>）</w:t>
      </w:r>
    </w:p>
    <w:p w:rsidR="007175AC" w:rsidRPr="005A20FD" w:rsidRDefault="007175AC" w:rsidP="007175AC">
      <w:pPr>
        <w:ind w:left="585" w:firstLineChars="0" w:firstLine="0"/>
        <w:rPr>
          <w:rFonts w:ascii="宋体" w:hAnsi="宋体"/>
          <w:noProof/>
          <w:kern w:val="0"/>
          <w:sz w:val="21"/>
          <w:szCs w:val="21"/>
        </w:rPr>
      </w:pPr>
      <w:r w:rsidRPr="005A20FD">
        <w:rPr>
          <w:rFonts w:ascii="宋体" w:hAnsi="宋体" w:hint="eastAsia"/>
          <w:noProof/>
          <w:kern w:val="0"/>
          <w:sz w:val="21"/>
          <w:szCs w:val="21"/>
        </w:rPr>
        <w:t>W  =  地源热泵机组装机功率，kW；</w:t>
      </w:r>
    </w:p>
    <w:p w:rsidR="007175AC" w:rsidRPr="005A20FD" w:rsidRDefault="007175AC" w:rsidP="007175AC">
      <w:pPr>
        <w:ind w:left="585" w:firstLineChars="0" w:firstLine="0"/>
        <w:rPr>
          <w:rFonts w:ascii="宋体" w:hAnsi="宋体"/>
          <w:noProof/>
          <w:kern w:val="0"/>
          <w:sz w:val="21"/>
          <w:szCs w:val="21"/>
        </w:rPr>
      </w:pPr>
      <w:r w:rsidRPr="005A20FD">
        <w:rPr>
          <w:rFonts w:ascii="宋体" w:hAnsi="宋体" w:hint="eastAsia"/>
          <w:noProof/>
          <w:kern w:val="0"/>
          <w:sz w:val="21"/>
          <w:szCs w:val="21"/>
        </w:rPr>
        <w:t>E  =  负荷率，如地源热泵按照冬季设计负荷设计，E=1；如按照夏季设计负荷设计，E=冬季设计负荷/夏季设计负荷，%。</w:t>
      </w:r>
    </w:p>
    <w:p w:rsidR="007175AC" w:rsidRPr="005A20FD" w:rsidRDefault="007175AC" w:rsidP="007175AC">
      <w:pPr>
        <w:widowControl/>
        <w:numPr>
          <w:ilvl w:val="0"/>
          <w:numId w:val="130"/>
        </w:numPr>
        <w:autoSpaceDE w:val="0"/>
        <w:autoSpaceDN w:val="0"/>
        <w:snapToGrid w:val="0"/>
        <w:ind w:firstLineChars="0"/>
        <w:jc w:val="both"/>
        <w:rPr>
          <w:rFonts w:hAnsi="宋体"/>
          <w:bCs/>
          <w:sz w:val="21"/>
          <w:szCs w:val="21"/>
        </w:rPr>
      </w:pPr>
      <w:r w:rsidRPr="005A20FD">
        <w:rPr>
          <w:rFonts w:ascii="宋体" w:eastAsia="宋体" w:hAnsi="宋体" w:cs="黑体" w:hint="eastAsia"/>
          <w:noProof/>
          <w:kern w:val="0"/>
          <w:sz w:val="21"/>
          <w:szCs w:val="21"/>
        </w:rPr>
        <w:t>地源热泵系统</w:t>
      </w:r>
      <w:r w:rsidRPr="005A20FD">
        <w:rPr>
          <w:rFonts w:hAnsi="宋体" w:hint="eastAsia"/>
          <w:bCs/>
          <w:sz w:val="21"/>
          <w:szCs w:val="21"/>
        </w:rPr>
        <w:t>的</w:t>
      </w:r>
      <w:proofErr w:type="gramStart"/>
      <w:r w:rsidRPr="005A20FD">
        <w:rPr>
          <w:rFonts w:hAnsi="宋体" w:hint="eastAsia"/>
          <w:bCs/>
          <w:sz w:val="21"/>
          <w:szCs w:val="21"/>
        </w:rPr>
        <w:t>实际理论</w:t>
      </w:r>
      <w:proofErr w:type="gramEnd"/>
      <w:r w:rsidRPr="005A20FD">
        <w:rPr>
          <w:rFonts w:hAnsi="宋体" w:hint="eastAsia"/>
          <w:bCs/>
          <w:sz w:val="21"/>
          <w:szCs w:val="21"/>
        </w:rPr>
        <w:t>节能量应根据下式计算：</w:t>
      </w:r>
    </w:p>
    <w:p w:rsidR="007175AC" w:rsidRPr="005A20FD" w:rsidRDefault="007175AC" w:rsidP="007175AC">
      <w:pPr>
        <w:ind w:leftChars="244" w:left="586" w:firstLineChars="1300" w:firstLine="2730"/>
        <w:rPr>
          <w:rFonts w:hAnsi="宋体"/>
          <w:bCs/>
          <w:sz w:val="21"/>
          <w:szCs w:val="21"/>
        </w:rPr>
      </w:pPr>
      <w:r w:rsidRPr="005A20FD">
        <w:rPr>
          <w:rFonts w:hAnsi="宋体" w:hint="eastAsia"/>
          <w:bCs/>
          <w:sz w:val="21"/>
          <w:szCs w:val="21"/>
        </w:rPr>
        <w:t>Q</w:t>
      </w:r>
      <w:r w:rsidRPr="005A20FD">
        <w:rPr>
          <w:rFonts w:hAnsi="宋体" w:hint="eastAsia"/>
          <w:bCs/>
          <w:sz w:val="21"/>
          <w:szCs w:val="21"/>
          <w:vertAlign w:val="subscript"/>
        </w:rPr>
        <w:t>L</w:t>
      </w:r>
      <w:r w:rsidRPr="005A20FD">
        <w:rPr>
          <w:rFonts w:hAnsi="宋体" w:hint="eastAsia"/>
          <w:bCs/>
          <w:sz w:val="21"/>
          <w:szCs w:val="21"/>
        </w:rPr>
        <w:t>=Q</w:t>
      </w:r>
      <w:r w:rsidRPr="005A20FD">
        <w:rPr>
          <w:rFonts w:hAnsi="宋体" w:hint="eastAsia"/>
          <w:bCs/>
          <w:sz w:val="21"/>
          <w:szCs w:val="21"/>
          <w:vertAlign w:val="subscript"/>
        </w:rPr>
        <w:t>t</w:t>
      </w:r>
      <w:r w:rsidRPr="005A20FD">
        <w:rPr>
          <w:rFonts w:hAnsi="宋体" w:hint="eastAsia"/>
          <w:bCs/>
          <w:sz w:val="21"/>
          <w:szCs w:val="21"/>
        </w:rPr>
        <w:t>-Q</w:t>
      </w:r>
      <w:r w:rsidRPr="005A20FD">
        <w:rPr>
          <w:rFonts w:hAnsi="宋体" w:hint="eastAsia"/>
          <w:bCs/>
          <w:sz w:val="21"/>
          <w:szCs w:val="21"/>
          <w:vertAlign w:val="subscript"/>
        </w:rPr>
        <w:t xml:space="preserve">r                                  </w:t>
      </w:r>
      <w:r w:rsidRPr="005A20FD">
        <w:rPr>
          <w:rFonts w:hAnsi="宋体" w:hint="eastAsia"/>
          <w:bCs/>
          <w:sz w:val="21"/>
          <w:szCs w:val="21"/>
        </w:rPr>
        <w:t>（</w:t>
      </w:r>
      <w:r w:rsidRPr="005A20FD">
        <w:rPr>
          <w:rFonts w:hAnsi="宋体" w:hint="eastAsia"/>
          <w:bCs/>
          <w:sz w:val="21"/>
          <w:szCs w:val="21"/>
        </w:rPr>
        <w:t>5.8.3-</w:t>
      </w:r>
      <w:r w:rsidR="007119C3" w:rsidRPr="005A20FD">
        <w:rPr>
          <w:rFonts w:hAnsi="宋体" w:hint="eastAsia"/>
          <w:bCs/>
          <w:sz w:val="21"/>
          <w:szCs w:val="21"/>
        </w:rPr>
        <w:t>9</w:t>
      </w:r>
      <w:r w:rsidRPr="005A20FD">
        <w:rPr>
          <w:rFonts w:hAnsi="宋体" w:hint="eastAsia"/>
          <w:bCs/>
          <w:sz w:val="21"/>
          <w:szCs w:val="21"/>
        </w:rPr>
        <w:t>）</w:t>
      </w:r>
    </w:p>
    <w:p w:rsidR="007175AC" w:rsidRPr="005A20FD" w:rsidRDefault="007175AC" w:rsidP="007175AC">
      <w:pPr>
        <w:ind w:firstLineChars="232" w:firstLine="557"/>
        <w:rPr>
          <w:sz w:val="21"/>
          <w:szCs w:val="21"/>
        </w:rPr>
      </w:pPr>
      <w:r w:rsidRPr="005A20FD">
        <w:rPr>
          <w:rFonts w:hAnsi="宋体" w:hint="eastAsia"/>
          <w:bCs/>
          <w:szCs w:val="21"/>
        </w:rPr>
        <w:t>Q</w:t>
      </w:r>
      <w:r w:rsidRPr="005A20FD">
        <w:rPr>
          <w:rFonts w:hAnsi="宋体" w:hint="eastAsia"/>
          <w:bCs/>
          <w:szCs w:val="21"/>
          <w:vertAlign w:val="subscript"/>
        </w:rPr>
        <w:t>t</w:t>
      </w:r>
      <w:proofErr w:type="gramStart"/>
      <w:r w:rsidRPr="005A20FD">
        <w:rPr>
          <w:rFonts w:hint="eastAsia"/>
          <w:sz w:val="21"/>
          <w:szCs w:val="21"/>
        </w:rPr>
        <w:t>—传统</w:t>
      </w:r>
      <w:proofErr w:type="gramEnd"/>
      <w:r w:rsidRPr="005A20FD">
        <w:rPr>
          <w:rFonts w:hint="eastAsia"/>
          <w:sz w:val="21"/>
          <w:szCs w:val="21"/>
        </w:rPr>
        <w:t>系统的能耗，</w:t>
      </w:r>
      <w:r w:rsidRPr="005A20FD">
        <w:rPr>
          <w:rFonts w:hint="eastAsia"/>
          <w:sz w:val="21"/>
          <w:szCs w:val="21"/>
        </w:rPr>
        <w:t>kWh</w:t>
      </w:r>
      <w:r w:rsidRPr="005A20FD">
        <w:rPr>
          <w:rFonts w:hint="eastAsia"/>
          <w:sz w:val="21"/>
          <w:szCs w:val="21"/>
        </w:rPr>
        <w:t>；</w:t>
      </w:r>
    </w:p>
    <w:p w:rsidR="007175AC" w:rsidRPr="005A20FD" w:rsidRDefault="007175AC" w:rsidP="007175AC">
      <w:pPr>
        <w:ind w:firstLineChars="232" w:firstLine="557"/>
        <w:rPr>
          <w:sz w:val="21"/>
          <w:szCs w:val="21"/>
        </w:rPr>
      </w:pPr>
      <w:r w:rsidRPr="005A20FD">
        <w:rPr>
          <w:rFonts w:hAnsi="宋体" w:hint="eastAsia"/>
          <w:bCs/>
          <w:szCs w:val="21"/>
        </w:rPr>
        <w:t>Q</w:t>
      </w:r>
      <w:r w:rsidRPr="005A20FD">
        <w:rPr>
          <w:rFonts w:hAnsi="宋体" w:hint="eastAsia"/>
          <w:bCs/>
          <w:szCs w:val="21"/>
          <w:vertAlign w:val="subscript"/>
        </w:rPr>
        <w:t>r</w:t>
      </w:r>
      <w:r w:rsidRPr="005A20FD">
        <w:rPr>
          <w:rFonts w:hint="eastAsia"/>
          <w:sz w:val="21"/>
          <w:szCs w:val="21"/>
        </w:rPr>
        <w:t>—地源热泵系统的能耗，</w:t>
      </w:r>
      <w:r w:rsidRPr="005A20FD">
        <w:rPr>
          <w:rFonts w:hint="eastAsia"/>
          <w:sz w:val="21"/>
          <w:szCs w:val="21"/>
        </w:rPr>
        <w:t>kWh</w:t>
      </w:r>
      <w:r w:rsidRPr="005A20FD">
        <w:rPr>
          <w:rFonts w:hint="eastAsia"/>
          <w:sz w:val="21"/>
          <w:szCs w:val="21"/>
        </w:rPr>
        <w:t>。</w:t>
      </w:r>
    </w:p>
    <w:p w:rsidR="007175AC" w:rsidRPr="005A20FD" w:rsidRDefault="007175AC" w:rsidP="007175AC">
      <w:pPr>
        <w:ind w:firstLineChars="250" w:firstLine="525"/>
        <w:rPr>
          <w:rFonts w:ascii="宋体" w:hAnsi="宋体"/>
          <w:noProof/>
          <w:kern w:val="0"/>
          <w:sz w:val="21"/>
          <w:szCs w:val="21"/>
        </w:rPr>
      </w:pPr>
      <w:r w:rsidRPr="005A20FD">
        <w:rPr>
          <w:rFonts w:ascii="宋体" w:hAnsi="宋体" w:hint="eastAsia"/>
          <w:noProof/>
          <w:kern w:val="0"/>
          <w:sz w:val="21"/>
          <w:szCs w:val="21"/>
        </w:rPr>
        <w:t>地源热泵系统的和传统系统的能耗均应按照6.2.4条进行计算。传统系统为水冷机组+燃气锅炉的形式。传统制冷空调系统的综合制冷性能系数（SCOP）应根据表选择，燃气锅炉的效率应根据国家或浙江省的相关标准的限值进行选取。地源热泵系统综合制冷性能系数（SCOP）应根据设计值选取。</w:t>
      </w:r>
    </w:p>
    <w:p w:rsidR="007175AC" w:rsidRPr="005A20FD" w:rsidRDefault="007175AC" w:rsidP="007175AC">
      <w:pPr>
        <w:ind w:firstLineChars="300" w:firstLine="540"/>
        <w:jc w:val="center"/>
        <w:rPr>
          <w:rFonts w:ascii="宋体" w:hAnsi="宋体"/>
          <w:noProof/>
          <w:kern w:val="0"/>
          <w:sz w:val="18"/>
          <w:szCs w:val="18"/>
        </w:rPr>
      </w:pPr>
      <w:r w:rsidRPr="005A20FD">
        <w:rPr>
          <w:rFonts w:ascii="宋体" w:hAnsi="宋体" w:hint="eastAsia"/>
          <w:noProof/>
          <w:kern w:val="0"/>
          <w:sz w:val="18"/>
          <w:szCs w:val="18"/>
        </w:rPr>
        <w:t>表5.8.3-3 传统制冷空调系统综合制冷性能系数（SCOP）</w:t>
      </w:r>
    </w:p>
    <w:tbl>
      <w:tblPr>
        <w:tblW w:w="5969" w:type="dxa"/>
        <w:jc w:val="center"/>
        <w:tblInd w:w="93" w:type="dxa"/>
        <w:tblLook w:val="04A0" w:firstRow="1" w:lastRow="0" w:firstColumn="1" w:lastColumn="0" w:noHBand="0" w:noVBand="1"/>
      </w:tblPr>
      <w:tblGrid>
        <w:gridCol w:w="2709"/>
        <w:gridCol w:w="3260"/>
      </w:tblGrid>
      <w:tr w:rsidR="007175AC" w:rsidRPr="005A20FD" w:rsidTr="007175AC">
        <w:trPr>
          <w:trHeight w:val="270"/>
          <w:jc w:val="center"/>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机组容量（kW）</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7175AC" w:rsidRPr="005A20FD" w:rsidRDefault="007175AC" w:rsidP="007175AC">
            <w:pPr>
              <w:widowControl/>
              <w:spacing w:line="240" w:lineRule="auto"/>
              <w:ind w:firstLineChars="0" w:firstLine="0"/>
              <w:jc w:val="center"/>
              <w:rPr>
                <w:rFonts w:ascii="宋体" w:eastAsia="宋体" w:hAnsi="宋体" w:cs="宋体"/>
                <w:kern w:val="0"/>
                <w:sz w:val="18"/>
                <w:szCs w:val="18"/>
              </w:rPr>
            </w:pPr>
            <w:r w:rsidRPr="005A20FD">
              <w:rPr>
                <w:rFonts w:ascii="宋体" w:hAnsi="宋体" w:hint="eastAsia"/>
                <w:noProof/>
                <w:kern w:val="0"/>
                <w:sz w:val="18"/>
                <w:szCs w:val="18"/>
              </w:rPr>
              <w:t>综合制冷性能系数（SCOP）</w:t>
            </w:r>
          </w:p>
        </w:tc>
      </w:tr>
      <w:tr w:rsidR="007175AC" w:rsidRPr="005A20FD" w:rsidTr="007175AC">
        <w:trPr>
          <w:trHeight w:val="270"/>
          <w:jc w:val="center"/>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&lt;528</w:t>
            </w:r>
          </w:p>
        </w:tc>
        <w:tc>
          <w:tcPr>
            <w:tcW w:w="326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3.6</w:t>
            </w:r>
          </w:p>
        </w:tc>
      </w:tr>
      <w:tr w:rsidR="007175AC" w:rsidRPr="005A20FD" w:rsidTr="007175AC">
        <w:trPr>
          <w:trHeight w:val="270"/>
          <w:jc w:val="center"/>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528~1163</w:t>
            </w:r>
          </w:p>
        </w:tc>
        <w:tc>
          <w:tcPr>
            <w:tcW w:w="326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4.1</w:t>
            </w:r>
          </w:p>
        </w:tc>
      </w:tr>
      <w:tr w:rsidR="007175AC" w:rsidRPr="005A20FD" w:rsidTr="007175AC">
        <w:trPr>
          <w:trHeight w:val="270"/>
          <w:jc w:val="center"/>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7175AC" w:rsidRPr="005A20FD" w:rsidRDefault="007175AC"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&gt;1163</w:t>
            </w:r>
          </w:p>
        </w:tc>
        <w:tc>
          <w:tcPr>
            <w:tcW w:w="3260" w:type="dxa"/>
            <w:tcBorders>
              <w:top w:val="nil"/>
              <w:left w:val="nil"/>
              <w:bottom w:val="single" w:sz="4" w:space="0" w:color="auto"/>
              <w:right w:val="single" w:sz="4" w:space="0" w:color="auto"/>
            </w:tcBorders>
            <w:shd w:val="clear" w:color="auto" w:fill="auto"/>
            <w:noWrap/>
            <w:vAlign w:val="center"/>
            <w:hideMark/>
          </w:tcPr>
          <w:p w:rsidR="007175AC" w:rsidRPr="005A20FD" w:rsidRDefault="007175AC" w:rsidP="007175AC">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4.4</w:t>
            </w:r>
          </w:p>
        </w:tc>
      </w:tr>
    </w:tbl>
    <w:p w:rsidR="007175AC" w:rsidRPr="005A20FD" w:rsidRDefault="007175AC" w:rsidP="007175AC">
      <w:pPr>
        <w:widowControl/>
        <w:autoSpaceDE w:val="0"/>
        <w:autoSpaceDN w:val="0"/>
        <w:snapToGrid w:val="0"/>
        <w:ind w:left="945" w:firstLineChars="0" w:firstLine="0"/>
        <w:jc w:val="both"/>
        <w:rPr>
          <w:rFonts w:ascii="宋体" w:eastAsia="宋体" w:hAnsi="宋体" w:cs="黑体"/>
          <w:noProof/>
          <w:kern w:val="0"/>
          <w:sz w:val="21"/>
          <w:szCs w:val="21"/>
        </w:rPr>
      </w:pPr>
    </w:p>
    <w:p w:rsidR="007175AC" w:rsidRPr="005A20FD" w:rsidRDefault="007175AC" w:rsidP="007175AC">
      <w:pPr>
        <w:widowControl/>
        <w:numPr>
          <w:ilvl w:val="0"/>
          <w:numId w:val="109"/>
        </w:numPr>
        <w:autoSpaceDE w:val="0"/>
        <w:autoSpaceDN w:val="0"/>
        <w:snapToGrid w:val="0"/>
        <w:ind w:firstLineChars="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导光管采光系统</w:t>
      </w:r>
    </w:p>
    <w:p w:rsidR="007175AC" w:rsidRPr="005A20FD" w:rsidRDefault="007175AC" w:rsidP="007175AC">
      <w:pPr>
        <w:widowControl/>
        <w:numPr>
          <w:ilvl w:val="0"/>
          <w:numId w:val="129"/>
        </w:numPr>
        <w:autoSpaceDE w:val="0"/>
        <w:autoSpaceDN w:val="0"/>
        <w:snapToGrid w:val="0"/>
        <w:ind w:firstLineChars="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导光管采光系统</w:t>
      </w:r>
      <w:r w:rsidRPr="005A20FD">
        <w:rPr>
          <w:rFonts w:hAnsi="宋体" w:hint="eastAsia"/>
          <w:bCs/>
          <w:sz w:val="21"/>
          <w:szCs w:val="21"/>
        </w:rPr>
        <w:t>的可再生能源核算节能量应根据下式计算：</w:t>
      </w:r>
    </w:p>
    <w:p w:rsidR="007175AC" w:rsidRPr="005A20FD" w:rsidRDefault="007175AC" w:rsidP="007175AC">
      <w:pPr>
        <w:widowControl/>
        <w:autoSpaceDE w:val="0"/>
        <w:autoSpaceDN w:val="0"/>
        <w:snapToGrid w:val="0"/>
        <w:ind w:leftChars="244" w:left="586" w:firstLineChars="1200" w:firstLine="2520"/>
        <w:jc w:val="both"/>
        <w:rPr>
          <w:rFonts w:ascii="宋体" w:eastAsia="宋体" w:hAnsi="宋体" w:cs="Times New Roman"/>
          <w:noProof/>
          <w:kern w:val="0"/>
          <w:sz w:val="21"/>
          <w:szCs w:val="21"/>
        </w:rPr>
      </w:pPr>
      <w:r w:rsidRPr="005A20FD">
        <w:rPr>
          <w:rFonts w:ascii="宋体" w:eastAsia="宋体" w:hAnsi="宋体" w:cs="Times New Roman" w:hint="eastAsia"/>
          <w:bCs/>
          <w:noProof/>
          <w:kern w:val="0"/>
          <w:sz w:val="21"/>
          <w:szCs w:val="21"/>
        </w:rPr>
        <w:lastRenderedPageBreak/>
        <w:t>Q</w:t>
      </w:r>
      <w:r w:rsidRPr="005A20FD">
        <w:rPr>
          <w:rFonts w:ascii="宋体" w:eastAsia="宋体" w:hAnsi="宋体" w:cs="Times New Roman" w:hint="eastAsia"/>
          <w:bCs/>
          <w:noProof/>
          <w:kern w:val="0"/>
          <w:sz w:val="21"/>
          <w:szCs w:val="21"/>
          <w:vertAlign w:val="subscript"/>
        </w:rPr>
        <w:t>L</w:t>
      </w:r>
      <w:r w:rsidRPr="005A20FD">
        <w:rPr>
          <w:rFonts w:ascii="宋体" w:eastAsia="宋体" w:hAnsi="宋体" w:cs="Times New Roman" w:hint="eastAsia"/>
          <w:noProof/>
          <w:kern w:val="0"/>
          <w:sz w:val="21"/>
          <w:szCs w:val="21"/>
        </w:rPr>
        <w:t xml:space="preserve"> =3840</w:t>
      </w:r>
      <w:r w:rsidRPr="005A20FD">
        <w:rPr>
          <w:rFonts w:hAnsi="宋体" w:hint="eastAsia"/>
          <w:bCs/>
          <w:sz w:val="21"/>
          <w:szCs w:val="21"/>
        </w:rPr>
        <w:t>×</w:t>
      </w:r>
      <w:r w:rsidRPr="005A20FD">
        <w:rPr>
          <w:rFonts w:ascii="宋体" w:eastAsia="宋体" w:hAnsi="宋体" w:cs="Times New Roman" w:hint="eastAsia"/>
          <w:noProof/>
          <w:kern w:val="0"/>
          <w:sz w:val="21"/>
          <w:szCs w:val="21"/>
        </w:rPr>
        <w:t xml:space="preserve">S                       </w:t>
      </w:r>
      <w:r w:rsidRPr="005A20FD">
        <w:rPr>
          <w:rFonts w:hAnsi="宋体" w:hint="eastAsia"/>
          <w:bCs/>
          <w:sz w:val="21"/>
          <w:szCs w:val="21"/>
        </w:rPr>
        <w:t>（</w:t>
      </w:r>
      <w:r w:rsidRPr="005A20FD">
        <w:rPr>
          <w:rFonts w:hAnsi="宋体" w:hint="eastAsia"/>
          <w:bCs/>
          <w:sz w:val="21"/>
          <w:szCs w:val="21"/>
        </w:rPr>
        <w:t>5.8.3-</w:t>
      </w:r>
      <w:r w:rsidR="007119C3" w:rsidRPr="005A20FD">
        <w:rPr>
          <w:rFonts w:hAnsi="宋体" w:hint="eastAsia"/>
          <w:bCs/>
          <w:sz w:val="21"/>
          <w:szCs w:val="21"/>
        </w:rPr>
        <w:t>10</w:t>
      </w:r>
      <w:r w:rsidRPr="005A20FD">
        <w:rPr>
          <w:rFonts w:hAnsi="宋体" w:hint="eastAsia"/>
          <w:bCs/>
          <w:sz w:val="21"/>
          <w:szCs w:val="21"/>
        </w:rPr>
        <w:t>）</w:t>
      </w:r>
    </w:p>
    <w:p w:rsidR="007175AC" w:rsidRPr="005A20FD" w:rsidRDefault="007175AC" w:rsidP="007175AC">
      <w:pPr>
        <w:widowControl/>
        <w:autoSpaceDE w:val="0"/>
        <w:autoSpaceDN w:val="0"/>
        <w:snapToGrid w:val="0"/>
        <w:ind w:left="585" w:firstLineChars="0" w:firstLine="0"/>
        <w:jc w:val="both"/>
        <w:rPr>
          <w:rFonts w:ascii="宋体" w:eastAsia="宋体" w:hAnsi="宋体" w:cs="Times New Roman"/>
          <w:bCs/>
          <w:noProof/>
          <w:kern w:val="0"/>
          <w:sz w:val="21"/>
          <w:szCs w:val="21"/>
          <w:vertAlign w:val="superscript"/>
        </w:rPr>
      </w:pPr>
      <w:r w:rsidRPr="005A20FD">
        <w:rPr>
          <w:rFonts w:ascii="宋体" w:eastAsia="宋体" w:hAnsi="宋体" w:cs="Times New Roman" w:hint="eastAsia"/>
          <w:bCs/>
          <w:noProof/>
          <w:kern w:val="0"/>
          <w:sz w:val="21"/>
          <w:szCs w:val="21"/>
        </w:rPr>
        <w:t>S—光导管管径的面积，m</w:t>
      </w:r>
      <w:r w:rsidRPr="005A20FD">
        <w:rPr>
          <w:rFonts w:ascii="宋体" w:eastAsia="宋体" w:hAnsi="宋体" w:cs="Times New Roman" w:hint="eastAsia"/>
          <w:bCs/>
          <w:noProof/>
          <w:kern w:val="0"/>
          <w:sz w:val="21"/>
          <w:szCs w:val="21"/>
          <w:vertAlign w:val="superscript"/>
        </w:rPr>
        <w:t>2</w:t>
      </w:r>
    </w:p>
    <w:p w:rsidR="007175AC" w:rsidRPr="005A20FD" w:rsidRDefault="007175AC" w:rsidP="007175AC">
      <w:pPr>
        <w:widowControl/>
        <w:autoSpaceDE w:val="0"/>
        <w:autoSpaceDN w:val="0"/>
        <w:snapToGrid w:val="0"/>
        <w:ind w:left="585" w:firstLineChars="0" w:firstLine="0"/>
        <w:jc w:val="both"/>
        <w:rPr>
          <w:rFonts w:ascii="宋体" w:eastAsia="宋体" w:hAnsi="宋体" w:cs="Times New Roman"/>
          <w:bCs/>
          <w:noProof/>
          <w:kern w:val="0"/>
          <w:sz w:val="21"/>
          <w:szCs w:val="21"/>
          <w:vertAlign w:val="superscript"/>
        </w:rPr>
      </w:pPr>
    </w:p>
    <w:p w:rsidR="007175AC" w:rsidRPr="005A20FD" w:rsidRDefault="007175AC" w:rsidP="007175AC">
      <w:pPr>
        <w:widowControl/>
        <w:numPr>
          <w:ilvl w:val="0"/>
          <w:numId w:val="129"/>
        </w:numPr>
        <w:autoSpaceDE w:val="0"/>
        <w:autoSpaceDN w:val="0"/>
        <w:snapToGrid w:val="0"/>
        <w:ind w:firstLineChars="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导光管采光系统</w:t>
      </w:r>
      <w:r w:rsidRPr="005A20FD">
        <w:rPr>
          <w:rFonts w:hAnsi="宋体" w:hint="eastAsia"/>
          <w:bCs/>
          <w:sz w:val="21"/>
          <w:szCs w:val="21"/>
        </w:rPr>
        <w:t>的</w:t>
      </w:r>
      <w:proofErr w:type="gramStart"/>
      <w:r w:rsidRPr="005A20FD">
        <w:rPr>
          <w:rFonts w:hAnsi="宋体" w:hint="eastAsia"/>
          <w:bCs/>
          <w:sz w:val="21"/>
          <w:szCs w:val="21"/>
        </w:rPr>
        <w:t>实际理论</w:t>
      </w:r>
      <w:proofErr w:type="gramEnd"/>
      <w:r w:rsidRPr="005A20FD">
        <w:rPr>
          <w:rFonts w:hAnsi="宋体" w:hint="eastAsia"/>
          <w:bCs/>
          <w:sz w:val="21"/>
          <w:szCs w:val="21"/>
        </w:rPr>
        <w:t>节能量应根据下式计算：</w:t>
      </w:r>
    </w:p>
    <w:p w:rsidR="007175AC" w:rsidRPr="005A20FD" w:rsidRDefault="007175AC" w:rsidP="007175AC">
      <w:pPr>
        <w:spacing w:line="400" w:lineRule="atLeast"/>
        <w:ind w:leftChars="244" w:left="586" w:right="-113" w:firstLineChars="1150" w:firstLine="2415"/>
        <w:rPr>
          <w:sz w:val="21"/>
          <w:szCs w:val="21"/>
        </w:rPr>
      </w:pPr>
      <w:r w:rsidRPr="005A20FD">
        <w:rPr>
          <w:sz w:val="21"/>
          <w:szCs w:val="21"/>
        </w:rPr>
        <w:object w:dxaOrig="1200" w:dyaOrig="279">
          <v:shape id="_x0000_i1034" type="#_x0000_t75" style="width:59.7pt;height:14.05pt" o:ole="">
            <v:imagedata r:id="rId37" o:title=""/>
          </v:shape>
          <o:OLEObject Type="Embed" ProgID="Equation.3" ShapeID="_x0000_i1034" DrawAspect="Content" ObjectID="_1523253917" r:id="rId38"/>
        </w:object>
      </w:r>
      <w:r w:rsidRPr="005A20FD">
        <w:rPr>
          <w:rFonts w:hint="eastAsia"/>
          <w:sz w:val="21"/>
          <w:szCs w:val="21"/>
        </w:rPr>
        <w:t>（</w:t>
      </w:r>
      <w:r w:rsidRPr="005A20FD">
        <w:rPr>
          <w:rFonts w:hAnsi="宋体" w:hint="eastAsia"/>
          <w:bCs/>
          <w:sz w:val="21"/>
          <w:szCs w:val="21"/>
        </w:rPr>
        <w:t>5.8.3-1</w:t>
      </w:r>
      <w:r w:rsidR="007119C3" w:rsidRPr="005A20FD">
        <w:rPr>
          <w:rFonts w:hAnsi="宋体" w:hint="eastAsia"/>
          <w:bCs/>
          <w:sz w:val="21"/>
          <w:szCs w:val="21"/>
        </w:rPr>
        <w:t>1</w:t>
      </w:r>
      <w:r w:rsidRPr="005A20FD">
        <w:rPr>
          <w:rFonts w:hint="eastAsia"/>
          <w:sz w:val="21"/>
          <w:szCs w:val="21"/>
        </w:rPr>
        <w:t>）</w:t>
      </w:r>
    </w:p>
    <w:p w:rsidR="007175AC" w:rsidRPr="005A20FD" w:rsidRDefault="007175AC" w:rsidP="007175AC">
      <w:pPr>
        <w:spacing w:line="440" w:lineRule="exact"/>
        <w:ind w:right="-113" w:firstLineChars="790" w:firstLine="1659"/>
        <w:rPr>
          <w:sz w:val="21"/>
          <w:szCs w:val="21"/>
        </w:rPr>
      </w:pPr>
      <w:r w:rsidRPr="005A20FD">
        <w:rPr>
          <w:sz w:val="21"/>
          <w:szCs w:val="21"/>
        </w:rPr>
        <w:object w:dxaOrig="3960" w:dyaOrig="380">
          <v:shape id="_x0000_i1035" type="#_x0000_t75" style="width:234.45pt;height:18.45pt" o:ole="">
            <v:imagedata r:id="rId39" o:title=""/>
          </v:shape>
          <o:OLEObject Type="Embed" ProgID="Equation.3" ShapeID="_x0000_i1035" DrawAspect="Content" ObjectID="_1523253918" r:id="rId40"/>
        </w:object>
      </w:r>
      <w:r w:rsidRPr="005A20FD">
        <w:rPr>
          <w:rFonts w:hint="eastAsia"/>
          <w:sz w:val="21"/>
          <w:szCs w:val="21"/>
        </w:rPr>
        <w:t>（</w:t>
      </w:r>
      <w:r w:rsidRPr="005A20FD">
        <w:rPr>
          <w:rFonts w:hAnsi="宋体" w:hint="eastAsia"/>
          <w:bCs/>
          <w:sz w:val="21"/>
          <w:szCs w:val="21"/>
        </w:rPr>
        <w:t>5.8.3-1</w:t>
      </w:r>
      <w:r w:rsidR="007119C3" w:rsidRPr="005A20FD">
        <w:rPr>
          <w:rFonts w:hAnsi="宋体" w:hint="eastAsia"/>
          <w:bCs/>
          <w:sz w:val="21"/>
          <w:szCs w:val="21"/>
        </w:rPr>
        <w:t>2</w:t>
      </w:r>
      <w:r w:rsidRPr="005A20FD">
        <w:rPr>
          <w:rFonts w:hint="eastAsia"/>
          <w:sz w:val="21"/>
          <w:szCs w:val="21"/>
        </w:rPr>
        <w:t>）</w:t>
      </w:r>
    </w:p>
    <w:p w:rsidR="007175AC" w:rsidRPr="005A20FD" w:rsidRDefault="007175AC" w:rsidP="007175AC">
      <w:pPr>
        <w:spacing w:line="440" w:lineRule="exact"/>
        <w:ind w:left="585" w:right="-113" w:firstLineChars="0" w:firstLine="0"/>
        <w:rPr>
          <w:sz w:val="21"/>
          <w:szCs w:val="21"/>
        </w:rPr>
      </w:pPr>
      <w:r w:rsidRPr="005A20FD">
        <w:rPr>
          <w:position w:val="-6"/>
          <w:sz w:val="21"/>
          <w:szCs w:val="21"/>
        </w:rPr>
        <w:object w:dxaOrig="300" w:dyaOrig="279">
          <v:shape id="_x0000_i1036" type="#_x0000_t75" style="width:14.95pt;height:14.05pt" o:ole="">
            <v:imagedata r:id="rId41" o:title=""/>
          </v:shape>
          <o:OLEObject Type="Embed" ProgID="Equation.3" ShapeID="_x0000_i1036" DrawAspect="Content" ObjectID="_1523253919" r:id="rId42"/>
        </w:object>
      </w:r>
      <w:proofErr w:type="gramStart"/>
      <w:r w:rsidRPr="005A20FD">
        <w:rPr>
          <w:rFonts w:hint="eastAsia"/>
          <w:sz w:val="21"/>
          <w:szCs w:val="21"/>
        </w:rPr>
        <w:t>—单位</w:t>
      </w:r>
      <w:proofErr w:type="gramEnd"/>
      <w:r w:rsidRPr="005A20FD">
        <w:rPr>
          <w:rFonts w:hint="eastAsia"/>
          <w:sz w:val="21"/>
          <w:szCs w:val="21"/>
        </w:rPr>
        <w:t>面积上可节省的年照明用电量，</w:t>
      </w:r>
      <w:r w:rsidRPr="005A20FD">
        <w:rPr>
          <w:rFonts w:hint="eastAsia"/>
          <w:sz w:val="21"/>
          <w:szCs w:val="21"/>
        </w:rPr>
        <w:t>kWh/ m</w:t>
      </w:r>
      <w:r w:rsidRPr="005A20FD">
        <w:rPr>
          <w:rFonts w:hint="eastAsia"/>
          <w:sz w:val="21"/>
          <w:szCs w:val="21"/>
          <w:vertAlign w:val="superscript"/>
        </w:rPr>
        <w:t>2</w:t>
      </w:r>
      <w:r w:rsidRPr="005A20FD">
        <w:rPr>
          <w:rFonts w:hint="eastAsia"/>
          <w:sz w:val="21"/>
          <w:szCs w:val="21"/>
        </w:rPr>
        <w:t>·</w:t>
      </w:r>
      <w:r w:rsidRPr="005A20FD">
        <w:rPr>
          <w:rFonts w:hint="eastAsia"/>
          <w:sz w:val="21"/>
          <w:szCs w:val="21"/>
        </w:rPr>
        <w:t>a</w:t>
      </w:r>
      <w:r w:rsidRPr="005A20FD">
        <w:rPr>
          <w:rFonts w:hint="eastAsia"/>
          <w:sz w:val="21"/>
          <w:szCs w:val="21"/>
        </w:rPr>
        <w:t>；</w:t>
      </w:r>
    </w:p>
    <w:p w:rsidR="007175AC" w:rsidRPr="005A20FD" w:rsidRDefault="007175AC" w:rsidP="007175AC">
      <w:pPr>
        <w:spacing w:line="440" w:lineRule="exact"/>
        <w:ind w:left="585" w:right="-113" w:firstLineChars="0" w:firstLine="0"/>
        <w:rPr>
          <w:sz w:val="21"/>
          <w:szCs w:val="21"/>
        </w:rPr>
      </w:pPr>
      <w:r w:rsidRPr="005A20FD">
        <w:rPr>
          <w:rFonts w:hint="eastAsia"/>
          <w:sz w:val="21"/>
          <w:szCs w:val="21"/>
        </w:rPr>
        <w:t>A</w:t>
      </w:r>
      <w:r w:rsidRPr="005A20FD">
        <w:rPr>
          <w:rFonts w:hint="eastAsia"/>
          <w:sz w:val="21"/>
          <w:szCs w:val="21"/>
        </w:rPr>
        <w:t>—照明的总面积，</w:t>
      </w:r>
      <w:r w:rsidRPr="005A20FD">
        <w:rPr>
          <w:rFonts w:hint="eastAsia"/>
          <w:sz w:val="21"/>
          <w:szCs w:val="21"/>
        </w:rPr>
        <w:t>m</w:t>
      </w:r>
      <w:r w:rsidRPr="005A20FD">
        <w:rPr>
          <w:rFonts w:hint="eastAsia"/>
          <w:sz w:val="21"/>
          <w:szCs w:val="21"/>
          <w:vertAlign w:val="superscript"/>
        </w:rPr>
        <w:t>2</w:t>
      </w:r>
    </w:p>
    <w:p w:rsidR="007175AC" w:rsidRPr="005A20FD" w:rsidRDefault="007175AC" w:rsidP="007175AC">
      <w:pPr>
        <w:spacing w:line="440" w:lineRule="exact"/>
        <w:ind w:left="585" w:right="-113" w:firstLineChars="0" w:firstLine="0"/>
        <w:rPr>
          <w:sz w:val="21"/>
          <w:szCs w:val="21"/>
        </w:rPr>
      </w:pPr>
      <w:r w:rsidRPr="005A20FD">
        <w:rPr>
          <w:sz w:val="21"/>
          <w:szCs w:val="21"/>
        </w:rPr>
        <w:object w:dxaOrig="320" w:dyaOrig="279">
          <v:shape id="_x0000_i1037" type="#_x0000_t75" style="width:14.95pt;height:14.05pt" o:ole="">
            <v:imagedata r:id="rId43" o:title=""/>
          </v:shape>
          <o:OLEObject Type="Embed" ProgID="Equation.3" ShapeID="_x0000_i1037" DrawAspect="Content" ObjectID="_1523253920" r:id="rId44"/>
        </w:object>
      </w:r>
      <w:r w:rsidRPr="005A20FD">
        <w:rPr>
          <w:rFonts w:hint="eastAsia"/>
          <w:sz w:val="21"/>
          <w:szCs w:val="21"/>
        </w:rPr>
        <w:t>—可节省的年照明用电量，</w:t>
      </w:r>
      <w:r w:rsidRPr="005A20FD">
        <w:rPr>
          <w:rFonts w:hint="eastAsia"/>
          <w:sz w:val="21"/>
          <w:szCs w:val="21"/>
        </w:rPr>
        <w:t>kWh/ a</w:t>
      </w:r>
      <w:r w:rsidRPr="005A20FD">
        <w:rPr>
          <w:rFonts w:hint="eastAsia"/>
          <w:sz w:val="21"/>
          <w:szCs w:val="21"/>
        </w:rPr>
        <w:t>；</w:t>
      </w:r>
    </w:p>
    <w:p w:rsidR="007175AC" w:rsidRPr="005A20FD" w:rsidRDefault="007175AC" w:rsidP="007175AC">
      <w:pPr>
        <w:spacing w:line="440" w:lineRule="exact"/>
        <w:ind w:left="585" w:right="-113" w:firstLineChars="0" w:firstLine="0"/>
        <w:rPr>
          <w:sz w:val="21"/>
          <w:szCs w:val="21"/>
        </w:rPr>
      </w:pPr>
      <w:r w:rsidRPr="005A20FD">
        <w:rPr>
          <w:sz w:val="21"/>
          <w:szCs w:val="21"/>
        </w:rPr>
        <w:object w:dxaOrig="279" w:dyaOrig="360">
          <v:shape id="_x0000_i1038" type="#_x0000_t75" style="width:14.05pt;height:18.45pt" o:ole="">
            <v:imagedata r:id="rId45" o:title=""/>
          </v:shape>
          <o:OLEObject Type="Embed" ProgID="Equation.3" ShapeID="_x0000_i1038" DrawAspect="Content" ObjectID="_1523253921" r:id="rId46"/>
        </w:object>
      </w:r>
      <w:r w:rsidRPr="005A20FD">
        <w:rPr>
          <w:rFonts w:hint="eastAsia"/>
          <w:sz w:val="21"/>
          <w:szCs w:val="21"/>
        </w:rPr>
        <w:t>—房间或区域的照明</w:t>
      </w:r>
      <w:proofErr w:type="gramStart"/>
      <w:r w:rsidRPr="005A20FD">
        <w:rPr>
          <w:rFonts w:hint="eastAsia"/>
          <w:sz w:val="21"/>
          <w:szCs w:val="21"/>
        </w:rPr>
        <w:t>安装总</w:t>
      </w:r>
      <w:proofErr w:type="gramEnd"/>
      <w:r w:rsidRPr="005A20FD">
        <w:rPr>
          <w:rFonts w:hint="eastAsia"/>
          <w:sz w:val="21"/>
          <w:szCs w:val="21"/>
        </w:rPr>
        <w:t>功率，</w:t>
      </w:r>
      <w:r w:rsidRPr="005A20FD">
        <w:rPr>
          <w:rFonts w:hint="eastAsia"/>
          <w:sz w:val="21"/>
          <w:szCs w:val="21"/>
        </w:rPr>
        <w:t>W</w:t>
      </w:r>
      <w:r w:rsidRPr="005A20FD">
        <w:rPr>
          <w:rFonts w:hint="eastAsia"/>
          <w:sz w:val="21"/>
          <w:szCs w:val="21"/>
        </w:rPr>
        <w:t>；</w:t>
      </w:r>
    </w:p>
    <w:p w:rsidR="007175AC" w:rsidRPr="005A20FD" w:rsidRDefault="007175AC" w:rsidP="007175AC">
      <w:pPr>
        <w:spacing w:line="440" w:lineRule="exact"/>
        <w:ind w:left="585" w:right="-113" w:firstLineChars="0" w:firstLine="0"/>
        <w:rPr>
          <w:sz w:val="21"/>
          <w:szCs w:val="21"/>
        </w:rPr>
      </w:pPr>
      <w:r w:rsidRPr="005A20FD">
        <w:rPr>
          <w:sz w:val="21"/>
          <w:szCs w:val="21"/>
        </w:rPr>
        <w:object w:dxaOrig="260" w:dyaOrig="340">
          <v:shape id="_x0000_i1039" type="#_x0000_t75" style="width:14.05pt;height:15.8pt" o:ole="">
            <v:imagedata r:id="rId47" o:title=""/>
          </v:shape>
          <o:OLEObject Type="Embed" ProgID="Equation.3" ShapeID="_x0000_i1039" DrawAspect="Content" ObjectID="_1523253922" r:id="rId48"/>
        </w:object>
      </w:r>
      <w:proofErr w:type="gramStart"/>
      <w:r w:rsidRPr="005A20FD">
        <w:rPr>
          <w:rFonts w:hint="eastAsia"/>
          <w:sz w:val="21"/>
          <w:szCs w:val="21"/>
        </w:rPr>
        <w:t>—全部</w:t>
      </w:r>
      <w:proofErr w:type="gramEnd"/>
      <w:r w:rsidRPr="005A20FD">
        <w:rPr>
          <w:rFonts w:hint="eastAsia"/>
          <w:sz w:val="21"/>
          <w:szCs w:val="21"/>
        </w:rPr>
        <w:t>利用天然采光的时数（</w:t>
      </w:r>
      <w:r w:rsidRPr="005A20FD">
        <w:rPr>
          <w:rFonts w:hint="eastAsia"/>
          <w:sz w:val="21"/>
          <w:szCs w:val="21"/>
        </w:rPr>
        <w:t>h</w:t>
      </w:r>
      <w:r w:rsidRPr="005A20FD">
        <w:rPr>
          <w:rFonts w:hint="eastAsia"/>
          <w:sz w:val="21"/>
          <w:szCs w:val="21"/>
        </w:rPr>
        <w:t>）；</w:t>
      </w:r>
    </w:p>
    <w:p w:rsidR="007175AC" w:rsidRPr="005A20FD" w:rsidRDefault="007175AC" w:rsidP="007175AC">
      <w:pPr>
        <w:spacing w:line="440" w:lineRule="exact"/>
        <w:ind w:left="585" w:right="-113" w:firstLineChars="0" w:firstLine="0"/>
        <w:rPr>
          <w:sz w:val="21"/>
          <w:szCs w:val="21"/>
        </w:rPr>
      </w:pPr>
      <w:r w:rsidRPr="005A20FD">
        <w:rPr>
          <w:position w:val="-10"/>
          <w:sz w:val="21"/>
          <w:szCs w:val="21"/>
        </w:rPr>
        <w:object w:dxaOrig="340" w:dyaOrig="340">
          <v:shape id="_x0000_i1040" type="#_x0000_t75" style="width:15.8pt;height:15.8pt" o:ole="">
            <v:imagedata r:id="rId49" o:title=""/>
          </v:shape>
          <o:OLEObject Type="Embed" ProgID="Equation.3" ShapeID="_x0000_i1040" DrawAspect="Content" ObjectID="_1523253923" r:id="rId50"/>
        </w:object>
      </w:r>
      <w:proofErr w:type="gramStart"/>
      <w:r w:rsidRPr="005A20FD">
        <w:rPr>
          <w:rFonts w:hint="eastAsia"/>
          <w:sz w:val="21"/>
          <w:szCs w:val="21"/>
        </w:rPr>
        <w:t>—全部</w:t>
      </w:r>
      <w:proofErr w:type="gramEnd"/>
      <w:r w:rsidRPr="005A20FD">
        <w:rPr>
          <w:rFonts w:hint="eastAsia"/>
          <w:sz w:val="21"/>
          <w:szCs w:val="21"/>
        </w:rPr>
        <w:t>利用天然光采光时的采光依附系数，取</w:t>
      </w:r>
      <w:r w:rsidRPr="005A20FD">
        <w:rPr>
          <w:rFonts w:hint="eastAsia"/>
          <w:sz w:val="21"/>
          <w:szCs w:val="21"/>
        </w:rPr>
        <w:t>1</w:t>
      </w:r>
      <w:r w:rsidRPr="005A20FD">
        <w:rPr>
          <w:rFonts w:hint="eastAsia"/>
          <w:sz w:val="21"/>
          <w:szCs w:val="21"/>
        </w:rPr>
        <w:t>；</w:t>
      </w:r>
    </w:p>
    <w:p w:rsidR="007175AC" w:rsidRPr="005A20FD" w:rsidRDefault="007175AC" w:rsidP="007175AC">
      <w:pPr>
        <w:spacing w:line="440" w:lineRule="exact"/>
        <w:ind w:left="585" w:right="-113" w:firstLineChars="0" w:firstLine="0"/>
        <w:rPr>
          <w:sz w:val="21"/>
          <w:szCs w:val="21"/>
        </w:rPr>
      </w:pPr>
      <w:r w:rsidRPr="005A20FD">
        <w:rPr>
          <w:sz w:val="21"/>
          <w:szCs w:val="21"/>
        </w:rPr>
        <w:object w:dxaOrig="260" w:dyaOrig="340">
          <v:shape id="_x0000_i1041" type="#_x0000_t75" style="width:14.05pt;height:15.8pt" o:ole="">
            <v:imagedata r:id="rId51" o:title=""/>
          </v:shape>
          <o:OLEObject Type="Embed" ProgID="Equation.3" ShapeID="_x0000_i1041" DrawAspect="Content" ObjectID="_1523253924" r:id="rId52"/>
        </w:object>
      </w:r>
      <w:r w:rsidRPr="005A20FD">
        <w:rPr>
          <w:sz w:val="21"/>
          <w:szCs w:val="21"/>
        </w:rPr>
        <w:t>’</w:t>
      </w:r>
      <w:r w:rsidRPr="005A20FD">
        <w:rPr>
          <w:rFonts w:hint="eastAsia"/>
          <w:sz w:val="21"/>
          <w:szCs w:val="21"/>
        </w:rPr>
        <w:t>—部分利用天然采光的时数（</w:t>
      </w:r>
      <w:r w:rsidRPr="005A20FD">
        <w:rPr>
          <w:rFonts w:hint="eastAsia"/>
          <w:sz w:val="21"/>
          <w:szCs w:val="21"/>
        </w:rPr>
        <w:t>h</w:t>
      </w:r>
      <w:r w:rsidRPr="005A20FD">
        <w:rPr>
          <w:rFonts w:hint="eastAsia"/>
          <w:sz w:val="21"/>
          <w:szCs w:val="21"/>
        </w:rPr>
        <w:t>）；</w:t>
      </w:r>
    </w:p>
    <w:p w:rsidR="007175AC" w:rsidRPr="005A20FD" w:rsidRDefault="007175AC" w:rsidP="007175AC">
      <w:pPr>
        <w:spacing w:line="440" w:lineRule="exact"/>
        <w:ind w:left="585" w:right="-113" w:firstLineChars="0" w:firstLine="0"/>
        <w:rPr>
          <w:sz w:val="21"/>
          <w:szCs w:val="21"/>
        </w:rPr>
      </w:pPr>
      <w:r w:rsidRPr="005A20FD">
        <w:rPr>
          <w:position w:val="-10"/>
          <w:sz w:val="21"/>
          <w:szCs w:val="21"/>
        </w:rPr>
        <w:object w:dxaOrig="400" w:dyaOrig="340">
          <v:shape id="_x0000_i1042" type="#_x0000_t75" style="width:20.2pt;height:15.8pt" o:ole="">
            <v:imagedata r:id="rId53" o:title=""/>
          </v:shape>
          <o:OLEObject Type="Embed" ProgID="Equation.3" ShapeID="_x0000_i1042" DrawAspect="Content" ObjectID="_1523253925" r:id="rId54"/>
        </w:object>
      </w:r>
      <w:r w:rsidRPr="005A20FD">
        <w:rPr>
          <w:rFonts w:hint="eastAsia"/>
          <w:sz w:val="21"/>
          <w:szCs w:val="21"/>
        </w:rPr>
        <w:t>—部分利用天然光采光时的采光依附系数，在临界照度与设计照度之间的时段取</w:t>
      </w:r>
      <w:r w:rsidRPr="005A20FD">
        <w:rPr>
          <w:rFonts w:hint="eastAsia"/>
          <w:sz w:val="21"/>
          <w:szCs w:val="21"/>
        </w:rPr>
        <w:t>0.5</w:t>
      </w:r>
      <w:r w:rsidRPr="005A20FD">
        <w:rPr>
          <w:rFonts w:hint="eastAsia"/>
          <w:sz w:val="21"/>
          <w:szCs w:val="21"/>
        </w:rPr>
        <w:t>。</w:t>
      </w:r>
    </w:p>
    <w:p w:rsidR="007175AC" w:rsidRPr="005A20FD" w:rsidRDefault="007175AC" w:rsidP="007175AC">
      <w:pPr>
        <w:widowControl/>
        <w:autoSpaceDE w:val="0"/>
        <w:autoSpaceDN w:val="0"/>
        <w:snapToGrid w:val="0"/>
        <w:ind w:left="585" w:firstLineChars="0" w:firstLine="0"/>
        <w:jc w:val="both"/>
        <w:rPr>
          <w:rFonts w:ascii="宋体" w:eastAsia="宋体" w:hAnsi="宋体" w:cs="Times New Roman"/>
          <w:bCs/>
          <w:noProof/>
          <w:kern w:val="0"/>
          <w:sz w:val="21"/>
          <w:szCs w:val="21"/>
        </w:rPr>
      </w:pPr>
    </w:p>
    <w:p w:rsidR="007119C3" w:rsidRPr="005A20FD" w:rsidRDefault="007119C3" w:rsidP="007119C3">
      <w:pPr>
        <w:ind w:leftChars="-1" w:left="-2" w:firstLineChars="0" w:firstLine="1"/>
        <w:rPr>
          <w:rFonts w:ascii="宋体" w:eastAsia="宋体" w:hAnsi="宋体" w:cs="黑体"/>
          <w:noProof/>
          <w:kern w:val="0"/>
          <w:sz w:val="21"/>
          <w:szCs w:val="21"/>
        </w:rPr>
      </w:pPr>
      <w:r w:rsidRPr="005A20FD">
        <w:rPr>
          <w:rFonts w:hAnsi="宋体" w:cs="黑体" w:hint="eastAsia"/>
          <w:b/>
          <w:sz w:val="21"/>
          <w:szCs w:val="21"/>
        </w:rPr>
        <w:t>5.8.4</w:t>
      </w:r>
      <w:r w:rsidRPr="005A20FD">
        <w:rPr>
          <w:rFonts w:ascii="宋体" w:eastAsia="宋体" w:hAnsi="宋体" w:cs="黑体" w:hint="eastAsia"/>
          <w:noProof/>
          <w:kern w:val="0"/>
          <w:sz w:val="21"/>
          <w:szCs w:val="21"/>
        </w:rPr>
        <w:t>评估结果应符合下列要求：</w:t>
      </w:r>
    </w:p>
    <w:p w:rsidR="007119C3" w:rsidRPr="005A20FD" w:rsidRDefault="007119C3" w:rsidP="007119C3">
      <w:pPr>
        <w:numPr>
          <w:ilvl w:val="0"/>
          <w:numId w:val="131"/>
        </w:numPr>
        <w:autoSpaceDE w:val="0"/>
        <w:autoSpaceDN w:val="0"/>
        <w:adjustRightInd w:val="0"/>
        <w:ind w:left="0" w:firstLineChars="202" w:firstLine="424"/>
        <w:rPr>
          <w:rFonts w:ascii="宋体" w:hAnsi="宋体" w:cs="黑体"/>
          <w:noProof/>
          <w:kern w:val="0"/>
          <w:sz w:val="21"/>
          <w:szCs w:val="21"/>
        </w:rPr>
      </w:pPr>
      <w:r w:rsidRPr="005A20FD">
        <w:rPr>
          <w:rFonts w:ascii="宋体" w:hAnsi="宋体" w:cs="黑体" w:hint="eastAsia"/>
          <w:noProof/>
          <w:kern w:val="0"/>
          <w:sz w:val="21"/>
          <w:szCs w:val="21"/>
        </w:rPr>
        <w:t>太阳能光热系统的太阳能保证率</w:t>
      </w:r>
      <w:r w:rsidRPr="005A20FD">
        <w:rPr>
          <w:rFonts w:ascii="宋体" w:hAnsi="宋体" w:cs="黑体"/>
          <w:noProof/>
          <w:kern w:val="0"/>
          <w:sz w:val="21"/>
          <w:szCs w:val="21"/>
        </w:rPr>
        <w:t>f≥40</w:t>
      </w:r>
      <w:r w:rsidRPr="005A20FD">
        <w:rPr>
          <w:rFonts w:ascii="宋体" w:hAnsi="宋体" w:cs="黑体" w:hint="eastAsia"/>
          <w:noProof/>
          <w:kern w:val="0"/>
          <w:sz w:val="21"/>
          <w:szCs w:val="21"/>
        </w:rPr>
        <w:t>%；</w:t>
      </w:r>
    </w:p>
    <w:p w:rsidR="007119C3" w:rsidRPr="005A20FD" w:rsidRDefault="007119C3" w:rsidP="007119C3">
      <w:pPr>
        <w:numPr>
          <w:ilvl w:val="0"/>
          <w:numId w:val="131"/>
        </w:numPr>
        <w:autoSpaceDE w:val="0"/>
        <w:autoSpaceDN w:val="0"/>
        <w:adjustRightInd w:val="0"/>
        <w:ind w:left="0" w:firstLineChars="202" w:firstLine="424"/>
        <w:rPr>
          <w:rFonts w:ascii="宋体" w:hAnsi="宋体" w:cs="黑体"/>
          <w:noProof/>
          <w:kern w:val="0"/>
          <w:sz w:val="21"/>
          <w:szCs w:val="21"/>
        </w:rPr>
      </w:pPr>
      <w:r w:rsidRPr="005A20FD">
        <w:rPr>
          <w:rFonts w:ascii="宋体" w:hAnsi="宋体" w:cs="黑体" w:hint="eastAsia"/>
          <w:noProof/>
          <w:kern w:val="0"/>
          <w:sz w:val="21"/>
          <w:szCs w:val="21"/>
        </w:rPr>
        <w:t>太阳能热利用系统的集热系统效率y</w:t>
      </w:r>
      <w:r w:rsidRPr="005A20FD">
        <w:rPr>
          <w:rFonts w:ascii="宋体" w:hAnsi="宋体" w:cs="黑体"/>
          <w:noProof/>
          <w:kern w:val="0"/>
          <w:sz w:val="21"/>
          <w:szCs w:val="21"/>
        </w:rPr>
        <w:t>≥42</w:t>
      </w:r>
      <w:r w:rsidRPr="005A20FD">
        <w:rPr>
          <w:rFonts w:ascii="宋体" w:hAnsi="宋体" w:cs="黑体" w:hint="eastAsia"/>
          <w:noProof/>
          <w:kern w:val="0"/>
          <w:sz w:val="21"/>
          <w:szCs w:val="21"/>
        </w:rPr>
        <w:t>%；</w:t>
      </w:r>
    </w:p>
    <w:p w:rsidR="007119C3" w:rsidRPr="005A20FD" w:rsidRDefault="007119C3" w:rsidP="007119C3">
      <w:pPr>
        <w:numPr>
          <w:ilvl w:val="0"/>
          <w:numId w:val="131"/>
        </w:numPr>
        <w:autoSpaceDE w:val="0"/>
        <w:autoSpaceDN w:val="0"/>
        <w:adjustRightInd w:val="0"/>
        <w:ind w:left="0" w:firstLineChars="202" w:firstLine="424"/>
        <w:rPr>
          <w:rFonts w:ascii="宋体" w:hAnsi="宋体" w:cs="黑体"/>
          <w:noProof/>
          <w:kern w:val="0"/>
          <w:sz w:val="21"/>
          <w:szCs w:val="21"/>
        </w:rPr>
      </w:pPr>
      <w:r w:rsidRPr="005A20FD">
        <w:rPr>
          <w:rFonts w:ascii="宋体" w:hAnsi="宋体" w:cs="黑体" w:hint="eastAsia"/>
          <w:noProof/>
          <w:kern w:val="0"/>
          <w:sz w:val="21"/>
          <w:szCs w:val="21"/>
        </w:rPr>
        <w:t>家用太阳能热水系统储热水箱热损系数应小于16W/m</w:t>
      </w:r>
      <w:r w:rsidRPr="005A20FD">
        <w:rPr>
          <w:rFonts w:ascii="宋体" w:hAnsi="宋体" w:cs="黑体" w:hint="eastAsia"/>
          <w:noProof/>
          <w:kern w:val="0"/>
          <w:sz w:val="21"/>
          <w:szCs w:val="21"/>
          <w:vertAlign w:val="superscript"/>
        </w:rPr>
        <w:t>3</w:t>
      </w:r>
      <w:r w:rsidRPr="005A20FD">
        <w:rPr>
          <w:rFonts w:ascii="宋体" w:hAnsi="宋体" w:cs="黑体"/>
          <w:noProof/>
          <w:kern w:val="0"/>
          <w:sz w:val="21"/>
          <w:szCs w:val="21"/>
        </w:rPr>
        <w:t>·</w:t>
      </w:r>
      <w:r w:rsidRPr="005A20FD">
        <w:rPr>
          <w:rFonts w:ascii="宋体" w:hAnsi="宋体" w:cs="黑体" w:hint="eastAsia"/>
          <w:noProof/>
          <w:kern w:val="0"/>
          <w:sz w:val="21"/>
          <w:szCs w:val="21"/>
        </w:rPr>
        <w:t>K；承压储热水箱保温效果必须达到国家标准，热损系数不应大于2W/m</w:t>
      </w:r>
      <w:r w:rsidRPr="005A20FD">
        <w:rPr>
          <w:rFonts w:ascii="宋体" w:hAnsi="宋体" w:cs="黑体" w:hint="eastAsia"/>
          <w:noProof/>
          <w:kern w:val="0"/>
          <w:sz w:val="21"/>
          <w:szCs w:val="21"/>
          <w:vertAlign w:val="superscript"/>
        </w:rPr>
        <w:t>2</w:t>
      </w:r>
      <w:r w:rsidRPr="005A20FD">
        <w:rPr>
          <w:rFonts w:ascii="宋体" w:hAnsi="宋体" w:cs="黑体"/>
          <w:noProof/>
          <w:kern w:val="0"/>
          <w:sz w:val="21"/>
          <w:szCs w:val="21"/>
        </w:rPr>
        <w:t>·</w:t>
      </w:r>
      <w:r w:rsidRPr="005A20FD">
        <w:rPr>
          <w:rFonts w:ascii="宋体" w:hAnsi="宋体" w:cs="黑体" w:hint="eastAsia"/>
          <w:noProof/>
          <w:kern w:val="0"/>
          <w:sz w:val="21"/>
          <w:szCs w:val="21"/>
        </w:rPr>
        <w:t>K；对于非承压储热水箱，其保温性能应满足</w:t>
      </w:r>
      <w:r w:rsidRPr="005A20FD">
        <w:rPr>
          <w:rFonts w:ascii="宋体" w:hAnsi="宋体" w:cs="黑体"/>
          <w:noProof/>
          <w:kern w:val="0"/>
          <w:sz w:val="21"/>
          <w:szCs w:val="21"/>
        </w:rPr>
        <w:t>GB/T 20095</w:t>
      </w:r>
      <w:r w:rsidRPr="005A20FD">
        <w:rPr>
          <w:rFonts w:ascii="宋体" w:hAnsi="宋体" w:cs="黑体" w:hint="eastAsia"/>
          <w:noProof/>
          <w:kern w:val="0"/>
          <w:sz w:val="21"/>
          <w:szCs w:val="21"/>
        </w:rPr>
        <w:t>中温降要求。</w:t>
      </w:r>
    </w:p>
    <w:p w:rsidR="007119C3" w:rsidRPr="005A20FD" w:rsidRDefault="007119C3" w:rsidP="007119C3">
      <w:pPr>
        <w:numPr>
          <w:ilvl w:val="0"/>
          <w:numId w:val="131"/>
        </w:numPr>
        <w:autoSpaceDE w:val="0"/>
        <w:autoSpaceDN w:val="0"/>
        <w:adjustRightInd w:val="0"/>
        <w:ind w:left="0" w:firstLineChars="202" w:firstLine="424"/>
        <w:rPr>
          <w:rFonts w:ascii="宋体" w:hAnsi="宋体" w:cs="黑体"/>
          <w:noProof/>
          <w:kern w:val="0"/>
          <w:sz w:val="21"/>
          <w:szCs w:val="21"/>
        </w:rPr>
      </w:pPr>
      <w:r w:rsidRPr="005A20FD">
        <w:rPr>
          <w:rFonts w:ascii="宋体" w:hAnsi="宋体" w:cs="黑体" w:hint="eastAsia"/>
          <w:noProof/>
          <w:kern w:val="0"/>
          <w:sz w:val="21"/>
          <w:szCs w:val="21"/>
        </w:rPr>
        <w:t>太阳能供热水系统的供热水温度</w:t>
      </w:r>
      <w:r w:rsidRPr="005A20FD">
        <w:rPr>
          <w:rFonts w:ascii="宋体" w:hAnsi="宋体" w:cs="黑体"/>
          <w:noProof/>
          <w:kern w:val="0"/>
          <w:sz w:val="21"/>
          <w:szCs w:val="21"/>
        </w:rPr>
        <w:t>tr</w:t>
      </w:r>
      <w:r w:rsidRPr="005A20FD">
        <w:rPr>
          <w:rFonts w:ascii="宋体" w:hAnsi="宋体" w:cs="黑体" w:hint="eastAsia"/>
          <w:noProof/>
          <w:kern w:val="0"/>
          <w:sz w:val="21"/>
          <w:szCs w:val="21"/>
        </w:rPr>
        <w:t>应大于等于</w:t>
      </w:r>
      <w:r w:rsidRPr="005A20FD">
        <w:rPr>
          <w:rFonts w:ascii="宋体" w:hAnsi="宋体" w:cs="黑体"/>
          <w:noProof/>
          <w:kern w:val="0"/>
          <w:sz w:val="21"/>
          <w:szCs w:val="21"/>
        </w:rPr>
        <w:t xml:space="preserve">45℃ </w:t>
      </w:r>
      <w:r w:rsidRPr="005A20FD">
        <w:rPr>
          <w:rFonts w:ascii="宋体" w:hAnsi="宋体" w:cs="黑体" w:hint="eastAsia"/>
          <w:noProof/>
          <w:kern w:val="0"/>
          <w:sz w:val="21"/>
          <w:szCs w:val="21"/>
        </w:rPr>
        <w:t>且小于等于</w:t>
      </w:r>
      <w:r w:rsidRPr="005A20FD">
        <w:rPr>
          <w:rFonts w:ascii="宋体" w:hAnsi="宋体" w:cs="黑体"/>
          <w:noProof/>
          <w:kern w:val="0"/>
          <w:sz w:val="21"/>
          <w:szCs w:val="21"/>
        </w:rPr>
        <w:t xml:space="preserve">60℃ </w:t>
      </w:r>
      <w:r w:rsidRPr="005A20FD">
        <w:rPr>
          <w:rFonts w:ascii="宋体" w:hAnsi="宋体" w:cs="黑体" w:hint="eastAsia"/>
          <w:noProof/>
          <w:kern w:val="0"/>
          <w:sz w:val="21"/>
          <w:szCs w:val="21"/>
        </w:rPr>
        <w:t>；</w:t>
      </w:r>
    </w:p>
    <w:p w:rsidR="007119C3" w:rsidRPr="005A20FD" w:rsidRDefault="007119C3" w:rsidP="007119C3">
      <w:pPr>
        <w:numPr>
          <w:ilvl w:val="0"/>
          <w:numId w:val="131"/>
        </w:numPr>
        <w:autoSpaceDE w:val="0"/>
        <w:autoSpaceDN w:val="0"/>
        <w:adjustRightInd w:val="0"/>
        <w:ind w:left="0" w:firstLineChars="202" w:firstLine="424"/>
        <w:rPr>
          <w:rFonts w:ascii="宋体" w:hAnsi="宋体" w:cs="黑体"/>
          <w:noProof/>
          <w:kern w:val="0"/>
          <w:sz w:val="21"/>
          <w:szCs w:val="21"/>
        </w:rPr>
      </w:pPr>
      <w:r w:rsidRPr="005A20FD">
        <w:rPr>
          <w:rFonts w:ascii="宋体" w:hAnsi="宋体" w:cs="黑体" w:hint="eastAsia"/>
          <w:noProof/>
          <w:kern w:val="0"/>
          <w:sz w:val="21"/>
          <w:szCs w:val="21"/>
        </w:rPr>
        <w:t>当太阳能热水系统中的用水点设有冷热水混合器或混合龙头时，冷热水供应系统在配水点处压差不应大于0.02MPa。</w:t>
      </w:r>
    </w:p>
    <w:p w:rsidR="007119C3" w:rsidRPr="005A20FD" w:rsidRDefault="007119C3" w:rsidP="007119C3">
      <w:pPr>
        <w:numPr>
          <w:ilvl w:val="0"/>
          <w:numId w:val="131"/>
        </w:numPr>
        <w:autoSpaceDE w:val="0"/>
        <w:autoSpaceDN w:val="0"/>
        <w:adjustRightInd w:val="0"/>
        <w:ind w:left="0" w:firstLineChars="202" w:firstLine="424"/>
        <w:rPr>
          <w:rFonts w:ascii="宋体" w:hAnsi="宋体" w:cs="黑体"/>
          <w:noProof/>
          <w:kern w:val="0"/>
          <w:sz w:val="21"/>
          <w:szCs w:val="21"/>
        </w:rPr>
      </w:pPr>
      <w:r w:rsidRPr="005A20FD">
        <w:rPr>
          <w:rFonts w:ascii="宋体" w:hAnsi="宋体" w:cs="黑体" w:hint="eastAsia"/>
          <w:noProof/>
          <w:kern w:val="0"/>
          <w:sz w:val="21"/>
          <w:szCs w:val="21"/>
        </w:rPr>
        <w:t>集热器的最佳安装方位应朝向正南或正南偏西，若受条件限制时，其偏差允许范围宜在正南±15°以内。在偏差允许范围以外的集热器安装区域日照强度不应低于625[kWh/（m</w:t>
      </w:r>
      <w:r w:rsidRPr="005A20FD">
        <w:rPr>
          <w:rFonts w:ascii="宋体" w:hAnsi="宋体" w:cs="黑体" w:hint="eastAsia"/>
          <w:noProof/>
          <w:kern w:val="0"/>
          <w:sz w:val="21"/>
          <w:szCs w:val="21"/>
          <w:vertAlign w:val="superscript"/>
        </w:rPr>
        <w:t>2</w:t>
      </w:r>
      <w:r w:rsidRPr="005A20FD">
        <w:rPr>
          <w:rFonts w:ascii="宋体" w:hAnsi="宋体" w:cs="黑体"/>
          <w:noProof/>
          <w:kern w:val="0"/>
          <w:sz w:val="21"/>
          <w:szCs w:val="21"/>
        </w:rPr>
        <w:t>·</w:t>
      </w:r>
      <w:r w:rsidRPr="005A20FD">
        <w:rPr>
          <w:rFonts w:ascii="宋体" w:hAnsi="宋体" w:cs="黑体" w:hint="eastAsia"/>
          <w:noProof/>
          <w:kern w:val="0"/>
          <w:sz w:val="21"/>
          <w:szCs w:val="21"/>
        </w:rPr>
        <w:t>a）]。</w:t>
      </w:r>
    </w:p>
    <w:p w:rsidR="007119C3" w:rsidRPr="005A20FD" w:rsidRDefault="007119C3" w:rsidP="007119C3">
      <w:pPr>
        <w:numPr>
          <w:ilvl w:val="0"/>
          <w:numId w:val="131"/>
        </w:numPr>
        <w:autoSpaceDE w:val="0"/>
        <w:autoSpaceDN w:val="0"/>
        <w:adjustRightInd w:val="0"/>
        <w:ind w:left="0" w:firstLineChars="202" w:firstLine="424"/>
        <w:rPr>
          <w:rFonts w:ascii="宋体" w:hAnsi="宋体" w:cs="黑体"/>
          <w:noProof/>
          <w:kern w:val="0"/>
          <w:sz w:val="21"/>
          <w:szCs w:val="21"/>
        </w:rPr>
      </w:pPr>
      <w:r w:rsidRPr="005A20FD">
        <w:rPr>
          <w:rFonts w:ascii="宋体" w:hAnsi="宋体" w:cs="黑体" w:hint="eastAsia"/>
          <w:noProof/>
          <w:kern w:val="0"/>
          <w:sz w:val="21"/>
          <w:szCs w:val="21"/>
        </w:rPr>
        <w:t>太阳能热水系统集热器的安装部位应避免建筑自身及周围设施的遮挡，并满足集热器连续日照时数在冬至日不少于4小时的要求。</w:t>
      </w:r>
    </w:p>
    <w:p w:rsidR="007175AC" w:rsidRPr="005A20FD" w:rsidRDefault="007175AC" w:rsidP="007119C3">
      <w:pPr>
        <w:widowControl/>
        <w:autoSpaceDE w:val="0"/>
        <w:autoSpaceDN w:val="0"/>
        <w:snapToGrid w:val="0"/>
        <w:ind w:firstLine="420"/>
        <w:jc w:val="both"/>
        <w:rPr>
          <w:rFonts w:ascii="宋体" w:eastAsia="宋体" w:hAnsi="宋体" w:cs="Times New Roman"/>
          <w:bCs/>
          <w:noProof/>
          <w:kern w:val="0"/>
          <w:sz w:val="21"/>
          <w:szCs w:val="21"/>
        </w:rPr>
      </w:pPr>
    </w:p>
    <w:p w:rsidR="007119C3" w:rsidRPr="005A20FD" w:rsidRDefault="007119C3" w:rsidP="007119C3">
      <w:pPr>
        <w:widowControl/>
        <w:autoSpaceDE w:val="0"/>
        <w:autoSpaceDN w:val="0"/>
        <w:snapToGrid w:val="0"/>
        <w:ind w:firstLineChars="0" w:firstLine="0"/>
        <w:jc w:val="both"/>
        <w:rPr>
          <w:rFonts w:ascii="宋体" w:eastAsia="宋体" w:hAnsi="宋体" w:cs="Times New Roman"/>
          <w:bCs/>
          <w:noProof/>
          <w:kern w:val="0"/>
          <w:sz w:val="21"/>
          <w:szCs w:val="21"/>
        </w:rPr>
      </w:pPr>
      <w:r w:rsidRPr="005A20FD">
        <w:rPr>
          <w:rFonts w:hAnsi="宋体" w:cs="黑体" w:hint="eastAsia"/>
          <w:b/>
          <w:sz w:val="21"/>
          <w:szCs w:val="21"/>
        </w:rPr>
        <w:lastRenderedPageBreak/>
        <w:t>5.8.5</w:t>
      </w:r>
      <w:r w:rsidRPr="005A20FD">
        <w:rPr>
          <w:rFonts w:ascii="宋体" w:eastAsia="宋体" w:hAnsi="宋体" w:cs="Times New Roman" w:hint="eastAsia"/>
          <w:bCs/>
          <w:noProof/>
          <w:kern w:val="0"/>
          <w:sz w:val="21"/>
          <w:szCs w:val="21"/>
        </w:rPr>
        <w:t>评估结果应符合下列要求：</w:t>
      </w:r>
    </w:p>
    <w:p w:rsidR="007119C3" w:rsidRPr="005A20FD" w:rsidRDefault="007119C3" w:rsidP="007119C3">
      <w:pPr>
        <w:widowControl/>
        <w:numPr>
          <w:ilvl w:val="1"/>
          <w:numId w:val="55"/>
        </w:numPr>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空气源热泵热水系统</w:t>
      </w:r>
      <w:r w:rsidRPr="005A20FD">
        <w:rPr>
          <w:rFonts w:ascii="宋体" w:eastAsia="宋体" w:hAnsi="宋体" w:cs="黑体"/>
          <w:noProof/>
          <w:kern w:val="0"/>
          <w:sz w:val="21"/>
          <w:szCs w:val="21"/>
        </w:rPr>
        <w:t>的室外主机应在通风条件良好的屋顶、阳台、室外平台等处布置。成组布置时进风侧的间距宜大于2.0倍进风口的高度。靠墙一侧的主机距墙面的净距宜大于1.5倍的进风口高度</w:t>
      </w:r>
      <w:r w:rsidRPr="005A20FD">
        <w:rPr>
          <w:rFonts w:ascii="宋体" w:eastAsia="宋体" w:hAnsi="宋体" w:cs="黑体" w:hint="eastAsia"/>
          <w:noProof/>
          <w:kern w:val="0"/>
          <w:sz w:val="21"/>
          <w:szCs w:val="21"/>
        </w:rPr>
        <w:t>；</w:t>
      </w:r>
    </w:p>
    <w:p w:rsidR="007119C3" w:rsidRPr="005A20FD" w:rsidRDefault="007119C3" w:rsidP="007119C3">
      <w:pPr>
        <w:widowControl/>
        <w:numPr>
          <w:ilvl w:val="1"/>
          <w:numId w:val="55"/>
        </w:numPr>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空气源热泵热水系统辅助热源的加热能力应按平均日用水量在冬季最冷月平均冷水温度下的需热量确定，且应扣除相应气温条件下的已选热泵在该时段的加热能力；</w:t>
      </w:r>
    </w:p>
    <w:p w:rsidR="007119C3" w:rsidRPr="005A20FD" w:rsidRDefault="007119C3" w:rsidP="007119C3">
      <w:pPr>
        <w:widowControl/>
        <w:numPr>
          <w:ilvl w:val="1"/>
          <w:numId w:val="55"/>
        </w:numPr>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家用空气源热泵热水系统储热水箱热损系数应小于16W/m</w:t>
      </w:r>
      <w:r w:rsidRPr="005A20FD">
        <w:rPr>
          <w:rFonts w:ascii="宋体" w:eastAsia="宋体" w:hAnsi="宋体" w:cs="黑体" w:hint="eastAsia"/>
          <w:noProof/>
          <w:kern w:val="0"/>
          <w:sz w:val="21"/>
          <w:szCs w:val="21"/>
          <w:vertAlign w:val="superscript"/>
        </w:rPr>
        <w:t>3</w:t>
      </w:r>
      <w:r w:rsidRPr="005A20FD">
        <w:rPr>
          <w:rFonts w:ascii="宋体" w:eastAsia="宋体" w:hAnsi="宋体" w:cs="黑体"/>
          <w:noProof/>
          <w:kern w:val="0"/>
          <w:sz w:val="21"/>
          <w:szCs w:val="21"/>
        </w:rPr>
        <w:t>·</w:t>
      </w:r>
      <w:r w:rsidRPr="005A20FD">
        <w:rPr>
          <w:rFonts w:ascii="宋体" w:eastAsia="宋体" w:hAnsi="宋体" w:cs="黑体" w:hint="eastAsia"/>
          <w:noProof/>
          <w:kern w:val="0"/>
          <w:sz w:val="21"/>
          <w:szCs w:val="21"/>
        </w:rPr>
        <w:t>K；承压储热水箱保温效果必须达到国家标准，热损系数不应大于2W/m</w:t>
      </w:r>
      <w:r w:rsidRPr="005A20FD">
        <w:rPr>
          <w:rFonts w:ascii="宋体" w:eastAsia="宋体" w:hAnsi="宋体" w:cs="黑体" w:hint="eastAsia"/>
          <w:noProof/>
          <w:kern w:val="0"/>
          <w:sz w:val="21"/>
          <w:szCs w:val="21"/>
          <w:vertAlign w:val="superscript"/>
        </w:rPr>
        <w:t>2</w:t>
      </w:r>
      <w:r w:rsidRPr="005A20FD">
        <w:rPr>
          <w:rFonts w:ascii="宋体" w:eastAsia="宋体" w:hAnsi="宋体" w:cs="黑体"/>
          <w:noProof/>
          <w:kern w:val="0"/>
          <w:sz w:val="21"/>
          <w:szCs w:val="21"/>
        </w:rPr>
        <w:t>·</w:t>
      </w:r>
      <w:r w:rsidRPr="005A20FD">
        <w:rPr>
          <w:rFonts w:ascii="宋体" w:eastAsia="宋体" w:hAnsi="宋体" w:cs="黑体" w:hint="eastAsia"/>
          <w:noProof/>
          <w:kern w:val="0"/>
          <w:sz w:val="21"/>
          <w:szCs w:val="21"/>
        </w:rPr>
        <w:t>K；对于非承压储热水箱，其保温性能应满足</w:t>
      </w:r>
      <w:r w:rsidRPr="005A20FD">
        <w:rPr>
          <w:rFonts w:ascii="宋体" w:eastAsia="宋体" w:hAnsi="宋体" w:cs="黑体"/>
          <w:noProof/>
          <w:kern w:val="0"/>
          <w:sz w:val="21"/>
          <w:szCs w:val="21"/>
        </w:rPr>
        <w:t>GB/T 20095</w:t>
      </w:r>
      <w:r w:rsidRPr="005A20FD">
        <w:rPr>
          <w:rFonts w:ascii="宋体" w:eastAsia="宋体" w:hAnsi="宋体" w:cs="黑体" w:hint="eastAsia"/>
          <w:noProof/>
          <w:kern w:val="0"/>
          <w:sz w:val="21"/>
          <w:szCs w:val="21"/>
        </w:rPr>
        <w:t>中温降要求。</w:t>
      </w:r>
    </w:p>
    <w:p w:rsidR="007119C3" w:rsidRPr="005A20FD" w:rsidRDefault="007119C3" w:rsidP="007119C3">
      <w:pPr>
        <w:widowControl/>
        <w:numPr>
          <w:ilvl w:val="1"/>
          <w:numId w:val="55"/>
        </w:numPr>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空气源热泵热水系统的供热水温度应大于等于</w:t>
      </w:r>
      <w:r w:rsidRPr="005A20FD">
        <w:rPr>
          <w:rFonts w:ascii="宋体" w:eastAsia="宋体" w:hAnsi="宋体" w:cs="黑体"/>
          <w:noProof/>
          <w:kern w:val="0"/>
          <w:sz w:val="21"/>
          <w:szCs w:val="21"/>
        </w:rPr>
        <w:t xml:space="preserve">45℃ </w:t>
      </w:r>
      <w:r w:rsidRPr="005A20FD">
        <w:rPr>
          <w:rFonts w:ascii="宋体" w:eastAsia="宋体" w:hAnsi="宋体" w:cs="黑体" w:hint="eastAsia"/>
          <w:noProof/>
          <w:kern w:val="0"/>
          <w:sz w:val="21"/>
          <w:szCs w:val="21"/>
        </w:rPr>
        <w:t>且小于等于</w:t>
      </w:r>
      <w:r w:rsidRPr="005A20FD">
        <w:rPr>
          <w:rFonts w:ascii="宋体" w:eastAsia="宋体" w:hAnsi="宋体" w:cs="黑体"/>
          <w:noProof/>
          <w:kern w:val="0"/>
          <w:sz w:val="21"/>
          <w:szCs w:val="21"/>
        </w:rPr>
        <w:t xml:space="preserve">60℃ </w:t>
      </w:r>
      <w:r w:rsidRPr="005A20FD">
        <w:rPr>
          <w:rFonts w:ascii="宋体" w:eastAsia="宋体" w:hAnsi="宋体" w:cs="黑体" w:hint="eastAsia"/>
          <w:noProof/>
          <w:kern w:val="0"/>
          <w:sz w:val="21"/>
          <w:szCs w:val="21"/>
        </w:rPr>
        <w:t>；</w:t>
      </w:r>
    </w:p>
    <w:p w:rsidR="007119C3" w:rsidRPr="005A20FD" w:rsidRDefault="007119C3" w:rsidP="007119C3">
      <w:pPr>
        <w:widowControl/>
        <w:numPr>
          <w:ilvl w:val="1"/>
          <w:numId w:val="55"/>
        </w:numPr>
        <w:autoSpaceDE w:val="0"/>
        <w:autoSpaceDN w:val="0"/>
        <w:snapToGrid w:val="0"/>
        <w:ind w:left="0" w:firstLineChars="0" w:firstLine="42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当空气源热泵热水系统中的用水点设有冷热水混合器或混合龙头时，冷热水供应系统在配水点处压差不应大于0.02MPa。</w:t>
      </w:r>
    </w:p>
    <w:p w:rsidR="007119C3" w:rsidRPr="005A20FD" w:rsidRDefault="007119C3" w:rsidP="007119C3">
      <w:pPr>
        <w:widowControl/>
        <w:autoSpaceDE w:val="0"/>
        <w:autoSpaceDN w:val="0"/>
        <w:snapToGrid w:val="0"/>
        <w:ind w:firstLine="420"/>
        <w:jc w:val="both"/>
        <w:rPr>
          <w:rFonts w:ascii="宋体" w:eastAsia="宋体" w:hAnsi="宋体" w:cs="Times New Roman"/>
          <w:bCs/>
          <w:noProof/>
          <w:kern w:val="0"/>
          <w:sz w:val="21"/>
          <w:szCs w:val="21"/>
        </w:rPr>
      </w:pPr>
    </w:p>
    <w:p w:rsidR="007119C3" w:rsidRPr="005A20FD" w:rsidRDefault="007119C3" w:rsidP="007119C3">
      <w:pPr>
        <w:widowControl/>
        <w:autoSpaceDE w:val="0"/>
        <w:autoSpaceDN w:val="0"/>
        <w:snapToGrid w:val="0"/>
        <w:ind w:firstLineChars="0" w:firstLine="0"/>
        <w:jc w:val="both"/>
        <w:rPr>
          <w:rFonts w:ascii="宋体" w:eastAsia="宋体" w:hAnsi="宋体" w:cs="Times New Roman"/>
          <w:bCs/>
          <w:noProof/>
          <w:kern w:val="0"/>
          <w:sz w:val="21"/>
          <w:szCs w:val="21"/>
        </w:rPr>
      </w:pPr>
      <w:r w:rsidRPr="005A20FD">
        <w:rPr>
          <w:rFonts w:hAnsi="宋体" w:cs="黑体" w:hint="eastAsia"/>
          <w:b/>
          <w:sz w:val="21"/>
          <w:szCs w:val="21"/>
        </w:rPr>
        <w:t>5.8.6</w:t>
      </w:r>
      <w:r w:rsidRPr="005A20FD">
        <w:rPr>
          <w:rFonts w:ascii="宋体" w:eastAsia="宋体" w:hAnsi="宋体" w:cs="Times New Roman" w:hint="eastAsia"/>
          <w:bCs/>
          <w:noProof/>
          <w:kern w:val="0"/>
          <w:sz w:val="21"/>
          <w:szCs w:val="21"/>
        </w:rPr>
        <w:t>评估结果应符合下列要求：</w:t>
      </w:r>
    </w:p>
    <w:p w:rsidR="007119C3" w:rsidRPr="005A20FD" w:rsidRDefault="007119C3" w:rsidP="007119C3">
      <w:pPr>
        <w:widowControl/>
        <w:numPr>
          <w:ilvl w:val="0"/>
          <w:numId w:val="56"/>
        </w:numPr>
        <w:autoSpaceDE w:val="0"/>
        <w:autoSpaceDN w:val="0"/>
        <w:snapToGrid w:val="0"/>
        <w:ind w:left="0" w:firstLineChars="177" w:firstLine="372"/>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晶体硅电池的光电转换效率大于8%，薄膜电池的光电转换效率大于4%；</w:t>
      </w:r>
    </w:p>
    <w:p w:rsidR="007119C3" w:rsidRPr="005A20FD" w:rsidRDefault="007119C3" w:rsidP="007119C3">
      <w:pPr>
        <w:widowControl/>
        <w:numPr>
          <w:ilvl w:val="0"/>
          <w:numId w:val="56"/>
        </w:numPr>
        <w:autoSpaceDE w:val="0"/>
        <w:autoSpaceDN w:val="0"/>
        <w:snapToGrid w:val="0"/>
        <w:ind w:left="0" w:firstLineChars="177" w:firstLine="372"/>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光伏组件的最佳安装方位应朝向正南或正南偏西，若受条件限制时，其偏差允许范围宜在正南±15°以内。在偏差允许范围以外的光伏组件安装区域日照强度不应低于625[kWh/（m</w:t>
      </w:r>
      <w:r w:rsidRPr="005A20FD">
        <w:rPr>
          <w:rFonts w:ascii="宋体" w:eastAsia="宋体" w:hAnsi="宋体" w:cs="黑体" w:hint="eastAsia"/>
          <w:noProof/>
          <w:kern w:val="0"/>
          <w:sz w:val="21"/>
          <w:szCs w:val="21"/>
          <w:vertAlign w:val="superscript"/>
        </w:rPr>
        <w:t>2</w:t>
      </w:r>
      <w:r w:rsidRPr="005A20FD">
        <w:rPr>
          <w:rFonts w:ascii="宋体" w:eastAsia="宋体" w:hAnsi="宋体" w:cs="黑体"/>
          <w:noProof/>
          <w:kern w:val="0"/>
          <w:sz w:val="21"/>
          <w:szCs w:val="21"/>
        </w:rPr>
        <w:t>·</w:t>
      </w:r>
      <w:r w:rsidRPr="005A20FD">
        <w:rPr>
          <w:rFonts w:ascii="宋体" w:eastAsia="宋体" w:hAnsi="宋体" w:cs="黑体" w:hint="eastAsia"/>
          <w:noProof/>
          <w:kern w:val="0"/>
          <w:sz w:val="21"/>
          <w:szCs w:val="21"/>
        </w:rPr>
        <w:t>a）]；</w:t>
      </w:r>
    </w:p>
    <w:p w:rsidR="007119C3" w:rsidRPr="005A20FD" w:rsidRDefault="007119C3" w:rsidP="007119C3">
      <w:pPr>
        <w:widowControl/>
        <w:numPr>
          <w:ilvl w:val="0"/>
          <w:numId w:val="56"/>
        </w:numPr>
        <w:autoSpaceDE w:val="0"/>
        <w:autoSpaceDN w:val="0"/>
        <w:snapToGrid w:val="0"/>
        <w:ind w:left="0" w:firstLineChars="177" w:firstLine="372"/>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太阳能光伏组件的安装部位应避免建筑自身及周围设施的遮挡，并满足集热器连续日照时数在冬至日不应少于3小时的要求；</w:t>
      </w:r>
    </w:p>
    <w:p w:rsidR="007119C3" w:rsidRPr="005A20FD" w:rsidRDefault="007119C3" w:rsidP="007119C3">
      <w:pPr>
        <w:widowControl/>
        <w:numPr>
          <w:ilvl w:val="0"/>
          <w:numId w:val="56"/>
        </w:numPr>
        <w:autoSpaceDE w:val="0"/>
        <w:autoSpaceDN w:val="0"/>
        <w:snapToGrid w:val="0"/>
        <w:ind w:left="0" w:firstLineChars="177" w:firstLine="372"/>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安装光伏系统的建筑不应降低建筑本身或相邻建筑的建筑日照标准；</w:t>
      </w:r>
    </w:p>
    <w:p w:rsidR="007119C3" w:rsidRPr="005A20FD" w:rsidRDefault="007119C3" w:rsidP="007119C3">
      <w:pPr>
        <w:widowControl/>
        <w:numPr>
          <w:ilvl w:val="0"/>
          <w:numId w:val="56"/>
        </w:numPr>
        <w:autoSpaceDE w:val="0"/>
        <w:autoSpaceDN w:val="0"/>
        <w:snapToGrid w:val="0"/>
        <w:ind w:left="0" w:firstLineChars="177" w:firstLine="372"/>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太阳能光伏系统的费效比应低于2倍的当地商业用电价格；</w:t>
      </w:r>
    </w:p>
    <w:p w:rsidR="007119C3" w:rsidRPr="005A20FD" w:rsidRDefault="007119C3" w:rsidP="007119C3">
      <w:pPr>
        <w:widowControl/>
        <w:numPr>
          <w:ilvl w:val="0"/>
          <w:numId w:val="56"/>
        </w:numPr>
        <w:autoSpaceDE w:val="0"/>
        <w:autoSpaceDN w:val="0"/>
        <w:snapToGrid w:val="0"/>
        <w:ind w:left="0" w:firstLineChars="177" w:firstLine="372"/>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光伏组件寿命的使用寿命不应少于20年，并网逆变器正常使用寿命不少于 8 年。</w:t>
      </w:r>
    </w:p>
    <w:p w:rsidR="00C616CA" w:rsidRPr="005A20FD" w:rsidRDefault="00C616CA" w:rsidP="00C616CA">
      <w:pPr>
        <w:widowControl/>
        <w:autoSpaceDE w:val="0"/>
        <w:autoSpaceDN w:val="0"/>
        <w:snapToGrid w:val="0"/>
        <w:ind w:left="372" w:firstLineChars="0" w:firstLine="0"/>
        <w:jc w:val="both"/>
        <w:rPr>
          <w:rFonts w:ascii="宋体" w:eastAsia="宋体" w:hAnsi="宋体" w:cs="黑体"/>
          <w:noProof/>
          <w:kern w:val="0"/>
          <w:sz w:val="21"/>
          <w:szCs w:val="21"/>
        </w:rPr>
      </w:pPr>
    </w:p>
    <w:p w:rsidR="00C616CA" w:rsidRPr="005A20FD" w:rsidRDefault="00C616CA" w:rsidP="00C616CA">
      <w:pPr>
        <w:widowControl/>
        <w:autoSpaceDE w:val="0"/>
        <w:autoSpaceDN w:val="0"/>
        <w:snapToGrid w:val="0"/>
        <w:ind w:firstLineChars="0" w:firstLine="0"/>
        <w:jc w:val="both"/>
        <w:rPr>
          <w:rFonts w:ascii="宋体" w:eastAsia="宋体" w:hAnsi="宋体" w:cs="Times New Roman"/>
          <w:bCs/>
          <w:noProof/>
          <w:kern w:val="0"/>
          <w:sz w:val="21"/>
          <w:szCs w:val="21"/>
        </w:rPr>
      </w:pPr>
      <w:r w:rsidRPr="005A20FD">
        <w:rPr>
          <w:rFonts w:hAnsi="宋体" w:cs="黑体" w:hint="eastAsia"/>
          <w:b/>
          <w:sz w:val="21"/>
          <w:szCs w:val="21"/>
        </w:rPr>
        <w:t>5.8.7</w:t>
      </w:r>
      <w:r w:rsidRPr="005A20FD">
        <w:rPr>
          <w:rFonts w:ascii="宋体" w:eastAsia="宋体" w:hAnsi="宋体" w:cs="Times New Roman" w:hint="eastAsia"/>
          <w:bCs/>
          <w:noProof/>
          <w:kern w:val="0"/>
          <w:sz w:val="21"/>
          <w:szCs w:val="21"/>
        </w:rPr>
        <w:t>评估结果应符合下列要求：</w:t>
      </w:r>
    </w:p>
    <w:p w:rsidR="00C616CA" w:rsidRPr="005A20FD" w:rsidRDefault="00C616CA" w:rsidP="00C616CA">
      <w:pPr>
        <w:numPr>
          <w:ilvl w:val="0"/>
          <w:numId w:val="57"/>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管长为600mm 的导光管采光系统的透光折减系数不应低于0.6，导光管的长度不宜超过管径的20 倍，传输效率不宜低于0.750；</w:t>
      </w:r>
    </w:p>
    <w:p w:rsidR="00C616CA" w:rsidRPr="005A20FD" w:rsidRDefault="00C616CA" w:rsidP="00C616CA">
      <w:pPr>
        <w:numPr>
          <w:ilvl w:val="0"/>
          <w:numId w:val="57"/>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导光管采光系统的颜色透射指数不应低于90；</w:t>
      </w:r>
    </w:p>
    <w:p w:rsidR="00C616CA" w:rsidRPr="005A20FD" w:rsidRDefault="00C616CA" w:rsidP="00C616CA">
      <w:pPr>
        <w:numPr>
          <w:ilvl w:val="0"/>
          <w:numId w:val="57"/>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导光管采光系统的防尘等级不应低于IP6X；</w:t>
      </w:r>
    </w:p>
    <w:p w:rsidR="00C616CA" w:rsidRPr="005A20FD" w:rsidRDefault="00C616CA" w:rsidP="00C616CA">
      <w:pPr>
        <w:numPr>
          <w:ilvl w:val="0"/>
          <w:numId w:val="57"/>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导光管采光系统的传热系数不应高于2.2W/(m</w:t>
      </w:r>
      <w:r w:rsidRPr="005A20FD">
        <w:rPr>
          <w:rFonts w:ascii="宋体" w:hAnsi="宋体" w:cs="黑体" w:hint="eastAsia"/>
          <w:noProof/>
          <w:kern w:val="0"/>
          <w:sz w:val="21"/>
          <w:szCs w:val="21"/>
          <w:vertAlign w:val="superscript"/>
        </w:rPr>
        <w:t>2</w:t>
      </w:r>
      <w:r w:rsidRPr="005A20FD">
        <w:rPr>
          <w:rFonts w:ascii="宋体" w:hAnsi="宋体" w:cs="黑体" w:hint="eastAsia"/>
          <w:noProof/>
          <w:kern w:val="0"/>
          <w:sz w:val="21"/>
          <w:szCs w:val="21"/>
        </w:rPr>
        <w:t>• K ）；</w:t>
      </w:r>
    </w:p>
    <w:p w:rsidR="00C616CA" w:rsidRPr="005A20FD" w:rsidRDefault="00C616CA" w:rsidP="00C616CA">
      <w:pPr>
        <w:numPr>
          <w:ilvl w:val="0"/>
          <w:numId w:val="57"/>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导光管采光系统的太阳得热系数不应高于0.350；</w:t>
      </w:r>
    </w:p>
    <w:p w:rsidR="00C616CA" w:rsidRPr="005A20FD" w:rsidRDefault="00C616CA" w:rsidP="00C616CA">
      <w:pPr>
        <w:numPr>
          <w:ilvl w:val="0"/>
          <w:numId w:val="57"/>
        </w:numPr>
        <w:autoSpaceDE w:val="0"/>
        <w:autoSpaceDN w:val="0"/>
        <w:adjustRightInd w:val="0"/>
        <w:ind w:left="0" w:firstLineChars="0" w:firstLine="426"/>
        <w:rPr>
          <w:rFonts w:ascii="宋体" w:hAnsi="宋体" w:cs="黑体"/>
          <w:noProof/>
          <w:kern w:val="0"/>
          <w:sz w:val="21"/>
          <w:szCs w:val="21"/>
        </w:rPr>
      </w:pPr>
      <w:r w:rsidRPr="005A20FD">
        <w:rPr>
          <w:rFonts w:ascii="宋体" w:hAnsi="宋体" w:cs="黑体" w:hint="eastAsia"/>
          <w:noProof/>
          <w:kern w:val="0"/>
          <w:sz w:val="21"/>
          <w:szCs w:val="21"/>
        </w:rPr>
        <w:t>导光管采光系统抗结露性能不应低于现行国家标准《建筑外门窗保温性能分级及检测方法》GB/T 8484 中抗结露因子5级；</w:t>
      </w:r>
    </w:p>
    <w:p w:rsidR="00C616CA" w:rsidRPr="005A20FD" w:rsidRDefault="00C616CA" w:rsidP="00C616CA">
      <w:pPr>
        <w:numPr>
          <w:ilvl w:val="0"/>
          <w:numId w:val="57"/>
        </w:numPr>
        <w:autoSpaceDE w:val="0"/>
        <w:autoSpaceDN w:val="0"/>
        <w:adjustRightInd w:val="0"/>
        <w:ind w:left="0" w:firstLineChars="0" w:firstLine="426"/>
        <w:rPr>
          <w:rFonts w:ascii="宋体" w:hAnsi="宋体" w:cs="黑体"/>
          <w:noProof/>
          <w:kern w:val="0"/>
          <w:sz w:val="21"/>
          <w:szCs w:val="21"/>
        </w:rPr>
      </w:pPr>
      <w:r w:rsidRPr="005A20FD">
        <w:rPr>
          <w:rFonts w:ascii="宋体" w:hAnsi="宋体" w:cs="黑体" w:hint="eastAsia"/>
          <w:noProof/>
          <w:kern w:val="0"/>
          <w:sz w:val="21"/>
          <w:szCs w:val="21"/>
        </w:rPr>
        <w:lastRenderedPageBreak/>
        <w:t>导光管内表面管壁材料的反射比不宜低于0.95；</w:t>
      </w:r>
    </w:p>
    <w:p w:rsidR="00C616CA" w:rsidRPr="005A20FD" w:rsidRDefault="00C616CA" w:rsidP="00C616CA">
      <w:pPr>
        <w:numPr>
          <w:ilvl w:val="0"/>
          <w:numId w:val="57"/>
        </w:numPr>
        <w:autoSpaceDE w:val="0"/>
        <w:autoSpaceDN w:val="0"/>
        <w:adjustRightInd w:val="0"/>
        <w:ind w:left="0" w:firstLineChars="0" w:firstLine="426"/>
        <w:rPr>
          <w:rFonts w:ascii="宋体" w:hAnsi="宋体" w:cs="黑体"/>
          <w:noProof/>
          <w:kern w:val="0"/>
          <w:sz w:val="21"/>
          <w:szCs w:val="21"/>
        </w:rPr>
      </w:pPr>
      <w:r w:rsidRPr="005A20FD">
        <w:rPr>
          <w:rFonts w:ascii="宋体" w:hAnsi="宋体" w:cs="黑体" w:hint="eastAsia"/>
          <w:noProof/>
          <w:kern w:val="0"/>
          <w:sz w:val="21"/>
          <w:szCs w:val="21"/>
        </w:rPr>
        <w:t>导光管采光系统使用弯管时，弯曲角度不宜小于90°；</w:t>
      </w:r>
    </w:p>
    <w:p w:rsidR="00C616CA" w:rsidRPr="005A20FD" w:rsidRDefault="00C616CA" w:rsidP="00C616CA">
      <w:pPr>
        <w:numPr>
          <w:ilvl w:val="0"/>
          <w:numId w:val="57"/>
        </w:numPr>
        <w:autoSpaceDE w:val="0"/>
        <w:autoSpaceDN w:val="0"/>
        <w:adjustRightInd w:val="0"/>
        <w:ind w:left="0" w:firstLineChars="0" w:firstLine="426"/>
        <w:rPr>
          <w:rFonts w:ascii="宋体" w:hAnsi="宋体" w:cs="黑体"/>
          <w:noProof/>
          <w:kern w:val="0"/>
          <w:sz w:val="21"/>
          <w:szCs w:val="21"/>
        </w:rPr>
      </w:pPr>
      <w:r w:rsidRPr="005A20FD">
        <w:rPr>
          <w:rFonts w:ascii="宋体" w:hAnsi="宋体" w:cs="黑体" w:hint="eastAsia"/>
          <w:noProof/>
          <w:kern w:val="0"/>
          <w:sz w:val="21"/>
          <w:szCs w:val="21"/>
        </w:rPr>
        <w:t>漫射器材料的可见光透射比不宜低于0.85；</w:t>
      </w:r>
    </w:p>
    <w:p w:rsidR="00C616CA" w:rsidRPr="005A20FD" w:rsidRDefault="00C616CA" w:rsidP="00C616CA">
      <w:pPr>
        <w:numPr>
          <w:ilvl w:val="0"/>
          <w:numId w:val="57"/>
        </w:numPr>
        <w:autoSpaceDE w:val="0"/>
        <w:autoSpaceDN w:val="0"/>
        <w:adjustRightInd w:val="0"/>
        <w:ind w:left="0" w:firstLineChars="0" w:firstLine="426"/>
        <w:rPr>
          <w:rFonts w:ascii="宋体" w:hAnsi="宋体" w:cs="黑体"/>
          <w:noProof/>
          <w:kern w:val="0"/>
          <w:sz w:val="21"/>
          <w:szCs w:val="21"/>
        </w:rPr>
      </w:pPr>
      <w:r w:rsidRPr="005A20FD">
        <w:rPr>
          <w:rFonts w:ascii="宋体" w:hAnsi="宋体" w:cs="黑体" w:hint="eastAsia"/>
          <w:noProof/>
          <w:kern w:val="0"/>
          <w:sz w:val="21"/>
          <w:szCs w:val="21"/>
        </w:rPr>
        <w:t>有调光要求的导光管采光系统可采用于动或自动控制方式对光输出进行连续调节。</w:t>
      </w:r>
    </w:p>
    <w:p w:rsidR="00C616CA" w:rsidRPr="005A20FD" w:rsidRDefault="00C616CA" w:rsidP="00C616CA">
      <w:pPr>
        <w:numPr>
          <w:ilvl w:val="0"/>
          <w:numId w:val="57"/>
        </w:numPr>
        <w:autoSpaceDE w:val="0"/>
        <w:autoSpaceDN w:val="0"/>
        <w:adjustRightInd w:val="0"/>
        <w:ind w:left="0" w:firstLineChars="0" w:firstLine="426"/>
        <w:rPr>
          <w:rFonts w:ascii="宋体" w:hAnsi="宋体" w:cs="黑体"/>
          <w:noProof/>
          <w:kern w:val="0"/>
          <w:sz w:val="21"/>
          <w:szCs w:val="21"/>
        </w:rPr>
      </w:pPr>
      <w:r w:rsidRPr="005A20FD">
        <w:rPr>
          <w:rFonts w:ascii="宋体" w:hAnsi="宋体" w:cs="黑体" w:hint="eastAsia"/>
          <w:noProof/>
          <w:kern w:val="0"/>
          <w:sz w:val="21"/>
          <w:szCs w:val="21"/>
        </w:rPr>
        <w:t>导光管采光系统主体结构的使用寿命不宜少于20年。</w:t>
      </w:r>
    </w:p>
    <w:p w:rsidR="00C616CA" w:rsidRPr="005A20FD" w:rsidRDefault="00C616CA" w:rsidP="00C616CA">
      <w:pPr>
        <w:widowControl/>
        <w:autoSpaceDE w:val="0"/>
        <w:autoSpaceDN w:val="0"/>
        <w:snapToGrid w:val="0"/>
        <w:ind w:left="372" w:firstLineChars="0" w:firstLine="0"/>
        <w:jc w:val="both"/>
        <w:rPr>
          <w:rFonts w:ascii="宋体" w:eastAsia="宋体" w:hAnsi="宋体" w:cs="黑体"/>
          <w:noProof/>
          <w:kern w:val="0"/>
          <w:sz w:val="21"/>
          <w:szCs w:val="21"/>
        </w:rPr>
      </w:pPr>
    </w:p>
    <w:p w:rsidR="00C616CA" w:rsidRPr="005A20FD" w:rsidRDefault="00C616CA" w:rsidP="00C616CA">
      <w:pPr>
        <w:widowControl/>
        <w:autoSpaceDE w:val="0"/>
        <w:autoSpaceDN w:val="0"/>
        <w:snapToGrid w:val="0"/>
        <w:ind w:firstLineChars="0" w:firstLine="0"/>
        <w:jc w:val="both"/>
        <w:rPr>
          <w:rFonts w:ascii="宋体" w:eastAsia="宋体" w:hAnsi="宋体" w:cs="Times New Roman"/>
          <w:bCs/>
          <w:noProof/>
          <w:kern w:val="0"/>
          <w:sz w:val="21"/>
          <w:szCs w:val="21"/>
        </w:rPr>
      </w:pPr>
      <w:r w:rsidRPr="005A20FD">
        <w:rPr>
          <w:rFonts w:hAnsi="宋体" w:cs="黑体" w:hint="eastAsia"/>
          <w:b/>
          <w:sz w:val="21"/>
          <w:szCs w:val="21"/>
        </w:rPr>
        <w:t>5.8.8</w:t>
      </w:r>
      <w:r w:rsidRPr="005A20FD">
        <w:rPr>
          <w:rFonts w:ascii="宋体" w:eastAsia="宋体" w:hAnsi="宋体" w:cs="Times New Roman" w:hint="eastAsia"/>
          <w:bCs/>
          <w:noProof/>
          <w:kern w:val="0"/>
          <w:sz w:val="21"/>
          <w:szCs w:val="21"/>
        </w:rPr>
        <w:t>评估结果应符合下列要求：</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地源热泵系统的制冷能效比EER</w:t>
      </w:r>
      <w:r w:rsidRPr="005A20FD">
        <w:rPr>
          <w:rFonts w:ascii="宋体" w:hAnsi="宋体" w:cs="黑体" w:hint="eastAsia"/>
          <w:noProof/>
          <w:kern w:val="0"/>
          <w:sz w:val="21"/>
          <w:szCs w:val="21"/>
          <w:vertAlign w:val="subscript"/>
        </w:rPr>
        <w:t>sys</w:t>
      </w:r>
      <w:r w:rsidRPr="005A20FD">
        <w:rPr>
          <w:rFonts w:ascii="宋体" w:hAnsi="宋体" w:cs="黑体" w:hint="eastAsia"/>
          <w:noProof/>
          <w:kern w:val="0"/>
          <w:sz w:val="21"/>
          <w:szCs w:val="21"/>
        </w:rPr>
        <w:t>应大于3.4，系统的制热系统系数COP</w:t>
      </w:r>
      <w:r w:rsidRPr="005A20FD">
        <w:rPr>
          <w:rFonts w:ascii="宋体" w:hAnsi="宋体" w:cs="黑体" w:hint="eastAsia"/>
          <w:noProof/>
          <w:kern w:val="0"/>
          <w:sz w:val="21"/>
          <w:szCs w:val="21"/>
          <w:vertAlign w:val="subscript"/>
        </w:rPr>
        <w:t>sys</w:t>
      </w:r>
      <w:r w:rsidRPr="005A20FD">
        <w:rPr>
          <w:rFonts w:ascii="宋体" w:hAnsi="宋体" w:cs="黑体" w:hint="eastAsia"/>
          <w:noProof/>
          <w:kern w:val="0"/>
          <w:sz w:val="21"/>
          <w:szCs w:val="21"/>
        </w:rPr>
        <w:t>应大于3.0；</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地埋管换热系统设计应考虑全年冷热负荷的影响，要保持全年总释热量与总吸热量平衡，两者的比值在0.8~1.25之间。超出比值时应对地埋管</w:t>
      </w:r>
      <w:r w:rsidRPr="005A20FD">
        <w:rPr>
          <w:rFonts w:ascii="宋体" w:hAnsi="宋体" w:cs="黑体"/>
          <w:noProof/>
          <w:kern w:val="0"/>
          <w:sz w:val="21"/>
          <w:szCs w:val="21"/>
        </w:rPr>
        <w:t>地源热泵系统</w:t>
      </w:r>
      <w:r w:rsidRPr="005A20FD">
        <w:rPr>
          <w:rFonts w:ascii="宋体" w:hAnsi="宋体" w:cs="黑体" w:hint="eastAsia"/>
          <w:noProof/>
          <w:kern w:val="0"/>
          <w:sz w:val="21"/>
          <w:szCs w:val="21"/>
        </w:rPr>
        <w:t>采取合理的热平衡技术措施。</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除桩基埋管外，垂直地埋管换热管埋深不应小于35m，宜大于60m，小于120m；</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钻孔间距宜为3~6m，水平环路距地面不宜小于1.5m、，且应在冻土层以下0.6m；</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单U管钻孔孔径不宜小于110mm，双U管钻孔孔径不宜小于140mm；</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地源热泵的装机容量应根据负荷计算确定，不应超过负荷计算值的1.1倍；</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地埋管内的流体应保持紊流状态，单U管内的流速不宜小于0.6m/s,双U管内的流速不宜小于0.4m/s；</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地表水地源热泵系统的取水点应靠近冷热源机房，距离应小于350m，且地表水资源的水温、水质、水量应满足地表水地源热泵系统正常运行的要求。</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地表水地源热泵系统释热量使地表水的温升不超过1ºC；吸热量使地表水的温降不起过2ºC；</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地表水的最低水位与换热盘管距离不应小于1.5m。</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土壤源地源热泵系统对土壤的温升和温降均不大于7ºC；</w:t>
      </w:r>
    </w:p>
    <w:p w:rsidR="00C616CA" w:rsidRPr="005A20FD" w:rsidRDefault="00C616CA" w:rsidP="00C616CA">
      <w:pPr>
        <w:numPr>
          <w:ilvl w:val="0"/>
          <w:numId w:val="60"/>
        </w:numPr>
        <w:autoSpaceDE w:val="0"/>
        <w:autoSpaceDN w:val="0"/>
        <w:adjustRightInd w:val="0"/>
        <w:ind w:left="0" w:firstLineChars="177" w:firstLine="372"/>
        <w:rPr>
          <w:rFonts w:ascii="宋体" w:hAnsi="宋体" w:cs="黑体"/>
          <w:noProof/>
          <w:kern w:val="0"/>
          <w:sz w:val="21"/>
          <w:szCs w:val="21"/>
        </w:rPr>
      </w:pPr>
      <w:r w:rsidRPr="005A20FD">
        <w:rPr>
          <w:rFonts w:ascii="宋体" w:hAnsi="宋体" w:cs="黑体" w:hint="eastAsia"/>
          <w:noProof/>
          <w:kern w:val="0"/>
          <w:sz w:val="21"/>
          <w:szCs w:val="21"/>
        </w:rPr>
        <w:t>地源热泵系统的使用寿命不应少于30年。</w:t>
      </w:r>
    </w:p>
    <w:p w:rsidR="007119C3" w:rsidRPr="005A20FD" w:rsidRDefault="007119C3" w:rsidP="007932F4">
      <w:pPr>
        <w:ind w:firstLine="420"/>
        <w:rPr>
          <w:rFonts w:hAnsi="宋体" w:cs="黑体"/>
          <w:sz w:val="21"/>
          <w:szCs w:val="21"/>
        </w:rPr>
      </w:pPr>
    </w:p>
    <w:p w:rsidR="00C616CA" w:rsidRPr="005A20FD" w:rsidRDefault="00C616CA" w:rsidP="00C616CA">
      <w:pPr>
        <w:widowControl/>
        <w:autoSpaceDE w:val="0"/>
        <w:autoSpaceDN w:val="0"/>
        <w:snapToGrid w:val="0"/>
        <w:ind w:firstLineChars="0" w:firstLine="0"/>
        <w:jc w:val="both"/>
        <w:rPr>
          <w:rFonts w:ascii="宋体" w:eastAsia="宋体" w:hAnsi="宋体" w:cs="黑体"/>
          <w:noProof/>
          <w:kern w:val="0"/>
          <w:sz w:val="21"/>
          <w:szCs w:val="21"/>
        </w:rPr>
      </w:pPr>
      <w:r w:rsidRPr="005A20FD">
        <w:rPr>
          <w:rFonts w:hAnsi="宋体" w:cs="黑体" w:hint="eastAsia"/>
          <w:b/>
          <w:sz w:val="21"/>
          <w:szCs w:val="21"/>
        </w:rPr>
        <w:t>5.8.9</w:t>
      </w:r>
      <w:r w:rsidRPr="005A20FD">
        <w:rPr>
          <w:rFonts w:ascii="宋体" w:eastAsia="宋体" w:hAnsi="宋体" w:cs="黑体" w:hint="eastAsia"/>
          <w:noProof/>
          <w:kern w:val="0"/>
          <w:sz w:val="21"/>
          <w:szCs w:val="21"/>
        </w:rPr>
        <w:t>余热废热回收装置的性能系数（COP）值大于5.0时，</w:t>
      </w:r>
      <w:r w:rsidRPr="005A20FD">
        <w:rPr>
          <w:rFonts w:ascii="宋体" w:eastAsia="宋体" w:hAnsi="宋体" w:cs="Times New Roman" w:hint="eastAsia"/>
          <w:bCs/>
          <w:noProof/>
          <w:kern w:val="0"/>
          <w:sz w:val="21"/>
          <w:szCs w:val="21"/>
        </w:rPr>
        <w:t>应当优先利用。</w:t>
      </w:r>
      <w:r w:rsidRPr="005A20FD">
        <w:rPr>
          <w:rFonts w:ascii="宋体" w:eastAsia="宋体" w:hAnsi="宋体" w:cs="黑体" w:hint="eastAsia"/>
          <w:noProof/>
          <w:kern w:val="0"/>
          <w:sz w:val="21"/>
          <w:szCs w:val="21"/>
        </w:rPr>
        <w:t>余热废热回收装置的性能系数（COP）时指余热废热量（kW）与附加的风机或水泵的耗电量（kW）的比值。</w:t>
      </w:r>
    </w:p>
    <w:p w:rsidR="00C616CA" w:rsidRPr="005A20FD" w:rsidRDefault="00C616CA" w:rsidP="00C616CA">
      <w:pPr>
        <w:widowControl/>
        <w:autoSpaceDE w:val="0"/>
        <w:autoSpaceDN w:val="0"/>
        <w:snapToGrid w:val="0"/>
        <w:ind w:firstLineChars="250" w:firstLine="525"/>
        <w:jc w:val="both"/>
        <w:rPr>
          <w:rFonts w:ascii="宋体" w:eastAsia="宋体" w:hAnsi="宋体" w:cs="黑体"/>
          <w:noProof/>
          <w:kern w:val="0"/>
          <w:sz w:val="21"/>
          <w:szCs w:val="21"/>
        </w:rPr>
      </w:pPr>
      <w:r w:rsidRPr="005A20FD">
        <w:rPr>
          <w:rFonts w:ascii="宋体" w:eastAsia="宋体" w:hAnsi="宋体" w:cs="Times New Roman" w:hint="eastAsia"/>
          <w:bCs/>
          <w:noProof/>
          <w:kern w:val="0"/>
          <w:sz w:val="21"/>
          <w:szCs w:val="21"/>
        </w:rPr>
        <w:t>蒸汽凝结水的回收能大大提高蒸汽系统的效率，因此应首先考虑回收。</w:t>
      </w:r>
    </w:p>
    <w:p w:rsidR="00C616CA" w:rsidRPr="005A20FD" w:rsidRDefault="00C616CA" w:rsidP="00C616CA">
      <w:pPr>
        <w:widowControl/>
        <w:autoSpaceDE w:val="0"/>
        <w:autoSpaceDN w:val="0"/>
        <w:snapToGrid w:val="0"/>
        <w:ind w:firstLineChars="250" w:firstLine="525"/>
        <w:jc w:val="both"/>
        <w:rPr>
          <w:rFonts w:ascii="宋体" w:eastAsia="宋体" w:hAnsi="宋体" w:cs="Times New Roman"/>
          <w:bCs/>
          <w:noProof/>
          <w:kern w:val="0"/>
          <w:sz w:val="21"/>
          <w:szCs w:val="21"/>
        </w:rPr>
      </w:pPr>
      <w:r w:rsidRPr="005A20FD">
        <w:rPr>
          <w:rFonts w:ascii="宋体" w:eastAsia="宋体" w:hAnsi="宋体" w:cs="Times New Roman"/>
          <w:bCs/>
          <w:noProof/>
          <w:kern w:val="0"/>
          <w:sz w:val="21"/>
          <w:szCs w:val="21"/>
        </w:rPr>
        <w:t>公共建筑中，</w:t>
      </w:r>
      <w:r w:rsidRPr="005A20FD">
        <w:rPr>
          <w:rFonts w:ascii="宋体" w:eastAsia="宋体" w:hAnsi="宋体" w:cs="Times New Roman" w:hint="eastAsia"/>
          <w:bCs/>
          <w:noProof/>
          <w:kern w:val="0"/>
          <w:sz w:val="21"/>
          <w:szCs w:val="21"/>
        </w:rPr>
        <w:t>对设置独立新风系统且</w:t>
      </w:r>
      <w:r w:rsidRPr="005A20FD">
        <w:rPr>
          <w:rFonts w:ascii="宋体" w:eastAsia="宋体" w:hAnsi="宋体" w:cs="Times New Roman"/>
          <w:bCs/>
          <w:noProof/>
          <w:kern w:val="0"/>
          <w:sz w:val="21"/>
          <w:szCs w:val="21"/>
        </w:rPr>
        <w:t>新风与排风的温差</w:t>
      </w:r>
      <w:r w:rsidRPr="005A20FD">
        <w:rPr>
          <w:rFonts w:ascii="宋体" w:eastAsia="宋体" w:hAnsi="宋体" w:cs="Times New Roman" w:hint="eastAsia"/>
          <w:bCs/>
          <w:noProof/>
          <w:kern w:val="0"/>
          <w:sz w:val="21"/>
          <w:szCs w:val="21"/>
        </w:rPr>
        <w:t>超过</w:t>
      </w:r>
      <w:smartTag w:uri="urn:schemas-microsoft-com:office:smarttags" w:element="chmetcnv">
        <w:smartTagPr>
          <w:attr w:name="UnitName" w:val="℃"/>
          <w:attr w:name="SourceValue" w:val="15"/>
          <w:attr w:name="HasSpace" w:val="False"/>
          <w:attr w:name="Negative" w:val="False"/>
          <w:attr w:name="NumberType" w:val="1"/>
          <w:attr w:name="TCSC" w:val="0"/>
        </w:smartTagPr>
        <w:r w:rsidRPr="005A20FD">
          <w:rPr>
            <w:rFonts w:ascii="宋体" w:eastAsia="宋体" w:hAnsi="宋体" w:cs="Times New Roman"/>
            <w:bCs/>
            <w:noProof/>
            <w:kern w:val="0"/>
            <w:sz w:val="21"/>
            <w:szCs w:val="21"/>
          </w:rPr>
          <w:t>15℃</w:t>
        </w:r>
      </w:smartTag>
      <w:r w:rsidRPr="005A20FD">
        <w:rPr>
          <w:rFonts w:ascii="宋体" w:eastAsia="宋体" w:hAnsi="宋体" w:cs="Times New Roman" w:hint="eastAsia"/>
          <w:bCs/>
          <w:noProof/>
          <w:kern w:val="0"/>
          <w:sz w:val="21"/>
          <w:szCs w:val="21"/>
        </w:rPr>
        <w:t>的空调新风系统</w:t>
      </w:r>
      <w:r w:rsidRPr="005A20FD">
        <w:rPr>
          <w:rFonts w:ascii="宋体" w:eastAsia="宋体" w:hAnsi="宋体" w:cs="Times New Roman"/>
          <w:bCs/>
          <w:noProof/>
          <w:kern w:val="0"/>
          <w:sz w:val="21"/>
          <w:szCs w:val="21"/>
        </w:rPr>
        <w:t>应设置排风能量回收系统。</w:t>
      </w:r>
    </w:p>
    <w:p w:rsidR="00C616CA" w:rsidRPr="005A20FD" w:rsidRDefault="00C616CA" w:rsidP="00C616CA">
      <w:pPr>
        <w:widowControl/>
        <w:numPr>
          <w:ilvl w:val="0"/>
          <w:numId w:val="110"/>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Times New Roman" w:hint="eastAsia"/>
          <w:bCs/>
          <w:noProof/>
          <w:kern w:val="0"/>
          <w:sz w:val="21"/>
          <w:szCs w:val="21"/>
        </w:rPr>
        <w:t>静态技资回收期不宜大于</w:t>
      </w:r>
      <w:r w:rsidRPr="005A20FD">
        <w:rPr>
          <w:rFonts w:ascii="宋体" w:eastAsia="宋体" w:hAnsi="宋体" w:cs="Times New Roman"/>
          <w:bCs/>
          <w:noProof/>
          <w:kern w:val="0"/>
          <w:sz w:val="21"/>
          <w:szCs w:val="21"/>
        </w:rPr>
        <w:t>5</w:t>
      </w:r>
      <w:r w:rsidRPr="005A20FD">
        <w:rPr>
          <w:rFonts w:ascii="宋体" w:eastAsia="宋体" w:hAnsi="宋体" w:cs="Times New Roman" w:hint="eastAsia"/>
          <w:bCs/>
          <w:noProof/>
          <w:kern w:val="0"/>
          <w:sz w:val="21"/>
          <w:szCs w:val="21"/>
        </w:rPr>
        <w:t>年，不应大于10年。</w:t>
      </w:r>
    </w:p>
    <w:p w:rsidR="00C616CA" w:rsidRPr="005A20FD" w:rsidRDefault="00C616CA" w:rsidP="00C616CA">
      <w:pPr>
        <w:widowControl/>
        <w:numPr>
          <w:ilvl w:val="0"/>
          <w:numId w:val="110"/>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黑体" w:hint="eastAsia"/>
          <w:noProof/>
          <w:kern w:val="0"/>
          <w:sz w:val="21"/>
          <w:szCs w:val="21"/>
        </w:rPr>
        <w:lastRenderedPageBreak/>
        <w:t>热回收装置的性能系数（COP）值不应低于3.0（热回收装置的性能系数（COP）指回收的热量（kW）与附加的风机或水泵的耗电量（kW）的比值。）</w:t>
      </w:r>
    </w:p>
    <w:p w:rsidR="00C616CA" w:rsidRPr="005A20FD" w:rsidRDefault="00C616CA" w:rsidP="00C616CA">
      <w:pPr>
        <w:widowControl/>
        <w:numPr>
          <w:ilvl w:val="0"/>
          <w:numId w:val="110"/>
        </w:numPr>
        <w:autoSpaceDE w:val="0"/>
        <w:autoSpaceDN w:val="0"/>
        <w:snapToGrid w:val="0"/>
        <w:ind w:left="0" w:firstLineChars="0" w:firstLine="426"/>
        <w:jc w:val="both"/>
        <w:rPr>
          <w:rFonts w:ascii="宋体" w:eastAsia="宋体" w:hAnsi="宋体" w:cs="Times New Roman"/>
          <w:bCs/>
          <w:noProof/>
          <w:kern w:val="0"/>
          <w:sz w:val="21"/>
          <w:szCs w:val="21"/>
        </w:rPr>
      </w:pPr>
      <w:r w:rsidRPr="005A20FD">
        <w:rPr>
          <w:rFonts w:ascii="宋体" w:eastAsia="宋体" w:hAnsi="宋体" w:cs="黑体" w:hint="eastAsia"/>
          <w:noProof/>
          <w:kern w:val="0"/>
          <w:sz w:val="21"/>
          <w:szCs w:val="21"/>
        </w:rPr>
        <w:t>热回收装置的年节能量应根据热回收装置的类型按照下式计算：</w:t>
      </w:r>
    </w:p>
    <w:p w:rsidR="00C616CA" w:rsidRPr="005A20FD" w:rsidRDefault="00C616CA" w:rsidP="00C616CA">
      <w:pPr>
        <w:widowControl/>
        <w:autoSpaceDE w:val="0"/>
        <w:autoSpaceDN w:val="0"/>
        <w:snapToGrid w:val="0"/>
        <w:ind w:left="426" w:firstLineChars="0" w:firstLine="0"/>
        <w:jc w:val="both"/>
        <w:rPr>
          <w:rFonts w:ascii="宋体" w:eastAsia="宋体" w:hAnsi="宋体" w:cs="黑体"/>
          <w:noProof/>
          <w:kern w:val="0"/>
          <w:sz w:val="21"/>
          <w:szCs w:val="21"/>
        </w:rPr>
      </w:pPr>
      <w:r w:rsidRPr="005A20FD">
        <w:rPr>
          <w:rFonts w:ascii="宋体" w:eastAsia="宋体" w:hAnsi="宋体" w:cs="黑体"/>
          <w:noProof/>
          <w:kern w:val="0"/>
          <w:sz w:val="21"/>
          <w:szCs w:val="21"/>
        </w:rPr>
        <w:t>A</w:t>
      </w:r>
      <w:r w:rsidRPr="005A20FD">
        <w:rPr>
          <w:rFonts w:ascii="宋体" w:eastAsia="宋体" w:hAnsi="宋体" w:cs="黑体" w:hint="eastAsia"/>
          <w:noProof/>
          <w:kern w:val="0"/>
          <w:sz w:val="21"/>
          <w:szCs w:val="21"/>
        </w:rPr>
        <w:t>、显热回收装置</w:t>
      </w:r>
    </w:p>
    <w:p w:rsidR="00C616CA" w:rsidRPr="005A20FD" w:rsidRDefault="00C616CA" w:rsidP="00C616CA">
      <w:pPr>
        <w:widowControl/>
        <w:autoSpaceDE w:val="0"/>
        <w:autoSpaceDN w:val="0"/>
        <w:snapToGrid w:val="0"/>
        <w:ind w:left="426" w:firstLineChars="0" w:firstLine="0"/>
        <w:jc w:val="center"/>
        <w:rPr>
          <w:rFonts w:ascii="宋体" w:eastAsia="宋体" w:hAnsi="宋体" w:cs="黑体"/>
          <w:noProof/>
          <w:kern w:val="0"/>
          <w:sz w:val="21"/>
          <w:szCs w:val="21"/>
        </w:rPr>
      </w:pPr>
      <w:r w:rsidRPr="005A20FD">
        <w:rPr>
          <w:rFonts w:ascii="宋体" w:eastAsia="宋体" w:hAnsi="宋体" w:cs="黑体" w:hint="eastAsia"/>
          <w:noProof/>
          <w:kern w:val="0"/>
          <w:sz w:val="21"/>
          <w:szCs w:val="21"/>
        </w:rPr>
        <w:t>Q =∑1.01 ×ρ×V/3600×η×∣T</w:t>
      </w:r>
      <w:r w:rsidRPr="005A20FD">
        <w:rPr>
          <w:rFonts w:ascii="宋体" w:eastAsia="宋体" w:hAnsi="宋体" w:cs="黑体" w:hint="eastAsia"/>
          <w:noProof/>
          <w:kern w:val="0"/>
          <w:sz w:val="21"/>
          <w:szCs w:val="21"/>
          <w:vertAlign w:val="subscript"/>
        </w:rPr>
        <w:t>W</w:t>
      </w:r>
      <w:r w:rsidRPr="005A20FD">
        <w:rPr>
          <w:rFonts w:ascii="宋体" w:eastAsia="宋体" w:hAnsi="宋体" w:cs="黑体" w:hint="eastAsia"/>
          <w:noProof/>
          <w:kern w:val="0"/>
          <w:sz w:val="21"/>
          <w:szCs w:val="21"/>
        </w:rPr>
        <w:t>-T</w:t>
      </w:r>
      <w:r w:rsidRPr="005A20FD">
        <w:rPr>
          <w:rFonts w:ascii="宋体" w:eastAsia="宋体" w:hAnsi="宋体" w:cs="黑体" w:hint="eastAsia"/>
          <w:noProof/>
          <w:kern w:val="0"/>
          <w:sz w:val="21"/>
          <w:szCs w:val="21"/>
          <w:vertAlign w:val="subscript"/>
        </w:rPr>
        <w:t>n</w:t>
      </w:r>
      <w:r w:rsidRPr="005A20FD">
        <w:rPr>
          <w:rFonts w:ascii="宋体" w:eastAsia="宋体" w:hAnsi="宋体" w:cs="黑体" w:hint="eastAsia"/>
          <w:noProof/>
          <w:kern w:val="0"/>
          <w:sz w:val="21"/>
          <w:szCs w:val="21"/>
        </w:rPr>
        <w:t xml:space="preserve">∣×h  /IPLV </w:t>
      </w:r>
      <w:r w:rsidRPr="005A20FD">
        <w:rPr>
          <w:rFonts w:ascii="宋体" w:eastAsia="宋体" w:hAnsi="宋体" w:cs="Times New Roman" w:hint="eastAsia"/>
          <w:bCs/>
          <w:noProof/>
          <w:kern w:val="0"/>
          <w:sz w:val="21"/>
          <w:szCs w:val="21"/>
        </w:rPr>
        <w:t>（5.8.9-1）</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Q  —— 年节能量，kWh；</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T</w:t>
      </w:r>
      <w:r w:rsidRPr="005A20FD">
        <w:rPr>
          <w:rFonts w:ascii="宋体" w:eastAsia="宋体" w:hAnsi="宋体" w:cs="黑体" w:hint="eastAsia"/>
          <w:noProof/>
          <w:kern w:val="0"/>
          <w:sz w:val="21"/>
          <w:szCs w:val="21"/>
          <w:vertAlign w:val="subscript"/>
        </w:rPr>
        <w:t xml:space="preserve">W  </w:t>
      </w:r>
      <w:r w:rsidRPr="005A20FD">
        <w:rPr>
          <w:rFonts w:ascii="宋体" w:eastAsia="宋体" w:hAnsi="宋体" w:cs="黑体" w:hint="eastAsia"/>
          <w:noProof/>
          <w:kern w:val="0"/>
          <w:sz w:val="21"/>
          <w:szCs w:val="21"/>
        </w:rPr>
        <w:t>——  室外平均温度，根据表5.8.9-1选取，℃；</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T</w:t>
      </w:r>
      <w:r w:rsidRPr="005A20FD">
        <w:rPr>
          <w:rFonts w:ascii="宋体" w:eastAsia="宋体" w:hAnsi="宋体" w:cs="黑体" w:hint="eastAsia"/>
          <w:noProof/>
          <w:kern w:val="0"/>
          <w:sz w:val="21"/>
          <w:szCs w:val="21"/>
          <w:vertAlign w:val="subscript"/>
        </w:rPr>
        <w:t xml:space="preserve">n  </w:t>
      </w:r>
      <w:r w:rsidRPr="005A20FD">
        <w:rPr>
          <w:rFonts w:ascii="宋体" w:eastAsia="宋体" w:hAnsi="宋体" w:cs="黑体" w:hint="eastAsia"/>
          <w:noProof/>
          <w:kern w:val="0"/>
          <w:sz w:val="21"/>
          <w:szCs w:val="21"/>
        </w:rPr>
        <w:t>—— 室内空气温度，根据表5.8.9-1选取，℃；</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 xml:space="preserve">η —— 显热回收效率，根据表5.8.9-2选择，%；    </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V  —— 风量，m</w:t>
      </w:r>
      <w:r w:rsidRPr="005A20FD">
        <w:rPr>
          <w:rFonts w:ascii="宋体" w:eastAsia="宋体" w:hAnsi="宋体" w:cs="黑体" w:hint="eastAsia"/>
          <w:noProof/>
          <w:kern w:val="0"/>
          <w:sz w:val="21"/>
          <w:szCs w:val="21"/>
          <w:vertAlign w:val="superscript"/>
        </w:rPr>
        <w:t>3</w:t>
      </w:r>
      <w:r w:rsidRPr="005A20FD">
        <w:rPr>
          <w:rFonts w:ascii="宋体" w:eastAsia="宋体" w:hAnsi="宋体" w:cs="黑体" w:hint="eastAsia"/>
          <w:noProof/>
          <w:kern w:val="0"/>
          <w:sz w:val="21"/>
          <w:szCs w:val="21"/>
        </w:rPr>
        <w:t>/h；</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ρ —— 空气密度，1.2kg/m</w:t>
      </w:r>
      <w:r w:rsidRPr="005A20FD">
        <w:rPr>
          <w:rFonts w:ascii="宋体" w:eastAsia="宋体" w:hAnsi="宋体" w:cs="黑体" w:hint="eastAsia"/>
          <w:noProof/>
          <w:kern w:val="0"/>
          <w:sz w:val="21"/>
          <w:szCs w:val="21"/>
          <w:vertAlign w:val="superscript"/>
        </w:rPr>
        <w:t>3</w:t>
      </w:r>
      <w:r w:rsidRPr="005A20FD">
        <w:rPr>
          <w:rFonts w:ascii="宋体" w:eastAsia="宋体" w:hAnsi="宋体" w:cs="黑体" w:hint="eastAsia"/>
          <w:noProof/>
          <w:kern w:val="0"/>
          <w:sz w:val="21"/>
          <w:szCs w:val="21"/>
        </w:rPr>
        <w:t>；</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h  —— 运行时间，h。</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IPLV ——3.6。</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p>
    <w:p w:rsidR="00C616CA" w:rsidRPr="005A20FD" w:rsidRDefault="00C616CA" w:rsidP="00C616CA">
      <w:pPr>
        <w:widowControl/>
        <w:autoSpaceDE w:val="0"/>
        <w:autoSpaceDN w:val="0"/>
        <w:snapToGrid w:val="0"/>
        <w:ind w:left="426" w:firstLineChars="0" w:firstLine="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B、全热回收装置</w:t>
      </w:r>
    </w:p>
    <w:p w:rsidR="00C616CA" w:rsidRPr="005A20FD" w:rsidRDefault="00C616CA" w:rsidP="00C616CA">
      <w:pPr>
        <w:widowControl/>
        <w:autoSpaceDE w:val="0"/>
        <w:autoSpaceDN w:val="0"/>
        <w:snapToGrid w:val="0"/>
        <w:ind w:left="426" w:firstLineChars="0" w:firstLine="0"/>
        <w:jc w:val="center"/>
        <w:rPr>
          <w:rFonts w:ascii="宋体" w:eastAsia="宋体" w:hAnsi="宋体" w:cs="黑体"/>
          <w:noProof/>
          <w:kern w:val="0"/>
          <w:sz w:val="21"/>
          <w:szCs w:val="21"/>
        </w:rPr>
      </w:pPr>
      <w:r w:rsidRPr="005A20FD">
        <w:rPr>
          <w:rFonts w:ascii="宋体" w:eastAsia="宋体" w:hAnsi="宋体" w:cs="黑体" w:hint="eastAsia"/>
          <w:noProof/>
          <w:kern w:val="0"/>
          <w:sz w:val="21"/>
          <w:szCs w:val="21"/>
        </w:rPr>
        <w:t>Q =∑ρ×V×∣h</w:t>
      </w:r>
      <w:r w:rsidRPr="005A20FD">
        <w:rPr>
          <w:rFonts w:ascii="宋体" w:eastAsia="宋体" w:hAnsi="宋体" w:cs="黑体" w:hint="eastAsia"/>
          <w:noProof/>
          <w:kern w:val="0"/>
          <w:sz w:val="21"/>
          <w:szCs w:val="21"/>
          <w:vertAlign w:val="subscript"/>
        </w:rPr>
        <w:t>W</w:t>
      </w:r>
      <w:r w:rsidRPr="005A20FD">
        <w:rPr>
          <w:rFonts w:ascii="宋体" w:eastAsia="宋体" w:hAnsi="宋体" w:cs="黑体" w:hint="eastAsia"/>
          <w:noProof/>
          <w:kern w:val="0"/>
          <w:sz w:val="21"/>
          <w:szCs w:val="21"/>
        </w:rPr>
        <w:t>-h</w:t>
      </w:r>
      <w:r w:rsidRPr="005A20FD">
        <w:rPr>
          <w:rFonts w:ascii="宋体" w:eastAsia="宋体" w:hAnsi="宋体" w:cs="黑体" w:hint="eastAsia"/>
          <w:noProof/>
          <w:kern w:val="0"/>
          <w:sz w:val="21"/>
          <w:szCs w:val="21"/>
          <w:vertAlign w:val="subscript"/>
        </w:rPr>
        <w:t>n</w:t>
      </w:r>
      <w:r w:rsidRPr="005A20FD">
        <w:rPr>
          <w:rFonts w:ascii="宋体" w:eastAsia="宋体" w:hAnsi="宋体" w:cs="黑体" w:hint="eastAsia"/>
          <w:noProof/>
          <w:kern w:val="0"/>
          <w:sz w:val="21"/>
          <w:szCs w:val="21"/>
        </w:rPr>
        <w:t xml:space="preserve">∣×η/3600×h/IPLV </w:t>
      </w:r>
      <w:r w:rsidRPr="005A20FD">
        <w:rPr>
          <w:rFonts w:ascii="宋体" w:eastAsia="宋体" w:hAnsi="宋体" w:cs="Times New Roman" w:hint="eastAsia"/>
          <w:bCs/>
          <w:noProof/>
          <w:kern w:val="0"/>
          <w:sz w:val="21"/>
          <w:szCs w:val="21"/>
        </w:rPr>
        <w:t>（5.8.9-2）</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h</w:t>
      </w:r>
      <w:r w:rsidRPr="005A20FD">
        <w:rPr>
          <w:rFonts w:ascii="宋体" w:eastAsia="宋体" w:hAnsi="宋体" w:cs="黑体" w:hint="eastAsia"/>
          <w:noProof/>
          <w:kern w:val="0"/>
          <w:sz w:val="21"/>
          <w:szCs w:val="21"/>
          <w:vertAlign w:val="subscript"/>
        </w:rPr>
        <w:t xml:space="preserve">W  </w:t>
      </w:r>
      <w:r w:rsidRPr="005A20FD">
        <w:rPr>
          <w:rFonts w:ascii="宋体" w:eastAsia="宋体" w:hAnsi="宋体" w:cs="黑体" w:hint="eastAsia"/>
          <w:noProof/>
          <w:kern w:val="0"/>
          <w:sz w:val="21"/>
          <w:szCs w:val="21"/>
        </w:rPr>
        <w:t>——  室外平均焓值，根据表5.8.9-1选取，kJ/kg.干空气；</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hn  ——  室内空气焓值，根据表5.8.9-1选取，kJ/kg.干空气；</w:t>
      </w:r>
    </w:p>
    <w:p w:rsidR="00C616CA" w:rsidRPr="005A20FD" w:rsidRDefault="00C616CA" w:rsidP="00C616CA">
      <w:pPr>
        <w:widowControl/>
        <w:autoSpaceDE w:val="0"/>
        <w:autoSpaceDN w:val="0"/>
        <w:snapToGrid w:val="0"/>
        <w:ind w:firstLine="420"/>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 xml:space="preserve">η —— 全热回收效率，根据表5.8.9-2选择，%。  </w:t>
      </w:r>
    </w:p>
    <w:p w:rsidR="00C616CA" w:rsidRPr="005A20FD" w:rsidRDefault="00C616CA" w:rsidP="00C616CA">
      <w:pPr>
        <w:widowControl/>
        <w:autoSpaceDE w:val="0"/>
        <w:autoSpaceDN w:val="0"/>
        <w:snapToGrid w:val="0"/>
        <w:ind w:firstLineChars="0" w:firstLine="0"/>
        <w:jc w:val="center"/>
        <w:rPr>
          <w:rFonts w:ascii="黑体" w:eastAsia="黑体" w:hAnsi="黑体" w:cs="黑体"/>
          <w:noProof/>
          <w:kern w:val="0"/>
          <w:sz w:val="21"/>
          <w:szCs w:val="21"/>
        </w:rPr>
      </w:pPr>
      <w:r w:rsidRPr="005A20FD">
        <w:rPr>
          <w:rFonts w:ascii="黑体" w:eastAsia="黑体" w:hAnsi="黑体" w:cs="黑体" w:hint="eastAsia"/>
          <w:noProof/>
          <w:kern w:val="0"/>
          <w:sz w:val="21"/>
          <w:szCs w:val="21"/>
        </w:rPr>
        <w:t>表5.8.9-1 浙江省热回收室内外焓值和温度选择表</w:t>
      </w:r>
    </w:p>
    <w:tbl>
      <w:tblPr>
        <w:tblW w:w="7827" w:type="dxa"/>
        <w:jc w:val="center"/>
        <w:tblInd w:w="-520" w:type="dxa"/>
        <w:tblLook w:val="04A0" w:firstRow="1" w:lastRow="0" w:firstColumn="1" w:lastColumn="0" w:noHBand="0" w:noVBand="1"/>
      </w:tblPr>
      <w:tblGrid>
        <w:gridCol w:w="1693"/>
        <w:gridCol w:w="1660"/>
        <w:gridCol w:w="1660"/>
        <w:gridCol w:w="1476"/>
        <w:gridCol w:w="1338"/>
      </w:tblGrid>
      <w:tr w:rsidR="00C616CA" w:rsidRPr="005A20FD" w:rsidTr="00A5398A">
        <w:trPr>
          <w:trHeight w:val="285"/>
          <w:jc w:val="center"/>
        </w:trPr>
        <w:tc>
          <w:tcPr>
            <w:tcW w:w="1693"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rPr>
                <w:rFonts w:ascii="宋体" w:eastAsia="宋体" w:hAnsi="宋体" w:cs="宋体"/>
                <w:kern w:val="0"/>
                <w:sz w:val="18"/>
                <w:szCs w:val="18"/>
              </w:rPr>
            </w:pPr>
            <w:r w:rsidRPr="005A20FD">
              <w:rPr>
                <w:rFonts w:ascii="宋体" w:eastAsia="宋体" w:hAnsi="宋体" w:cs="宋体" w:hint="eastAsia"/>
                <w:kern w:val="0"/>
                <w:sz w:val="18"/>
                <w:szCs w:val="18"/>
              </w:rPr>
              <w:t>地区</w:t>
            </w:r>
          </w:p>
        </w:tc>
        <w:tc>
          <w:tcPr>
            <w:tcW w:w="1660" w:type="dxa"/>
            <w:tcBorders>
              <w:top w:val="single" w:sz="8" w:space="0" w:color="auto"/>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室外平均</w:t>
            </w:r>
            <w:proofErr w:type="gramStart"/>
            <w:r w:rsidRPr="005A20FD">
              <w:rPr>
                <w:rFonts w:ascii="宋体" w:eastAsia="宋体" w:hAnsi="宋体" w:cs="宋体" w:hint="eastAsia"/>
                <w:kern w:val="0"/>
                <w:sz w:val="18"/>
                <w:szCs w:val="18"/>
              </w:rPr>
              <w:t>焓</w:t>
            </w:r>
            <w:proofErr w:type="gramEnd"/>
            <w:r w:rsidRPr="005A20FD">
              <w:rPr>
                <w:rFonts w:ascii="宋体" w:eastAsia="宋体" w:hAnsi="宋体" w:cs="宋体" w:hint="eastAsia"/>
                <w:kern w:val="0"/>
                <w:sz w:val="18"/>
                <w:szCs w:val="18"/>
              </w:rPr>
              <w:t>值</w:t>
            </w:r>
          </w:p>
        </w:tc>
        <w:tc>
          <w:tcPr>
            <w:tcW w:w="1660" w:type="dxa"/>
            <w:tcBorders>
              <w:top w:val="single" w:sz="8" w:space="0" w:color="auto"/>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室内</w:t>
            </w:r>
            <w:proofErr w:type="gramStart"/>
            <w:r w:rsidRPr="005A20FD">
              <w:rPr>
                <w:rFonts w:ascii="宋体" w:eastAsia="宋体" w:hAnsi="宋体" w:cs="宋体" w:hint="eastAsia"/>
                <w:kern w:val="0"/>
                <w:sz w:val="18"/>
                <w:szCs w:val="18"/>
              </w:rPr>
              <w:t>焓</w:t>
            </w:r>
            <w:proofErr w:type="gramEnd"/>
            <w:r w:rsidRPr="005A20FD">
              <w:rPr>
                <w:rFonts w:ascii="宋体" w:eastAsia="宋体" w:hAnsi="宋体" w:cs="宋体" w:hint="eastAsia"/>
                <w:kern w:val="0"/>
                <w:sz w:val="18"/>
                <w:szCs w:val="18"/>
              </w:rPr>
              <w:t>值</w:t>
            </w:r>
          </w:p>
        </w:tc>
        <w:tc>
          <w:tcPr>
            <w:tcW w:w="1476" w:type="dxa"/>
            <w:tcBorders>
              <w:top w:val="single" w:sz="8" w:space="0" w:color="auto"/>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室外平均温度</w:t>
            </w:r>
          </w:p>
        </w:tc>
        <w:tc>
          <w:tcPr>
            <w:tcW w:w="1338" w:type="dxa"/>
            <w:tcBorders>
              <w:top w:val="single" w:sz="8" w:space="0" w:color="auto"/>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室内温度</w:t>
            </w:r>
          </w:p>
        </w:tc>
      </w:tr>
      <w:tr w:rsidR="00C616CA" w:rsidRPr="005A20FD" w:rsidTr="00A5398A">
        <w:trPr>
          <w:trHeight w:val="285"/>
          <w:jc w:val="center"/>
        </w:trPr>
        <w:tc>
          <w:tcPr>
            <w:tcW w:w="1693" w:type="dxa"/>
            <w:vMerge/>
            <w:tcBorders>
              <w:top w:val="single" w:sz="8" w:space="0" w:color="auto"/>
              <w:left w:val="single" w:sz="8" w:space="0" w:color="auto"/>
              <w:bottom w:val="single" w:sz="8" w:space="0" w:color="auto"/>
              <w:right w:val="single" w:sz="8" w:space="0" w:color="auto"/>
            </w:tcBorders>
            <w:vAlign w:val="center"/>
            <w:hideMark/>
          </w:tcPr>
          <w:p w:rsidR="00C616CA" w:rsidRPr="005A20FD" w:rsidRDefault="00C616CA" w:rsidP="00A5398A">
            <w:pPr>
              <w:widowControl/>
              <w:spacing w:line="240" w:lineRule="auto"/>
              <w:ind w:firstLineChars="0" w:firstLine="0"/>
              <w:rPr>
                <w:rFonts w:ascii="宋体" w:eastAsia="宋体" w:hAnsi="宋体" w:cs="宋体"/>
                <w:kern w:val="0"/>
                <w:sz w:val="18"/>
                <w:szCs w:val="18"/>
              </w:rPr>
            </w:pPr>
          </w:p>
        </w:tc>
        <w:tc>
          <w:tcPr>
            <w:tcW w:w="1660"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（kJ/kg.干空气）</w:t>
            </w:r>
          </w:p>
        </w:tc>
        <w:tc>
          <w:tcPr>
            <w:tcW w:w="1660"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（kJ/kg.干空气）</w:t>
            </w:r>
          </w:p>
        </w:tc>
        <w:tc>
          <w:tcPr>
            <w:tcW w:w="1476"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c>
          <w:tcPr>
            <w:tcW w:w="1338"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w:t>
            </w:r>
          </w:p>
        </w:tc>
      </w:tr>
      <w:tr w:rsidR="00C616CA" w:rsidRPr="005A20FD" w:rsidTr="00A5398A">
        <w:trPr>
          <w:trHeight w:val="285"/>
          <w:jc w:val="center"/>
        </w:trPr>
        <w:tc>
          <w:tcPr>
            <w:tcW w:w="1693" w:type="dxa"/>
            <w:tcBorders>
              <w:top w:val="nil"/>
              <w:left w:val="single" w:sz="8" w:space="0" w:color="auto"/>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冬季</w:t>
            </w:r>
          </w:p>
        </w:tc>
        <w:tc>
          <w:tcPr>
            <w:tcW w:w="1660"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24</w:t>
            </w:r>
          </w:p>
        </w:tc>
        <w:tc>
          <w:tcPr>
            <w:tcW w:w="1660"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28</w:t>
            </w:r>
          </w:p>
        </w:tc>
        <w:tc>
          <w:tcPr>
            <w:tcW w:w="1476"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10</w:t>
            </w:r>
          </w:p>
        </w:tc>
        <w:tc>
          <w:tcPr>
            <w:tcW w:w="1338"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18</w:t>
            </w:r>
          </w:p>
        </w:tc>
      </w:tr>
      <w:tr w:rsidR="00C616CA" w:rsidRPr="005A20FD" w:rsidTr="00A5398A">
        <w:trPr>
          <w:trHeight w:val="285"/>
          <w:jc w:val="center"/>
        </w:trPr>
        <w:tc>
          <w:tcPr>
            <w:tcW w:w="1693" w:type="dxa"/>
            <w:tcBorders>
              <w:top w:val="nil"/>
              <w:left w:val="single" w:sz="8" w:space="0" w:color="auto"/>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夏季</w:t>
            </w:r>
          </w:p>
        </w:tc>
        <w:tc>
          <w:tcPr>
            <w:tcW w:w="1660"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72.5</w:t>
            </w:r>
          </w:p>
        </w:tc>
        <w:tc>
          <w:tcPr>
            <w:tcW w:w="1660"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59</w:t>
            </w:r>
          </w:p>
        </w:tc>
        <w:tc>
          <w:tcPr>
            <w:tcW w:w="1476"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29</w:t>
            </w:r>
          </w:p>
        </w:tc>
        <w:tc>
          <w:tcPr>
            <w:tcW w:w="1338" w:type="dxa"/>
            <w:tcBorders>
              <w:top w:val="nil"/>
              <w:left w:val="nil"/>
              <w:bottom w:val="single" w:sz="8" w:space="0" w:color="auto"/>
              <w:right w:val="single" w:sz="8"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宋体" w:eastAsia="宋体" w:hAnsi="宋体" w:cs="宋体"/>
                <w:kern w:val="0"/>
                <w:sz w:val="18"/>
                <w:szCs w:val="18"/>
              </w:rPr>
            </w:pPr>
            <w:r w:rsidRPr="005A20FD">
              <w:rPr>
                <w:rFonts w:ascii="宋体" w:eastAsia="宋体" w:hAnsi="宋体" w:cs="宋体" w:hint="eastAsia"/>
                <w:kern w:val="0"/>
                <w:sz w:val="18"/>
                <w:szCs w:val="18"/>
              </w:rPr>
              <w:t>26</w:t>
            </w:r>
          </w:p>
        </w:tc>
      </w:tr>
    </w:tbl>
    <w:p w:rsidR="00C616CA" w:rsidRPr="005A20FD" w:rsidRDefault="00C616CA" w:rsidP="00C616CA">
      <w:pPr>
        <w:widowControl/>
        <w:autoSpaceDE w:val="0"/>
        <w:autoSpaceDN w:val="0"/>
        <w:snapToGrid w:val="0"/>
        <w:ind w:firstLineChars="0" w:firstLine="0"/>
        <w:jc w:val="center"/>
        <w:rPr>
          <w:rFonts w:ascii="宋体" w:eastAsia="宋体" w:hAnsi="宋体" w:cs="黑体"/>
          <w:noProof/>
          <w:kern w:val="0"/>
          <w:sz w:val="21"/>
          <w:szCs w:val="21"/>
        </w:rPr>
      </w:pPr>
    </w:p>
    <w:p w:rsidR="00C616CA" w:rsidRPr="005A20FD" w:rsidRDefault="00C616CA" w:rsidP="00C616CA">
      <w:pPr>
        <w:widowControl/>
        <w:autoSpaceDE w:val="0"/>
        <w:autoSpaceDN w:val="0"/>
        <w:snapToGrid w:val="0"/>
        <w:ind w:firstLineChars="0" w:firstLine="0"/>
        <w:jc w:val="center"/>
        <w:rPr>
          <w:rFonts w:ascii="黑体" w:eastAsia="黑体" w:hAnsi="黑体" w:cs="黑体"/>
          <w:noProof/>
          <w:kern w:val="0"/>
          <w:sz w:val="21"/>
          <w:szCs w:val="21"/>
        </w:rPr>
      </w:pPr>
      <w:r w:rsidRPr="005A20FD">
        <w:rPr>
          <w:rFonts w:ascii="黑体" w:eastAsia="黑体" w:hAnsi="黑体" w:cs="黑体" w:hint="eastAsia"/>
          <w:noProof/>
          <w:kern w:val="0"/>
          <w:sz w:val="21"/>
          <w:szCs w:val="21"/>
        </w:rPr>
        <w:t>表5.8.9-2 热回收效率</w:t>
      </w:r>
    </w:p>
    <w:tbl>
      <w:tblPr>
        <w:tblW w:w="7784" w:type="dxa"/>
        <w:jc w:val="center"/>
        <w:tblInd w:w="-1023" w:type="dxa"/>
        <w:tblLook w:val="04A0" w:firstRow="1" w:lastRow="0" w:firstColumn="1" w:lastColumn="0" w:noHBand="0" w:noVBand="1"/>
      </w:tblPr>
      <w:tblGrid>
        <w:gridCol w:w="1790"/>
        <w:gridCol w:w="1431"/>
        <w:gridCol w:w="1417"/>
        <w:gridCol w:w="1445"/>
        <w:gridCol w:w="1701"/>
      </w:tblGrid>
      <w:tr w:rsidR="00C616CA" w:rsidRPr="005A20FD" w:rsidTr="00A5398A">
        <w:trPr>
          <w:trHeight w:val="270"/>
          <w:jc w:val="center"/>
        </w:trPr>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类型</w:t>
            </w:r>
          </w:p>
        </w:tc>
        <w:tc>
          <w:tcPr>
            <w:tcW w:w="2848" w:type="dxa"/>
            <w:gridSpan w:val="2"/>
            <w:tcBorders>
              <w:top w:val="single" w:sz="4" w:space="0" w:color="auto"/>
              <w:left w:val="nil"/>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显热回收</w:t>
            </w:r>
          </w:p>
        </w:tc>
        <w:tc>
          <w:tcPr>
            <w:tcW w:w="3146" w:type="dxa"/>
            <w:gridSpan w:val="2"/>
            <w:tcBorders>
              <w:top w:val="single" w:sz="4" w:space="0" w:color="auto"/>
              <w:left w:val="nil"/>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全热回收</w:t>
            </w:r>
          </w:p>
        </w:tc>
      </w:tr>
      <w:tr w:rsidR="00C616CA" w:rsidRPr="005A20FD" w:rsidTr="00A5398A">
        <w:trPr>
          <w:trHeight w:val="285"/>
          <w:jc w:val="center"/>
        </w:trPr>
        <w:tc>
          <w:tcPr>
            <w:tcW w:w="1790" w:type="dxa"/>
            <w:tcBorders>
              <w:top w:val="nil"/>
              <w:left w:val="single" w:sz="4" w:space="0" w:color="auto"/>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工况</w:t>
            </w:r>
          </w:p>
        </w:tc>
        <w:tc>
          <w:tcPr>
            <w:tcW w:w="1431" w:type="dxa"/>
            <w:tcBorders>
              <w:top w:val="nil"/>
              <w:left w:val="nil"/>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制冷工况</w:t>
            </w:r>
          </w:p>
        </w:tc>
        <w:tc>
          <w:tcPr>
            <w:tcW w:w="1417" w:type="dxa"/>
            <w:tcBorders>
              <w:top w:val="nil"/>
              <w:left w:val="nil"/>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制热工况</w:t>
            </w:r>
          </w:p>
        </w:tc>
        <w:tc>
          <w:tcPr>
            <w:tcW w:w="1445" w:type="dxa"/>
            <w:tcBorders>
              <w:top w:val="nil"/>
              <w:left w:val="nil"/>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制冷工况</w:t>
            </w:r>
          </w:p>
        </w:tc>
        <w:tc>
          <w:tcPr>
            <w:tcW w:w="1701" w:type="dxa"/>
            <w:tcBorders>
              <w:top w:val="nil"/>
              <w:left w:val="nil"/>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制热工况</w:t>
            </w:r>
          </w:p>
        </w:tc>
      </w:tr>
      <w:tr w:rsidR="00C616CA" w:rsidRPr="005A20FD" w:rsidTr="00A5398A">
        <w:trPr>
          <w:trHeight w:val="270"/>
          <w:jc w:val="center"/>
        </w:trPr>
        <w:tc>
          <w:tcPr>
            <w:tcW w:w="1790" w:type="dxa"/>
            <w:tcBorders>
              <w:top w:val="nil"/>
              <w:left w:val="single" w:sz="4" w:space="0" w:color="auto"/>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效率（%）</w:t>
            </w:r>
          </w:p>
        </w:tc>
        <w:tc>
          <w:tcPr>
            <w:tcW w:w="1431" w:type="dxa"/>
            <w:tcBorders>
              <w:top w:val="nil"/>
              <w:left w:val="nil"/>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55</w:t>
            </w:r>
          </w:p>
        </w:tc>
        <w:tc>
          <w:tcPr>
            <w:tcW w:w="1417" w:type="dxa"/>
            <w:tcBorders>
              <w:top w:val="nil"/>
              <w:left w:val="nil"/>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60</w:t>
            </w:r>
          </w:p>
        </w:tc>
        <w:tc>
          <w:tcPr>
            <w:tcW w:w="1445" w:type="dxa"/>
            <w:tcBorders>
              <w:top w:val="nil"/>
              <w:left w:val="nil"/>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55</w:t>
            </w:r>
          </w:p>
        </w:tc>
        <w:tc>
          <w:tcPr>
            <w:tcW w:w="1701" w:type="dxa"/>
            <w:tcBorders>
              <w:top w:val="nil"/>
              <w:left w:val="nil"/>
              <w:bottom w:val="single" w:sz="4" w:space="0" w:color="auto"/>
              <w:right w:val="single" w:sz="4" w:space="0" w:color="auto"/>
            </w:tcBorders>
            <w:shd w:val="clear" w:color="auto" w:fill="auto"/>
            <w:noWrap/>
            <w:vAlign w:val="center"/>
            <w:hideMark/>
          </w:tcPr>
          <w:p w:rsidR="00C616CA" w:rsidRPr="005A20FD" w:rsidRDefault="00C616CA" w:rsidP="00A5398A">
            <w:pPr>
              <w:widowControl/>
              <w:spacing w:line="240" w:lineRule="auto"/>
              <w:ind w:firstLineChars="0" w:firstLine="0"/>
              <w:jc w:val="center"/>
              <w:rPr>
                <w:rFonts w:asciiTheme="minorEastAsia" w:hAnsiTheme="minorEastAsia" w:cs="宋体"/>
                <w:kern w:val="0"/>
                <w:sz w:val="18"/>
                <w:szCs w:val="18"/>
              </w:rPr>
            </w:pPr>
            <w:r w:rsidRPr="005A20FD">
              <w:rPr>
                <w:rFonts w:asciiTheme="minorEastAsia" w:hAnsiTheme="minorEastAsia" w:cs="宋体" w:hint="eastAsia"/>
                <w:kern w:val="0"/>
                <w:sz w:val="18"/>
                <w:szCs w:val="18"/>
              </w:rPr>
              <w:t>60</w:t>
            </w:r>
          </w:p>
        </w:tc>
      </w:tr>
    </w:tbl>
    <w:p w:rsidR="00C616CA" w:rsidRPr="005A20FD" w:rsidRDefault="00C616CA" w:rsidP="00C616CA">
      <w:pPr>
        <w:widowControl/>
        <w:autoSpaceDE w:val="0"/>
        <w:autoSpaceDN w:val="0"/>
        <w:snapToGrid w:val="0"/>
        <w:ind w:firstLineChars="0" w:firstLine="0"/>
        <w:jc w:val="both"/>
        <w:rPr>
          <w:rFonts w:ascii="宋体" w:eastAsia="宋体" w:hAnsi="宋体" w:cs="Times New Roman"/>
          <w:bCs/>
          <w:noProof/>
          <w:kern w:val="0"/>
          <w:sz w:val="21"/>
          <w:szCs w:val="21"/>
        </w:rPr>
      </w:pPr>
      <w:r w:rsidRPr="005A20FD">
        <w:rPr>
          <w:rFonts w:hAnsi="宋体" w:cs="黑体" w:hint="eastAsia"/>
          <w:b/>
          <w:sz w:val="21"/>
          <w:szCs w:val="21"/>
        </w:rPr>
        <w:t xml:space="preserve">5.8.10 </w:t>
      </w:r>
      <w:r w:rsidRPr="005A20FD">
        <w:rPr>
          <w:rFonts w:ascii="宋体" w:eastAsia="宋体" w:hAnsi="宋体" w:cs="黑体" w:hint="eastAsia"/>
          <w:noProof/>
          <w:kern w:val="0"/>
          <w:sz w:val="21"/>
          <w:szCs w:val="21"/>
        </w:rPr>
        <w:t>鼓励建筑采用能源新利用措施。</w:t>
      </w:r>
      <w:r w:rsidRPr="005A20FD">
        <w:rPr>
          <w:rFonts w:ascii="宋体" w:eastAsia="宋体" w:hAnsi="宋体" w:cs="Times New Roman" w:hint="eastAsia"/>
          <w:bCs/>
          <w:noProof/>
          <w:kern w:val="0"/>
          <w:sz w:val="21"/>
          <w:szCs w:val="21"/>
        </w:rPr>
        <w:t>能源新利用包括室外免费能源技术、天然采光技术、能源塔技术、热电冷三联供技术等的应用。</w:t>
      </w:r>
      <w:r w:rsidRPr="005A20FD">
        <w:rPr>
          <w:rFonts w:ascii="宋体" w:eastAsia="宋体" w:hAnsi="宋体" w:cs="黑体" w:hint="eastAsia"/>
          <w:noProof/>
          <w:kern w:val="0"/>
          <w:sz w:val="21"/>
          <w:szCs w:val="21"/>
        </w:rPr>
        <w:t>能源新利用系统应流程清楚正确，图纸清晰，评估</w:t>
      </w:r>
      <w:r w:rsidRPr="005A20FD">
        <w:rPr>
          <w:rFonts w:ascii="宋体" w:eastAsia="宋体" w:hAnsi="宋体" w:cs="Times New Roman" w:hint="eastAsia"/>
          <w:bCs/>
          <w:noProof/>
          <w:kern w:val="0"/>
          <w:sz w:val="21"/>
          <w:szCs w:val="21"/>
        </w:rPr>
        <w:t>数据准确，结论合理；方式、设备可行有效；节能评估应分析能量回收设施投入产出收益。能源新利用系统的静态技资回收期不宜大于</w:t>
      </w:r>
      <w:r w:rsidRPr="005A20FD">
        <w:rPr>
          <w:rFonts w:ascii="宋体" w:eastAsia="宋体" w:hAnsi="宋体" w:cs="Times New Roman"/>
          <w:bCs/>
          <w:noProof/>
          <w:kern w:val="0"/>
          <w:sz w:val="21"/>
          <w:szCs w:val="21"/>
        </w:rPr>
        <w:t>5</w:t>
      </w:r>
      <w:r w:rsidRPr="005A20FD">
        <w:rPr>
          <w:rFonts w:ascii="宋体" w:eastAsia="宋体" w:hAnsi="宋体" w:cs="Times New Roman" w:hint="eastAsia"/>
          <w:bCs/>
          <w:noProof/>
          <w:kern w:val="0"/>
          <w:sz w:val="21"/>
          <w:szCs w:val="21"/>
        </w:rPr>
        <w:t>年，不应大于10年。</w:t>
      </w:r>
    </w:p>
    <w:p w:rsidR="00C616CA" w:rsidRPr="005A20FD" w:rsidRDefault="00C616CA" w:rsidP="007932F4">
      <w:pPr>
        <w:ind w:firstLine="420"/>
        <w:rPr>
          <w:rFonts w:hAnsi="宋体" w:cs="黑体"/>
          <w:sz w:val="21"/>
          <w:szCs w:val="21"/>
        </w:rPr>
      </w:pPr>
    </w:p>
    <w:p w:rsidR="00B44DEA" w:rsidRPr="005A20FD" w:rsidRDefault="00B44DEA" w:rsidP="00B44DEA">
      <w:pPr>
        <w:pStyle w:val="21"/>
        <w:ind w:firstLineChars="0" w:firstLine="0"/>
        <w:jc w:val="center"/>
        <w:rPr>
          <w:rFonts w:ascii="黑体" w:eastAsia="黑体" w:hAnsi="黑体"/>
          <w:b w:val="0"/>
          <w:sz w:val="21"/>
          <w:szCs w:val="21"/>
          <w:highlight w:val="lightGray"/>
        </w:rPr>
      </w:pPr>
      <w:bookmarkStart w:id="463" w:name="_Toc449392442"/>
      <w:bookmarkStart w:id="464" w:name="_Toc449393278"/>
      <w:bookmarkStart w:id="465" w:name="_Toc449393402"/>
      <w:r w:rsidRPr="005A20FD">
        <w:rPr>
          <w:rFonts w:ascii="黑体" w:eastAsia="黑体" w:hAnsi="黑体" w:hint="eastAsia"/>
          <w:b w:val="0"/>
          <w:sz w:val="21"/>
          <w:szCs w:val="21"/>
          <w:highlight w:val="lightGray"/>
        </w:rPr>
        <w:lastRenderedPageBreak/>
        <w:t>5.9建筑物理环境设计评估</w:t>
      </w:r>
      <w:bookmarkEnd w:id="463"/>
      <w:bookmarkEnd w:id="464"/>
      <w:bookmarkEnd w:id="465"/>
    </w:p>
    <w:p w:rsidR="00B44DEA" w:rsidRPr="005A20FD" w:rsidRDefault="00B44DEA" w:rsidP="00B44DEA">
      <w:pPr>
        <w:pStyle w:val="af2"/>
        <w:numPr>
          <w:ilvl w:val="0"/>
          <w:numId w:val="0"/>
        </w:numPr>
        <w:snapToGrid w:val="0"/>
        <w:spacing w:line="360" w:lineRule="auto"/>
        <w:rPr>
          <w:rFonts w:hAnsi="宋体" w:cs="黑体"/>
          <w:b/>
          <w:szCs w:val="21"/>
        </w:rPr>
      </w:pPr>
      <w:r w:rsidRPr="005A20FD">
        <w:rPr>
          <w:rFonts w:ascii="Times New Roman" w:eastAsiaTheme="minorEastAsia" w:hAnsi="宋体" w:cs="黑体" w:hint="eastAsia"/>
          <w:b/>
          <w:noProof w:val="0"/>
          <w:kern w:val="2"/>
          <w:szCs w:val="21"/>
        </w:rPr>
        <w:t>5.9.1</w:t>
      </w:r>
    </w:p>
    <w:p w:rsidR="00B44DEA" w:rsidRPr="005A20FD" w:rsidRDefault="00B44DEA" w:rsidP="00B44DEA">
      <w:pPr>
        <w:pStyle w:val="aff3"/>
        <w:numPr>
          <w:ilvl w:val="0"/>
          <w:numId w:val="112"/>
        </w:numPr>
        <w:ind w:firstLineChars="0"/>
        <w:rPr>
          <w:sz w:val="21"/>
          <w:szCs w:val="21"/>
        </w:rPr>
      </w:pPr>
      <w:r w:rsidRPr="005A20FD">
        <w:rPr>
          <w:rFonts w:hAnsi="宋体" w:cs="黑体" w:hint="eastAsia"/>
          <w:sz w:val="21"/>
          <w:szCs w:val="21"/>
        </w:rPr>
        <w:t>日照环境数值模拟</w:t>
      </w:r>
      <w:r w:rsidRPr="005A20FD">
        <w:rPr>
          <w:rFonts w:hint="eastAsia"/>
          <w:sz w:val="21"/>
          <w:szCs w:val="21"/>
        </w:rPr>
        <w:t>需对以下内容进行模拟：</w:t>
      </w:r>
    </w:p>
    <w:p w:rsidR="00B44DEA" w:rsidRPr="005A20FD" w:rsidRDefault="00B44DEA" w:rsidP="00B44DEA">
      <w:pPr>
        <w:pStyle w:val="aff3"/>
        <w:numPr>
          <w:ilvl w:val="0"/>
          <w:numId w:val="11"/>
        </w:numPr>
        <w:ind w:firstLineChars="0"/>
        <w:rPr>
          <w:sz w:val="21"/>
          <w:szCs w:val="21"/>
        </w:rPr>
      </w:pPr>
      <w:r w:rsidRPr="005A20FD">
        <w:rPr>
          <w:rFonts w:hint="eastAsia"/>
          <w:sz w:val="21"/>
          <w:szCs w:val="21"/>
        </w:rPr>
        <w:t>场地内各建筑屋面全年辐射量；</w:t>
      </w:r>
    </w:p>
    <w:p w:rsidR="00B44DEA" w:rsidRPr="005A20FD" w:rsidRDefault="00B44DEA" w:rsidP="00B44DEA">
      <w:pPr>
        <w:pStyle w:val="aff3"/>
        <w:numPr>
          <w:ilvl w:val="0"/>
          <w:numId w:val="11"/>
        </w:numPr>
        <w:ind w:firstLineChars="0"/>
        <w:rPr>
          <w:sz w:val="21"/>
          <w:szCs w:val="21"/>
        </w:rPr>
      </w:pPr>
      <w:r w:rsidRPr="005A20FD">
        <w:rPr>
          <w:rFonts w:hint="eastAsia"/>
          <w:sz w:val="21"/>
          <w:szCs w:val="21"/>
        </w:rPr>
        <w:t>场地内全年日照小时数；</w:t>
      </w:r>
    </w:p>
    <w:p w:rsidR="00B44DEA" w:rsidRPr="005A20FD" w:rsidRDefault="00B44DEA" w:rsidP="00B44DEA">
      <w:pPr>
        <w:pStyle w:val="aff3"/>
        <w:numPr>
          <w:ilvl w:val="0"/>
          <w:numId w:val="11"/>
        </w:numPr>
        <w:ind w:firstLineChars="0"/>
        <w:rPr>
          <w:sz w:val="21"/>
          <w:szCs w:val="21"/>
        </w:rPr>
      </w:pPr>
      <w:r w:rsidRPr="005A20FD">
        <w:rPr>
          <w:rFonts w:hint="eastAsia"/>
          <w:sz w:val="21"/>
          <w:szCs w:val="21"/>
        </w:rPr>
        <w:t>场地内各建筑屋面冬至日日照小时数；</w:t>
      </w:r>
    </w:p>
    <w:p w:rsidR="00B44DEA" w:rsidRPr="005A20FD" w:rsidRDefault="00B44DEA" w:rsidP="00B44DEA">
      <w:pPr>
        <w:pStyle w:val="aff3"/>
        <w:numPr>
          <w:ilvl w:val="0"/>
          <w:numId w:val="11"/>
        </w:numPr>
        <w:ind w:firstLineChars="0"/>
        <w:rPr>
          <w:sz w:val="21"/>
          <w:szCs w:val="21"/>
        </w:rPr>
      </w:pPr>
      <w:r w:rsidRPr="005A20FD">
        <w:rPr>
          <w:rFonts w:hint="eastAsia"/>
          <w:sz w:val="21"/>
          <w:szCs w:val="21"/>
        </w:rPr>
        <w:t>玻璃幕墙立面夏季辐射量分析。</w:t>
      </w:r>
    </w:p>
    <w:p w:rsidR="00B44DEA" w:rsidRPr="005A20FD" w:rsidRDefault="00B44DEA" w:rsidP="00B44DEA">
      <w:pPr>
        <w:pStyle w:val="aff3"/>
        <w:numPr>
          <w:ilvl w:val="0"/>
          <w:numId w:val="112"/>
        </w:numPr>
        <w:ind w:firstLineChars="0"/>
        <w:rPr>
          <w:rFonts w:hAnsi="宋体" w:cs="黑体"/>
          <w:sz w:val="21"/>
          <w:szCs w:val="21"/>
        </w:rPr>
      </w:pPr>
      <w:r w:rsidRPr="005A20FD">
        <w:rPr>
          <w:rFonts w:hAnsi="宋体" w:cs="黑体" w:hint="eastAsia"/>
          <w:sz w:val="21"/>
          <w:szCs w:val="21"/>
        </w:rPr>
        <w:t>采光环境数值模拟需对住宅建筑最不利户型的室内采光系数进行模拟。</w:t>
      </w:r>
    </w:p>
    <w:p w:rsidR="00B44DEA" w:rsidRPr="005A20FD" w:rsidRDefault="00B44DEA" w:rsidP="00B44DEA">
      <w:pPr>
        <w:pStyle w:val="aff3"/>
        <w:numPr>
          <w:ilvl w:val="0"/>
          <w:numId w:val="112"/>
        </w:numPr>
        <w:ind w:firstLineChars="0"/>
        <w:rPr>
          <w:rFonts w:hAnsi="宋体" w:cs="黑体"/>
          <w:sz w:val="21"/>
          <w:szCs w:val="21"/>
        </w:rPr>
      </w:pPr>
      <w:proofErr w:type="gramStart"/>
      <w:r w:rsidRPr="005A20FD">
        <w:rPr>
          <w:rFonts w:hAnsi="宋体" w:cs="黑体" w:hint="eastAsia"/>
          <w:sz w:val="21"/>
          <w:szCs w:val="21"/>
        </w:rPr>
        <w:t>风环境</w:t>
      </w:r>
      <w:proofErr w:type="gramEnd"/>
      <w:r w:rsidRPr="005A20FD">
        <w:rPr>
          <w:rFonts w:hAnsi="宋体" w:cs="黑体" w:hint="eastAsia"/>
          <w:sz w:val="21"/>
          <w:szCs w:val="21"/>
        </w:rPr>
        <w:t>和热环境数值模拟需对以下内容进行模拟：</w:t>
      </w:r>
    </w:p>
    <w:p w:rsidR="00B44DEA" w:rsidRPr="005A20FD" w:rsidRDefault="00B44DEA" w:rsidP="00B44DEA">
      <w:pPr>
        <w:pStyle w:val="aff3"/>
        <w:numPr>
          <w:ilvl w:val="0"/>
          <w:numId w:val="13"/>
        </w:numPr>
        <w:ind w:left="0" w:firstLineChars="177" w:firstLine="372"/>
        <w:rPr>
          <w:sz w:val="21"/>
          <w:szCs w:val="21"/>
        </w:rPr>
      </w:pPr>
      <w:r w:rsidRPr="005A20FD">
        <w:rPr>
          <w:rFonts w:hint="eastAsia"/>
          <w:sz w:val="21"/>
          <w:szCs w:val="21"/>
        </w:rPr>
        <w:t>建筑面积在</w:t>
      </w:r>
      <w:r w:rsidRPr="005A20FD">
        <w:rPr>
          <w:sz w:val="21"/>
          <w:szCs w:val="21"/>
        </w:rPr>
        <w:t>5</w:t>
      </w:r>
      <w:r w:rsidRPr="005A20FD">
        <w:rPr>
          <w:rFonts w:hint="eastAsia"/>
          <w:sz w:val="21"/>
          <w:szCs w:val="21"/>
        </w:rPr>
        <w:t>万平方米以上的居住建筑项目和需要编制节能评估报告表的公共建筑均应采用数值模拟进行夏季、冬季室外</w:t>
      </w:r>
      <w:proofErr w:type="gramStart"/>
      <w:r w:rsidRPr="005A20FD">
        <w:rPr>
          <w:rFonts w:hint="eastAsia"/>
          <w:sz w:val="21"/>
          <w:szCs w:val="21"/>
        </w:rPr>
        <w:t>风环境</w:t>
      </w:r>
      <w:proofErr w:type="gramEnd"/>
      <w:r w:rsidRPr="005A20FD">
        <w:rPr>
          <w:rFonts w:hint="eastAsia"/>
          <w:sz w:val="21"/>
          <w:szCs w:val="21"/>
        </w:rPr>
        <w:t>和热环境模拟；</w:t>
      </w:r>
    </w:p>
    <w:p w:rsidR="00B44DEA" w:rsidRPr="005A20FD" w:rsidRDefault="00B44DEA" w:rsidP="00B44DEA">
      <w:pPr>
        <w:pStyle w:val="aff3"/>
        <w:numPr>
          <w:ilvl w:val="0"/>
          <w:numId w:val="13"/>
        </w:numPr>
        <w:ind w:left="0" w:firstLineChars="177" w:firstLine="372"/>
        <w:rPr>
          <w:sz w:val="21"/>
          <w:szCs w:val="21"/>
        </w:rPr>
      </w:pPr>
      <w:r w:rsidRPr="005A20FD">
        <w:rPr>
          <w:rFonts w:hint="eastAsia"/>
          <w:sz w:val="21"/>
          <w:szCs w:val="21"/>
        </w:rPr>
        <w:t>宜对居住建筑</w:t>
      </w:r>
      <w:proofErr w:type="gramStart"/>
      <w:r w:rsidRPr="005A20FD">
        <w:rPr>
          <w:rFonts w:hint="eastAsia"/>
          <w:sz w:val="21"/>
          <w:szCs w:val="21"/>
        </w:rPr>
        <w:t>最</w:t>
      </w:r>
      <w:proofErr w:type="gramEnd"/>
      <w:r w:rsidRPr="005A20FD">
        <w:rPr>
          <w:rFonts w:hint="eastAsia"/>
          <w:sz w:val="21"/>
          <w:szCs w:val="21"/>
        </w:rPr>
        <w:t>底层房间空调季过渡工况和</w:t>
      </w:r>
      <w:proofErr w:type="gramStart"/>
      <w:r w:rsidRPr="005A20FD">
        <w:rPr>
          <w:rFonts w:hint="eastAsia"/>
          <w:sz w:val="21"/>
          <w:szCs w:val="21"/>
        </w:rPr>
        <w:t>春、</w:t>
      </w:r>
      <w:proofErr w:type="gramEnd"/>
      <w:r w:rsidRPr="005A20FD">
        <w:rPr>
          <w:rFonts w:hint="eastAsia"/>
          <w:sz w:val="21"/>
          <w:szCs w:val="21"/>
        </w:rPr>
        <w:t>秋季过渡工况自然通风条件下室内</w:t>
      </w:r>
      <w:proofErr w:type="gramStart"/>
      <w:r w:rsidRPr="005A20FD">
        <w:rPr>
          <w:rFonts w:hint="eastAsia"/>
          <w:sz w:val="21"/>
          <w:szCs w:val="21"/>
        </w:rPr>
        <w:t>风环境</w:t>
      </w:r>
      <w:proofErr w:type="gramEnd"/>
      <w:r w:rsidRPr="005A20FD">
        <w:rPr>
          <w:rFonts w:hint="eastAsia"/>
          <w:sz w:val="21"/>
          <w:szCs w:val="21"/>
        </w:rPr>
        <w:t>进行数值模拟计算；</w:t>
      </w:r>
    </w:p>
    <w:p w:rsidR="00B44DEA" w:rsidRPr="005A20FD" w:rsidRDefault="00B44DEA" w:rsidP="00B44DEA">
      <w:pPr>
        <w:pStyle w:val="aff3"/>
        <w:numPr>
          <w:ilvl w:val="0"/>
          <w:numId w:val="13"/>
        </w:numPr>
        <w:ind w:left="0" w:firstLineChars="177" w:firstLine="372"/>
        <w:rPr>
          <w:sz w:val="21"/>
          <w:szCs w:val="21"/>
        </w:rPr>
      </w:pPr>
      <w:r w:rsidRPr="005A20FD">
        <w:rPr>
          <w:rFonts w:hint="eastAsia"/>
          <w:sz w:val="21"/>
          <w:szCs w:val="21"/>
        </w:rPr>
        <w:t>可对居住建筑最顶层房间春、秋季过渡工况自然通风条件下室内热环境进行数值模拟计算；</w:t>
      </w:r>
    </w:p>
    <w:p w:rsidR="00B44DEA" w:rsidRPr="005A20FD" w:rsidRDefault="00B44DEA" w:rsidP="00B44DEA">
      <w:pPr>
        <w:pStyle w:val="aff3"/>
        <w:numPr>
          <w:ilvl w:val="0"/>
          <w:numId w:val="13"/>
        </w:numPr>
        <w:ind w:left="0" w:firstLineChars="177" w:firstLine="372"/>
        <w:rPr>
          <w:rFonts w:hAnsi="宋体" w:cs="黑体"/>
          <w:sz w:val="21"/>
          <w:szCs w:val="21"/>
        </w:rPr>
      </w:pPr>
      <w:r w:rsidRPr="005A20FD">
        <w:rPr>
          <w:rFonts w:hint="eastAsia"/>
          <w:sz w:val="21"/>
          <w:szCs w:val="21"/>
        </w:rPr>
        <w:t>可对高大空间和人员密集场所春、秋季过渡工况自然通风条件下室内风</w:t>
      </w:r>
      <w:r w:rsidRPr="005A20FD">
        <w:rPr>
          <w:rFonts w:hAnsi="宋体" w:cs="黑体" w:hint="eastAsia"/>
          <w:sz w:val="21"/>
          <w:szCs w:val="21"/>
        </w:rPr>
        <w:t>热环境进行数值模拟计算；</w:t>
      </w:r>
    </w:p>
    <w:p w:rsidR="00B44DEA" w:rsidRPr="005A20FD" w:rsidRDefault="00B44DEA" w:rsidP="007932F4">
      <w:pPr>
        <w:ind w:firstLine="420"/>
        <w:rPr>
          <w:rFonts w:hAnsi="宋体" w:cs="黑体"/>
          <w:sz w:val="21"/>
          <w:szCs w:val="21"/>
        </w:rPr>
      </w:pPr>
    </w:p>
    <w:p w:rsidR="00B44DEA" w:rsidRPr="005A20FD" w:rsidRDefault="00B44DEA" w:rsidP="00B44DEA">
      <w:pPr>
        <w:pStyle w:val="af2"/>
        <w:numPr>
          <w:ilvl w:val="0"/>
          <w:numId w:val="0"/>
        </w:numPr>
        <w:snapToGrid w:val="0"/>
        <w:spacing w:line="360" w:lineRule="auto"/>
        <w:rPr>
          <w:rFonts w:hAnsi="宋体"/>
          <w:bCs/>
          <w:szCs w:val="21"/>
        </w:rPr>
      </w:pPr>
      <w:r w:rsidRPr="005A20FD">
        <w:rPr>
          <w:rFonts w:ascii="Times New Roman" w:eastAsiaTheme="minorEastAsia" w:hAnsi="宋体" w:cs="黑体" w:hint="eastAsia"/>
          <w:b/>
          <w:noProof w:val="0"/>
          <w:kern w:val="2"/>
          <w:szCs w:val="21"/>
        </w:rPr>
        <w:t>5.9.2</w:t>
      </w:r>
      <w:r w:rsidRPr="005A20FD">
        <w:rPr>
          <w:rFonts w:hAnsi="宋体" w:hint="eastAsia"/>
          <w:bCs/>
          <w:szCs w:val="21"/>
        </w:rPr>
        <w:t>本条对节能评估的日照环境数值模拟的要求做出规定。</w:t>
      </w:r>
    </w:p>
    <w:p w:rsidR="00B44DEA" w:rsidRPr="005A20FD" w:rsidRDefault="00B44DEA" w:rsidP="00B44DEA">
      <w:pPr>
        <w:pStyle w:val="af2"/>
        <w:numPr>
          <w:ilvl w:val="0"/>
          <w:numId w:val="0"/>
        </w:numPr>
        <w:snapToGrid w:val="0"/>
        <w:spacing w:line="360" w:lineRule="auto"/>
        <w:ind w:firstLineChars="236" w:firstLine="496"/>
        <w:rPr>
          <w:rFonts w:hAnsi="宋体"/>
          <w:bCs/>
          <w:szCs w:val="21"/>
        </w:rPr>
      </w:pPr>
      <w:r w:rsidRPr="005A20FD">
        <w:rPr>
          <w:rFonts w:hAnsi="宋体" w:hint="eastAsia"/>
          <w:bCs/>
          <w:szCs w:val="21"/>
        </w:rPr>
        <w:t>日照环境数值模拟的计算模型、初始条件、计算参数、计算结果说明应详细准确，符合设计建筑；其采用的</w:t>
      </w:r>
      <w:r w:rsidRPr="005A20FD">
        <w:rPr>
          <w:rFonts w:hint="eastAsia"/>
          <w:szCs w:val="21"/>
        </w:rPr>
        <w:t>气象参数应</w:t>
      </w:r>
      <w:r w:rsidRPr="005A20FD">
        <w:rPr>
          <w:rFonts w:hAnsi="宋体" w:hint="eastAsia"/>
          <w:bCs/>
          <w:szCs w:val="21"/>
        </w:rPr>
        <w:t>以各城市典型气象年（典型气象日）参数为准，各城市典型气象年（典型气象日）参数可参考现行地方标准浙江省《居住建筑风环境和热环境设计标准》DB33/1111。</w:t>
      </w:r>
    </w:p>
    <w:p w:rsidR="00B44DEA" w:rsidRPr="005A20FD" w:rsidRDefault="00B44DEA" w:rsidP="007932F4">
      <w:pPr>
        <w:ind w:firstLine="420"/>
        <w:rPr>
          <w:rFonts w:hAnsi="宋体" w:cs="黑体"/>
          <w:sz w:val="21"/>
          <w:szCs w:val="21"/>
        </w:rPr>
      </w:pPr>
    </w:p>
    <w:p w:rsidR="00B44DEA" w:rsidRPr="005A20FD" w:rsidRDefault="00B44DEA" w:rsidP="00B44DEA">
      <w:pPr>
        <w:ind w:firstLineChars="0" w:firstLine="0"/>
        <w:rPr>
          <w:rFonts w:hAnsi="宋体"/>
          <w:bCs/>
          <w:szCs w:val="21"/>
        </w:rPr>
      </w:pPr>
      <w:r w:rsidRPr="005A20FD">
        <w:rPr>
          <w:rFonts w:hint="eastAsia"/>
          <w:b/>
          <w:sz w:val="21"/>
          <w:szCs w:val="21"/>
        </w:rPr>
        <w:t>5.9.3</w:t>
      </w:r>
      <w:r w:rsidRPr="005A20FD">
        <w:rPr>
          <w:rFonts w:hAnsi="宋体" w:hint="eastAsia"/>
          <w:bCs/>
          <w:sz w:val="21"/>
          <w:szCs w:val="21"/>
        </w:rPr>
        <w:t>本条对节能评估的</w:t>
      </w:r>
      <w:r w:rsidRPr="005A20FD">
        <w:rPr>
          <w:rFonts w:hAnsi="宋体" w:cs="黑体" w:hint="eastAsia"/>
          <w:sz w:val="21"/>
          <w:szCs w:val="21"/>
        </w:rPr>
        <w:t>采光环境</w:t>
      </w:r>
      <w:r w:rsidRPr="005A20FD">
        <w:rPr>
          <w:rFonts w:hAnsi="宋体" w:hint="eastAsia"/>
          <w:bCs/>
          <w:sz w:val="21"/>
          <w:szCs w:val="21"/>
        </w:rPr>
        <w:t>数值模拟的要求做出规定。</w:t>
      </w:r>
    </w:p>
    <w:p w:rsidR="00B44DEA" w:rsidRPr="005A20FD" w:rsidRDefault="00B44DEA" w:rsidP="00B44DEA">
      <w:pPr>
        <w:pStyle w:val="af2"/>
        <w:numPr>
          <w:ilvl w:val="0"/>
          <w:numId w:val="0"/>
        </w:numPr>
        <w:snapToGrid w:val="0"/>
        <w:spacing w:line="360" w:lineRule="auto"/>
        <w:ind w:firstLineChars="236" w:firstLine="496"/>
        <w:rPr>
          <w:rFonts w:hAnsi="宋体"/>
          <w:bCs/>
          <w:szCs w:val="21"/>
        </w:rPr>
      </w:pPr>
      <w:r w:rsidRPr="005A20FD">
        <w:rPr>
          <w:rFonts w:hAnsi="宋体" w:hint="eastAsia"/>
          <w:bCs/>
          <w:szCs w:val="21"/>
        </w:rPr>
        <w:t>模拟的计算模型、初始条件、计算参数、计算结果说明详细准确，符合设计建筑；数值模拟的边界条件应采用全阴天模式，室外光照度为13500lux；数值模拟的计算结果应输出室内0.75m平面的采光系数，且最不利房间的采光系数需符合《建筑采光设计标准》的要求。</w:t>
      </w:r>
    </w:p>
    <w:p w:rsidR="00B44DEA" w:rsidRPr="005A20FD" w:rsidRDefault="00B44DEA" w:rsidP="00B44DEA">
      <w:pPr>
        <w:ind w:firstLineChars="0" w:firstLine="0"/>
        <w:rPr>
          <w:b/>
          <w:sz w:val="21"/>
          <w:szCs w:val="21"/>
        </w:rPr>
      </w:pPr>
    </w:p>
    <w:p w:rsidR="00B44DEA" w:rsidRPr="005A20FD" w:rsidRDefault="00B44DEA" w:rsidP="00B44DEA">
      <w:pPr>
        <w:ind w:firstLineChars="0" w:firstLine="0"/>
        <w:rPr>
          <w:rFonts w:hAnsi="宋体"/>
          <w:bCs/>
          <w:szCs w:val="21"/>
        </w:rPr>
      </w:pPr>
      <w:r w:rsidRPr="005A20FD">
        <w:rPr>
          <w:rFonts w:hint="eastAsia"/>
          <w:b/>
          <w:sz w:val="21"/>
          <w:szCs w:val="21"/>
        </w:rPr>
        <w:t>5.9.4</w:t>
      </w:r>
      <w:r w:rsidRPr="005A20FD">
        <w:rPr>
          <w:rFonts w:hAnsi="宋体" w:hint="eastAsia"/>
          <w:bCs/>
          <w:sz w:val="21"/>
          <w:szCs w:val="21"/>
        </w:rPr>
        <w:t>本条对节能评估的风环境、热环境数值模拟的要求做出规定。</w:t>
      </w:r>
    </w:p>
    <w:p w:rsidR="00B44DEA" w:rsidRPr="005A20FD" w:rsidRDefault="00B44DEA" w:rsidP="00B44DEA">
      <w:pPr>
        <w:pStyle w:val="af2"/>
        <w:numPr>
          <w:ilvl w:val="0"/>
          <w:numId w:val="0"/>
        </w:numPr>
        <w:snapToGrid w:val="0"/>
        <w:spacing w:line="360" w:lineRule="auto"/>
        <w:ind w:firstLineChars="236" w:firstLine="496"/>
        <w:rPr>
          <w:rFonts w:hAnsi="宋体"/>
          <w:bCs/>
          <w:szCs w:val="21"/>
        </w:rPr>
      </w:pPr>
      <w:r w:rsidRPr="005A20FD">
        <w:rPr>
          <w:rFonts w:hAnsi="宋体" w:hint="eastAsia"/>
          <w:bCs/>
          <w:szCs w:val="21"/>
        </w:rPr>
        <w:lastRenderedPageBreak/>
        <w:t>模拟的计算模型、初始条件、计算参数、计算结果说明详细准确，符合设计建筑；风环境、热环境数值模拟的计算区域、</w:t>
      </w:r>
      <w:r w:rsidRPr="005A20FD">
        <w:rPr>
          <w:rFonts w:hAnsi="宋体"/>
          <w:bCs/>
          <w:szCs w:val="21"/>
        </w:rPr>
        <w:t>网格划分</w:t>
      </w:r>
      <w:r w:rsidRPr="005A20FD">
        <w:rPr>
          <w:rFonts w:hAnsi="宋体" w:hint="eastAsia"/>
          <w:bCs/>
          <w:szCs w:val="21"/>
        </w:rPr>
        <w:t>、边界条件选取应满足现行浙江省工程建设标准《居住建筑风环境和热环境设计标准》DB 33/1111要求；室外风环境和热环境的数值模拟的计算应提供室外</w:t>
      </w:r>
      <w:r w:rsidRPr="005A20FD">
        <w:rPr>
          <w:rFonts w:hAnsi="宋体"/>
          <w:bCs/>
          <w:szCs w:val="21"/>
        </w:rPr>
        <w:t>1.5m</w:t>
      </w:r>
      <w:r w:rsidRPr="005A20FD">
        <w:rPr>
          <w:rFonts w:hAnsi="宋体" w:hint="eastAsia"/>
          <w:bCs/>
          <w:szCs w:val="21"/>
        </w:rPr>
        <w:t>高处计算结果，并应满足室外舒适性和安全性要求。节能评估文件中应包括：</w:t>
      </w:r>
    </w:p>
    <w:p w:rsidR="00B44DEA" w:rsidRPr="005A20FD" w:rsidRDefault="00B44DEA" w:rsidP="00B44DEA">
      <w:pPr>
        <w:pStyle w:val="aff3"/>
        <w:numPr>
          <w:ilvl w:val="0"/>
          <w:numId w:val="14"/>
        </w:numPr>
        <w:ind w:left="0" w:firstLineChars="0" w:firstLine="426"/>
        <w:rPr>
          <w:sz w:val="21"/>
          <w:szCs w:val="21"/>
        </w:rPr>
      </w:pPr>
      <w:r w:rsidRPr="005A20FD">
        <w:rPr>
          <w:rFonts w:hint="eastAsia"/>
          <w:sz w:val="21"/>
          <w:szCs w:val="21"/>
        </w:rPr>
        <w:t>室外</w:t>
      </w:r>
      <w:r w:rsidRPr="005A20FD">
        <w:rPr>
          <w:sz w:val="21"/>
          <w:szCs w:val="21"/>
        </w:rPr>
        <w:t xml:space="preserve">1.5m </w:t>
      </w:r>
      <w:r w:rsidRPr="005A20FD">
        <w:rPr>
          <w:rFonts w:hint="eastAsia"/>
          <w:sz w:val="21"/>
          <w:szCs w:val="21"/>
        </w:rPr>
        <w:t>高处平面风速分布图、带网格的风速矢量图、风速放大系数分布图和风压分布图；</w:t>
      </w:r>
    </w:p>
    <w:p w:rsidR="00B44DEA" w:rsidRPr="005A20FD" w:rsidRDefault="00B44DEA" w:rsidP="00B44DEA">
      <w:pPr>
        <w:pStyle w:val="aff3"/>
        <w:numPr>
          <w:ilvl w:val="0"/>
          <w:numId w:val="14"/>
        </w:numPr>
        <w:ind w:left="0" w:firstLineChars="0" w:firstLine="426"/>
        <w:rPr>
          <w:sz w:val="21"/>
          <w:szCs w:val="21"/>
        </w:rPr>
      </w:pPr>
      <w:r w:rsidRPr="005A20FD">
        <w:rPr>
          <w:rFonts w:hint="eastAsia"/>
          <w:sz w:val="21"/>
          <w:szCs w:val="21"/>
        </w:rPr>
        <w:t>目标建筑外表面风速分布图和风压分布图；</w:t>
      </w:r>
    </w:p>
    <w:p w:rsidR="00B44DEA" w:rsidRPr="005A20FD" w:rsidRDefault="00B44DEA" w:rsidP="00B44DEA">
      <w:pPr>
        <w:pStyle w:val="aff3"/>
        <w:numPr>
          <w:ilvl w:val="0"/>
          <w:numId w:val="14"/>
        </w:numPr>
        <w:ind w:left="0" w:firstLineChars="0" w:firstLine="426"/>
        <w:rPr>
          <w:sz w:val="21"/>
          <w:szCs w:val="21"/>
        </w:rPr>
      </w:pPr>
      <w:r w:rsidRPr="005A20FD">
        <w:rPr>
          <w:rFonts w:hint="eastAsia"/>
          <w:sz w:val="21"/>
          <w:szCs w:val="21"/>
        </w:rPr>
        <w:t>建筑立面上表面压强绝对值的平均值。</w:t>
      </w:r>
    </w:p>
    <w:p w:rsidR="00B44DEA" w:rsidRPr="005A20FD" w:rsidRDefault="00B44DEA" w:rsidP="00B44DEA">
      <w:pPr>
        <w:pStyle w:val="aff3"/>
        <w:numPr>
          <w:ilvl w:val="0"/>
          <w:numId w:val="14"/>
        </w:numPr>
        <w:ind w:left="0" w:firstLineChars="0" w:firstLine="426"/>
        <w:rPr>
          <w:sz w:val="21"/>
          <w:szCs w:val="21"/>
        </w:rPr>
      </w:pPr>
      <w:r w:rsidRPr="005A20FD">
        <w:rPr>
          <w:sz w:val="21"/>
          <w:szCs w:val="21"/>
        </w:rPr>
        <w:t>1</w:t>
      </w:r>
      <w:r w:rsidRPr="005A20FD">
        <w:rPr>
          <w:rFonts w:hint="eastAsia"/>
          <w:sz w:val="21"/>
          <w:szCs w:val="21"/>
        </w:rPr>
        <w:t>4</w:t>
      </w:r>
      <w:r w:rsidRPr="005A20FD">
        <w:rPr>
          <w:rFonts w:hint="eastAsia"/>
          <w:sz w:val="21"/>
          <w:szCs w:val="21"/>
        </w:rPr>
        <w:t>时室外</w:t>
      </w:r>
      <w:r w:rsidRPr="005A20FD">
        <w:rPr>
          <w:sz w:val="21"/>
          <w:szCs w:val="21"/>
        </w:rPr>
        <w:t xml:space="preserve">1.5m </w:t>
      </w:r>
      <w:r w:rsidRPr="005A20FD">
        <w:rPr>
          <w:rFonts w:hint="eastAsia"/>
          <w:sz w:val="21"/>
          <w:szCs w:val="21"/>
        </w:rPr>
        <w:t>高处平面温度分布图及热强度指标分布图；</w:t>
      </w:r>
    </w:p>
    <w:p w:rsidR="00B44DEA" w:rsidRPr="005A20FD" w:rsidRDefault="00B44DEA" w:rsidP="00B44DEA">
      <w:pPr>
        <w:pStyle w:val="aff3"/>
        <w:numPr>
          <w:ilvl w:val="0"/>
          <w:numId w:val="14"/>
        </w:numPr>
        <w:ind w:left="0" w:firstLineChars="0" w:firstLine="426"/>
        <w:rPr>
          <w:sz w:val="21"/>
          <w:szCs w:val="21"/>
        </w:rPr>
      </w:pPr>
      <w:r w:rsidRPr="005A20FD">
        <w:rPr>
          <w:sz w:val="21"/>
          <w:szCs w:val="21"/>
        </w:rPr>
        <w:t xml:space="preserve">14 </w:t>
      </w:r>
      <w:r w:rsidRPr="005A20FD">
        <w:rPr>
          <w:rFonts w:hint="eastAsia"/>
          <w:sz w:val="21"/>
          <w:szCs w:val="21"/>
        </w:rPr>
        <w:t>时室外</w:t>
      </w:r>
      <w:r w:rsidRPr="005A20FD">
        <w:rPr>
          <w:sz w:val="21"/>
          <w:szCs w:val="21"/>
        </w:rPr>
        <w:t xml:space="preserve">1.5m </w:t>
      </w:r>
      <w:r w:rsidRPr="005A20FD">
        <w:rPr>
          <w:rFonts w:hint="eastAsia"/>
          <w:sz w:val="21"/>
          <w:szCs w:val="21"/>
        </w:rPr>
        <w:t>高处热岛强度指标分布图；</w:t>
      </w:r>
    </w:p>
    <w:p w:rsidR="00B44DEA" w:rsidRPr="005A20FD" w:rsidRDefault="00B44DEA" w:rsidP="00B44DEA">
      <w:pPr>
        <w:pStyle w:val="aff3"/>
        <w:numPr>
          <w:ilvl w:val="0"/>
          <w:numId w:val="14"/>
        </w:numPr>
        <w:ind w:left="0" w:firstLineChars="0" w:firstLine="426"/>
        <w:rPr>
          <w:sz w:val="21"/>
          <w:szCs w:val="21"/>
        </w:rPr>
      </w:pPr>
      <w:r w:rsidRPr="005A20FD">
        <w:rPr>
          <w:sz w:val="21"/>
          <w:szCs w:val="21"/>
        </w:rPr>
        <w:t xml:space="preserve">8 </w:t>
      </w:r>
      <w:r w:rsidRPr="005A20FD">
        <w:rPr>
          <w:rFonts w:hint="eastAsia"/>
          <w:sz w:val="21"/>
          <w:szCs w:val="21"/>
        </w:rPr>
        <w:t>时至</w:t>
      </w:r>
      <w:r w:rsidRPr="005A20FD">
        <w:rPr>
          <w:sz w:val="21"/>
          <w:szCs w:val="21"/>
        </w:rPr>
        <w:t xml:space="preserve">18 </w:t>
      </w:r>
      <w:r w:rsidRPr="005A20FD">
        <w:rPr>
          <w:rFonts w:hint="eastAsia"/>
          <w:sz w:val="21"/>
          <w:szCs w:val="21"/>
        </w:rPr>
        <w:t>时室外</w:t>
      </w:r>
      <w:r w:rsidRPr="005A20FD">
        <w:rPr>
          <w:sz w:val="21"/>
          <w:szCs w:val="21"/>
        </w:rPr>
        <w:t xml:space="preserve">1.5m </w:t>
      </w:r>
      <w:proofErr w:type="gramStart"/>
      <w:r w:rsidRPr="005A20FD">
        <w:rPr>
          <w:rFonts w:hint="eastAsia"/>
          <w:sz w:val="21"/>
          <w:szCs w:val="21"/>
        </w:rPr>
        <w:t>高处平</w:t>
      </w:r>
      <w:proofErr w:type="gramEnd"/>
      <w:r w:rsidRPr="005A20FD">
        <w:rPr>
          <w:rFonts w:hint="eastAsia"/>
          <w:sz w:val="21"/>
          <w:szCs w:val="21"/>
        </w:rPr>
        <w:t>均热岛强度值；</w:t>
      </w:r>
    </w:p>
    <w:p w:rsidR="00B44DEA" w:rsidRPr="005A20FD" w:rsidRDefault="00B44DEA" w:rsidP="00B44DEA">
      <w:pPr>
        <w:pStyle w:val="aff3"/>
        <w:numPr>
          <w:ilvl w:val="0"/>
          <w:numId w:val="14"/>
        </w:numPr>
        <w:ind w:left="0" w:firstLineChars="0" w:firstLine="426"/>
        <w:rPr>
          <w:sz w:val="21"/>
          <w:szCs w:val="21"/>
        </w:rPr>
      </w:pPr>
      <w:r w:rsidRPr="005A20FD">
        <w:rPr>
          <w:sz w:val="21"/>
          <w:szCs w:val="21"/>
        </w:rPr>
        <w:t xml:space="preserve">14 </w:t>
      </w:r>
      <w:r w:rsidRPr="005A20FD">
        <w:rPr>
          <w:rFonts w:hint="eastAsia"/>
          <w:sz w:val="21"/>
          <w:szCs w:val="21"/>
        </w:rPr>
        <w:t>时目标建筑外表面温度分布图。</w:t>
      </w:r>
    </w:p>
    <w:p w:rsidR="00B44DEA" w:rsidRPr="005A20FD" w:rsidRDefault="00B44DEA" w:rsidP="00B44DEA">
      <w:pPr>
        <w:pStyle w:val="af2"/>
        <w:numPr>
          <w:ilvl w:val="0"/>
          <w:numId w:val="0"/>
        </w:numPr>
        <w:snapToGrid w:val="0"/>
        <w:spacing w:line="360" w:lineRule="auto"/>
        <w:ind w:firstLineChars="236" w:firstLine="496"/>
        <w:rPr>
          <w:rFonts w:hAnsi="宋体"/>
          <w:bCs/>
          <w:szCs w:val="21"/>
        </w:rPr>
      </w:pPr>
      <w:r w:rsidRPr="005A20FD">
        <w:rPr>
          <w:rFonts w:hAnsi="宋体" w:hint="eastAsia"/>
          <w:bCs/>
          <w:szCs w:val="21"/>
        </w:rPr>
        <w:t>当节能评估需要对室内风环境和热环境的数值模拟时，数值模拟计算宜提供室内</w:t>
      </w:r>
      <w:r w:rsidRPr="005A20FD">
        <w:rPr>
          <w:rFonts w:hAnsi="宋体"/>
          <w:bCs/>
          <w:szCs w:val="21"/>
        </w:rPr>
        <w:t>0.9m</w:t>
      </w:r>
      <w:r w:rsidRPr="005A20FD">
        <w:rPr>
          <w:rFonts w:hAnsi="宋体" w:hint="eastAsia"/>
          <w:bCs/>
          <w:szCs w:val="21"/>
        </w:rPr>
        <w:t>高处计算结果，并应满足室内舒适性要求。节能评估文件中宜包括：</w:t>
      </w:r>
    </w:p>
    <w:p w:rsidR="00B44DEA" w:rsidRPr="005A20FD" w:rsidRDefault="00B44DEA" w:rsidP="00B44DEA">
      <w:pPr>
        <w:pStyle w:val="aff3"/>
        <w:numPr>
          <w:ilvl w:val="0"/>
          <w:numId w:val="15"/>
        </w:numPr>
        <w:ind w:left="0" w:firstLineChars="177" w:firstLine="372"/>
        <w:rPr>
          <w:sz w:val="21"/>
          <w:szCs w:val="21"/>
        </w:rPr>
      </w:pPr>
      <w:r w:rsidRPr="005A20FD">
        <w:rPr>
          <w:rFonts w:hint="eastAsia"/>
          <w:sz w:val="21"/>
          <w:szCs w:val="21"/>
        </w:rPr>
        <w:t>室内</w:t>
      </w:r>
      <w:r w:rsidRPr="005A20FD">
        <w:rPr>
          <w:sz w:val="21"/>
          <w:szCs w:val="21"/>
        </w:rPr>
        <w:t>0.9m</w:t>
      </w:r>
      <w:r w:rsidRPr="005A20FD">
        <w:rPr>
          <w:rFonts w:hint="eastAsia"/>
          <w:sz w:val="21"/>
          <w:szCs w:val="21"/>
        </w:rPr>
        <w:t>高处平面风速分布图、带网格的风速矢量图、空气</w:t>
      </w:r>
      <w:proofErr w:type="gramStart"/>
      <w:r w:rsidRPr="005A20FD">
        <w:rPr>
          <w:rFonts w:hint="eastAsia"/>
          <w:sz w:val="21"/>
          <w:szCs w:val="21"/>
        </w:rPr>
        <w:t>龄</w:t>
      </w:r>
      <w:proofErr w:type="gramEnd"/>
      <w:r w:rsidRPr="005A20FD">
        <w:rPr>
          <w:rFonts w:hint="eastAsia"/>
          <w:sz w:val="21"/>
          <w:szCs w:val="21"/>
        </w:rPr>
        <w:t>分布图和主要房间的换气次数。</w:t>
      </w:r>
    </w:p>
    <w:p w:rsidR="00B44DEA" w:rsidRPr="005A20FD" w:rsidRDefault="00B44DEA" w:rsidP="00B44DEA">
      <w:pPr>
        <w:pStyle w:val="aff3"/>
        <w:numPr>
          <w:ilvl w:val="0"/>
          <w:numId w:val="15"/>
        </w:numPr>
        <w:ind w:left="0" w:firstLineChars="177" w:firstLine="372"/>
        <w:rPr>
          <w:sz w:val="21"/>
          <w:szCs w:val="21"/>
        </w:rPr>
      </w:pPr>
      <w:r w:rsidRPr="005A20FD">
        <w:rPr>
          <w:sz w:val="21"/>
          <w:szCs w:val="21"/>
        </w:rPr>
        <w:t xml:space="preserve">14 </w:t>
      </w:r>
      <w:r w:rsidRPr="005A20FD">
        <w:rPr>
          <w:rFonts w:hint="eastAsia"/>
          <w:sz w:val="21"/>
          <w:szCs w:val="21"/>
        </w:rPr>
        <w:t>时室内</w:t>
      </w:r>
      <w:r w:rsidRPr="005A20FD">
        <w:rPr>
          <w:sz w:val="21"/>
          <w:szCs w:val="21"/>
        </w:rPr>
        <w:t xml:space="preserve">0.9m </w:t>
      </w:r>
      <w:r w:rsidRPr="005A20FD">
        <w:rPr>
          <w:rFonts w:hint="eastAsia"/>
          <w:sz w:val="21"/>
          <w:szCs w:val="21"/>
        </w:rPr>
        <w:t>高处平面温度分布图。</w:t>
      </w:r>
    </w:p>
    <w:p w:rsidR="00B44DEA" w:rsidRPr="005A20FD" w:rsidRDefault="00B44DEA" w:rsidP="00B44DEA">
      <w:pPr>
        <w:pStyle w:val="af2"/>
        <w:numPr>
          <w:ilvl w:val="0"/>
          <w:numId w:val="0"/>
        </w:numPr>
        <w:snapToGrid w:val="0"/>
        <w:spacing w:line="360" w:lineRule="auto"/>
        <w:ind w:firstLineChars="236" w:firstLine="496"/>
        <w:rPr>
          <w:rFonts w:hAnsi="宋体"/>
          <w:bCs/>
          <w:szCs w:val="21"/>
        </w:rPr>
      </w:pPr>
      <w:r w:rsidRPr="005A20FD">
        <w:rPr>
          <w:rFonts w:hAnsi="宋体" w:hint="eastAsia"/>
          <w:bCs/>
          <w:szCs w:val="21"/>
        </w:rPr>
        <w:t>在数值模拟计算条件下，风、热环境数值模拟结果需符合现行浙江省工程建设标准《居住建筑风环境和热环境设计标准》DB 33/1111的要求。在《居住建筑风环境和热环境设计标准》DB 33/1111中，对风、热环境数值模拟结果要求如下：</w:t>
      </w:r>
    </w:p>
    <w:p w:rsidR="00B44DEA" w:rsidRPr="005A20FD" w:rsidRDefault="00B44DEA" w:rsidP="00B44DEA">
      <w:pPr>
        <w:pStyle w:val="aff3"/>
        <w:numPr>
          <w:ilvl w:val="0"/>
          <w:numId w:val="16"/>
        </w:numPr>
        <w:ind w:left="0" w:firstLineChars="177" w:firstLine="372"/>
        <w:rPr>
          <w:sz w:val="21"/>
          <w:szCs w:val="21"/>
        </w:rPr>
      </w:pPr>
      <w:r w:rsidRPr="005A20FD">
        <w:rPr>
          <w:rFonts w:hint="eastAsia"/>
          <w:sz w:val="21"/>
          <w:szCs w:val="21"/>
        </w:rPr>
        <w:t>建筑物周围人行区风速宜小于</w:t>
      </w:r>
      <w:r w:rsidRPr="005A20FD">
        <w:rPr>
          <w:sz w:val="21"/>
          <w:szCs w:val="21"/>
        </w:rPr>
        <w:t>5m/s</w:t>
      </w:r>
      <w:r w:rsidRPr="005A20FD">
        <w:rPr>
          <w:rFonts w:hint="eastAsia"/>
          <w:sz w:val="21"/>
          <w:szCs w:val="21"/>
        </w:rPr>
        <w:t>，必须小于</w:t>
      </w:r>
      <w:r w:rsidRPr="005A20FD">
        <w:rPr>
          <w:sz w:val="21"/>
          <w:szCs w:val="21"/>
        </w:rPr>
        <w:t>10m/s</w:t>
      </w:r>
      <w:r w:rsidRPr="005A20FD">
        <w:rPr>
          <w:rFonts w:hint="eastAsia"/>
          <w:sz w:val="21"/>
          <w:szCs w:val="21"/>
        </w:rPr>
        <w:t>，不影响室外活动的舒适性及安全性。</w:t>
      </w:r>
    </w:p>
    <w:p w:rsidR="00B44DEA" w:rsidRPr="005A20FD" w:rsidRDefault="00B44DEA" w:rsidP="00B44DEA">
      <w:pPr>
        <w:pStyle w:val="aff3"/>
        <w:numPr>
          <w:ilvl w:val="0"/>
          <w:numId w:val="16"/>
        </w:numPr>
        <w:ind w:left="0" w:firstLineChars="177" w:firstLine="372"/>
        <w:rPr>
          <w:sz w:val="21"/>
          <w:szCs w:val="21"/>
        </w:rPr>
      </w:pPr>
      <w:r w:rsidRPr="005A20FD">
        <w:rPr>
          <w:rFonts w:hint="eastAsia"/>
          <w:sz w:val="21"/>
          <w:szCs w:val="21"/>
        </w:rPr>
        <w:t>建筑物周围人行区风速放大系数应小于</w:t>
      </w:r>
      <w:r w:rsidRPr="005A20FD">
        <w:rPr>
          <w:sz w:val="21"/>
          <w:szCs w:val="21"/>
        </w:rPr>
        <w:t>2</w:t>
      </w:r>
      <w:r w:rsidRPr="005A20FD">
        <w:rPr>
          <w:rFonts w:hint="eastAsia"/>
          <w:sz w:val="21"/>
          <w:szCs w:val="21"/>
        </w:rPr>
        <w:t>。</w:t>
      </w:r>
    </w:p>
    <w:p w:rsidR="00B44DEA" w:rsidRPr="005A20FD" w:rsidRDefault="00B44DEA" w:rsidP="00B44DEA">
      <w:pPr>
        <w:pStyle w:val="aff3"/>
        <w:numPr>
          <w:ilvl w:val="0"/>
          <w:numId w:val="16"/>
        </w:numPr>
        <w:ind w:left="0" w:firstLineChars="177" w:firstLine="372"/>
        <w:rPr>
          <w:sz w:val="21"/>
          <w:szCs w:val="21"/>
        </w:rPr>
      </w:pPr>
      <w:r w:rsidRPr="005A20FD">
        <w:rPr>
          <w:rFonts w:hint="eastAsia"/>
          <w:sz w:val="21"/>
          <w:szCs w:val="21"/>
        </w:rPr>
        <w:t>春、秋季过渡工况和夏季工况建筑物周围人行区不宜出现涡旋或无风区。</w:t>
      </w:r>
    </w:p>
    <w:p w:rsidR="00B44DEA" w:rsidRPr="005A20FD" w:rsidRDefault="00B44DEA" w:rsidP="00B44DEA">
      <w:pPr>
        <w:pStyle w:val="aff3"/>
        <w:numPr>
          <w:ilvl w:val="0"/>
          <w:numId w:val="16"/>
        </w:numPr>
        <w:ind w:left="0" w:firstLineChars="177" w:firstLine="372"/>
        <w:rPr>
          <w:sz w:val="21"/>
          <w:szCs w:val="21"/>
        </w:rPr>
      </w:pPr>
      <w:r w:rsidRPr="005A20FD">
        <w:rPr>
          <w:rFonts w:hint="eastAsia"/>
          <w:sz w:val="21"/>
          <w:szCs w:val="21"/>
        </w:rPr>
        <w:t>春、秋季过渡工况和空调季过渡工况下，建筑表面压强绝对值的平均值不宜小于</w:t>
      </w:r>
      <w:r w:rsidRPr="005A20FD">
        <w:rPr>
          <w:sz w:val="21"/>
          <w:szCs w:val="21"/>
        </w:rPr>
        <w:t>0.5Pa</w:t>
      </w:r>
      <w:r w:rsidRPr="005A20FD">
        <w:rPr>
          <w:rFonts w:hint="eastAsia"/>
          <w:sz w:val="21"/>
          <w:szCs w:val="21"/>
        </w:rPr>
        <w:t>；</w:t>
      </w:r>
    </w:p>
    <w:p w:rsidR="00B44DEA" w:rsidRPr="005A20FD" w:rsidRDefault="00B44DEA" w:rsidP="00B44DEA">
      <w:pPr>
        <w:pStyle w:val="aff3"/>
        <w:numPr>
          <w:ilvl w:val="0"/>
          <w:numId w:val="16"/>
        </w:numPr>
        <w:ind w:left="0" w:firstLineChars="177" w:firstLine="372"/>
        <w:rPr>
          <w:sz w:val="21"/>
          <w:szCs w:val="21"/>
        </w:rPr>
      </w:pPr>
      <w:r w:rsidRPr="005A20FD">
        <w:rPr>
          <w:rFonts w:hint="eastAsia"/>
          <w:sz w:val="21"/>
          <w:szCs w:val="21"/>
        </w:rPr>
        <w:t>宜避开冬季主导风向，冬季除迎风面第一排建筑外，建筑表面压强绝对值的平均值不宜大于</w:t>
      </w:r>
      <w:r w:rsidRPr="005A20FD">
        <w:rPr>
          <w:sz w:val="21"/>
          <w:szCs w:val="21"/>
        </w:rPr>
        <w:t>10Pa</w:t>
      </w:r>
      <w:r w:rsidRPr="005A20FD">
        <w:rPr>
          <w:rFonts w:hint="eastAsia"/>
          <w:sz w:val="21"/>
          <w:szCs w:val="21"/>
        </w:rPr>
        <w:t>。</w:t>
      </w:r>
    </w:p>
    <w:p w:rsidR="00B44DEA" w:rsidRPr="005A20FD" w:rsidRDefault="00B44DEA" w:rsidP="00B44DEA">
      <w:pPr>
        <w:pStyle w:val="aff3"/>
        <w:numPr>
          <w:ilvl w:val="0"/>
          <w:numId w:val="16"/>
        </w:numPr>
        <w:ind w:left="0" w:firstLineChars="177" w:firstLine="372"/>
        <w:rPr>
          <w:sz w:val="21"/>
          <w:szCs w:val="21"/>
        </w:rPr>
      </w:pPr>
      <w:r w:rsidRPr="005A20FD">
        <w:rPr>
          <w:rFonts w:hint="eastAsia"/>
          <w:sz w:val="21"/>
          <w:szCs w:val="21"/>
        </w:rPr>
        <w:t>夏季典型气象日内，室外环境的热强度指标不宜超过</w:t>
      </w:r>
      <w:r w:rsidRPr="005A20FD">
        <w:rPr>
          <w:sz w:val="21"/>
          <w:szCs w:val="21"/>
        </w:rPr>
        <w:t>41</w:t>
      </w:r>
      <w:r w:rsidRPr="005A20FD">
        <w:rPr>
          <w:rFonts w:hint="eastAsia"/>
          <w:sz w:val="21"/>
          <w:szCs w:val="21"/>
        </w:rPr>
        <w:t>℃，不应超过</w:t>
      </w:r>
      <w:r w:rsidRPr="005A20FD">
        <w:rPr>
          <w:sz w:val="21"/>
          <w:szCs w:val="21"/>
        </w:rPr>
        <w:t>54</w:t>
      </w:r>
      <w:r w:rsidRPr="005A20FD">
        <w:rPr>
          <w:rFonts w:hint="eastAsia"/>
          <w:sz w:val="21"/>
          <w:szCs w:val="21"/>
        </w:rPr>
        <w:t>℃。</w:t>
      </w:r>
    </w:p>
    <w:p w:rsidR="00D07F42" w:rsidRPr="005A20FD" w:rsidRDefault="00D07F42" w:rsidP="00D07F42">
      <w:pPr>
        <w:pStyle w:val="aff3"/>
        <w:ind w:left="372" w:firstLineChars="0" w:firstLine="0"/>
        <w:rPr>
          <w:sz w:val="21"/>
          <w:szCs w:val="21"/>
        </w:rPr>
        <w:sectPr w:rsidR="00D07F42" w:rsidRPr="005A20FD" w:rsidSect="007F2DBA">
          <w:pgSz w:w="11906" w:h="16838"/>
          <w:pgMar w:top="1440" w:right="1800" w:bottom="1440" w:left="1800" w:header="851" w:footer="992" w:gutter="0"/>
          <w:cols w:space="425"/>
          <w:docGrid w:type="lines" w:linePitch="312"/>
        </w:sectPr>
      </w:pPr>
    </w:p>
    <w:p w:rsidR="00D07F42" w:rsidRPr="005A20FD" w:rsidRDefault="00D07F42" w:rsidP="00D07F42">
      <w:pPr>
        <w:pStyle w:val="13"/>
        <w:ind w:firstLineChars="0" w:firstLine="0"/>
        <w:rPr>
          <w:rFonts w:asciiTheme="minorEastAsia" w:eastAsiaTheme="minorEastAsia" w:hAnsiTheme="minorEastAsia"/>
          <w:b w:val="0"/>
          <w:sz w:val="28"/>
          <w:szCs w:val="28"/>
        </w:rPr>
      </w:pPr>
      <w:bookmarkStart w:id="466" w:name="_Toc449392443"/>
      <w:bookmarkStart w:id="467" w:name="_Toc449393279"/>
      <w:bookmarkStart w:id="468" w:name="_Toc449393403"/>
      <w:r w:rsidRPr="005A20FD">
        <w:rPr>
          <w:rFonts w:asciiTheme="minorEastAsia" w:eastAsiaTheme="minorEastAsia" w:hAnsiTheme="minorEastAsia" w:hint="eastAsia"/>
          <w:b w:val="0"/>
          <w:sz w:val="28"/>
          <w:szCs w:val="28"/>
        </w:rPr>
        <w:lastRenderedPageBreak/>
        <w:t>6建筑能源消耗与能源结构情况分析</w:t>
      </w:r>
      <w:bookmarkEnd w:id="466"/>
      <w:bookmarkEnd w:id="467"/>
      <w:bookmarkEnd w:id="468"/>
    </w:p>
    <w:p w:rsidR="00D07F42" w:rsidRPr="005A20FD" w:rsidRDefault="00D07F42" w:rsidP="00D07F42">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469" w:name="_Toc449392308"/>
      <w:bookmarkStart w:id="470" w:name="_Toc449392444"/>
      <w:bookmarkStart w:id="471" w:name="_Toc449393280"/>
      <w:bookmarkStart w:id="472" w:name="_Toc449393404"/>
      <w:bookmarkEnd w:id="469"/>
      <w:bookmarkEnd w:id="470"/>
      <w:bookmarkEnd w:id="471"/>
      <w:bookmarkEnd w:id="472"/>
    </w:p>
    <w:p w:rsidR="00D07F42" w:rsidRPr="005A20FD" w:rsidRDefault="00D07F42" w:rsidP="00D07F42">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473" w:name="_Toc449392309"/>
      <w:bookmarkStart w:id="474" w:name="_Toc449392445"/>
      <w:bookmarkStart w:id="475" w:name="_Toc449393281"/>
      <w:bookmarkStart w:id="476" w:name="_Toc449393405"/>
      <w:bookmarkEnd w:id="473"/>
      <w:bookmarkEnd w:id="474"/>
      <w:bookmarkEnd w:id="475"/>
      <w:bookmarkEnd w:id="476"/>
    </w:p>
    <w:p w:rsidR="00D07F42" w:rsidRPr="005A20FD" w:rsidRDefault="00D07F42" w:rsidP="00D07F42">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477" w:name="_Toc449392310"/>
      <w:bookmarkStart w:id="478" w:name="_Toc449392446"/>
      <w:bookmarkStart w:id="479" w:name="_Toc449393282"/>
      <w:bookmarkStart w:id="480" w:name="_Toc449393406"/>
      <w:bookmarkEnd w:id="477"/>
      <w:bookmarkEnd w:id="478"/>
      <w:bookmarkEnd w:id="479"/>
      <w:bookmarkEnd w:id="480"/>
    </w:p>
    <w:p w:rsidR="00D07F42" w:rsidRPr="005A20FD" w:rsidRDefault="00D07F42" w:rsidP="00D07F42">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481" w:name="_Toc449392311"/>
      <w:bookmarkStart w:id="482" w:name="_Toc449392447"/>
      <w:bookmarkStart w:id="483" w:name="_Toc449393283"/>
      <w:bookmarkStart w:id="484" w:name="_Toc449393407"/>
      <w:bookmarkEnd w:id="481"/>
      <w:bookmarkEnd w:id="482"/>
      <w:bookmarkEnd w:id="483"/>
      <w:bookmarkEnd w:id="484"/>
    </w:p>
    <w:p w:rsidR="00D07F42" w:rsidRPr="005A20FD" w:rsidRDefault="00D07F42" w:rsidP="00D07F42">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485" w:name="_Toc449392312"/>
      <w:bookmarkStart w:id="486" w:name="_Toc449392448"/>
      <w:bookmarkStart w:id="487" w:name="_Toc449393284"/>
      <w:bookmarkStart w:id="488" w:name="_Toc449393408"/>
      <w:bookmarkEnd w:id="485"/>
      <w:bookmarkEnd w:id="486"/>
      <w:bookmarkEnd w:id="487"/>
      <w:bookmarkEnd w:id="488"/>
    </w:p>
    <w:p w:rsidR="00D07F42" w:rsidRPr="005A20FD" w:rsidRDefault="00D07F42" w:rsidP="00D07F42">
      <w:pPr>
        <w:pStyle w:val="aff3"/>
        <w:keepNext/>
        <w:keepLines/>
        <w:numPr>
          <w:ilvl w:val="0"/>
          <w:numId w:val="103"/>
        </w:numPr>
        <w:spacing w:before="260" w:after="260"/>
        <w:ind w:firstLineChars="0"/>
        <w:outlineLvl w:val="1"/>
        <w:rPr>
          <w:rFonts w:eastAsiaTheme="majorEastAsia" w:cstheme="majorBidi"/>
          <w:b/>
          <w:bCs/>
          <w:vanish/>
          <w:sz w:val="32"/>
          <w:szCs w:val="32"/>
        </w:rPr>
      </w:pPr>
      <w:bookmarkStart w:id="489" w:name="_Toc449392313"/>
      <w:bookmarkStart w:id="490" w:name="_Toc449392449"/>
      <w:bookmarkStart w:id="491" w:name="_Toc449393285"/>
      <w:bookmarkStart w:id="492" w:name="_Toc449393409"/>
      <w:bookmarkEnd w:id="489"/>
      <w:bookmarkEnd w:id="490"/>
      <w:bookmarkEnd w:id="491"/>
      <w:bookmarkEnd w:id="492"/>
    </w:p>
    <w:p w:rsidR="00D07F42" w:rsidRPr="005A20FD" w:rsidRDefault="00D07F42" w:rsidP="00D07F42">
      <w:pPr>
        <w:pStyle w:val="21"/>
        <w:ind w:firstLineChars="0" w:firstLine="0"/>
        <w:jc w:val="center"/>
        <w:rPr>
          <w:rFonts w:ascii="黑体" w:eastAsia="黑体" w:hAnsi="黑体"/>
          <w:b w:val="0"/>
          <w:sz w:val="21"/>
          <w:szCs w:val="21"/>
        </w:rPr>
      </w:pPr>
      <w:bookmarkStart w:id="493" w:name="_Toc449392450"/>
      <w:bookmarkStart w:id="494" w:name="_Toc449393286"/>
      <w:bookmarkStart w:id="495" w:name="_Toc449393410"/>
      <w:r w:rsidRPr="005A20FD">
        <w:rPr>
          <w:rFonts w:ascii="黑体" w:eastAsia="黑体" w:hAnsi="黑体" w:hint="eastAsia"/>
          <w:b w:val="0"/>
          <w:sz w:val="21"/>
          <w:szCs w:val="21"/>
        </w:rPr>
        <w:t>6.1一般规定</w:t>
      </w:r>
      <w:bookmarkEnd w:id="493"/>
      <w:bookmarkEnd w:id="494"/>
      <w:bookmarkEnd w:id="495"/>
    </w:p>
    <w:p w:rsidR="00D07F42" w:rsidRPr="005A20FD" w:rsidRDefault="00D07F42" w:rsidP="00D07F42">
      <w:pPr>
        <w:widowControl/>
        <w:autoSpaceDE w:val="0"/>
        <w:autoSpaceDN w:val="0"/>
        <w:snapToGrid w:val="0"/>
        <w:ind w:firstLineChars="0" w:firstLine="0"/>
        <w:jc w:val="both"/>
        <w:rPr>
          <w:rFonts w:ascii="宋体" w:eastAsia="宋体" w:hAnsi="宋体" w:cs="黑体"/>
          <w:noProof/>
          <w:kern w:val="0"/>
          <w:sz w:val="21"/>
          <w:szCs w:val="21"/>
        </w:rPr>
      </w:pPr>
      <w:r w:rsidRPr="005A20FD">
        <w:rPr>
          <w:rFonts w:hint="eastAsia"/>
          <w:b/>
          <w:sz w:val="21"/>
          <w:szCs w:val="21"/>
        </w:rPr>
        <w:t xml:space="preserve">6.1.1 </w:t>
      </w:r>
      <w:r w:rsidRPr="005A20FD">
        <w:rPr>
          <w:rFonts w:ascii="宋体" w:eastAsia="宋体" w:hAnsi="宋体" w:cs="黑体" w:hint="eastAsia"/>
          <w:noProof/>
          <w:kern w:val="0"/>
          <w:sz w:val="21"/>
          <w:szCs w:val="21"/>
        </w:rPr>
        <w:t>对建设项目能耗预测和能耗总量控制是建筑能耗量化评估。一般建筑物中的能耗种类主要包括用电能耗、燃料能耗、用水能耗，部分建筑物中可能还存在热力能耗、市政蒸汽能耗等。所有的能耗计算应以年为周期，折算成标准煤，附录E根据《综合能耗计算通则》GB/T 2589-2008列出了常用能源折标准煤的参考系数。同时节能评估宜根据能耗预测，计算建设项目所在地的能源价格，计算建筑物的预测年运行费用。</w:t>
      </w:r>
    </w:p>
    <w:p w:rsidR="00D07F42" w:rsidRPr="005A20FD" w:rsidRDefault="00D07F42" w:rsidP="00D07F42">
      <w:pPr>
        <w:widowControl/>
        <w:autoSpaceDE w:val="0"/>
        <w:autoSpaceDN w:val="0"/>
        <w:snapToGrid w:val="0"/>
        <w:ind w:firstLineChars="236" w:firstLine="496"/>
        <w:jc w:val="both"/>
        <w:rPr>
          <w:rFonts w:ascii="宋体" w:eastAsia="宋体" w:hAnsi="宋体" w:cs="黑体"/>
          <w:noProof/>
          <w:kern w:val="0"/>
          <w:sz w:val="21"/>
          <w:szCs w:val="21"/>
        </w:rPr>
      </w:pPr>
      <w:r w:rsidRPr="005A20FD">
        <w:rPr>
          <w:rFonts w:ascii="宋体" w:eastAsia="宋体" w:hAnsi="宋体" w:cs="黑体"/>
          <w:noProof/>
          <w:kern w:val="0"/>
          <w:sz w:val="21"/>
          <w:szCs w:val="21"/>
        </w:rPr>
        <w:t>需要强调指出的是，这里</w:t>
      </w:r>
      <w:r w:rsidRPr="005A20FD">
        <w:rPr>
          <w:rFonts w:ascii="宋体" w:eastAsia="宋体" w:hAnsi="宋体" w:cs="黑体" w:hint="eastAsia"/>
          <w:noProof/>
          <w:kern w:val="0"/>
          <w:sz w:val="21"/>
          <w:szCs w:val="21"/>
        </w:rPr>
        <w:t>能耗</w:t>
      </w:r>
      <w:r w:rsidRPr="005A20FD">
        <w:rPr>
          <w:rFonts w:ascii="宋体" w:eastAsia="宋体" w:hAnsi="宋体" w:cs="黑体"/>
          <w:noProof/>
          <w:kern w:val="0"/>
          <w:sz w:val="21"/>
          <w:szCs w:val="21"/>
        </w:rPr>
        <w:t>计算目的是对</w:t>
      </w:r>
      <w:r w:rsidRPr="005A20FD">
        <w:rPr>
          <w:rFonts w:ascii="宋体" w:eastAsia="宋体" w:hAnsi="宋体" w:cs="黑体" w:hint="eastAsia"/>
          <w:noProof/>
          <w:kern w:val="0"/>
          <w:sz w:val="21"/>
          <w:szCs w:val="21"/>
        </w:rPr>
        <w:t>建设项目的</w:t>
      </w:r>
      <w:r w:rsidRPr="005A20FD">
        <w:rPr>
          <w:rFonts w:ascii="宋体" w:eastAsia="宋体" w:hAnsi="宋体" w:cs="黑体"/>
          <w:noProof/>
          <w:kern w:val="0"/>
          <w:sz w:val="21"/>
          <w:szCs w:val="21"/>
        </w:rPr>
        <w:t>节能要求进行综合判断，计算规定的条件与实际情况并不完全相符，计算得到的</w:t>
      </w:r>
      <w:r w:rsidRPr="005A20FD">
        <w:rPr>
          <w:rFonts w:ascii="宋体" w:eastAsia="宋体" w:hAnsi="宋体" w:cs="黑体" w:hint="eastAsia"/>
          <w:noProof/>
          <w:kern w:val="0"/>
          <w:sz w:val="21"/>
          <w:szCs w:val="21"/>
        </w:rPr>
        <w:t>能耗</w:t>
      </w:r>
      <w:r w:rsidRPr="005A20FD">
        <w:rPr>
          <w:rFonts w:ascii="宋体" w:eastAsia="宋体" w:hAnsi="宋体" w:cs="黑体"/>
          <w:noProof/>
          <w:kern w:val="0"/>
          <w:sz w:val="21"/>
          <w:szCs w:val="21"/>
        </w:rPr>
        <w:t>是在特定工况下的一个虚拟</w:t>
      </w:r>
      <w:r w:rsidRPr="005A20FD">
        <w:rPr>
          <w:rFonts w:ascii="宋体" w:eastAsia="宋体" w:hAnsi="宋体" w:cs="黑体" w:hint="eastAsia"/>
          <w:noProof/>
          <w:kern w:val="0"/>
          <w:sz w:val="21"/>
          <w:szCs w:val="21"/>
        </w:rPr>
        <w:t>的预测</w:t>
      </w:r>
      <w:r w:rsidRPr="005A20FD">
        <w:rPr>
          <w:rFonts w:ascii="宋体" w:eastAsia="宋体" w:hAnsi="宋体" w:cs="黑体"/>
          <w:noProof/>
          <w:kern w:val="0"/>
          <w:sz w:val="21"/>
          <w:szCs w:val="21"/>
        </w:rPr>
        <w:t>计算值，并非建筑实际的实际运行能耗。</w:t>
      </w:r>
    </w:p>
    <w:p w:rsidR="00D07F42" w:rsidRPr="005A20FD" w:rsidRDefault="00D07F42" w:rsidP="007932F4">
      <w:pPr>
        <w:ind w:firstLine="420"/>
        <w:rPr>
          <w:rFonts w:hAnsi="宋体" w:cs="黑体"/>
          <w:sz w:val="21"/>
          <w:szCs w:val="21"/>
        </w:rPr>
      </w:pPr>
    </w:p>
    <w:p w:rsidR="00D07F42" w:rsidRPr="005A20FD" w:rsidRDefault="00D07F42" w:rsidP="00D07F42">
      <w:pPr>
        <w:widowControl/>
        <w:autoSpaceDE w:val="0"/>
        <w:autoSpaceDN w:val="0"/>
        <w:snapToGrid w:val="0"/>
        <w:ind w:firstLineChars="0" w:firstLine="0"/>
        <w:jc w:val="both"/>
        <w:rPr>
          <w:rFonts w:ascii="宋体" w:eastAsia="宋体" w:hAnsi="宋体" w:cs="黑体"/>
          <w:noProof/>
          <w:kern w:val="0"/>
          <w:sz w:val="21"/>
          <w:szCs w:val="21"/>
        </w:rPr>
      </w:pPr>
      <w:r w:rsidRPr="005A20FD">
        <w:rPr>
          <w:rFonts w:hint="eastAsia"/>
          <w:b/>
          <w:sz w:val="21"/>
          <w:szCs w:val="21"/>
        </w:rPr>
        <w:t xml:space="preserve">6.1.2 </w:t>
      </w:r>
      <w:r w:rsidRPr="005A20FD">
        <w:rPr>
          <w:rFonts w:ascii="宋体" w:eastAsia="宋体" w:hAnsi="宋体" w:cs="黑体" w:hint="eastAsia"/>
          <w:noProof/>
          <w:kern w:val="0"/>
          <w:sz w:val="21"/>
          <w:szCs w:val="21"/>
        </w:rPr>
        <w:t>建设项目的能源消耗计算可采用分段稳态计算，或采用专业能耗软件数值模拟动态计算。无论何种算法，为了避免能源消耗计算结果的差异性过大，本条统一规定了能源消耗计算的输入数据。能源消耗计算的输入数据包括用能设备自身的特性参数以及用能设备的使用工况和运行模式（使用时间、使用频数、部分负荷系数等）。</w:t>
      </w:r>
    </w:p>
    <w:p w:rsidR="00D07F42" w:rsidRPr="005A20FD" w:rsidRDefault="00D07F42" w:rsidP="00D07F42">
      <w:pPr>
        <w:widowControl/>
        <w:autoSpaceDE w:val="0"/>
        <w:autoSpaceDN w:val="0"/>
        <w:snapToGrid w:val="0"/>
        <w:ind w:firstLineChars="236" w:firstLine="49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对于用能设备自身的特性参数，例如空调冷热源的效率、输配设备的效率、冷热负荷的估算数据、用水量与用水设备的效率、电气照明与插座的容量等，原则上应以设计文件中提供的数据为依据计算，从而体现建设项目设计系统与设备选型的优劣性。当设计文件中提供的数据不完整时，节能评估可按满足现行国家和地方相关标准的限值数据为依据计算，但是必须在节能评估文件中明确数据的来源并要求设计单位在下一设计阶段中补充该类数据且设计补充的数据应优于能耗计算的输入数据，从而确保实际运行能耗低于预测能耗。</w:t>
      </w:r>
    </w:p>
    <w:p w:rsidR="00D07F42" w:rsidRPr="005A20FD" w:rsidRDefault="00D07F42" w:rsidP="00D07F42">
      <w:pPr>
        <w:widowControl/>
        <w:autoSpaceDE w:val="0"/>
        <w:autoSpaceDN w:val="0"/>
        <w:snapToGrid w:val="0"/>
        <w:ind w:firstLineChars="236" w:firstLine="496"/>
        <w:jc w:val="both"/>
        <w:rPr>
          <w:rFonts w:ascii="宋体" w:eastAsia="宋体" w:hAnsi="宋体" w:cs="黑体"/>
          <w:noProof/>
          <w:kern w:val="0"/>
          <w:sz w:val="21"/>
          <w:szCs w:val="21"/>
        </w:rPr>
      </w:pPr>
      <w:r w:rsidRPr="005A20FD">
        <w:rPr>
          <w:rFonts w:ascii="宋体" w:eastAsia="宋体" w:hAnsi="宋体" w:cs="黑体" w:hint="eastAsia"/>
          <w:noProof/>
          <w:kern w:val="0"/>
          <w:sz w:val="21"/>
          <w:szCs w:val="21"/>
        </w:rPr>
        <w:t>对于用能设备的使用工况和运行模式，运行管理人员的技术能力、实际运行模式的变化、气候等自然条件的变化影响较大，往往在建设项目的运营阶段存在大量设计与评估机构不可控因素较多，因此应以本导则附录J~P提供的相关数据计算，目的是为了使建设项目的能耗预测计算在相同的输入标准与运行模式下，具备相对的可比性。考虑到建设项目的多样性与复杂性，对于本导则未列入的输入标准与运行模式，节能评估的能耗计算宜以前期对建设项目的功能及预期运营管理方式资料调查与收集的实际情况确定。</w:t>
      </w:r>
    </w:p>
    <w:p w:rsidR="00D07F42" w:rsidRPr="005A20FD" w:rsidRDefault="00D07F42" w:rsidP="007932F4">
      <w:pPr>
        <w:ind w:firstLine="420"/>
        <w:rPr>
          <w:rFonts w:hAnsi="宋体" w:cs="黑体"/>
          <w:sz w:val="21"/>
          <w:szCs w:val="21"/>
        </w:rPr>
      </w:pPr>
    </w:p>
    <w:p w:rsidR="00D07F42" w:rsidRPr="005A20FD" w:rsidRDefault="00D07F42" w:rsidP="00D07F42">
      <w:pPr>
        <w:widowControl/>
        <w:autoSpaceDE w:val="0"/>
        <w:autoSpaceDN w:val="0"/>
        <w:snapToGrid w:val="0"/>
        <w:ind w:firstLineChars="0" w:firstLine="0"/>
        <w:jc w:val="both"/>
        <w:rPr>
          <w:rFonts w:ascii="宋体" w:eastAsia="宋体" w:hAnsi="宋体" w:cs="黑体"/>
          <w:noProof/>
          <w:kern w:val="0"/>
          <w:sz w:val="21"/>
          <w:szCs w:val="21"/>
        </w:rPr>
      </w:pPr>
      <w:r w:rsidRPr="005A20FD">
        <w:rPr>
          <w:rFonts w:hint="eastAsia"/>
          <w:b/>
          <w:sz w:val="21"/>
          <w:szCs w:val="21"/>
        </w:rPr>
        <w:t xml:space="preserve">6.1.3 </w:t>
      </w:r>
      <w:r w:rsidRPr="005A20FD">
        <w:rPr>
          <w:rFonts w:ascii="宋体" w:eastAsia="宋体" w:hAnsi="宋体" w:cs="黑体" w:hint="eastAsia"/>
          <w:noProof/>
          <w:kern w:val="0"/>
          <w:sz w:val="21"/>
          <w:szCs w:val="21"/>
        </w:rPr>
        <w:t>节能评估对能源消耗预测计算应包含计算过程，计算过程应完整，并对计算结果分析其能源消耗的结构。表6.1.3统计了浙江省内各类建筑能耗计算结果，可作为参考。</w:t>
      </w:r>
    </w:p>
    <w:p w:rsidR="00D07F42" w:rsidRPr="005A20FD" w:rsidRDefault="00D07F42" w:rsidP="00D07F42">
      <w:pPr>
        <w:widowControl/>
        <w:autoSpaceDE w:val="0"/>
        <w:autoSpaceDN w:val="0"/>
        <w:snapToGrid w:val="0"/>
        <w:ind w:firstLineChars="0" w:firstLine="0"/>
        <w:jc w:val="center"/>
        <w:rPr>
          <w:rFonts w:ascii="黑体" w:eastAsia="黑体" w:hAnsi="黑体" w:cs="黑体"/>
          <w:noProof/>
          <w:kern w:val="0"/>
          <w:sz w:val="18"/>
          <w:szCs w:val="18"/>
        </w:rPr>
      </w:pPr>
      <w:r w:rsidRPr="005A20FD">
        <w:rPr>
          <w:rFonts w:ascii="黑体" w:eastAsia="黑体" w:hAnsi="黑体" w:cs="黑体" w:hint="eastAsia"/>
          <w:noProof/>
          <w:kern w:val="0"/>
          <w:sz w:val="18"/>
          <w:szCs w:val="18"/>
        </w:rPr>
        <w:t>表6.1.3 建筑年能耗及主要能耗系统用能比例参考值</w:t>
      </w:r>
    </w:p>
    <w:tbl>
      <w:tblPr>
        <w:tblStyle w:val="aff8"/>
        <w:tblW w:w="5000" w:type="pct"/>
        <w:tblLook w:val="04A0" w:firstRow="1" w:lastRow="0" w:firstColumn="1" w:lastColumn="0" w:noHBand="0" w:noVBand="1"/>
      </w:tblPr>
      <w:tblGrid>
        <w:gridCol w:w="3466"/>
        <w:gridCol w:w="1758"/>
        <w:gridCol w:w="1758"/>
        <w:gridCol w:w="1949"/>
      </w:tblGrid>
      <w:tr w:rsidR="00D07F42" w:rsidRPr="005A20FD" w:rsidTr="00A5398A">
        <w:tc>
          <w:tcPr>
            <w:tcW w:w="1941" w:type="pct"/>
            <w:vMerge w:val="restart"/>
            <w:vAlign w:val="center"/>
          </w:tcPr>
          <w:p w:rsidR="00D07F42" w:rsidRPr="005A20FD" w:rsidRDefault="00D07F42" w:rsidP="00A5398A">
            <w:pPr>
              <w:widowControl/>
              <w:numPr>
                <w:ilvl w:val="0"/>
                <w:numId w:val="3"/>
              </w:numPr>
              <w:autoSpaceDE w:val="0"/>
              <w:autoSpaceDN w:val="0"/>
              <w:snapToGrid w:val="0"/>
              <w:ind w:firstLineChars="0"/>
              <w:jc w:val="center"/>
              <w:rPr>
                <w:rFonts w:ascii="宋体" w:hAnsi="宋体" w:cs="黑体"/>
                <w:noProof/>
                <w:sz w:val="18"/>
                <w:szCs w:val="18"/>
              </w:rPr>
            </w:pPr>
            <w:r w:rsidRPr="005A20FD">
              <w:rPr>
                <w:rFonts w:ascii="宋体" w:hAnsi="宋体" w:cs="黑体" w:hint="eastAsia"/>
                <w:noProof/>
                <w:sz w:val="18"/>
                <w:szCs w:val="18"/>
              </w:rPr>
              <w:lastRenderedPageBreak/>
              <w:t>建筑类型</w:t>
            </w:r>
          </w:p>
        </w:tc>
        <w:tc>
          <w:tcPr>
            <w:tcW w:w="3059" w:type="pct"/>
            <w:gridSpan w:val="3"/>
            <w:tcBorders>
              <w:right w:val="single" w:sz="4" w:space="0" w:color="auto"/>
            </w:tcBorders>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主要能耗系统能耗量占项目总能耗量参考比例</w:t>
            </w:r>
          </w:p>
        </w:tc>
      </w:tr>
      <w:tr w:rsidR="00D07F42" w:rsidRPr="005A20FD" w:rsidTr="00A5398A">
        <w:tc>
          <w:tcPr>
            <w:tcW w:w="1941" w:type="pct"/>
            <w:vMerge/>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照明系统</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插座系统</w:t>
            </w:r>
          </w:p>
        </w:tc>
        <w:tc>
          <w:tcPr>
            <w:tcW w:w="1092" w:type="pct"/>
            <w:tcBorders>
              <w:right w:val="single" w:sz="4" w:space="0" w:color="auto"/>
            </w:tcBorders>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暖通空调系统</w:t>
            </w:r>
          </w:p>
        </w:tc>
      </w:tr>
      <w:tr w:rsidR="00D07F42" w:rsidRPr="005A20FD" w:rsidTr="00A5398A">
        <w:tc>
          <w:tcPr>
            <w:tcW w:w="1941"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酒店建筑</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8%~15%</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19%~28%</w:t>
            </w:r>
          </w:p>
        </w:tc>
        <w:tc>
          <w:tcPr>
            <w:tcW w:w="1092" w:type="pct"/>
            <w:tcBorders>
              <w:right w:val="single" w:sz="4" w:space="0" w:color="auto"/>
            </w:tcBorders>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30%~45%</w:t>
            </w:r>
          </w:p>
        </w:tc>
      </w:tr>
      <w:tr w:rsidR="00D07F42" w:rsidRPr="005A20FD" w:rsidTr="00A5398A">
        <w:tc>
          <w:tcPr>
            <w:tcW w:w="1941"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办公建筑</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12%~21%</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25%~40%</w:t>
            </w:r>
          </w:p>
        </w:tc>
        <w:tc>
          <w:tcPr>
            <w:tcW w:w="1092" w:type="pct"/>
            <w:tcBorders>
              <w:right w:val="single" w:sz="4" w:space="0" w:color="auto"/>
            </w:tcBorders>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26%~37%</w:t>
            </w:r>
          </w:p>
        </w:tc>
      </w:tr>
      <w:tr w:rsidR="00D07F42" w:rsidRPr="005A20FD" w:rsidTr="00A5398A">
        <w:tc>
          <w:tcPr>
            <w:tcW w:w="1941"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商业建筑</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14%~29%</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22%~43%</w:t>
            </w:r>
          </w:p>
        </w:tc>
        <w:tc>
          <w:tcPr>
            <w:tcW w:w="1092" w:type="pct"/>
            <w:tcBorders>
              <w:right w:val="single" w:sz="4" w:space="0" w:color="auto"/>
            </w:tcBorders>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27%~40%</w:t>
            </w:r>
          </w:p>
        </w:tc>
      </w:tr>
      <w:tr w:rsidR="00D07F42" w:rsidRPr="005A20FD" w:rsidTr="00A5398A">
        <w:tc>
          <w:tcPr>
            <w:tcW w:w="1941"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住宅建筑</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10%~20%</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21%~39%</w:t>
            </w:r>
          </w:p>
        </w:tc>
        <w:tc>
          <w:tcPr>
            <w:tcW w:w="1092" w:type="pct"/>
            <w:tcBorders>
              <w:right w:val="single" w:sz="4" w:space="0" w:color="auto"/>
            </w:tcBorders>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25%~38%</w:t>
            </w:r>
          </w:p>
        </w:tc>
      </w:tr>
      <w:tr w:rsidR="00D07F42" w:rsidRPr="005A20FD" w:rsidTr="00A5398A">
        <w:tc>
          <w:tcPr>
            <w:tcW w:w="1941"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教育建筑</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16%~24%</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19~25%</w:t>
            </w:r>
          </w:p>
        </w:tc>
        <w:tc>
          <w:tcPr>
            <w:tcW w:w="1092" w:type="pct"/>
            <w:tcBorders>
              <w:right w:val="single" w:sz="4" w:space="0" w:color="auto"/>
            </w:tcBorders>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20%~30%</w:t>
            </w:r>
          </w:p>
        </w:tc>
      </w:tr>
      <w:tr w:rsidR="00D07F42" w:rsidRPr="005A20FD" w:rsidTr="00A5398A">
        <w:tc>
          <w:tcPr>
            <w:tcW w:w="1941"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交通建筑</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16%~26%</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19%~24%</w:t>
            </w:r>
          </w:p>
        </w:tc>
        <w:tc>
          <w:tcPr>
            <w:tcW w:w="1092" w:type="pct"/>
            <w:tcBorders>
              <w:right w:val="single" w:sz="4" w:space="0" w:color="auto"/>
            </w:tcBorders>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24%~34%</w:t>
            </w:r>
          </w:p>
        </w:tc>
      </w:tr>
      <w:tr w:rsidR="00D07F42" w:rsidRPr="005A20FD" w:rsidTr="00A5398A">
        <w:tc>
          <w:tcPr>
            <w:tcW w:w="1941"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医疗建筑</w:t>
            </w:r>
          </w:p>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（不包括医技等工艺用能）</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10%~20%</w:t>
            </w:r>
          </w:p>
        </w:tc>
        <w:tc>
          <w:tcPr>
            <w:tcW w:w="984" w:type="pct"/>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25%~35%</w:t>
            </w:r>
          </w:p>
        </w:tc>
        <w:tc>
          <w:tcPr>
            <w:tcW w:w="1092" w:type="pct"/>
            <w:tcBorders>
              <w:right w:val="single" w:sz="4" w:space="0" w:color="auto"/>
            </w:tcBorders>
            <w:vAlign w:val="center"/>
          </w:tcPr>
          <w:p w:rsidR="00D07F42" w:rsidRPr="005A20FD" w:rsidRDefault="00D07F42" w:rsidP="00A5398A">
            <w:pPr>
              <w:widowControl/>
              <w:autoSpaceDE w:val="0"/>
              <w:autoSpaceDN w:val="0"/>
              <w:snapToGrid w:val="0"/>
              <w:ind w:firstLineChars="0" w:firstLine="0"/>
              <w:jc w:val="center"/>
              <w:rPr>
                <w:rFonts w:ascii="宋体" w:hAnsi="宋体" w:cs="黑体"/>
                <w:noProof/>
                <w:sz w:val="18"/>
                <w:szCs w:val="18"/>
              </w:rPr>
            </w:pPr>
            <w:r w:rsidRPr="005A20FD">
              <w:rPr>
                <w:rFonts w:ascii="宋体" w:hAnsi="宋体" w:cs="黑体" w:hint="eastAsia"/>
                <w:noProof/>
                <w:sz w:val="18"/>
                <w:szCs w:val="18"/>
              </w:rPr>
              <w:t>30%~45%</w:t>
            </w:r>
          </w:p>
        </w:tc>
      </w:tr>
    </w:tbl>
    <w:p w:rsidR="00D07F42" w:rsidRPr="005A20FD" w:rsidRDefault="00D07F42" w:rsidP="007932F4">
      <w:pPr>
        <w:ind w:firstLine="420"/>
        <w:rPr>
          <w:rFonts w:hAnsi="宋体" w:cs="黑体"/>
          <w:sz w:val="21"/>
          <w:szCs w:val="21"/>
        </w:rPr>
      </w:pPr>
    </w:p>
    <w:p w:rsidR="00D07F42" w:rsidRPr="005A20FD" w:rsidRDefault="00D07F42" w:rsidP="00D07F42">
      <w:pPr>
        <w:keepNext/>
        <w:keepLines/>
        <w:spacing w:before="260" w:after="260"/>
        <w:ind w:firstLineChars="0" w:firstLine="0"/>
        <w:jc w:val="center"/>
        <w:outlineLvl w:val="1"/>
        <w:rPr>
          <w:rFonts w:ascii="黑体" w:eastAsia="黑体" w:hAnsi="黑体" w:cstheme="majorBidi"/>
          <w:bCs/>
          <w:sz w:val="21"/>
          <w:szCs w:val="21"/>
        </w:rPr>
      </w:pPr>
      <w:bookmarkStart w:id="496" w:name="_Toc449392451"/>
      <w:bookmarkStart w:id="497" w:name="_Toc449393287"/>
      <w:bookmarkStart w:id="498" w:name="_Toc449393411"/>
      <w:r w:rsidRPr="005A20FD">
        <w:rPr>
          <w:rFonts w:ascii="黑体" w:eastAsia="黑体" w:hAnsi="黑体" w:cstheme="majorBidi" w:hint="eastAsia"/>
          <w:bCs/>
          <w:sz w:val="21"/>
          <w:szCs w:val="21"/>
        </w:rPr>
        <w:t>6.2用电能耗</w:t>
      </w:r>
      <w:bookmarkEnd w:id="496"/>
      <w:bookmarkEnd w:id="497"/>
      <w:bookmarkEnd w:id="498"/>
    </w:p>
    <w:p w:rsidR="00D07F42" w:rsidRPr="005A20FD" w:rsidRDefault="00D07F42" w:rsidP="00D07F42">
      <w:pPr>
        <w:widowControl/>
        <w:autoSpaceDE w:val="0"/>
        <w:autoSpaceDN w:val="0"/>
        <w:snapToGrid w:val="0"/>
        <w:ind w:firstLineChars="0" w:firstLine="0"/>
        <w:jc w:val="both"/>
        <w:rPr>
          <w:rFonts w:ascii="宋体" w:eastAsia="宋体" w:hAnsi="宋体" w:cs="黑体"/>
          <w:b/>
          <w:noProof/>
          <w:kern w:val="0"/>
          <w:sz w:val="21"/>
          <w:szCs w:val="21"/>
        </w:rPr>
      </w:pPr>
      <w:r w:rsidRPr="005A20FD">
        <w:rPr>
          <w:rFonts w:hint="eastAsia"/>
          <w:b/>
          <w:sz w:val="21"/>
          <w:szCs w:val="21"/>
        </w:rPr>
        <w:t xml:space="preserve">6.2.3 </w:t>
      </w:r>
    </w:p>
    <w:p w:rsidR="00D07F42" w:rsidRPr="005A20FD" w:rsidRDefault="00D07F42" w:rsidP="00D07F42">
      <w:pPr>
        <w:widowControl/>
        <w:autoSpaceDE w:val="0"/>
        <w:autoSpaceDN w:val="0"/>
        <w:snapToGrid w:val="0"/>
        <w:ind w:firstLineChars="196" w:firstLine="412"/>
        <w:jc w:val="both"/>
        <w:rPr>
          <w:sz w:val="21"/>
          <w:szCs w:val="21"/>
        </w:rPr>
      </w:pPr>
      <w:r w:rsidRPr="005A20FD">
        <w:rPr>
          <w:rFonts w:hint="eastAsia"/>
          <w:sz w:val="21"/>
          <w:szCs w:val="21"/>
        </w:rPr>
        <w:t xml:space="preserve">1 </w:t>
      </w:r>
      <w:r w:rsidRPr="005A20FD">
        <w:rPr>
          <w:rFonts w:hint="eastAsia"/>
          <w:sz w:val="21"/>
          <w:szCs w:val="21"/>
        </w:rPr>
        <w:t>当设计文件未将照明系统与插座系统分开计算的，公共建筑可按附录</w:t>
      </w:r>
      <w:r w:rsidRPr="005A20FD">
        <w:rPr>
          <w:rFonts w:hint="eastAsia"/>
          <w:sz w:val="21"/>
          <w:szCs w:val="21"/>
        </w:rPr>
        <w:t>K</w:t>
      </w:r>
      <w:r w:rsidRPr="005A20FD">
        <w:rPr>
          <w:rFonts w:hint="eastAsia"/>
          <w:sz w:val="21"/>
          <w:szCs w:val="21"/>
        </w:rPr>
        <w:t>中提供的负荷密度将其拆分。需用系数可参考设计文件并结合附录</w:t>
      </w:r>
      <w:r w:rsidRPr="005A20FD">
        <w:rPr>
          <w:rFonts w:hint="eastAsia"/>
          <w:sz w:val="21"/>
          <w:szCs w:val="21"/>
        </w:rPr>
        <w:t>K</w:t>
      </w:r>
      <w:r w:rsidRPr="005A20FD">
        <w:rPr>
          <w:rFonts w:hint="eastAsia"/>
          <w:sz w:val="21"/>
          <w:szCs w:val="21"/>
        </w:rPr>
        <w:t>给出的范围选取，一般建筑规模越大需用系数越小。平均有功负荷系数根据《工业与民用配电设计手册》一般取</w:t>
      </w:r>
      <w:r w:rsidRPr="005A20FD">
        <w:rPr>
          <w:rFonts w:hint="eastAsia"/>
          <w:sz w:val="21"/>
          <w:szCs w:val="21"/>
        </w:rPr>
        <w:t>0.4~0.75</w:t>
      </w:r>
      <w:r w:rsidRPr="005A20FD">
        <w:rPr>
          <w:rFonts w:hint="eastAsia"/>
          <w:sz w:val="21"/>
          <w:szCs w:val="21"/>
        </w:rPr>
        <w:t>。照明系统、插座系统年运行小时数按附录</w:t>
      </w:r>
      <w:r w:rsidRPr="005A20FD">
        <w:rPr>
          <w:rFonts w:hint="eastAsia"/>
          <w:sz w:val="21"/>
          <w:szCs w:val="21"/>
        </w:rPr>
        <w:t>J</w:t>
      </w:r>
      <w:r w:rsidRPr="005A20FD">
        <w:rPr>
          <w:rFonts w:hint="eastAsia"/>
          <w:sz w:val="21"/>
          <w:szCs w:val="21"/>
        </w:rPr>
        <w:t>中建筑性质对应的年运行天数与每天工作小时数计算。</w:t>
      </w:r>
    </w:p>
    <w:p w:rsidR="00D07F42" w:rsidRPr="005A20FD" w:rsidRDefault="00D07F42" w:rsidP="00D07F42">
      <w:pPr>
        <w:ind w:firstLine="420"/>
        <w:rPr>
          <w:rFonts w:eastAsia="宋体" w:cs="Times New Roman"/>
          <w:kern w:val="0"/>
          <w:sz w:val="21"/>
          <w:szCs w:val="21"/>
        </w:rPr>
      </w:pPr>
      <w:r w:rsidRPr="005A20FD">
        <w:rPr>
          <w:rFonts w:hint="eastAsia"/>
          <w:sz w:val="21"/>
          <w:szCs w:val="21"/>
        </w:rPr>
        <w:t>2</w:t>
      </w:r>
      <w:r w:rsidRPr="005A20FD">
        <w:rPr>
          <w:rFonts w:eastAsia="宋体" w:cs="Times New Roman" w:hint="eastAsia"/>
          <w:kern w:val="0"/>
          <w:sz w:val="21"/>
          <w:szCs w:val="21"/>
        </w:rPr>
        <w:t>居住建筑可按照每户</w:t>
      </w:r>
      <w:r w:rsidRPr="005A20FD">
        <w:rPr>
          <w:rFonts w:eastAsia="宋体" w:cs="Times New Roman" w:hint="eastAsia"/>
          <w:kern w:val="0"/>
          <w:sz w:val="21"/>
          <w:szCs w:val="21"/>
        </w:rPr>
        <w:t>2500kWh/</w:t>
      </w:r>
      <w:r w:rsidRPr="005A20FD">
        <w:rPr>
          <w:rFonts w:eastAsia="宋体" w:cs="Times New Roman" w:hint="eastAsia"/>
          <w:kern w:val="0"/>
          <w:sz w:val="21"/>
          <w:szCs w:val="21"/>
        </w:rPr>
        <w:t>（</w:t>
      </w:r>
      <w:r w:rsidRPr="005A20FD">
        <w:rPr>
          <w:rFonts w:eastAsia="宋体" w:cs="Times New Roman" w:hint="eastAsia"/>
          <w:kern w:val="0"/>
          <w:sz w:val="21"/>
          <w:szCs w:val="21"/>
        </w:rPr>
        <w:t>a</w:t>
      </w:r>
      <w:r w:rsidRPr="005A20FD">
        <w:rPr>
          <w:rFonts w:eastAsia="宋体" w:cs="Times New Roman" w:hint="eastAsia"/>
          <w:kern w:val="0"/>
          <w:sz w:val="21"/>
          <w:szCs w:val="21"/>
        </w:rPr>
        <w:t>·户）计算，不对户内用电能耗按空调、照明、插座单独拆分计算。</w:t>
      </w:r>
      <w:r w:rsidRPr="005A20FD">
        <w:rPr>
          <w:rFonts w:eastAsia="宋体" w:cs="Times New Roman"/>
          <w:kern w:val="0"/>
          <w:sz w:val="21"/>
          <w:szCs w:val="21"/>
        </w:rPr>
        <w:t>若住户实际居住人数大于</w:t>
      </w:r>
      <w:r w:rsidRPr="005A20FD">
        <w:rPr>
          <w:rFonts w:eastAsia="宋体" w:cs="Times New Roman"/>
          <w:kern w:val="0"/>
          <w:sz w:val="21"/>
          <w:szCs w:val="21"/>
        </w:rPr>
        <w:t>3</w:t>
      </w:r>
      <w:r w:rsidRPr="005A20FD">
        <w:rPr>
          <w:rFonts w:eastAsia="宋体" w:cs="Times New Roman"/>
          <w:kern w:val="0"/>
          <w:sz w:val="21"/>
          <w:szCs w:val="21"/>
        </w:rPr>
        <w:t>人</w:t>
      </w:r>
      <w:r w:rsidRPr="005A20FD">
        <w:rPr>
          <w:rFonts w:eastAsia="宋体" w:cs="Times New Roman" w:hint="eastAsia"/>
          <w:kern w:val="0"/>
          <w:sz w:val="21"/>
          <w:szCs w:val="21"/>
        </w:rPr>
        <w:t>（据政府公开信息显示，浙江省城市户均</w:t>
      </w:r>
      <w:r w:rsidRPr="005A20FD">
        <w:rPr>
          <w:rFonts w:eastAsia="宋体" w:cs="Times New Roman" w:hint="eastAsia"/>
          <w:kern w:val="0"/>
          <w:sz w:val="21"/>
          <w:szCs w:val="21"/>
        </w:rPr>
        <w:t>3.17</w:t>
      </w:r>
      <w:r w:rsidRPr="005A20FD">
        <w:rPr>
          <w:rFonts w:eastAsia="宋体" w:cs="Times New Roman" w:hint="eastAsia"/>
          <w:kern w:val="0"/>
          <w:sz w:val="21"/>
          <w:szCs w:val="21"/>
        </w:rPr>
        <w:t>～</w:t>
      </w:r>
      <w:r w:rsidRPr="005A20FD">
        <w:rPr>
          <w:rFonts w:eastAsia="宋体" w:cs="Times New Roman" w:hint="eastAsia"/>
          <w:kern w:val="0"/>
          <w:sz w:val="21"/>
          <w:szCs w:val="21"/>
        </w:rPr>
        <w:t>3.22</w:t>
      </w:r>
      <w:r w:rsidRPr="005A20FD">
        <w:rPr>
          <w:rFonts w:eastAsia="宋体" w:cs="Times New Roman" w:hint="eastAsia"/>
          <w:kern w:val="0"/>
          <w:sz w:val="21"/>
          <w:szCs w:val="21"/>
        </w:rPr>
        <w:t>人</w:t>
      </w:r>
      <w:r w:rsidRPr="005A20FD">
        <w:rPr>
          <w:rFonts w:eastAsia="宋体" w:cs="Times New Roman" w:hint="eastAsia"/>
          <w:kern w:val="0"/>
          <w:sz w:val="21"/>
          <w:szCs w:val="21"/>
        </w:rPr>
        <w:t>/</w:t>
      </w:r>
      <w:r w:rsidRPr="005A20FD">
        <w:rPr>
          <w:rFonts w:eastAsia="宋体" w:cs="Times New Roman" w:hint="eastAsia"/>
          <w:kern w:val="0"/>
          <w:sz w:val="21"/>
          <w:szCs w:val="21"/>
        </w:rPr>
        <w:t>户）</w:t>
      </w:r>
      <w:r w:rsidRPr="005A20FD">
        <w:rPr>
          <w:rFonts w:eastAsia="宋体" w:cs="Times New Roman"/>
          <w:kern w:val="0"/>
          <w:sz w:val="21"/>
          <w:szCs w:val="21"/>
        </w:rPr>
        <w:t>，则</w:t>
      </w:r>
      <w:r w:rsidRPr="005A20FD">
        <w:rPr>
          <w:rFonts w:eastAsia="宋体" w:cs="Times New Roman" w:hint="eastAsia"/>
          <w:kern w:val="0"/>
          <w:sz w:val="21"/>
          <w:szCs w:val="21"/>
        </w:rPr>
        <w:t>耗电</w:t>
      </w:r>
      <w:r w:rsidRPr="005A20FD">
        <w:rPr>
          <w:rFonts w:eastAsia="宋体" w:cs="Times New Roman"/>
          <w:kern w:val="0"/>
          <w:sz w:val="21"/>
          <w:szCs w:val="21"/>
        </w:rPr>
        <w:t>量可按下式进行修正。</w:t>
      </w:r>
    </w:p>
    <w:p w:rsidR="00D07F42" w:rsidRPr="005A20FD" w:rsidRDefault="00BC07A8" w:rsidP="00D07F42">
      <w:pPr>
        <w:ind w:firstLine="420"/>
        <w:jc w:val="both"/>
        <w:rPr>
          <w:rFonts w:eastAsia="宋体" w:cs="Times New Roman"/>
          <w:kern w:val="0"/>
          <w:sz w:val="21"/>
          <w:szCs w:val="21"/>
        </w:rPr>
      </w:pPr>
      <m:oMath>
        <m:sSub>
          <m:sSubPr>
            <m:ctrlPr>
              <w:rPr>
                <w:rFonts w:ascii="Cambria Math" w:eastAsia="宋体" w:hAnsi="Cambria Math" w:cs="Times New Roman"/>
                <w:kern w:val="0"/>
                <w:sz w:val="21"/>
                <w:szCs w:val="21"/>
              </w:rPr>
            </m:ctrlPr>
          </m:sSubPr>
          <m:e>
            <m:r>
              <m:rPr>
                <m:sty m:val="p"/>
              </m:rPr>
              <w:rPr>
                <w:rFonts w:ascii="Cambria Math" w:eastAsia="宋体" w:hAnsi="Cambria Math" w:cs="Times New Roman"/>
                <w:kern w:val="0"/>
                <w:sz w:val="21"/>
                <w:szCs w:val="21"/>
              </w:rPr>
              <m:t>E</m:t>
            </m:r>
          </m:e>
          <m:sub>
            <m:r>
              <m:rPr>
                <m:sty m:val="p"/>
              </m:rPr>
              <w:rPr>
                <w:rFonts w:ascii="Cambria Math" w:eastAsia="宋体" w:hAnsi="Cambria Math" w:cs="Times New Roman"/>
                <w:kern w:val="0"/>
                <w:sz w:val="21"/>
                <w:szCs w:val="21"/>
              </w:rPr>
              <m:t>r</m:t>
            </m:r>
          </m:sub>
        </m:sSub>
        <m:r>
          <m:rPr>
            <m:sty m:val="p"/>
          </m:rPr>
          <w:rPr>
            <w:rFonts w:ascii="Cambria Math" w:eastAsia="宋体" w:hAnsi="Cambria Math" w:cs="Times New Roman"/>
            <w:kern w:val="0"/>
            <w:sz w:val="21"/>
            <w:szCs w:val="21"/>
          </w:rPr>
          <m:t>=</m:t>
        </m:r>
        <m:f>
          <m:fPr>
            <m:ctrlPr>
              <w:rPr>
                <w:rFonts w:ascii="Cambria Math" w:eastAsia="宋体" w:hAnsi="Cambria Math" w:cs="Times New Roman"/>
                <w:kern w:val="0"/>
                <w:sz w:val="21"/>
                <w:szCs w:val="21"/>
              </w:rPr>
            </m:ctrlPr>
          </m:fPr>
          <m:num>
            <m:r>
              <m:rPr>
                <m:sty m:val="p"/>
              </m:rPr>
              <w:rPr>
                <w:rFonts w:ascii="Cambria Math" w:eastAsia="宋体" w:hAnsi="Cambria Math" w:cs="Times New Roman"/>
                <w:kern w:val="0"/>
                <w:sz w:val="21"/>
                <w:szCs w:val="21"/>
              </w:rPr>
              <m:t>E×3</m:t>
            </m:r>
          </m:num>
          <m:den>
            <m:r>
              <m:rPr>
                <m:sty m:val="p"/>
              </m:rPr>
              <w:rPr>
                <w:rFonts w:ascii="Cambria Math" w:eastAsia="宋体" w:hAnsi="Cambria Math" w:cs="Times New Roman"/>
                <w:kern w:val="0"/>
                <w:sz w:val="21"/>
                <w:szCs w:val="21"/>
              </w:rPr>
              <m:t>N</m:t>
            </m:r>
          </m:den>
        </m:f>
      </m:oMath>
      <w:r w:rsidR="00D07F42" w:rsidRPr="005A20FD">
        <w:rPr>
          <w:rFonts w:ascii="新宋体" w:eastAsia="新宋体" w:hAnsi="新宋体" w:hint="eastAsia"/>
          <w:sz w:val="21"/>
          <w:szCs w:val="21"/>
        </w:rPr>
        <w:t>式6.2.3-2</w:t>
      </w:r>
    </w:p>
    <w:p w:rsidR="00D07F42" w:rsidRPr="005A20FD" w:rsidRDefault="00D07F42" w:rsidP="00D07F42">
      <w:pPr>
        <w:ind w:firstLine="420"/>
        <w:jc w:val="both"/>
        <w:rPr>
          <w:rFonts w:eastAsia="宋体" w:cs="Times New Roman"/>
          <w:kern w:val="0"/>
          <w:sz w:val="21"/>
          <w:szCs w:val="21"/>
        </w:rPr>
      </w:pPr>
      <w:r w:rsidRPr="005A20FD">
        <w:rPr>
          <w:rFonts w:eastAsia="宋体" w:cs="Times New Roman"/>
          <w:kern w:val="0"/>
          <w:sz w:val="21"/>
          <w:szCs w:val="21"/>
        </w:rPr>
        <w:t>式中：</w:t>
      </w:r>
      <m:oMath>
        <m:sSub>
          <m:sSubPr>
            <m:ctrlPr>
              <w:rPr>
                <w:rFonts w:ascii="Cambria Math" w:eastAsia="宋体" w:hAnsi="Cambria Math" w:cs="Times New Roman"/>
                <w:kern w:val="0"/>
                <w:sz w:val="21"/>
                <w:szCs w:val="21"/>
              </w:rPr>
            </m:ctrlPr>
          </m:sSubPr>
          <m:e>
            <m:r>
              <m:rPr>
                <m:sty m:val="p"/>
              </m:rPr>
              <w:rPr>
                <w:rFonts w:ascii="Cambria Math" w:eastAsia="宋体" w:hAnsi="Cambria Math" w:cs="Times New Roman"/>
                <w:kern w:val="0"/>
                <w:sz w:val="21"/>
                <w:szCs w:val="21"/>
              </w:rPr>
              <m:t>E</m:t>
            </m:r>
          </m:e>
          <m:sub>
            <m:r>
              <m:rPr>
                <m:sty m:val="p"/>
              </m:rPr>
              <w:rPr>
                <w:rFonts w:ascii="Cambria Math" w:eastAsia="宋体" w:hAnsi="Cambria Math" w:cs="Times New Roman"/>
                <w:kern w:val="0"/>
                <w:sz w:val="21"/>
                <w:szCs w:val="21"/>
              </w:rPr>
              <m:t>r</m:t>
            </m:r>
          </m:sub>
        </m:sSub>
      </m:oMath>
      <w:r w:rsidRPr="005A20FD">
        <w:rPr>
          <w:rFonts w:eastAsia="宋体" w:cs="Times New Roman"/>
          <w:kern w:val="0"/>
          <w:sz w:val="21"/>
          <w:szCs w:val="21"/>
        </w:rPr>
        <w:t>——</w:t>
      </w:r>
      <w:r w:rsidRPr="005A20FD">
        <w:rPr>
          <w:rFonts w:eastAsia="宋体" w:cs="Times New Roman"/>
          <w:kern w:val="0"/>
          <w:sz w:val="21"/>
          <w:szCs w:val="21"/>
        </w:rPr>
        <w:t>住户的能耗量修正值；</w:t>
      </w:r>
    </w:p>
    <w:p w:rsidR="00D07F42" w:rsidRPr="005A20FD" w:rsidRDefault="00D07F42" w:rsidP="00D07F42">
      <w:pPr>
        <w:ind w:firstLine="420"/>
        <w:jc w:val="both"/>
        <w:rPr>
          <w:rFonts w:eastAsia="宋体" w:cs="Times New Roman"/>
          <w:kern w:val="0"/>
          <w:sz w:val="21"/>
          <w:szCs w:val="21"/>
        </w:rPr>
      </w:pPr>
      <w:r w:rsidRPr="005A20FD">
        <w:rPr>
          <w:rFonts w:eastAsia="宋体" w:cs="Times New Roman"/>
          <w:kern w:val="0"/>
          <w:sz w:val="21"/>
          <w:szCs w:val="21"/>
        </w:rPr>
        <w:t xml:space="preserve">      E——</w:t>
      </w:r>
      <w:r w:rsidRPr="005A20FD">
        <w:rPr>
          <w:rFonts w:eastAsia="宋体" w:cs="Times New Roman"/>
          <w:kern w:val="0"/>
          <w:sz w:val="21"/>
          <w:szCs w:val="21"/>
        </w:rPr>
        <w:t>住户的能耗量</w:t>
      </w:r>
      <w:r w:rsidRPr="005A20FD">
        <w:rPr>
          <w:rFonts w:eastAsia="宋体" w:cs="Times New Roman" w:hint="eastAsia"/>
          <w:kern w:val="0"/>
          <w:sz w:val="21"/>
          <w:szCs w:val="21"/>
        </w:rPr>
        <w:t>评估</w:t>
      </w:r>
      <w:r w:rsidRPr="005A20FD">
        <w:rPr>
          <w:rFonts w:eastAsia="宋体" w:cs="Times New Roman"/>
          <w:kern w:val="0"/>
          <w:sz w:val="21"/>
          <w:szCs w:val="21"/>
        </w:rPr>
        <w:t>值</w:t>
      </w:r>
      <w:r w:rsidRPr="005A20FD">
        <w:rPr>
          <w:rFonts w:eastAsia="宋体" w:cs="Times New Roman" w:hint="eastAsia"/>
          <w:kern w:val="0"/>
          <w:sz w:val="21"/>
          <w:szCs w:val="21"/>
        </w:rPr>
        <w:t>，每户取</w:t>
      </w:r>
      <w:r w:rsidRPr="005A20FD">
        <w:rPr>
          <w:rFonts w:eastAsia="宋体" w:cs="Times New Roman" w:hint="eastAsia"/>
          <w:kern w:val="0"/>
          <w:sz w:val="21"/>
          <w:szCs w:val="21"/>
        </w:rPr>
        <w:t>2500kWh/a</w:t>
      </w:r>
      <w:r w:rsidRPr="005A20FD">
        <w:rPr>
          <w:rFonts w:eastAsia="宋体" w:cs="Times New Roman"/>
          <w:kern w:val="0"/>
          <w:sz w:val="21"/>
          <w:szCs w:val="21"/>
        </w:rPr>
        <w:t>；</w:t>
      </w:r>
    </w:p>
    <w:p w:rsidR="00D07F42" w:rsidRPr="005A20FD" w:rsidRDefault="00D07F42" w:rsidP="00D07F42">
      <w:pPr>
        <w:ind w:firstLine="420"/>
        <w:rPr>
          <w:sz w:val="21"/>
          <w:szCs w:val="21"/>
        </w:rPr>
      </w:pPr>
      <w:r w:rsidRPr="005A20FD">
        <w:rPr>
          <w:rFonts w:eastAsia="宋体" w:cs="Times New Roman"/>
          <w:kern w:val="0"/>
          <w:sz w:val="21"/>
          <w:szCs w:val="21"/>
        </w:rPr>
        <w:t xml:space="preserve">      N——</w:t>
      </w:r>
      <w:r w:rsidRPr="005A20FD">
        <w:rPr>
          <w:rFonts w:eastAsia="宋体" w:cs="Times New Roman"/>
          <w:kern w:val="0"/>
          <w:sz w:val="21"/>
          <w:szCs w:val="21"/>
        </w:rPr>
        <w:t>住户的实际人数。</w:t>
      </w:r>
    </w:p>
    <w:p w:rsidR="00D07F42" w:rsidRPr="005A20FD" w:rsidRDefault="00D07F42" w:rsidP="00D07F42">
      <w:pPr>
        <w:ind w:firstLine="420"/>
        <w:rPr>
          <w:sz w:val="21"/>
          <w:szCs w:val="21"/>
        </w:rPr>
      </w:pPr>
      <w:r w:rsidRPr="005A20FD">
        <w:rPr>
          <w:rFonts w:hint="eastAsia"/>
          <w:sz w:val="21"/>
          <w:szCs w:val="21"/>
        </w:rPr>
        <w:t>3</w:t>
      </w:r>
      <w:r w:rsidRPr="005A20FD">
        <w:rPr>
          <w:rFonts w:eastAsia="宋体" w:cs="Times New Roman" w:hint="eastAsia"/>
          <w:kern w:val="0"/>
          <w:sz w:val="21"/>
          <w:szCs w:val="21"/>
        </w:rPr>
        <w:t>居住建筑公共部分的耗电量主要包括电梯、公共照明、生活水泵电耗、线路损耗及变压器损耗等，其用电量计算可采用公共建筑的计算方法。</w:t>
      </w:r>
    </w:p>
    <w:p w:rsidR="00D07F42" w:rsidRPr="005A20FD" w:rsidRDefault="00D07F42" w:rsidP="007932F4">
      <w:pPr>
        <w:ind w:firstLine="420"/>
        <w:rPr>
          <w:rFonts w:hAnsi="宋体" w:cs="黑体"/>
          <w:sz w:val="21"/>
          <w:szCs w:val="21"/>
        </w:rPr>
      </w:pPr>
    </w:p>
    <w:p w:rsidR="00D07F42" w:rsidRPr="005A20FD" w:rsidRDefault="00D07F42" w:rsidP="00D07F42">
      <w:pPr>
        <w:ind w:firstLineChars="0" w:firstLine="0"/>
        <w:rPr>
          <w:sz w:val="21"/>
          <w:szCs w:val="21"/>
        </w:rPr>
      </w:pPr>
      <w:r w:rsidRPr="005A20FD">
        <w:rPr>
          <w:rFonts w:hint="eastAsia"/>
          <w:b/>
          <w:sz w:val="21"/>
          <w:szCs w:val="21"/>
        </w:rPr>
        <w:t>6.2.4</w:t>
      </w:r>
      <w:r w:rsidRPr="005A20FD">
        <w:rPr>
          <w:rFonts w:hint="eastAsia"/>
          <w:sz w:val="21"/>
          <w:szCs w:val="21"/>
        </w:rPr>
        <w:t>暖通空调的用电能耗包括冷热源用电能耗、输配系统用电能耗。输配系统用电能耗一般包括空调水泵、空调风机（包括风机盘管及多联式变冷媒流量室内机）、通风风机能耗。空调用电能耗宜采用负荷时间频数法计算或采用专业能耗软件数值模拟动态计算。空调负荷时间频数是一个反应空调系统全年负荷变化规律的参数。定义全年逐时空调冷负荷</w:t>
      </w:r>
      <w:proofErr w:type="gramStart"/>
      <w:r w:rsidRPr="005A20FD">
        <w:rPr>
          <w:rFonts w:hint="eastAsia"/>
          <w:sz w:val="21"/>
          <w:szCs w:val="21"/>
        </w:rPr>
        <w:t>相对于改年</w:t>
      </w:r>
      <w:proofErr w:type="gramEnd"/>
      <w:r w:rsidRPr="005A20FD">
        <w:rPr>
          <w:rFonts w:hint="eastAsia"/>
          <w:sz w:val="21"/>
          <w:szCs w:val="21"/>
        </w:rPr>
        <w:t>最大负荷的比值</w:t>
      </w:r>
      <w:r w:rsidRPr="005A20FD">
        <w:rPr>
          <w:rFonts w:hint="eastAsia"/>
          <w:sz w:val="21"/>
          <w:szCs w:val="21"/>
        </w:rPr>
        <w:lastRenderedPageBreak/>
        <w:t>为负荷率。计算该负荷率出现时数占制冷设备全年总运行时数的比例，即为空调负荷的时间频数。附录</w:t>
      </w:r>
      <w:r w:rsidRPr="005A20FD">
        <w:rPr>
          <w:rFonts w:hint="eastAsia"/>
          <w:sz w:val="21"/>
          <w:szCs w:val="21"/>
        </w:rPr>
        <w:t>M</w:t>
      </w:r>
      <w:r w:rsidRPr="005A20FD">
        <w:rPr>
          <w:rFonts w:hint="eastAsia"/>
          <w:sz w:val="21"/>
          <w:szCs w:val="21"/>
        </w:rPr>
        <w:t>提供了常用办公建筑、商业建筑、酒店建筑的空调负荷时间频数。条文中空调冷热源及空调输配用电能耗计算天数，对于居住建筑而言，根据浙江省《居住建筑节能设计标准》</w:t>
      </w:r>
      <w:r w:rsidRPr="005A20FD">
        <w:rPr>
          <w:rFonts w:hint="eastAsia"/>
          <w:sz w:val="21"/>
          <w:szCs w:val="21"/>
        </w:rPr>
        <w:t>DB33/1015-2015</w:t>
      </w:r>
      <w:r w:rsidRPr="005A20FD">
        <w:rPr>
          <w:rFonts w:hint="eastAsia"/>
          <w:sz w:val="21"/>
          <w:szCs w:val="21"/>
        </w:rPr>
        <w:t>中供暖和空调计算</w:t>
      </w:r>
      <w:proofErr w:type="gramStart"/>
      <w:r w:rsidRPr="005A20FD">
        <w:rPr>
          <w:rFonts w:hint="eastAsia"/>
          <w:sz w:val="21"/>
          <w:szCs w:val="21"/>
        </w:rPr>
        <w:t>期时间</w:t>
      </w:r>
      <w:proofErr w:type="gramEnd"/>
      <w:r w:rsidRPr="005A20FD">
        <w:rPr>
          <w:rFonts w:hint="eastAsia"/>
          <w:sz w:val="21"/>
          <w:szCs w:val="21"/>
        </w:rPr>
        <w:t>确定。对于公共建筑，通过软件模拟，并剔除部分时刻的小负荷（单位面积负荷指标</w:t>
      </w:r>
      <w:r w:rsidRPr="005A20FD">
        <w:rPr>
          <w:rFonts w:hint="eastAsia"/>
          <w:sz w:val="21"/>
          <w:szCs w:val="21"/>
        </w:rPr>
        <w:t>10W/m</w:t>
      </w:r>
      <w:r w:rsidRPr="005A20FD">
        <w:rPr>
          <w:rFonts w:hint="eastAsia"/>
          <w:sz w:val="21"/>
          <w:szCs w:val="21"/>
          <w:vertAlign w:val="superscript"/>
        </w:rPr>
        <w:t>2</w:t>
      </w:r>
      <w:r w:rsidRPr="005A20FD">
        <w:rPr>
          <w:rFonts w:hint="eastAsia"/>
          <w:sz w:val="21"/>
          <w:szCs w:val="21"/>
        </w:rPr>
        <w:t>）数据后统计得到；对于设置过渡季工况免费冷源利用的公共建筑，通过软件模拟，并剔除部分时刻的小负荷（单位面积负荷指标</w:t>
      </w:r>
      <w:r w:rsidRPr="005A20FD">
        <w:rPr>
          <w:rFonts w:hint="eastAsia"/>
          <w:sz w:val="21"/>
          <w:szCs w:val="21"/>
        </w:rPr>
        <w:t>30W/m</w:t>
      </w:r>
      <w:r w:rsidRPr="005A20FD">
        <w:rPr>
          <w:rFonts w:hint="eastAsia"/>
          <w:sz w:val="21"/>
          <w:szCs w:val="21"/>
          <w:vertAlign w:val="superscript"/>
        </w:rPr>
        <w:t>2</w:t>
      </w:r>
      <w:r w:rsidRPr="005A20FD">
        <w:rPr>
          <w:rFonts w:hint="eastAsia"/>
          <w:sz w:val="21"/>
          <w:szCs w:val="21"/>
        </w:rPr>
        <w:t>）数据后统计得到。</w:t>
      </w:r>
    </w:p>
    <w:p w:rsidR="00D07F42" w:rsidRPr="005A20FD" w:rsidRDefault="00D07F42" w:rsidP="00D07F42">
      <w:pPr>
        <w:ind w:firstLine="420"/>
        <w:rPr>
          <w:sz w:val="21"/>
          <w:szCs w:val="21"/>
        </w:rPr>
      </w:pPr>
      <w:r w:rsidRPr="005A20FD">
        <w:rPr>
          <w:rFonts w:hint="eastAsia"/>
          <w:sz w:val="21"/>
          <w:szCs w:val="21"/>
        </w:rPr>
        <w:t xml:space="preserve">1. </w:t>
      </w:r>
      <w:r w:rsidRPr="005A20FD">
        <w:rPr>
          <w:rFonts w:hint="eastAsia"/>
          <w:sz w:val="21"/>
          <w:szCs w:val="21"/>
        </w:rPr>
        <w:t>冷水机组、热泵机组的冷源用电能耗应按式</w:t>
      </w:r>
      <w:r w:rsidRPr="005A20FD">
        <w:rPr>
          <w:rFonts w:hint="eastAsia"/>
          <w:sz w:val="21"/>
          <w:szCs w:val="21"/>
        </w:rPr>
        <w:t>6.2.4-1</w:t>
      </w:r>
      <w:r w:rsidRPr="005A20FD">
        <w:rPr>
          <w:rFonts w:hint="eastAsia"/>
          <w:sz w:val="21"/>
          <w:szCs w:val="21"/>
        </w:rPr>
        <w:t>计算：</w:t>
      </w:r>
    </w:p>
    <w:p w:rsidR="00D07F42" w:rsidRPr="005A20FD" w:rsidRDefault="00BC07A8" w:rsidP="00482660">
      <w:pPr>
        <w:ind w:firstLine="420"/>
        <w:jc w:val="center"/>
        <w:rPr>
          <w:sz w:val="21"/>
          <w:szCs w:val="21"/>
        </w:rPr>
      </w:pP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C</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c</m:t>
            </m:r>
          </m:sub>
        </m:sSub>
        <m:nary>
          <m:naryPr>
            <m:chr m:val="∑"/>
            <m:limLoc m:val="undOvr"/>
            <m:ctrlPr>
              <w:rPr>
                <w:rFonts w:ascii="Cambria Math" w:hAnsi="Cambria Math"/>
                <w:sz w:val="21"/>
                <w:szCs w:val="21"/>
              </w:rPr>
            </m:ctrlPr>
          </m:naryPr>
          <m:sub>
            <m:r>
              <m:rPr>
                <m:sty m:val="p"/>
              </m:rPr>
              <w:rPr>
                <w:rFonts w:ascii="Cambria Math" w:hAnsi="Cambria Math"/>
                <w:sz w:val="21"/>
                <w:szCs w:val="21"/>
              </w:rPr>
              <m:t>i=1</m:t>
            </m:r>
          </m:sub>
          <m:sup>
            <m:r>
              <m:rPr>
                <m:sty m:val="p"/>
              </m:rPr>
              <w:rPr>
                <w:rFonts w:ascii="Cambria Math" w:hAnsi="Cambria Math"/>
                <w:sz w:val="21"/>
                <w:szCs w:val="21"/>
              </w:rPr>
              <m:t>n</m:t>
            </m:r>
          </m:sup>
          <m:e>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e>
        </m:nary>
        <m:nary>
          <m:naryPr>
            <m:chr m:val="∑"/>
            <m:limLoc m:val="undOvr"/>
            <m:ctrlPr>
              <w:rPr>
                <w:rFonts w:ascii="Cambria Math" w:hAnsi="Cambria Math"/>
                <w:sz w:val="21"/>
                <w:szCs w:val="21"/>
              </w:rPr>
            </m:ctrlPr>
          </m:naryPr>
          <m:sub>
            <m:r>
              <m:rPr>
                <m:sty m:val="p"/>
              </m:rPr>
              <w:rPr>
                <w:rFonts w:ascii="Cambria Math" w:hAnsi="Cambria Math"/>
                <w:sz w:val="21"/>
                <w:szCs w:val="21"/>
              </w:rPr>
              <m:t>j=1</m:t>
            </m:r>
          </m:sub>
          <m:sup>
            <m:r>
              <m:rPr>
                <m:sty m:val="p"/>
              </m:rPr>
              <w:rPr>
                <w:rFonts w:ascii="Cambria Math" w:hAnsi="Cambria Math"/>
                <w:sz w:val="21"/>
                <w:szCs w:val="21"/>
              </w:rPr>
              <m:t>m</m:t>
            </m:r>
          </m:sup>
          <m:e>
            <m:sSub>
              <m:sSubPr>
                <m:ctrlPr>
                  <w:rPr>
                    <w:rFonts w:ascii="Cambria Math" w:hAnsi="Cambria Math"/>
                    <w:sz w:val="21"/>
                    <w:szCs w:val="21"/>
                  </w:rPr>
                </m:ctrlPr>
              </m:sSubPr>
              <m:e>
                <m:r>
                  <m:rPr>
                    <m:sty m:val="p"/>
                  </m:rPr>
                  <w:rPr>
                    <w:rFonts w:ascii="Cambria Math" w:hAnsi="Cambria Math"/>
                    <w:sz w:val="21"/>
                    <w:szCs w:val="21"/>
                  </w:rPr>
                  <m:t>(D</m:t>
                </m:r>
              </m:e>
              <m:sub>
                <m:r>
                  <m:rPr>
                    <m:sty m:val="p"/>
                  </m:rPr>
                  <w:rPr>
                    <w:rFonts w:ascii="Cambria Math" w:hAnsi="Cambria Math"/>
                    <w:sz w:val="21"/>
                    <w:szCs w:val="21"/>
                  </w:rPr>
                  <m:t>i,j</m:t>
                </m:r>
              </m:sub>
            </m:sSub>
            <m:f>
              <m:fPr>
                <m:ctrlPr>
                  <w:rPr>
                    <w:rFonts w:ascii="Cambria Math" w:hAnsi="Cambria Math"/>
                    <w:sz w:val="21"/>
                    <w:szCs w:val="21"/>
                  </w:rPr>
                </m:ctrlPr>
              </m:fPr>
              <m:num>
                <m:sSub>
                  <m:sSubPr>
                    <m:ctrlPr>
                      <w:rPr>
                        <w:rFonts w:ascii="Cambria Math" w:hAnsi="Cambria Math"/>
                        <w:sz w:val="21"/>
                        <w:szCs w:val="21"/>
                      </w:rPr>
                    </m:ctrlPr>
                  </m:sSubPr>
                  <m:e>
                    <m:r>
                      <m:rPr>
                        <m:sty m:val="p"/>
                      </m:rPr>
                      <w:rPr>
                        <w:rFonts w:ascii="Cambria Math" w:hAnsi="Cambria Math"/>
                        <w:sz w:val="21"/>
                        <w:szCs w:val="21"/>
                      </w:rPr>
                      <m:t>L</m:t>
                    </m:r>
                  </m:e>
                  <m:sub>
                    <m:r>
                      <m:rPr>
                        <m:sty m:val="p"/>
                      </m:rPr>
                      <w:rPr>
                        <w:rFonts w:ascii="Cambria Math" w:hAnsi="Cambria Math"/>
                        <w:sz w:val="21"/>
                        <w:szCs w:val="21"/>
                      </w:rPr>
                      <m:t>j</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ζ</m:t>
                    </m:r>
                  </m:e>
                  <m:sub>
                    <m:r>
                      <m:rPr>
                        <m:sty m:val="p"/>
                      </m:rPr>
                      <w:rPr>
                        <w:rFonts w:ascii="Cambria Math" w:hAnsi="Cambria Math"/>
                        <w:sz w:val="21"/>
                        <w:szCs w:val="21"/>
                      </w:rPr>
                      <m:t>i,j</m:t>
                    </m:r>
                  </m:sub>
                </m:sSub>
              </m:num>
              <m:den>
                <m:sSub>
                  <m:sSubPr>
                    <m:ctrlPr>
                      <w:rPr>
                        <w:rFonts w:ascii="Cambria Math" w:hAnsi="Cambria Math"/>
                        <w:sz w:val="21"/>
                        <w:szCs w:val="21"/>
                      </w:rPr>
                    </m:ctrlPr>
                  </m:sSubPr>
                  <m:e>
                    <m:r>
                      <m:rPr>
                        <m:sty m:val="p"/>
                      </m:rPr>
                      <w:rPr>
                        <w:rFonts w:ascii="Cambria Math" w:hAnsi="Cambria Math"/>
                        <w:sz w:val="21"/>
                        <w:szCs w:val="21"/>
                      </w:rPr>
                      <m:t>COP</m:t>
                    </m:r>
                  </m:e>
                  <m:sub>
                    <m:r>
                      <m:rPr>
                        <m:sty m:val="p"/>
                      </m:rPr>
                      <w:rPr>
                        <w:rFonts w:ascii="Cambria Math" w:hAnsi="Cambria Math"/>
                        <w:sz w:val="21"/>
                        <w:szCs w:val="21"/>
                      </w:rPr>
                      <m:t>i,j</m:t>
                    </m:r>
                  </m:sub>
                </m:sSub>
              </m:den>
            </m:f>
          </m:e>
        </m:nary>
        <m:r>
          <m:rPr>
            <m:sty m:val="p"/>
          </m:rPr>
          <w:rPr>
            <w:rFonts w:ascii="Cambria Math" w:hAnsi="Cambria Math"/>
            <w:sz w:val="21"/>
            <w:szCs w:val="21"/>
          </w:rPr>
          <m:t>)]</m:t>
        </m:r>
      </m:oMath>
      <w:r w:rsidR="00482660">
        <w:rPr>
          <w:rFonts w:hint="eastAsia"/>
          <w:sz w:val="21"/>
          <w:szCs w:val="21"/>
        </w:rPr>
        <w:t xml:space="preserve">     </w:t>
      </w:r>
      <w:r w:rsidR="00D07F42" w:rsidRPr="005A20FD">
        <w:rPr>
          <w:rFonts w:hint="eastAsia"/>
          <w:sz w:val="21"/>
          <w:szCs w:val="21"/>
        </w:rPr>
        <w:t>式</w:t>
      </w:r>
      <w:r w:rsidR="00D07F42" w:rsidRPr="005A20FD">
        <w:rPr>
          <w:rFonts w:hint="eastAsia"/>
          <w:sz w:val="21"/>
          <w:szCs w:val="21"/>
        </w:rPr>
        <w:t>6.2.4-1</w:t>
      </w:r>
    </w:p>
    <w:p w:rsidR="00D07F42" w:rsidRPr="005A20FD" w:rsidRDefault="00D07F42" w:rsidP="00D07F42">
      <w:pPr>
        <w:ind w:firstLine="420"/>
        <w:rPr>
          <w:sz w:val="21"/>
          <w:szCs w:val="21"/>
        </w:rPr>
      </w:pPr>
      <w:r w:rsidRPr="005A20FD">
        <w:rPr>
          <w:rFonts w:hint="eastAsia"/>
          <w:sz w:val="21"/>
          <w:szCs w:val="21"/>
        </w:rPr>
        <w:t>式中，</w:t>
      </w: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C</m:t>
            </m:r>
          </m:sub>
        </m:sSub>
      </m:oMath>
      <w:r w:rsidRPr="005A20FD">
        <w:rPr>
          <w:rFonts w:hint="eastAsia"/>
          <w:sz w:val="21"/>
          <w:szCs w:val="21"/>
        </w:rPr>
        <w:t>——冷源年用电量，</w:t>
      </w:r>
      <w:r w:rsidRPr="005A20FD">
        <w:rPr>
          <w:rFonts w:hint="eastAsia"/>
          <w:sz w:val="21"/>
          <w:szCs w:val="21"/>
        </w:rPr>
        <w:t>kWh</w:t>
      </w:r>
      <w:r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c</m:t>
            </m:r>
          </m:sub>
        </m:sSub>
      </m:oMath>
      <w:r w:rsidR="00D07F42" w:rsidRPr="005A20FD">
        <w:rPr>
          <w:rFonts w:hint="eastAsia"/>
          <w:sz w:val="21"/>
          <w:szCs w:val="21"/>
        </w:rPr>
        <w:t>——冷源年运行时间，</w:t>
      </w:r>
      <w:r w:rsidR="00D07F42" w:rsidRPr="005A20FD">
        <w:rPr>
          <w:rFonts w:hint="eastAsia"/>
          <w:sz w:val="21"/>
          <w:szCs w:val="21"/>
        </w:rPr>
        <w:t>h</w:t>
      </w:r>
      <w:r w:rsidR="00D07F42" w:rsidRPr="005A20FD">
        <w:rPr>
          <w:rFonts w:hint="eastAsia"/>
          <w:sz w:val="21"/>
          <w:szCs w:val="21"/>
        </w:rPr>
        <w:t>；</w:t>
      </w:r>
    </w:p>
    <w:p w:rsidR="00D07F42" w:rsidRPr="005A20FD" w:rsidRDefault="00D07F42" w:rsidP="00D07F42">
      <w:pPr>
        <w:ind w:firstLine="420"/>
        <w:rPr>
          <w:sz w:val="21"/>
          <w:szCs w:val="21"/>
        </w:rPr>
      </w:pPr>
      <w:r w:rsidRPr="005A20FD">
        <w:rPr>
          <w:rFonts w:hint="eastAsia"/>
          <w:sz w:val="21"/>
          <w:szCs w:val="21"/>
        </w:rPr>
        <w:t xml:space="preserve">      n</w:t>
      </w:r>
      <w:r w:rsidRPr="005A20FD">
        <w:rPr>
          <w:rFonts w:hint="eastAsia"/>
          <w:sz w:val="21"/>
          <w:szCs w:val="21"/>
        </w:rPr>
        <w:t>——负荷率统计分段数；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段空调负荷时间频数；</w:t>
      </w:r>
    </w:p>
    <w:p w:rsidR="00D07F42" w:rsidRPr="005A20FD" w:rsidRDefault="00D07F42" w:rsidP="00D07F42">
      <w:pPr>
        <w:ind w:firstLineChars="500" w:firstLine="1050"/>
        <w:rPr>
          <w:sz w:val="21"/>
          <w:szCs w:val="21"/>
        </w:rPr>
      </w:pPr>
      <w:r w:rsidRPr="005A20FD">
        <w:rPr>
          <w:rFonts w:hint="eastAsia"/>
          <w:sz w:val="21"/>
          <w:szCs w:val="21"/>
        </w:rPr>
        <w:t>m</w:t>
      </w:r>
      <w:r w:rsidRPr="005A20FD">
        <w:rPr>
          <w:rFonts w:hint="eastAsia"/>
          <w:sz w:val="21"/>
          <w:szCs w:val="21"/>
        </w:rPr>
        <w:t>——主机台数；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D</m:t>
            </m:r>
          </m:e>
          <m:sub>
            <m:r>
              <m:rPr>
                <m:sty m:val="p"/>
              </m:rPr>
              <w:rPr>
                <w:rFonts w:ascii="Cambria Math" w:hAnsi="Cambria Math"/>
                <w:sz w:val="21"/>
                <w:szCs w:val="21"/>
              </w:rPr>
              <m:t>i,j</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负荷率内第</w:t>
      </w:r>
      <w:proofErr w:type="gramEnd"/>
      <w:r w:rsidR="00D07F42" w:rsidRPr="005A20FD">
        <w:rPr>
          <w:rFonts w:hint="eastAsia"/>
          <w:sz w:val="21"/>
          <w:szCs w:val="21"/>
        </w:rPr>
        <w:t>j</w:t>
      </w:r>
      <w:r w:rsidR="00D07F42" w:rsidRPr="005A20FD">
        <w:rPr>
          <w:rFonts w:hint="eastAsia"/>
          <w:sz w:val="21"/>
          <w:szCs w:val="21"/>
        </w:rPr>
        <w:t>台主机是否开启，若开启则取</w:t>
      </w:r>
      <w:r w:rsidR="00D07F42" w:rsidRPr="005A20FD">
        <w:rPr>
          <w:rFonts w:hint="eastAsia"/>
          <w:sz w:val="21"/>
          <w:szCs w:val="21"/>
        </w:rPr>
        <w:t>1</w:t>
      </w:r>
      <w:r w:rsidR="00D07F42" w:rsidRPr="005A20FD">
        <w:rPr>
          <w:rFonts w:hint="eastAsia"/>
          <w:sz w:val="21"/>
          <w:szCs w:val="21"/>
        </w:rPr>
        <w:t>，关闭则取</w:t>
      </w:r>
      <w:r w:rsidR="00D07F42" w:rsidRPr="005A20FD">
        <w:rPr>
          <w:rFonts w:hint="eastAsia"/>
          <w:sz w:val="21"/>
          <w:szCs w:val="21"/>
        </w:rPr>
        <w:t>0</w:t>
      </w:r>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L</m:t>
            </m:r>
          </m:e>
          <m:sub>
            <m:r>
              <m:rPr>
                <m:sty m:val="p"/>
              </m:rPr>
              <w:rPr>
                <w:rFonts w:ascii="Cambria Math" w:hAnsi="Cambria Math"/>
                <w:sz w:val="21"/>
                <w:szCs w:val="21"/>
              </w:rPr>
              <m:t>j</m:t>
            </m:r>
          </m:sub>
        </m:sSub>
      </m:oMath>
      <w:r w:rsidR="00D07F42" w:rsidRPr="005A20FD">
        <w:rPr>
          <w:rFonts w:hint="eastAsia"/>
          <w:sz w:val="21"/>
          <w:szCs w:val="21"/>
        </w:rPr>
        <w:t>——第</w:t>
      </w:r>
      <w:r w:rsidR="00D07F42" w:rsidRPr="005A20FD">
        <w:rPr>
          <w:rFonts w:hint="eastAsia"/>
          <w:sz w:val="21"/>
          <w:szCs w:val="21"/>
        </w:rPr>
        <w:t>j</w:t>
      </w:r>
      <w:r w:rsidR="00D07F42" w:rsidRPr="005A20FD">
        <w:rPr>
          <w:rFonts w:hint="eastAsia"/>
          <w:sz w:val="21"/>
          <w:szCs w:val="21"/>
        </w:rPr>
        <w:t>台主机的额定制冷量，</w:t>
      </w:r>
      <w:r w:rsidR="00D07F42" w:rsidRPr="005A20FD">
        <w:rPr>
          <w:rFonts w:hint="eastAsia"/>
          <w:sz w:val="21"/>
          <w:szCs w:val="21"/>
        </w:rPr>
        <w:t>kW</w:t>
      </w:r>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ζ</m:t>
            </m:r>
          </m:e>
          <m:sub>
            <m:r>
              <m:rPr>
                <m:sty m:val="p"/>
              </m:rPr>
              <w:rPr>
                <w:rFonts w:ascii="Cambria Math" w:hAnsi="Cambria Math"/>
                <w:sz w:val="21"/>
                <w:szCs w:val="21"/>
              </w:rPr>
              <m:t>i,j</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负荷率内第</w:t>
      </w:r>
      <w:proofErr w:type="gramEnd"/>
      <w:r w:rsidR="00D07F42" w:rsidRPr="005A20FD">
        <w:rPr>
          <w:rFonts w:hint="eastAsia"/>
          <w:sz w:val="21"/>
          <w:szCs w:val="21"/>
        </w:rPr>
        <w:t>j</w:t>
      </w:r>
      <w:r w:rsidR="00D07F42" w:rsidRPr="005A20FD">
        <w:rPr>
          <w:rFonts w:hint="eastAsia"/>
          <w:sz w:val="21"/>
          <w:szCs w:val="21"/>
        </w:rPr>
        <w:t>台主机的负载率，当设计文件没有明确不同负荷下主机运行策略时，按所有启动主机的负载率相等计算，即</w:t>
      </w:r>
    </w:p>
    <w:p w:rsidR="00D07F42" w:rsidRPr="005A20FD" w:rsidRDefault="00BC07A8" w:rsidP="00482660">
      <w:pPr>
        <w:ind w:firstLineChars="500" w:firstLine="1050"/>
        <w:jc w:val="center"/>
        <w:rPr>
          <w:sz w:val="21"/>
          <w:szCs w:val="21"/>
        </w:rPr>
      </w:pPr>
      <m:oMath>
        <m:sSub>
          <m:sSubPr>
            <m:ctrlPr>
              <w:rPr>
                <w:rFonts w:ascii="Cambria Math" w:hAnsi="Cambria Math"/>
                <w:sz w:val="21"/>
                <w:szCs w:val="21"/>
              </w:rPr>
            </m:ctrlPr>
          </m:sSubPr>
          <m:e>
            <m:r>
              <m:rPr>
                <m:sty m:val="p"/>
              </m:rPr>
              <w:rPr>
                <w:rFonts w:ascii="Cambria Math" w:hAnsi="Cambria Math"/>
                <w:sz w:val="21"/>
                <w:szCs w:val="21"/>
              </w:rPr>
              <m:t>ζ</m:t>
            </m:r>
          </m:e>
          <m:sub>
            <m:r>
              <m:rPr>
                <m:sty m:val="p"/>
              </m:rPr>
              <w:rPr>
                <w:rFonts w:ascii="Cambria Math" w:hAnsi="Cambria Math"/>
                <w:sz w:val="21"/>
                <w:szCs w:val="21"/>
              </w:rPr>
              <m:t>i,j</m:t>
            </m:r>
          </m:sub>
        </m:sSub>
        <m:r>
          <m:rPr>
            <m:sty m:val="p"/>
          </m:rPr>
          <w:rPr>
            <w:rFonts w:ascii="Cambria Math" w:hAnsi="Cambria Math"/>
            <w:sz w:val="21"/>
            <w:szCs w:val="21"/>
          </w:rPr>
          <m:t xml:space="preserve">= </m:t>
        </m:r>
        <m:sSub>
          <m:sSubPr>
            <m:ctrlPr>
              <w:rPr>
                <w:rFonts w:ascii="Cambria Math" w:hAnsi="Cambria Math"/>
                <w:sz w:val="21"/>
                <w:szCs w:val="21"/>
              </w:rPr>
            </m:ctrlPr>
          </m:sSubPr>
          <m:e>
            <m:r>
              <m:rPr>
                <m:sty m:val="p"/>
              </m:rPr>
              <w:rPr>
                <w:rFonts w:ascii="Cambria Math" w:hAnsi="Cambria Math"/>
                <w:sz w:val="21"/>
                <w:szCs w:val="21"/>
              </w:rPr>
              <m:t>ζ</m:t>
            </m:r>
          </m:e>
          <m:sub>
            <m:r>
              <m:rPr>
                <m:sty m:val="p"/>
              </m:rPr>
              <w:rPr>
                <w:rFonts w:ascii="Cambria Math" w:hAnsi="Cambria Math"/>
                <w:sz w:val="21"/>
                <w:szCs w:val="21"/>
              </w:rPr>
              <m:t>i</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CLQ</m:t>
            </m:r>
          </m:e>
          <m:sub>
            <m:r>
              <m:rPr>
                <m:sty m:val="p"/>
              </m:rPr>
              <w:rPr>
                <w:rFonts w:ascii="Cambria Math" w:hAnsi="Cambria Math"/>
                <w:sz w:val="21"/>
                <w:szCs w:val="21"/>
              </w:rPr>
              <m:t>i</m:t>
            </m:r>
          </m:sub>
        </m:sSub>
        <m:r>
          <m:rPr>
            <m:sty m:val="p"/>
          </m:rPr>
          <w:rPr>
            <w:rFonts w:ascii="Cambria Math" w:hAnsi="Cambria Math" w:hint="eastAsia"/>
            <w:sz w:val="21"/>
            <w:szCs w:val="21"/>
          </w:rPr>
          <m:t>/</m:t>
        </m:r>
        <m:nary>
          <m:naryPr>
            <m:chr m:val="∑"/>
            <m:limLoc m:val="undOvr"/>
            <m:ctrlPr>
              <w:rPr>
                <w:rFonts w:ascii="Cambria Math" w:hAnsi="Cambria Math"/>
                <w:sz w:val="21"/>
                <w:szCs w:val="21"/>
              </w:rPr>
            </m:ctrlPr>
          </m:naryPr>
          <m:sub>
            <m:r>
              <m:rPr>
                <m:sty m:val="p"/>
              </m:rPr>
              <w:rPr>
                <w:rFonts w:ascii="Cambria Math" w:hAnsi="Cambria Math"/>
                <w:sz w:val="21"/>
                <w:szCs w:val="21"/>
              </w:rPr>
              <m:t>j=1</m:t>
            </m:r>
          </m:sub>
          <m:sup>
            <m:r>
              <m:rPr>
                <m:sty m:val="p"/>
              </m:rPr>
              <w:rPr>
                <w:rFonts w:ascii="Cambria Math" w:hAnsi="Cambria Math"/>
                <w:sz w:val="21"/>
                <w:szCs w:val="21"/>
              </w:rPr>
              <m:t>m</m:t>
            </m:r>
          </m:sup>
          <m:e>
            <m:sSub>
              <m:sSubPr>
                <m:ctrlPr>
                  <w:rPr>
                    <w:rFonts w:ascii="Cambria Math" w:hAnsi="Cambria Math"/>
                    <w:sz w:val="21"/>
                    <w:szCs w:val="21"/>
                  </w:rPr>
                </m:ctrlPr>
              </m:sSubPr>
              <m:e>
                <m:r>
                  <m:rPr>
                    <m:sty m:val="p"/>
                  </m:rPr>
                  <w:rPr>
                    <w:rFonts w:ascii="Cambria Math" w:hAnsi="Cambria Math"/>
                    <w:sz w:val="21"/>
                    <w:szCs w:val="21"/>
                  </w:rPr>
                  <m:t>(D</m:t>
                </m:r>
              </m:e>
              <m:sub>
                <m:r>
                  <m:rPr>
                    <m:sty m:val="p"/>
                  </m:rPr>
                  <w:rPr>
                    <w:rFonts w:ascii="Cambria Math" w:hAnsi="Cambria Math"/>
                    <w:sz w:val="21"/>
                    <w:szCs w:val="21"/>
                  </w:rPr>
                  <m:t>i,j</m:t>
                </m:r>
              </m:sub>
            </m:sSub>
          </m:e>
        </m:nary>
        <m:sSub>
          <m:sSubPr>
            <m:ctrlPr>
              <w:rPr>
                <w:rFonts w:ascii="Cambria Math" w:hAnsi="Cambria Math"/>
                <w:sz w:val="21"/>
                <w:szCs w:val="21"/>
              </w:rPr>
            </m:ctrlPr>
          </m:sSubPr>
          <m:e>
            <m:r>
              <m:rPr>
                <m:sty m:val="p"/>
              </m:rPr>
              <w:rPr>
                <w:rFonts w:ascii="Cambria Math" w:hAnsi="Cambria Math"/>
                <w:sz w:val="21"/>
                <w:szCs w:val="21"/>
              </w:rPr>
              <m:t>L</m:t>
            </m:r>
          </m:e>
          <m:sub>
            <m:r>
              <m:rPr>
                <m:sty m:val="p"/>
              </m:rPr>
              <w:rPr>
                <w:rFonts w:ascii="Cambria Math" w:hAnsi="Cambria Math"/>
                <w:sz w:val="21"/>
                <w:szCs w:val="21"/>
              </w:rPr>
              <m:t>j</m:t>
            </m:r>
          </m:sub>
        </m:sSub>
        <m:r>
          <m:rPr>
            <m:sty m:val="p"/>
          </m:rPr>
          <w:rPr>
            <w:rFonts w:ascii="Cambria Math" w:hAnsi="Cambria Math"/>
            <w:sz w:val="21"/>
            <w:szCs w:val="21"/>
          </w:rPr>
          <m:t>)</m:t>
        </m:r>
      </m:oMath>
      <w:r w:rsidR="00D07F42" w:rsidRPr="005A20FD">
        <w:rPr>
          <w:rFonts w:hint="eastAsia"/>
          <w:sz w:val="21"/>
          <w:szCs w:val="21"/>
        </w:rPr>
        <w:t>；</w:t>
      </w:r>
      <w:r w:rsidR="00482660">
        <w:rPr>
          <w:rFonts w:hint="eastAsia"/>
          <w:sz w:val="21"/>
          <w:szCs w:val="21"/>
        </w:rPr>
        <w:t xml:space="preserve">   </w:t>
      </w:r>
      <w:r w:rsidR="00D07F42" w:rsidRPr="005A20FD">
        <w:rPr>
          <w:rFonts w:hint="eastAsia"/>
          <w:sz w:val="21"/>
          <w:szCs w:val="21"/>
        </w:rPr>
        <w:t>式</w:t>
      </w:r>
      <w:r w:rsidR="00D07F42" w:rsidRPr="005A20FD">
        <w:rPr>
          <w:rFonts w:hint="eastAsia"/>
          <w:sz w:val="21"/>
          <w:szCs w:val="21"/>
        </w:rPr>
        <w:t>6.2.4-2</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CLQ</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段负荷率的冷负荷，</w:t>
      </w:r>
      <w:r w:rsidR="00D07F42" w:rsidRPr="005A20FD">
        <w:rPr>
          <w:rFonts w:hint="eastAsia"/>
          <w:sz w:val="21"/>
          <w:szCs w:val="21"/>
        </w:rPr>
        <w:t>kW</w:t>
      </w:r>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COP</m:t>
            </m:r>
          </m:e>
          <m:sub>
            <m:r>
              <m:rPr>
                <m:sty m:val="p"/>
              </m:rPr>
              <w:rPr>
                <w:rFonts w:ascii="Cambria Math" w:hAnsi="Cambria Math"/>
                <w:sz w:val="21"/>
                <w:szCs w:val="21"/>
              </w:rPr>
              <m:t>i,j</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负荷率内第</w:t>
      </w:r>
      <w:proofErr w:type="gramEnd"/>
      <w:r w:rsidR="00D07F42" w:rsidRPr="005A20FD">
        <w:rPr>
          <w:rFonts w:hint="eastAsia"/>
          <w:sz w:val="21"/>
          <w:szCs w:val="21"/>
        </w:rPr>
        <w:t>j</w:t>
      </w:r>
      <w:r w:rsidR="00D07F42" w:rsidRPr="005A20FD">
        <w:rPr>
          <w:rFonts w:hint="eastAsia"/>
          <w:sz w:val="21"/>
          <w:szCs w:val="21"/>
        </w:rPr>
        <w:t>台主机的负载率对应的</w:t>
      </w:r>
      <w:r w:rsidR="00D07F42" w:rsidRPr="005A20FD">
        <w:rPr>
          <w:rFonts w:hint="eastAsia"/>
          <w:sz w:val="21"/>
          <w:szCs w:val="21"/>
        </w:rPr>
        <w:t>COP</w:t>
      </w:r>
      <w:r w:rsidR="00D07F42" w:rsidRPr="005A20FD">
        <w:rPr>
          <w:rFonts w:hint="eastAsia"/>
          <w:sz w:val="21"/>
          <w:szCs w:val="21"/>
        </w:rPr>
        <w:t>值。附录</w:t>
      </w:r>
      <w:r w:rsidR="00D07F42" w:rsidRPr="005A20FD">
        <w:rPr>
          <w:rFonts w:hint="eastAsia"/>
          <w:sz w:val="21"/>
          <w:szCs w:val="21"/>
        </w:rPr>
        <w:t>N</w:t>
      </w:r>
      <w:r w:rsidR="00D07F42" w:rsidRPr="005A20FD">
        <w:rPr>
          <w:rFonts w:hint="eastAsia"/>
          <w:sz w:val="21"/>
          <w:szCs w:val="21"/>
        </w:rPr>
        <w:t>提供了常用主机在部分负载率下性能系数的参考值。</w:t>
      </w:r>
    </w:p>
    <w:p w:rsidR="00D07F42" w:rsidRPr="005A20FD" w:rsidRDefault="00D07F42" w:rsidP="00D07F42">
      <w:pPr>
        <w:ind w:firstLine="420"/>
        <w:rPr>
          <w:sz w:val="21"/>
          <w:szCs w:val="21"/>
        </w:rPr>
      </w:pPr>
      <w:r w:rsidRPr="005A20FD">
        <w:rPr>
          <w:rFonts w:hint="eastAsia"/>
          <w:sz w:val="21"/>
          <w:szCs w:val="21"/>
        </w:rPr>
        <w:t>VRF</w:t>
      </w:r>
      <w:r w:rsidRPr="005A20FD">
        <w:rPr>
          <w:rFonts w:hint="eastAsia"/>
          <w:sz w:val="21"/>
          <w:szCs w:val="21"/>
        </w:rPr>
        <w:t>风冷变制冷剂流量热泵机组的冷源用电能耗应按式</w:t>
      </w:r>
      <w:r w:rsidRPr="005A20FD">
        <w:rPr>
          <w:rFonts w:hint="eastAsia"/>
          <w:sz w:val="21"/>
          <w:szCs w:val="21"/>
        </w:rPr>
        <w:t>6.2.4-3</w:t>
      </w:r>
      <w:r w:rsidRPr="005A20FD">
        <w:rPr>
          <w:rFonts w:hint="eastAsia"/>
          <w:sz w:val="21"/>
          <w:szCs w:val="21"/>
        </w:rPr>
        <w:t>计算：</w:t>
      </w:r>
    </w:p>
    <w:p w:rsidR="00D07F42" w:rsidRPr="005A20FD" w:rsidRDefault="00BC07A8" w:rsidP="00482660">
      <w:pPr>
        <w:ind w:firstLine="420"/>
        <w:jc w:val="center"/>
        <w:rPr>
          <w:sz w:val="21"/>
          <w:szCs w:val="21"/>
        </w:rPr>
      </w:pP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C</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c</m:t>
            </m:r>
          </m:sub>
        </m:sSub>
        <m:nary>
          <m:naryPr>
            <m:chr m:val="∑"/>
            <m:limLoc m:val="undOvr"/>
            <m:ctrlPr>
              <w:rPr>
                <w:rFonts w:ascii="Cambria Math" w:hAnsi="Cambria Math"/>
                <w:sz w:val="21"/>
                <w:szCs w:val="21"/>
              </w:rPr>
            </m:ctrlPr>
          </m:naryPr>
          <m:sub>
            <m:r>
              <m:rPr>
                <m:sty m:val="p"/>
              </m:rPr>
              <w:rPr>
                <w:rFonts w:ascii="Cambria Math" w:hAnsi="Cambria Math"/>
                <w:sz w:val="21"/>
                <w:szCs w:val="21"/>
              </w:rPr>
              <m:t>i=1</m:t>
            </m:r>
          </m:sub>
          <m:sup>
            <m:r>
              <m:rPr>
                <m:sty m:val="p"/>
              </m:rPr>
              <w:rPr>
                <w:rFonts w:ascii="Cambria Math" w:hAnsi="Cambria Math"/>
                <w:sz w:val="21"/>
                <w:szCs w:val="21"/>
              </w:rPr>
              <m:t>n</m:t>
            </m:r>
          </m:sup>
          <m:e>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e>
        </m:nary>
        <m:f>
          <m:fPr>
            <m:ctrlPr>
              <w:rPr>
                <w:rFonts w:ascii="Cambria Math" w:hAnsi="Cambria Math"/>
                <w:sz w:val="21"/>
                <w:szCs w:val="21"/>
              </w:rPr>
            </m:ctrlPr>
          </m:fPr>
          <m:num>
            <m:sSub>
              <m:sSubPr>
                <m:ctrlPr>
                  <w:rPr>
                    <w:rFonts w:ascii="Cambria Math" w:hAnsi="Cambria Math"/>
                    <w:sz w:val="21"/>
                    <w:szCs w:val="21"/>
                  </w:rPr>
                </m:ctrlPr>
              </m:sSubPr>
              <m:e>
                <m:r>
                  <m:rPr>
                    <m:sty m:val="p"/>
                  </m:rPr>
                  <w:rPr>
                    <w:rFonts w:ascii="Cambria Math" w:hAnsi="Cambria Math"/>
                    <w:sz w:val="21"/>
                    <w:szCs w:val="21"/>
                  </w:rPr>
                  <m:t>CLQ</m:t>
                </m:r>
              </m:e>
              <m:sub>
                <m:r>
                  <m:rPr>
                    <m:sty m:val="p"/>
                  </m:rPr>
                  <w:rPr>
                    <w:rFonts w:ascii="Cambria Math" w:hAnsi="Cambria Math"/>
                    <w:sz w:val="21"/>
                    <w:szCs w:val="21"/>
                  </w:rPr>
                  <m:t>i</m:t>
                </m:r>
              </m:sub>
            </m:sSub>
          </m:num>
          <m:den>
            <m:sSub>
              <m:sSubPr>
                <m:ctrlPr>
                  <w:rPr>
                    <w:rFonts w:ascii="Cambria Math" w:hAnsi="Cambria Math"/>
                    <w:sz w:val="21"/>
                    <w:szCs w:val="21"/>
                  </w:rPr>
                </m:ctrlPr>
              </m:sSubPr>
              <m:e>
                <m:r>
                  <m:rPr>
                    <m:sty m:val="p"/>
                  </m:rPr>
                  <w:rPr>
                    <w:rFonts w:ascii="Cambria Math" w:hAnsi="Cambria Math"/>
                    <w:sz w:val="21"/>
                    <w:szCs w:val="21"/>
                  </w:rPr>
                  <m:t>COP</m:t>
                </m:r>
              </m:e>
              <m:sub>
                <m:r>
                  <m:rPr>
                    <m:sty m:val="p"/>
                  </m:rPr>
                  <w:rPr>
                    <w:rFonts w:ascii="Cambria Math" w:hAnsi="Cambria Math"/>
                    <w:sz w:val="21"/>
                    <w:szCs w:val="21"/>
                  </w:rPr>
                  <m:t>i</m:t>
                </m:r>
              </m:sub>
            </m:sSub>
          </m:den>
        </m:f>
        <m:r>
          <m:rPr>
            <m:sty m:val="p"/>
          </m:rPr>
          <w:rPr>
            <w:rFonts w:ascii="Cambria Math" w:hAnsi="Cambria Math"/>
            <w:sz w:val="21"/>
            <w:szCs w:val="21"/>
          </w:rPr>
          <m:t>)</m:t>
        </m:r>
      </m:oMath>
      <w:r w:rsidR="00482660">
        <w:rPr>
          <w:rFonts w:hint="eastAsia"/>
          <w:sz w:val="21"/>
          <w:szCs w:val="21"/>
        </w:rPr>
        <w:t xml:space="preserve">   </w:t>
      </w:r>
      <w:r w:rsidR="00D07F42" w:rsidRPr="005A20FD">
        <w:rPr>
          <w:rFonts w:hint="eastAsia"/>
          <w:sz w:val="21"/>
          <w:szCs w:val="21"/>
        </w:rPr>
        <w:t>式</w:t>
      </w:r>
      <w:r w:rsidR="00D07F42" w:rsidRPr="005A20FD">
        <w:rPr>
          <w:rFonts w:hint="eastAsia"/>
          <w:sz w:val="21"/>
          <w:szCs w:val="21"/>
        </w:rPr>
        <w:t>6.2.4-3</w:t>
      </w:r>
    </w:p>
    <w:p w:rsidR="00D07F42" w:rsidRPr="005A20FD" w:rsidRDefault="00D07F42" w:rsidP="00D07F42">
      <w:pPr>
        <w:ind w:firstLine="420"/>
        <w:rPr>
          <w:sz w:val="21"/>
          <w:szCs w:val="21"/>
        </w:rPr>
      </w:pPr>
      <w:r w:rsidRPr="005A20FD">
        <w:rPr>
          <w:rFonts w:hint="eastAsia"/>
          <w:sz w:val="21"/>
          <w:szCs w:val="21"/>
        </w:rPr>
        <w:t>式中，</w:t>
      </w: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C</m:t>
            </m:r>
          </m:sub>
        </m:sSub>
      </m:oMath>
      <w:r w:rsidRPr="005A20FD">
        <w:rPr>
          <w:rFonts w:hint="eastAsia"/>
          <w:sz w:val="21"/>
          <w:szCs w:val="21"/>
        </w:rPr>
        <w:t>——冷源年用电量，</w:t>
      </w:r>
      <w:r w:rsidRPr="005A20FD">
        <w:rPr>
          <w:rFonts w:hint="eastAsia"/>
          <w:sz w:val="21"/>
          <w:szCs w:val="21"/>
        </w:rPr>
        <w:t>kWh</w:t>
      </w:r>
      <w:r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c</m:t>
            </m:r>
          </m:sub>
        </m:sSub>
      </m:oMath>
      <w:r w:rsidR="00D07F42" w:rsidRPr="005A20FD">
        <w:rPr>
          <w:rFonts w:hint="eastAsia"/>
          <w:sz w:val="21"/>
          <w:szCs w:val="21"/>
        </w:rPr>
        <w:t>——冷源年运行时间，</w:t>
      </w:r>
      <w:r w:rsidR="00D07F42" w:rsidRPr="005A20FD">
        <w:rPr>
          <w:rFonts w:hint="eastAsia"/>
          <w:sz w:val="21"/>
          <w:szCs w:val="21"/>
        </w:rPr>
        <w:t>h</w:t>
      </w:r>
      <w:r w:rsidR="00D07F42" w:rsidRPr="005A20FD">
        <w:rPr>
          <w:rFonts w:hint="eastAsia"/>
          <w:sz w:val="21"/>
          <w:szCs w:val="21"/>
        </w:rPr>
        <w:t>；</w:t>
      </w:r>
    </w:p>
    <w:p w:rsidR="00D07F42" w:rsidRPr="005A20FD" w:rsidRDefault="00D07F42" w:rsidP="00D07F42">
      <w:pPr>
        <w:ind w:firstLineChars="500" w:firstLine="1050"/>
        <w:rPr>
          <w:sz w:val="21"/>
          <w:szCs w:val="21"/>
        </w:rPr>
      </w:pPr>
      <w:r w:rsidRPr="005A20FD">
        <w:rPr>
          <w:rFonts w:hint="eastAsia"/>
          <w:sz w:val="21"/>
          <w:szCs w:val="21"/>
        </w:rPr>
        <w:t>n</w:t>
      </w:r>
      <w:r w:rsidRPr="005A20FD">
        <w:rPr>
          <w:rFonts w:hint="eastAsia"/>
          <w:sz w:val="21"/>
          <w:szCs w:val="21"/>
        </w:rPr>
        <w:t>——负荷率统计分段数；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段空调负荷时间频数；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CLQ</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段负荷率的冷负荷，</w:t>
      </w:r>
      <w:r w:rsidR="00D07F42" w:rsidRPr="005A20FD">
        <w:rPr>
          <w:rFonts w:hint="eastAsia"/>
          <w:sz w:val="21"/>
          <w:szCs w:val="21"/>
        </w:rPr>
        <w:t>kW</w:t>
      </w:r>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COP</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w:t>
      </w:r>
      <w:proofErr w:type="gramEnd"/>
      <w:r w:rsidR="00D07F42" w:rsidRPr="005A20FD">
        <w:rPr>
          <w:rFonts w:hint="eastAsia"/>
          <w:sz w:val="21"/>
          <w:szCs w:val="21"/>
        </w:rPr>
        <w:t>VRF</w:t>
      </w:r>
      <w:r w:rsidR="00D07F42" w:rsidRPr="005A20FD">
        <w:rPr>
          <w:rFonts w:hint="eastAsia"/>
          <w:sz w:val="21"/>
          <w:szCs w:val="21"/>
        </w:rPr>
        <w:t>对应的</w:t>
      </w:r>
      <w:r w:rsidR="00D07F42" w:rsidRPr="005A20FD">
        <w:rPr>
          <w:rFonts w:hint="eastAsia"/>
          <w:sz w:val="21"/>
          <w:szCs w:val="21"/>
        </w:rPr>
        <w:t>COP</w:t>
      </w:r>
      <w:r w:rsidR="00D07F42" w:rsidRPr="005A20FD">
        <w:rPr>
          <w:rFonts w:hint="eastAsia"/>
          <w:sz w:val="21"/>
          <w:szCs w:val="21"/>
        </w:rPr>
        <w:t>值。</w:t>
      </w:r>
    </w:p>
    <w:p w:rsidR="00D07F42" w:rsidRPr="005A20FD" w:rsidRDefault="00D07F42" w:rsidP="00D07F42">
      <w:pPr>
        <w:ind w:firstLine="420"/>
        <w:rPr>
          <w:sz w:val="21"/>
          <w:szCs w:val="21"/>
        </w:rPr>
      </w:pPr>
      <w:r w:rsidRPr="005A20FD">
        <w:rPr>
          <w:rFonts w:hint="eastAsia"/>
          <w:sz w:val="21"/>
          <w:szCs w:val="21"/>
        </w:rPr>
        <w:t>不同负载率下主机的</w:t>
      </w:r>
      <w:r w:rsidRPr="005A20FD">
        <w:rPr>
          <w:rFonts w:hint="eastAsia"/>
          <w:sz w:val="21"/>
          <w:szCs w:val="21"/>
        </w:rPr>
        <w:t>COP</w:t>
      </w:r>
      <w:r w:rsidRPr="005A20FD">
        <w:rPr>
          <w:rFonts w:hint="eastAsia"/>
          <w:sz w:val="21"/>
          <w:szCs w:val="21"/>
        </w:rPr>
        <w:t>值可参考附录</w:t>
      </w:r>
      <w:r w:rsidRPr="005A20FD">
        <w:rPr>
          <w:rFonts w:hint="eastAsia"/>
          <w:sz w:val="21"/>
          <w:szCs w:val="21"/>
        </w:rPr>
        <w:t>N</w:t>
      </w:r>
      <w:r w:rsidRPr="005A20FD">
        <w:rPr>
          <w:rFonts w:hint="eastAsia"/>
          <w:sz w:val="21"/>
          <w:szCs w:val="21"/>
        </w:rPr>
        <w:t>选取。在选取附录</w:t>
      </w:r>
      <w:r w:rsidRPr="005A20FD">
        <w:rPr>
          <w:rFonts w:hint="eastAsia"/>
          <w:sz w:val="21"/>
          <w:szCs w:val="21"/>
        </w:rPr>
        <w:t>N</w:t>
      </w:r>
      <w:r w:rsidRPr="005A20FD">
        <w:rPr>
          <w:rFonts w:hint="eastAsia"/>
          <w:sz w:val="21"/>
          <w:szCs w:val="21"/>
        </w:rPr>
        <w:t>的效率时，应根据设计选型的设备实际额定工况下效率，对附录中各负荷率下效率做等比例修正。</w:t>
      </w:r>
    </w:p>
    <w:p w:rsidR="00D07F42" w:rsidRPr="005A20FD" w:rsidRDefault="00D07F42" w:rsidP="00D07F42">
      <w:pPr>
        <w:ind w:firstLine="420"/>
        <w:rPr>
          <w:sz w:val="21"/>
          <w:szCs w:val="21"/>
        </w:rPr>
      </w:pPr>
      <w:r w:rsidRPr="005A20FD">
        <w:rPr>
          <w:rFonts w:hint="eastAsia"/>
          <w:sz w:val="21"/>
          <w:szCs w:val="21"/>
        </w:rPr>
        <w:t>此外，冷</w:t>
      </w:r>
      <w:proofErr w:type="gramStart"/>
      <w:r w:rsidRPr="005A20FD">
        <w:rPr>
          <w:rFonts w:hint="eastAsia"/>
          <w:sz w:val="21"/>
          <w:szCs w:val="21"/>
        </w:rPr>
        <w:t>热源机</w:t>
      </w:r>
      <w:proofErr w:type="gramEnd"/>
      <w:r w:rsidRPr="005A20FD">
        <w:rPr>
          <w:rFonts w:hint="eastAsia"/>
          <w:sz w:val="21"/>
          <w:szCs w:val="21"/>
        </w:rPr>
        <w:t>与冷水机组制冷还应考虑在设计工况下散热温度修正，散热温度每升高</w:t>
      </w:r>
      <w:r w:rsidRPr="005A20FD">
        <w:rPr>
          <w:rFonts w:hint="eastAsia"/>
          <w:sz w:val="21"/>
          <w:szCs w:val="21"/>
        </w:rPr>
        <w:t>1</w:t>
      </w:r>
      <w:r w:rsidRPr="005A20FD">
        <w:rPr>
          <w:rFonts w:hint="eastAsia"/>
          <w:sz w:val="21"/>
          <w:szCs w:val="21"/>
        </w:rPr>
        <w:t>℃，制冷量相比额定工况供热量下降</w:t>
      </w:r>
      <w:r w:rsidRPr="005A20FD">
        <w:rPr>
          <w:rFonts w:hint="eastAsia"/>
          <w:sz w:val="21"/>
          <w:szCs w:val="21"/>
        </w:rPr>
        <w:t>1.5%</w:t>
      </w:r>
      <w:r w:rsidRPr="005A20FD">
        <w:rPr>
          <w:rFonts w:hint="eastAsia"/>
          <w:sz w:val="21"/>
          <w:szCs w:val="21"/>
        </w:rPr>
        <w:t>计算。冷</w:t>
      </w:r>
      <w:proofErr w:type="gramStart"/>
      <w:r w:rsidRPr="005A20FD">
        <w:rPr>
          <w:rFonts w:hint="eastAsia"/>
          <w:sz w:val="21"/>
          <w:szCs w:val="21"/>
        </w:rPr>
        <w:t>热源机</w:t>
      </w:r>
      <w:proofErr w:type="gramEnd"/>
      <w:r w:rsidRPr="005A20FD">
        <w:rPr>
          <w:rFonts w:hint="eastAsia"/>
          <w:sz w:val="21"/>
          <w:szCs w:val="21"/>
        </w:rPr>
        <w:t>与冷水机组应考虑设计出水温度对制冷量的影响，出水温度每下降</w:t>
      </w:r>
      <w:r w:rsidRPr="005A20FD">
        <w:rPr>
          <w:rFonts w:hint="eastAsia"/>
          <w:sz w:val="21"/>
          <w:szCs w:val="21"/>
        </w:rPr>
        <w:t>1</w:t>
      </w:r>
      <w:r w:rsidRPr="005A20FD">
        <w:rPr>
          <w:rFonts w:hint="eastAsia"/>
          <w:sz w:val="21"/>
          <w:szCs w:val="21"/>
        </w:rPr>
        <w:t>℃，制冷量相比额定工况制冷量下降</w:t>
      </w:r>
      <w:r w:rsidRPr="005A20FD">
        <w:rPr>
          <w:rFonts w:hint="eastAsia"/>
          <w:sz w:val="21"/>
          <w:szCs w:val="21"/>
        </w:rPr>
        <w:t>3%</w:t>
      </w:r>
      <w:r w:rsidRPr="005A20FD">
        <w:rPr>
          <w:rFonts w:hint="eastAsia"/>
          <w:sz w:val="21"/>
          <w:szCs w:val="21"/>
        </w:rPr>
        <w:t>计算。</w:t>
      </w:r>
    </w:p>
    <w:p w:rsidR="00D07F42" w:rsidRPr="005A20FD" w:rsidRDefault="00D07F42" w:rsidP="00D07F42">
      <w:pPr>
        <w:ind w:firstLine="420"/>
        <w:rPr>
          <w:sz w:val="21"/>
          <w:szCs w:val="21"/>
        </w:rPr>
      </w:pPr>
      <w:r w:rsidRPr="005A20FD">
        <w:rPr>
          <w:rFonts w:hint="eastAsia"/>
          <w:sz w:val="21"/>
          <w:szCs w:val="21"/>
        </w:rPr>
        <w:t>直燃型溴化</w:t>
      </w:r>
      <w:proofErr w:type="gramStart"/>
      <w:r w:rsidRPr="005A20FD">
        <w:rPr>
          <w:rFonts w:hint="eastAsia"/>
          <w:sz w:val="21"/>
          <w:szCs w:val="21"/>
        </w:rPr>
        <w:t>锂</w:t>
      </w:r>
      <w:proofErr w:type="gramEnd"/>
      <w:r w:rsidRPr="005A20FD">
        <w:rPr>
          <w:rFonts w:hint="eastAsia"/>
          <w:sz w:val="21"/>
          <w:szCs w:val="21"/>
        </w:rPr>
        <w:t>吸收式机组的空调冷源按单台部分负载下用电量不变计算，可采用燃烧器功率替代用电量，根据不同负荷率下启动台数对应的燃烧器功率对空调负荷时间累加计算。</w:t>
      </w:r>
    </w:p>
    <w:p w:rsidR="00D07F42" w:rsidRPr="005A20FD" w:rsidRDefault="00D07F42" w:rsidP="00D07F42">
      <w:pPr>
        <w:ind w:firstLine="420"/>
        <w:rPr>
          <w:sz w:val="21"/>
          <w:szCs w:val="21"/>
        </w:rPr>
      </w:pPr>
      <w:r w:rsidRPr="005A20FD">
        <w:rPr>
          <w:rFonts w:hint="eastAsia"/>
          <w:sz w:val="21"/>
          <w:szCs w:val="21"/>
        </w:rPr>
        <w:t>风冷热泵的热源用电能耗应按式</w:t>
      </w:r>
      <w:r w:rsidRPr="005A20FD">
        <w:rPr>
          <w:rFonts w:hint="eastAsia"/>
          <w:sz w:val="21"/>
          <w:szCs w:val="21"/>
        </w:rPr>
        <w:t>6.2.4-4</w:t>
      </w:r>
      <w:r w:rsidRPr="005A20FD">
        <w:rPr>
          <w:rFonts w:hint="eastAsia"/>
          <w:sz w:val="21"/>
          <w:szCs w:val="21"/>
        </w:rPr>
        <w:t>计算：</w:t>
      </w:r>
    </w:p>
    <w:p w:rsidR="00D07F42" w:rsidRPr="005A20FD" w:rsidRDefault="00BC07A8" w:rsidP="00482660">
      <w:pPr>
        <w:ind w:firstLine="420"/>
        <w:jc w:val="center"/>
        <w:rPr>
          <w:sz w:val="21"/>
          <w:szCs w:val="21"/>
        </w:rPr>
      </w:pP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h</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h</m:t>
            </m:r>
          </m:sub>
        </m:sSub>
        <m:nary>
          <m:naryPr>
            <m:chr m:val="∑"/>
            <m:limLoc m:val="undOvr"/>
            <m:ctrlPr>
              <w:rPr>
                <w:rFonts w:ascii="Cambria Math" w:hAnsi="Cambria Math"/>
                <w:sz w:val="21"/>
                <w:szCs w:val="21"/>
              </w:rPr>
            </m:ctrlPr>
          </m:naryPr>
          <m:sub>
            <m:r>
              <m:rPr>
                <m:sty m:val="p"/>
              </m:rPr>
              <w:rPr>
                <w:rFonts w:ascii="Cambria Math" w:hAnsi="Cambria Math"/>
                <w:sz w:val="21"/>
                <w:szCs w:val="21"/>
              </w:rPr>
              <m:t>i=1</m:t>
            </m:r>
          </m:sub>
          <m:sup>
            <m:r>
              <m:rPr>
                <m:sty m:val="p"/>
              </m:rPr>
              <w:rPr>
                <w:rFonts w:ascii="Cambria Math" w:hAnsi="Cambria Math"/>
                <w:sz w:val="21"/>
                <w:szCs w:val="21"/>
              </w:rPr>
              <m:t>n</m:t>
            </m:r>
          </m:sup>
          <m:e>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e>
        </m:nary>
        <m:nary>
          <m:naryPr>
            <m:chr m:val="∑"/>
            <m:limLoc m:val="undOvr"/>
            <m:ctrlPr>
              <w:rPr>
                <w:rFonts w:ascii="Cambria Math" w:hAnsi="Cambria Math"/>
                <w:sz w:val="21"/>
                <w:szCs w:val="21"/>
              </w:rPr>
            </m:ctrlPr>
          </m:naryPr>
          <m:sub>
            <m:r>
              <m:rPr>
                <m:sty m:val="p"/>
              </m:rPr>
              <w:rPr>
                <w:rFonts w:ascii="Cambria Math" w:hAnsi="Cambria Math"/>
                <w:sz w:val="21"/>
                <w:szCs w:val="21"/>
              </w:rPr>
              <m:t>j=1</m:t>
            </m:r>
          </m:sub>
          <m:sup>
            <m:r>
              <m:rPr>
                <m:sty m:val="p"/>
              </m:rPr>
              <w:rPr>
                <w:rFonts w:ascii="Cambria Math" w:hAnsi="Cambria Math"/>
                <w:sz w:val="21"/>
                <w:szCs w:val="21"/>
              </w:rPr>
              <m:t>m</m:t>
            </m:r>
          </m:sup>
          <m:e>
            <m:sSub>
              <m:sSubPr>
                <m:ctrlPr>
                  <w:rPr>
                    <w:rFonts w:ascii="Cambria Math" w:hAnsi="Cambria Math"/>
                    <w:sz w:val="21"/>
                    <w:szCs w:val="21"/>
                  </w:rPr>
                </m:ctrlPr>
              </m:sSubPr>
              <m:e>
                <m:r>
                  <m:rPr>
                    <m:sty m:val="p"/>
                  </m:rPr>
                  <w:rPr>
                    <w:rFonts w:ascii="Cambria Math" w:hAnsi="Cambria Math"/>
                    <w:sz w:val="21"/>
                    <w:szCs w:val="21"/>
                  </w:rPr>
                  <m:t>(D</m:t>
                </m:r>
              </m:e>
              <m:sub>
                <m:r>
                  <m:rPr>
                    <m:sty m:val="p"/>
                  </m:rPr>
                  <w:rPr>
                    <w:rFonts w:ascii="Cambria Math" w:hAnsi="Cambria Math"/>
                    <w:sz w:val="21"/>
                    <w:szCs w:val="21"/>
                  </w:rPr>
                  <m:t>i,j</m:t>
                </m:r>
              </m:sub>
            </m:sSub>
            <m:f>
              <m:fPr>
                <m:ctrlPr>
                  <w:rPr>
                    <w:rFonts w:ascii="Cambria Math" w:hAnsi="Cambria Math"/>
                    <w:sz w:val="21"/>
                    <w:szCs w:val="21"/>
                  </w:rPr>
                </m:ctrlPr>
              </m:fPr>
              <m:num>
                <m:sSub>
                  <m:sSubPr>
                    <m:ctrlPr>
                      <w:rPr>
                        <w:rFonts w:ascii="Cambria Math" w:hAnsi="Cambria Math"/>
                        <w:sz w:val="21"/>
                        <w:szCs w:val="21"/>
                      </w:rPr>
                    </m:ctrlPr>
                  </m:sSubPr>
                  <m:e>
                    <m:r>
                      <m:rPr>
                        <m:sty m:val="p"/>
                      </m:rPr>
                      <w:rPr>
                        <w:rFonts w:ascii="Cambria Math" w:hAnsi="Cambria Math"/>
                        <w:sz w:val="21"/>
                        <w:szCs w:val="21"/>
                      </w:rPr>
                      <m:t>H</m:t>
                    </m:r>
                  </m:e>
                  <m:sub>
                    <m:r>
                      <m:rPr>
                        <m:sty m:val="p"/>
                      </m:rPr>
                      <w:rPr>
                        <w:rFonts w:ascii="Cambria Math" w:hAnsi="Cambria Math"/>
                        <w:sz w:val="21"/>
                        <w:szCs w:val="21"/>
                      </w:rPr>
                      <m:t>j</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ζ</m:t>
                    </m:r>
                  </m:e>
                  <m:sub>
                    <m:r>
                      <m:rPr>
                        <m:sty m:val="p"/>
                      </m:rPr>
                      <w:rPr>
                        <w:rFonts w:ascii="Cambria Math" w:hAnsi="Cambria Math"/>
                        <w:sz w:val="21"/>
                        <w:szCs w:val="21"/>
                      </w:rPr>
                      <m:t>i,j</m:t>
                    </m:r>
                  </m:sub>
                </m:sSub>
              </m:num>
              <m:den>
                <m:sSub>
                  <m:sSubPr>
                    <m:ctrlPr>
                      <w:rPr>
                        <w:rFonts w:ascii="Cambria Math" w:hAnsi="Cambria Math"/>
                        <w:sz w:val="21"/>
                        <w:szCs w:val="21"/>
                      </w:rPr>
                    </m:ctrlPr>
                  </m:sSubPr>
                  <m:e>
                    <m:r>
                      <m:rPr>
                        <m:sty m:val="p"/>
                      </m:rPr>
                      <w:rPr>
                        <w:rFonts w:ascii="Cambria Math" w:hAnsi="Cambria Math"/>
                        <w:sz w:val="21"/>
                        <w:szCs w:val="21"/>
                      </w:rPr>
                      <m:t>EER</m:t>
                    </m:r>
                  </m:e>
                  <m:sub>
                    <m:r>
                      <m:rPr>
                        <m:sty m:val="p"/>
                      </m:rPr>
                      <w:rPr>
                        <w:rFonts w:ascii="Cambria Math" w:hAnsi="Cambria Math"/>
                        <w:sz w:val="21"/>
                        <w:szCs w:val="21"/>
                      </w:rPr>
                      <m:t>i,j</m:t>
                    </m:r>
                  </m:sub>
                </m:sSub>
              </m:den>
            </m:f>
          </m:e>
        </m:nary>
        <m:r>
          <m:rPr>
            <m:sty m:val="p"/>
          </m:rPr>
          <w:rPr>
            <w:rFonts w:ascii="Cambria Math" w:hAnsi="Cambria Math"/>
            <w:sz w:val="21"/>
            <w:szCs w:val="21"/>
          </w:rPr>
          <m:t>)]</m:t>
        </m:r>
      </m:oMath>
      <w:r w:rsidR="00482660">
        <w:rPr>
          <w:rFonts w:hint="eastAsia"/>
          <w:sz w:val="21"/>
          <w:szCs w:val="21"/>
        </w:rPr>
        <w:t xml:space="preserve">    </w:t>
      </w:r>
      <w:r w:rsidR="00D07F42" w:rsidRPr="005A20FD">
        <w:rPr>
          <w:rFonts w:hint="eastAsia"/>
          <w:sz w:val="21"/>
          <w:szCs w:val="21"/>
        </w:rPr>
        <w:t>式</w:t>
      </w:r>
      <w:r w:rsidR="00D07F42" w:rsidRPr="005A20FD">
        <w:rPr>
          <w:rFonts w:hint="eastAsia"/>
          <w:sz w:val="21"/>
          <w:szCs w:val="21"/>
        </w:rPr>
        <w:t>6.2.4-4</w:t>
      </w:r>
    </w:p>
    <w:p w:rsidR="00D07F42" w:rsidRPr="005A20FD" w:rsidRDefault="00D07F42" w:rsidP="00D07F42">
      <w:pPr>
        <w:ind w:firstLine="420"/>
        <w:rPr>
          <w:sz w:val="21"/>
          <w:szCs w:val="21"/>
        </w:rPr>
      </w:pPr>
      <w:r w:rsidRPr="005A20FD">
        <w:rPr>
          <w:rFonts w:hint="eastAsia"/>
          <w:sz w:val="21"/>
          <w:szCs w:val="21"/>
        </w:rPr>
        <w:t>式中，</w:t>
      </w: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h</m:t>
            </m:r>
          </m:sub>
        </m:sSub>
      </m:oMath>
      <w:r w:rsidRPr="005A20FD">
        <w:rPr>
          <w:rFonts w:hint="eastAsia"/>
          <w:sz w:val="21"/>
          <w:szCs w:val="21"/>
        </w:rPr>
        <w:t>——热源年用电量，</w:t>
      </w:r>
      <w:r w:rsidRPr="005A20FD">
        <w:rPr>
          <w:rFonts w:hint="eastAsia"/>
          <w:sz w:val="21"/>
          <w:szCs w:val="21"/>
        </w:rPr>
        <w:t>kWh</w:t>
      </w:r>
      <w:r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h</m:t>
            </m:r>
          </m:sub>
        </m:sSub>
      </m:oMath>
      <w:r w:rsidR="00D07F42" w:rsidRPr="005A20FD">
        <w:rPr>
          <w:rFonts w:hint="eastAsia"/>
          <w:sz w:val="21"/>
          <w:szCs w:val="21"/>
        </w:rPr>
        <w:t>——热源年运行时间，</w:t>
      </w:r>
      <w:r w:rsidR="00D07F42" w:rsidRPr="005A20FD">
        <w:rPr>
          <w:rFonts w:hint="eastAsia"/>
          <w:sz w:val="21"/>
          <w:szCs w:val="21"/>
        </w:rPr>
        <w:t>h</w:t>
      </w:r>
      <w:r w:rsidR="00D07F42" w:rsidRPr="005A20FD">
        <w:rPr>
          <w:rFonts w:hint="eastAsia"/>
          <w:sz w:val="21"/>
          <w:szCs w:val="21"/>
        </w:rPr>
        <w:t>；</w:t>
      </w:r>
    </w:p>
    <w:p w:rsidR="00D07F42" w:rsidRPr="005A20FD" w:rsidRDefault="00D07F42" w:rsidP="00D07F42">
      <w:pPr>
        <w:ind w:firstLineChars="500" w:firstLine="1050"/>
        <w:rPr>
          <w:sz w:val="21"/>
          <w:szCs w:val="21"/>
        </w:rPr>
      </w:pPr>
      <w:r w:rsidRPr="005A20FD">
        <w:rPr>
          <w:rFonts w:hint="eastAsia"/>
          <w:sz w:val="21"/>
          <w:szCs w:val="21"/>
        </w:rPr>
        <w:t>n</w:t>
      </w:r>
      <w:r w:rsidRPr="005A20FD">
        <w:rPr>
          <w:rFonts w:hint="eastAsia"/>
          <w:sz w:val="21"/>
          <w:szCs w:val="21"/>
        </w:rPr>
        <w:t>——负荷率统计分段数；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段空调负荷时间频数；</w:t>
      </w:r>
    </w:p>
    <w:p w:rsidR="00D07F42" w:rsidRPr="005A20FD" w:rsidRDefault="00D07F42" w:rsidP="00D07F42">
      <w:pPr>
        <w:ind w:firstLineChars="500" w:firstLine="1050"/>
        <w:rPr>
          <w:sz w:val="21"/>
          <w:szCs w:val="21"/>
        </w:rPr>
      </w:pPr>
      <w:r w:rsidRPr="005A20FD">
        <w:rPr>
          <w:rFonts w:hint="eastAsia"/>
          <w:sz w:val="21"/>
          <w:szCs w:val="21"/>
        </w:rPr>
        <w:t>m</w:t>
      </w:r>
      <w:r w:rsidRPr="005A20FD">
        <w:rPr>
          <w:rFonts w:hint="eastAsia"/>
          <w:sz w:val="21"/>
          <w:szCs w:val="21"/>
        </w:rPr>
        <w:t>——主机台数；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D</m:t>
            </m:r>
          </m:e>
          <m:sub>
            <m:r>
              <m:rPr>
                <m:sty m:val="p"/>
              </m:rPr>
              <w:rPr>
                <w:rFonts w:ascii="Cambria Math" w:hAnsi="Cambria Math"/>
                <w:sz w:val="21"/>
                <w:szCs w:val="21"/>
              </w:rPr>
              <m:t>i,j</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负荷率内第</w:t>
      </w:r>
      <w:proofErr w:type="gramEnd"/>
      <w:r w:rsidR="00D07F42" w:rsidRPr="005A20FD">
        <w:rPr>
          <w:rFonts w:hint="eastAsia"/>
          <w:sz w:val="21"/>
          <w:szCs w:val="21"/>
        </w:rPr>
        <w:t>j</w:t>
      </w:r>
      <w:r w:rsidR="00D07F42" w:rsidRPr="005A20FD">
        <w:rPr>
          <w:rFonts w:hint="eastAsia"/>
          <w:sz w:val="21"/>
          <w:szCs w:val="21"/>
        </w:rPr>
        <w:t>台主机是否开启，若开启则取</w:t>
      </w:r>
      <w:r w:rsidR="00D07F42" w:rsidRPr="005A20FD">
        <w:rPr>
          <w:rFonts w:hint="eastAsia"/>
          <w:sz w:val="21"/>
          <w:szCs w:val="21"/>
        </w:rPr>
        <w:t>1</w:t>
      </w:r>
      <w:r w:rsidR="00D07F42" w:rsidRPr="005A20FD">
        <w:rPr>
          <w:rFonts w:hint="eastAsia"/>
          <w:sz w:val="21"/>
          <w:szCs w:val="21"/>
        </w:rPr>
        <w:t>，关闭则取</w:t>
      </w:r>
      <w:r w:rsidR="00D07F42" w:rsidRPr="005A20FD">
        <w:rPr>
          <w:rFonts w:hint="eastAsia"/>
          <w:sz w:val="21"/>
          <w:szCs w:val="21"/>
        </w:rPr>
        <w:t>0</w:t>
      </w:r>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H</m:t>
            </m:r>
          </m:e>
          <m:sub>
            <m:r>
              <m:rPr>
                <m:sty m:val="p"/>
              </m:rPr>
              <w:rPr>
                <w:rFonts w:ascii="Cambria Math" w:hAnsi="Cambria Math"/>
                <w:sz w:val="21"/>
                <w:szCs w:val="21"/>
              </w:rPr>
              <m:t>j</m:t>
            </m:r>
          </m:sub>
        </m:sSub>
      </m:oMath>
      <w:r w:rsidR="00D07F42" w:rsidRPr="005A20FD">
        <w:rPr>
          <w:rFonts w:hint="eastAsia"/>
          <w:sz w:val="21"/>
          <w:szCs w:val="21"/>
        </w:rPr>
        <w:t>——第</w:t>
      </w:r>
      <w:r w:rsidR="00D07F42" w:rsidRPr="005A20FD">
        <w:rPr>
          <w:rFonts w:hint="eastAsia"/>
          <w:sz w:val="21"/>
          <w:szCs w:val="21"/>
        </w:rPr>
        <w:t>j</w:t>
      </w:r>
      <w:r w:rsidR="00D07F42" w:rsidRPr="005A20FD">
        <w:rPr>
          <w:rFonts w:hint="eastAsia"/>
          <w:sz w:val="21"/>
          <w:szCs w:val="21"/>
        </w:rPr>
        <w:t>台主机的额定制热量，</w:t>
      </w:r>
      <w:r w:rsidR="00D07F42" w:rsidRPr="005A20FD">
        <w:rPr>
          <w:rFonts w:hint="eastAsia"/>
          <w:sz w:val="21"/>
          <w:szCs w:val="21"/>
        </w:rPr>
        <w:t>kW</w:t>
      </w:r>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ζ</m:t>
            </m:r>
          </m:e>
          <m:sub>
            <m:r>
              <m:rPr>
                <m:sty m:val="p"/>
              </m:rPr>
              <w:rPr>
                <w:rFonts w:ascii="Cambria Math" w:hAnsi="Cambria Math"/>
                <w:sz w:val="21"/>
                <w:szCs w:val="21"/>
              </w:rPr>
              <m:t>i,j</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负荷率内第</w:t>
      </w:r>
      <w:proofErr w:type="gramEnd"/>
      <w:r w:rsidR="00D07F42" w:rsidRPr="005A20FD">
        <w:rPr>
          <w:rFonts w:hint="eastAsia"/>
          <w:sz w:val="21"/>
          <w:szCs w:val="21"/>
        </w:rPr>
        <w:t>j</w:t>
      </w:r>
      <w:r w:rsidR="00D07F42" w:rsidRPr="005A20FD">
        <w:rPr>
          <w:rFonts w:hint="eastAsia"/>
          <w:sz w:val="21"/>
          <w:szCs w:val="21"/>
        </w:rPr>
        <w:t>台主机的负载率，当设计文件没有明确不同负荷下主机运行策略时，按所有启动主机的负载率相等计算，即</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ζ</m:t>
            </m:r>
          </m:e>
          <m:sub>
            <m:r>
              <m:rPr>
                <m:sty m:val="p"/>
              </m:rPr>
              <w:rPr>
                <w:rFonts w:ascii="Cambria Math" w:hAnsi="Cambria Math"/>
                <w:sz w:val="21"/>
                <w:szCs w:val="21"/>
              </w:rPr>
              <m:t>i,j</m:t>
            </m:r>
          </m:sub>
        </m:sSub>
        <m:r>
          <m:rPr>
            <m:sty m:val="p"/>
          </m:rPr>
          <w:rPr>
            <w:rFonts w:ascii="Cambria Math" w:hAnsi="Cambria Math"/>
            <w:sz w:val="21"/>
            <w:szCs w:val="21"/>
          </w:rPr>
          <m:t xml:space="preserve">= </m:t>
        </m:r>
        <m:sSub>
          <m:sSubPr>
            <m:ctrlPr>
              <w:rPr>
                <w:rFonts w:ascii="Cambria Math" w:hAnsi="Cambria Math"/>
                <w:sz w:val="21"/>
                <w:szCs w:val="21"/>
              </w:rPr>
            </m:ctrlPr>
          </m:sSubPr>
          <m:e>
            <m:r>
              <m:rPr>
                <m:sty m:val="p"/>
              </m:rPr>
              <w:rPr>
                <w:rFonts w:ascii="Cambria Math" w:hAnsi="Cambria Math"/>
                <w:sz w:val="21"/>
                <w:szCs w:val="21"/>
              </w:rPr>
              <m:t>ζ</m:t>
            </m:r>
          </m:e>
          <m:sub>
            <m:r>
              <m:rPr>
                <m:sty m:val="p"/>
              </m:rPr>
              <w:rPr>
                <w:rFonts w:ascii="Cambria Math" w:hAnsi="Cambria Math"/>
                <w:sz w:val="21"/>
                <w:szCs w:val="21"/>
              </w:rPr>
              <m:t>i</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HLQ</m:t>
            </m:r>
          </m:e>
          <m:sub>
            <m:r>
              <m:rPr>
                <m:sty m:val="p"/>
              </m:rPr>
              <w:rPr>
                <w:rFonts w:ascii="Cambria Math" w:hAnsi="Cambria Math"/>
                <w:sz w:val="21"/>
                <w:szCs w:val="21"/>
              </w:rPr>
              <m:t>i</m:t>
            </m:r>
          </m:sub>
        </m:sSub>
        <m:r>
          <m:rPr>
            <m:sty m:val="p"/>
          </m:rPr>
          <w:rPr>
            <w:rFonts w:ascii="Cambria Math" w:hAnsi="Cambria Math" w:hint="eastAsia"/>
            <w:sz w:val="21"/>
            <w:szCs w:val="21"/>
          </w:rPr>
          <m:t>/</m:t>
        </m:r>
        <m:nary>
          <m:naryPr>
            <m:chr m:val="∑"/>
            <m:limLoc m:val="undOvr"/>
            <m:ctrlPr>
              <w:rPr>
                <w:rFonts w:ascii="Cambria Math" w:hAnsi="Cambria Math"/>
                <w:sz w:val="21"/>
                <w:szCs w:val="21"/>
              </w:rPr>
            </m:ctrlPr>
          </m:naryPr>
          <m:sub>
            <m:r>
              <m:rPr>
                <m:sty m:val="p"/>
              </m:rPr>
              <w:rPr>
                <w:rFonts w:ascii="Cambria Math" w:hAnsi="Cambria Math"/>
                <w:sz w:val="21"/>
                <w:szCs w:val="21"/>
              </w:rPr>
              <m:t>j=1</m:t>
            </m:r>
          </m:sub>
          <m:sup>
            <m:r>
              <m:rPr>
                <m:sty m:val="p"/>
              </m:rPr>
              <w:rPr>
                <w:rFonts w:ascii="Cambria Math" w:hAnsi="Cambria Math"/>
                <w:sz w:val="21"/>
                <w:szCs w:val="21"/>
              </w:rPr>
              <m:t>m</m:t>
            </m:r>
          </m:sup>
          <m:e>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D</m:t>
                </m:r>
              </m:e>
              <m:sub>
                <m:r>
                  <m:rPr>
                    <m:sty m:val="p"/>
                  </m:rPr>
                  <w:rPr>
                    <w:rFonts w:ascii="Cambria Math" w:hAnsi="Cambria Math"/>
                    <w:sz w:val="21"/>
                    <w:szCs w:val="21"/>
                  </w:rPr>
                  <m:t>i,j</m:t>
                </m:r>
              </m:sub>
            </m:sSub>
          </m:e>
        </m:nary>
        <m:sSub>
          <m:sSubPr>
            <m:ctrlPr>
              <w:rPr>
                <w:rFonts w:ascii="Cambria Math" w:hAnsi="Cambria Math"/>
                <w:sz w:val="21"/>
                <w:szCs w:val="21"/>
              </w:rPr>
            </m:ctrlPr>
          </m:sSubPr>
          <m:e>
            <m:r>
              <m:rPr>
                <m:sty m:val="p"/>
              </m:rPr>
              <w:rPr>
                <w:rFonts w:ascii="Cambria Math" w:hAnsi="Cambria Math"/>
                <w:sz w:val="21"/>
                <w:szCs w:val="21"/>
              </w:rPr>
              <m:t>H</m:t>
            </m:r>
          </m:e>
          <m:sub>
            <m:r>
              <m:rPr>
                <m:sty m:val="p"/>
              </m:rPr>
              <w:rPr>
                <w:rFonts w:ascii="Cambria Math" w:hAnsi="Cambria Math"/>
                <w:sz w:val="21"/>
                <w:szCs w:val="21"/>
              </w:rPr>
              <m:t>j</m:t>
            </m:r>
          </m:sub>
        </m:sSub>
        <m:r>
          <m:rPr>
            <m:sty m:val="p"/>
          </m:rPr>
          <w:rPr>
            <w:rFonts w:ascii="Cambria Math" w:hAnsi="Cambria Math"/>
            <w:sz w:val="21"/>
            <w:szCs w:val="21"/>
          </w:rPr>
          <m:t>)</m:t>
        </m:r>
      </m:oMath>
      <w:r w:rsidR="00D07F42" w:rsidRPr="005A20FD">
        <w:rPr>
          <w:rFonts w:hint="eastAsia"/>
          <w:sz w:val="21"/>
          <w:szCs w:val="21"/>
        </w:rPr>
        <w:t>式</w:t>
      </w:r>
      <w:r w:rsidR="00D07F42" w:rsidRPr="005A20FD">
        <w:rPr>
          <w:rFonts w:hint="eastAsia"/>
          <w:sz w:val="21"/>
          <w:szCs w:val="21"/>
        </w:rPr>
        <w:t>6.2.4-5</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HLQ</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负荷率内的</w:t>
      </w:r>
      <w:proofErr w:type="gramEnd"/>
      <w:r w:rsidR="00D07F42" w:rsidRPr="005A20FD">
        <w:rPr>
          <w:rFonts w:hint="eastAsia"/>
          <w:sz w:val="21"/>
          <w:szCs w:val="21"/>
        </w:rPr>
        <w:t>热负荷，</w:t>
      </w:r>
      <w:r w:rsidR="00D07F42" w:rsidRPr="005A20FD">
        <w:rPr>
          <w:rFonts w:hint="eastAsia"/>
          <w:sz w:val="21"/>
          <w:szCs w:val="21"/>
        </w:rPr>
        <w:t>kW</w:t>
      </w:r>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EER</m:t>
            </m:r>
          </m:e>
          <m:sub>
            <m:r>
              <m:rPr>
                <m:sty m:val="p"/>
              </m:rPr>
              <w:rPr>
                <w:rFonts w:ascii="Cambria Math" w:hAnsi="Cambria Math"/>
                <w:sz w:val="21"/>
                <w:szCs w:val="21"/>
              </w:rPr>
              <m:t>i,j</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负荷率内第</w:t>
      </w:r>
      <w:proofErr w:type="gramEnd"/>
      <w:r w:rsidR="00D07F42" w:rsidRPr="005A20FD">
        <w:rPr>
          <w:rFonts w:hint="eastAsia"/>
          <w:sz w:val="21"/>
          <w:szCs w:val="21"/>
        </w:rPr>
        <w:t>j</w:t>
      </w:r>
      <w:r w:rsidR="00D07F42" w:rsidRPr="005A20FD">
        <w:rPr>
          <w:rFonts w:hint="eastAsia"/>
          <w:sz w:val="21"/>
          <w:szCs w:val="21"/>
        </w:rPr>
        <w:t>台主机的负载率对应的</w:t>
      </w:r>
      <w:r w:rsidR="00D07F42" w:rsidRPr="005A20FD">
        <w:rPr>
          <w:rFonts w:hint="eastAsia"/>
          <w:sz w:val="21"/>
          <w:szCs w:val="21"/>
        </w:rPr>
        <w:t>EER</w:t>
      </w:r>
      <w:r w:rsidR="00D07F42" w:rsidRPr="005A20FD">
        <w:rPr>
          <w:rFonts w:hint="eastAsia"/>
          <w:sz w:val="21"/>
          <w:szCs w:val="21"/>
        </w:rPr>
        <w:t>值。</w:t>
      </w:r>
    </w:p>
    <w:p w:rsidR="00D07F42" w:rsidRPr="005A20FD" w:rsidRDefault="00D07F42" w:rsidP="00D07F42">
      <w:pPr>
        <w:ind w:firstLine="420"/>
        <w:rPr>
          <w:sz w:val="21"/>
          <w:szCs w:val="21"/>
        </w:rPr>
      </w:pPr>
      <w:r w:rsidRPr="005A20FD">
        <w:rPr>
          <w:rFonts w:hint="eastAsia"/>
          <w:sz w:val="21"/>
          <w:szCs w:val="21"/>
        </w:rPr>
        <w:t>VRF</w:t>
      </w:r>
      <w:r w:rsidRPr="005A20FD">
        <w:rPr>
          <w:rFonts w:hint="eastAsia"/>
          <w:sz w:val="21"/>
          <w:szCs w:val="21"/>
        </w:rPr>
        <w:t>风冷变制冷剂流量热泵机组的空调热源用电能耗应按式</w:t>
      </w:r>
      <w:r w:rsidRPr="005A20FD">
        <w:rPr>
          <w:rFonts w:hint="eastAsia"/>
          <w:sz w:val="21"/>
          <w:szCs w:val="21"/>
        </w:rPr>
        <w:t>6.2.4-6</w:t>
      </w:r>
      <w:r w:rsidRPr="005A20FD">
        <w:rPr>
          <w:rFonts w:hint="eastAsia"/>
          <w:sz w:val="21"/>
          <w:szCs w:val="21"/>
        </w:rPr>
        <w:t>计算：</w:t>
      </w:r>
    </w:p>
    <w:p w:rsidR="00D07F42" w:rsidRPr="005A20FD" w:rsidRDefault="00BC07A8" w:rsidP="00482660">
      <w:pPr>
        <w:ind w:firstLine="420"/>
        <w:jc w:val="center"/>
        <w:rPr>
          <w:sz w:val="21"/>
          <w:szCs w:val="21"/>
        </w:rPr>
      </w:pP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h</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h</m:t>
            </m:r>
          </m:sub>
        </m:sSub>
        <m:nary>
          <m:naryPr>
            <m:chr m:val="∑"/>
            <m:limLoc m:val="undOvr"/>
            <m:ctrlPr>
              <w:rPr>
                <w:rFonts w:ascii="Cambria Math" w:hAnsi="Cambria Math"/>
                <w:sz w:val="21"/>
                <w:szCs w:val="21"/>
              </w:rPr>
            </m:ctrlPr>
          </m:naryPr>
          <m:sub>
            <m:r>
              <m:rPr>
                <m:sty m:val="p"/>
              </m:rPr>
              <w:rPr>
                <w:rFonts w:ascii="Cambria Math" w:hAnsi="Cambria Math"/>
                <w:sz w:val="21"/>
                <w:szCs w:val="21"/>
              </w:rPr>
              <m:t>i=1</m:t>
            </m:r>
          </m:sub>
          <m:sup>
            <m:r>
              <m:rPr>
                <m:sty m:val="p"/>
              </m:rPr>
              <w:rPr>
                <w:rFonts w:ascii="Cambria Math" w:hAnsi="Cambria Math"/>
                <w:sz w:val="21"/>
                <w:szCs w:val="21"/>
              </w:rPr>
              <m:t>n</m:t>
            </m:r>
          </m:sup>
          <m:e>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e>
        </m:nary>
        <m:f>
          <m:fPr>
            <m:ctrlPr>
              <w:rPr>
                <w:rFonts w:ascii="Cambria Math" w:hAnsi="Cambria Math"/>
                <w:sz w:val="21"/>
                <w:szCs w:val="21"/>
              </w:rPr>
            </m:ctrlPr>
          </m:fPr>
          <m:num>
            <m:sSub>
              <m:sSubPr>
                <m:ctrlPr>
                  <w:rPr>
                    <w:rFonts w:ascii="Cambria Math" w:hAnsi="Cambria Math"/>
                    <w:sz w:val="21"/>
                    <w:szCs w:val="21"/>
                  </w:rPr>
                </m:ctrlPr>
              </m:sSubPr>
              <m:e>
                <m:r>
                  <m:rPr>
                    <m:sty m:val="p"/>
                  </m:rPr>
                  <w:rPr>
                    <w:rFonts w:ascii="Cambria Math" w:hAnsi="Cambria Math"/>
                    <w:sz w:val="21"/>
                    <w:szCs w:val="21"/>
                  </w:rPr>
                  <m:t>HLQ</m:t>
                </m:r>
              </m:e>
              <m:sub>
                <m:r>
                  <m:rPr>
                    <m:sty m:val="p"/>
                  </m:rPr>
                  <w:rPr>
                    <w:rFonts w:ascii="Cambria Math" w:hAnsi="Cambria Math"/>
                    <w:sz w:val="21"/>
                    <w:szCs w:val="21"/>
                  </w:rPr>
                  <m:t>i</m:t>
                </m:r>
              </m:sub>
            </m:sSub>
          </m:num>
          <m:den>
            <m:sSub>
              <m:sSubPr>
                <m:ctrlPr>
                  <w:rPr>
                    <w:rFonts w:ascii="Cambria Math" w:hAnsi="Cambria Math"/>
                    <w:sz w:val="21"/>
                    <w:szCs w:val="21"/>
                  </w:rPr>
                </m:ctrlPr>
              </m:sSubPr>
              <m:e>
                <m:r>
                  <m:rPr>
                    <m:sty m:val="p"/>
                  </m:rPr>
                  <w:rPr>
                    <w:rFonts w:ascii="Cambria Math" w:hAnsi="Cambria Math"/>
                    <w:sz w:val="21"/>
                    <w:szCs w:val="21"/>
                  </w:rPr>
                  <m:t>EER</m:t>
                </m:r>
              </m:e>
              <m:sub>
                <m:r>
                  <m:rPr>
                    <m:sty m:val="p"/>
                  </m:rPr>
                  <w:rPr>
                    <w:rFonts w:ascii="Cambria Math" w:hAnsi="Cambria Math"/>
                    <w:sz w:val="21"/>
                    <w:szCs w:val="21"/>
                  </w:rPr>
                  <m:t>i</m:t>
                </m:r>
              </m:sub>
            </m:sSub>
          </m:den>
        </m:f>
        <m:r>
          <m:rPr>
            <m:sty m:val="p"/>
          </m:rPr>
          <w:rPr>
            <w:rFonts w:ascii="Cambria Math" w:hAnsi="Cambria Math"/>
            <w:sz w:val="21"/>
            <w:szCs w:val="21"/>
          </w:rPr>
          <m:t>)</m:t>
        </m:r>
      </m:oMath>
      <w:r w:rsidR="00482660">
        <w:rPr>
          <w:rFonts w:hint="eastAsia"/>
          <w:sz w:val="21"/>
          <w:szCs w:val="21"/>
        </w:rPr>
        <w:t xml:space="preserve">   </w:t>
      </w:r>
      <w:r w:rsidR="00D07F42" w:rsidRPr="005A20FD">
        <w:rPr>
          <w:rFonts w:hint="eastAsia"/>
          <w:sz w:val="21"/>
          <w:szCs w:val="21"/>
        </w:rPr>
        <w:t>式</w:t>
      </w:r>
      <w:r w:rsidR="00D07F42" w:rsidRPr="005A20FD">
        <w:rPr>
          <w:rFonts w:hint="eastAsia"/>
          <w:sz w:val="21"/>
          <w:szCs w:val="21"/>
        </w:rPr>
        <w:t>6.2.4-6</w:t>
      </w:r>
    </w:p>
    <w:p w:rsidR="00D07F42" w:rsidRPr="005A20FD" w:rsidRDefault="00D07F42" w:rsidP="00D07F42">
      <w:pPr>
        <w:ind w:firstLine="420"/>
        <w:rPr>
          <w:sz w:val="21"/>
          <w:szCs w:val="21"/>
        </w:rPr>
      </w:pPr>
      <w:r w:rsidRPr="005A20FD">
        <w:rPr>
          <w:rFonts w:hint="eastAsia"/>
          <w:sz w:val="21"/>
          <w:szCs w:val="21"/>
        </w:rPr>
        <w:t>式中，</w:t>
      </w: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h</m:t>
            </m:r>
          </m:sub>
        </m:sSub>
      </m:oMath>
      <w:r w:rsidRPr="005A20FD">
        <w:rPr>
          <w:rFonts w:hint="eastAsia"/>
          <w:sz w:val="21"/>
          <w:szCs w:val="21"/>
        </w:rPr>
        <w:t>——热源年用电量，</w:t>
      </w:r>
      <w:r w:rsidRPr="005A20FD">
        <w:rPr>
          <w:rFonts w:hint="eastAsia"/>
          <w:sz w:val="21"/>
          <w:szCs w:val="21"/>
        </w:rPr>
        <w:t>kWh</w:t>
      </w:r>
      <w:r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h</m:t>
            </m:r>
          </m:sub>
        </m:sSub>
      </m:oMath>
      <w:r w:rsidR="00D07F42" w:rsidRPr="005A20FD">
        <w:rPr>
          <w:rFonts w:hint="eastAsia"/>
          <w:sz w:val="21"/>
          <w:szCs w:val="21"/>
        </w:rPr>
        <w:t>——热源年运行时间，</w:t>
      </w:r>
      <w:r w:rsidR="00D07F42" w:rsidRPr="005A20FD">
        <w:rPr>
          <w:rFonts w:hint="eastAsia"/>
          <w:sz w:val="21"/>
          <w:szCs w:val="21"/>
        </w:rPr>
        <w:t>h</w:t>
      </w:r>
      <w:r w:rsidR="00D07F42" w:rsidRPr="005A20FD">
        <w:rPr>
          <w:rFonts w:hint="eastAsia"/>
          <w:sz w:val="21"/>
          <w:szCs w:val="21"/>
        </w:rPr>
        <w:t>；</w:t>
      </w:r>
    </w:p>
    <w:p w:rsidR="00D07F42" w:rsidRPr="005A20FD" w:rsidRDefault="00D07F42" w:rsidP="00D07F42">
      <w:pPr>
        <w:ind w:firstLineChars="500" w:firstLine="1050"/>
        <w:rPr>
          <w:sz w:val="21"/>
          <w:szCs w:val="21"/>
        </w:rPr>
      </w:pPr>
      <w:r w:rsidRPr="005A20FD">
        <w:rPr>
          <w:rFonts w:hint="eastAsia"/>
          <w:sz w:val="21"/>
          <w:szCs w:val="21"/>
        </w:rPr>
        <w:t>n</w:t>
      </w:r>
      <w:r w:rsidRPr="005A20FD">
        <w:rPr>
          <w:rFonts w:hint="eastAsia"/>
          <w:sz w:val="21"/>
          <w:szCs w:val="21"/>
        </w:rPr>
        <w:t>——负荷率统计分段数；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段空调负荷时间频数；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HLQ</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段负荷率的热负荷，</w:t>
      </w:r>
      <w:r w:rsidR="00D07F42" w:rsidRPr="005A20FD">
        <w:rPr>
          <w:rFonts w:hint="eastAsia"/>
          <w:sz w:val="21"/>
          <w:szCs w:val="21"/>
        </w:rPr>
        <w:t>kW</w:t>
      </w:r>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EER</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w:t>
      </w:r>
      <w:proofErr w:type="gramEnd"/>
      <w:r w:rsidR="00D07F42" w:rsidRPr="005A20FD">
        <w:rPr>
          <w:rFonts w:hint="eastAsia"/>
          <w:sz w:val="21"/>
          <w:szCs w:val="21"/>
        </w:rPr>
        <w:t>VRF</w:t>
      </w:r>
      <w:r w:rsidR="00D07F42" w:rsidRPr="005A20FD">
        <w:rPr>
          <w:rFonts w:hint="eastAsia"/>
          <w:sz w:val="21"/>
          <w:szCs w:val="21"/>
        </w:rPr>
        <w:t>对应的</w:t>
      </w:r>
      <w:r w:rsidR="00D07F42" w:rsidRPr="005A20FD">
        <w:rPr>
          <w:rFonts w:hint="eastAsia"/>
          <w:sz w:val="21"/>
          <w:szCs w:val="21"/>
        </w:rPr>
        <w:t>EER</w:t>
      </w:r>
      <w:r w:rsidR="00D07F42" w:rsidRPr="005A20FD">
        <w:rPr>
          <w:rFonts w:hint="eastAsia"/>
          <w:sz w:val="21"/>
          <w:szCs w:val="21"/>
        </w:rPr>
        <w:t>值。</w:t>
      </w:r>
    </w:p>
    <w:p w:rsidR="00D07F42" w:rsidRPr="005A20FD" w:rsidRDefault="00D07F42" w:rsidP="00D07F42">
      <w:pPr>
        <w:ind w:firstLine="420"/>
        <w:rPr>
          <w:sz w:val="21"/>
          <w:szCs w:val="21"/>
        </w:rPr>
      </w:pPr>
      <w:r w:rsidRPr="005A20FD">
        <w:rPr>
          <w:rFonts w:hint="eastAsia"/>
          <w:sz w:val="21"/>
          <w:szCs w:val="21"/>
        </w:rPr>
        <w:t>不同负载率下主机的</w:t>
      </w:r>
      <w:r w:rsidRPr="005A20FD">
        <w:rPr>
          <w:rFonts w:hint="eastAsia"/>
          <w:sz w:val="21"/>
          <w:szCs w:val="21"/>
        </w:rPr>
        <w:t>EER</w:t>
      </w:r>
      <w:r w:rsidRPr="005A20FD">
        <w:rPr>
          <w:rFonts w:hint="eastAsia"/>
          <w:sz w:val="21"/>
          <w:szCs w:val="21"/>
        </w:rPr>
        <w:t>值可参考附录</w:t>
      </w:r>
      <w:r w:rsidRPr="005A20FD">
        <w:rPr>
          <w:rFonts w:hint="eastAsia"/>
          <w:sz w:val="21"/>
          <w:szCs w:val="21"/>
        </w:rPr>
        <w:t>M</w:t>
      </w:r>
      <w:r w:rsidRPr="005A20FD">
        <w:rPr>
          <w:rFonts w:hint="eastAsia"/>
          <w:sz w:val="21"/>
          <w:szCs w:val="21"/>
        </w:rPr>
        <w:t>选取。在选取附录</w:t>
      </w:r>
      <w:r w:rsidRPr="005A20FD">
        <w:rPr>
          <w:rFonts w:hint="eastAsia"/>
          <w:sz w:val="21"/>
          <w:szCs w:val="21"/>
        </w:rPr>
        <w:t>M</w:t>
      </w:r>
      <w:r w:rsidRPr="005A20FD">
        <w:rPr>
          <w:rFonts w:hint="eastAsia"/>
          <w:sz w:val="21"/>
          <w:szCs w:val="21"/>
        </w:rPr>
        <w:t>的效率时，应根据设计选型的设备实际额定工况下效率，对附录中各负荷率下效率做等比例修正。</w:t>
      </w:r>
    </w:p>
    <w:p w:rsidR="00D07F42" w:rsidRPr="005A20FD" w:rsidRDefault="00D07F42" w:rsidP="00D07F42">
      <w:pPr>
        <w:ind w:firstLine="420"/>
        <w:rPr>
          <w:sz w:val="21"/>
          <w:szCs w:val="21"/>
        </w:rPr>
      </w:pPr>
      <w:r w:rsidRPr="005A20FD">
        <w:rPr>
          <w:rFonts w:hint="eastAsia"/>
          <w:sz w:val="21"/>
          <w:szCs w:val="21"/>
        </w:rPr>
        <w:t>此外，热泵和</w:t>
      </w:r>
      <w:r w:rsidRPr="005A20FD">
        <w:rPr>
          <w:rFonts w:hint="eastAsia"/>
          <w:sz w:val="21"/>
          <w:szCs w:val="21"/>
        </w:rPr>
        <w:t>VRF</w:t>
      </w:r>
      <w:r w:rsidRPr="005A20FD">
        <w:rPr>
          <w:rFonts w:hint="eastAsia"/>
          <w:sz w:val="21"/>
          <w:szCs w:val="21"/>
        </w:rPr>
        <w:t>风冷变制冷剂流量热泵机组供暖应考虑在设计工况下温度修正和风冷</w:t>
      </w:r>
      <w:proofErr w:type="gramStart"/>
      <w:r w:rsidRPr="005A20FD">
        <w:rPr>
          <w:rFonts w:hint="eastAsia"/>
          <w:sz w:val="21"/>
          <w:szCs w:val="21"/>
        </w:rPr>
        <w:t>机组融霜衰减</w:t>
      </w:r>
      <w:proofErr w:type="gramEnd"/>
      <w:r w:rsidRPr="005A20FD">
        <w:rPr>
          <w:rFonts w:hint="eastAsia"/>
          <w:sz w:val="21"/>
          <w:szCs w:val="21"/>
        </w:rPr>
        <w:t>。温度修正可按供热工况环境温度每下降</w:t>
      </w:r>
      <w:r w:rsidRPr="005A20FD">
        <w:rPr>
          <w:rFonts w:hint="eastAsia"/>
          <w:sz w:val="21"/>
          <w:szCs w:val="21"/>
        </w:rPr>
        <w:t>1</w:t>
      </w:r>
      <w:r w:rsidRPr="005A20FD">
        <w:rPr>
          <w:rFonts w:hint="eastAsia"/>
          <w:sz w:val="21"/>
          <w:szCs w:val="21"/>
        </w:rPr>
        <w:t>℃，供热量相比额定工况效率下降</w:t>
      </w:r>
      <w:r w:rsidRPr="005A20FD">
        <w:rPr>
          <w:rFonts w:hint="eastAsia"/>
          <w:sz w:val="21"/>
          <w:szCs w:val="21"/>
        </w:rPr>
        <w:t>2%</w:t>
      </w:r>
      <w:r w:rsidRPr="005A20FD">
        <w:rPr>
          <w:rFonts w:hint="eastAsia"/>
          <w:sz w:val="21"/>
          <w:szCs w:val="21"/>
        </w:rPr>
        <w:t>；风冷</w:t>
      </w:r>
      <w:proofErr w:type="gramStart"/>
      <w:r w:rsidRPr="005A20FD">
        <w:rPr>
          <w:rFonts w:hint="eastAsia"/>
          <w:sz w:val="21"/>
          <w:szCs w:val="21"/>
        </w:rPr>
        <w:t>机组融霜衰减系数</w:t>
      </w:r>
      <w:proofErr w:type="gramEnd"/>
      <w:r w:rsidRPr="005A20FD">
        <w:rPr>
          <w:rFonts w:hint="eastAsia"/>
          <w:sz w:val="21"/>
          <w:szCs w:val="21"/>
        </w:rPr>
        <w:t>参照设计文件或取</w:t>
      </w:r>
      <w:r w:rsidRPr="005A20FD">
        <w:rPr>
          <w:rFonts w:hint="eastAsia"/>
          <w:sz w:val="21"/>
          <w:szCs w:val="21"/>
        </w:rPr>
        <w:t>0.8</w:t>
      </w:r>
      <w:r w:rsidRPr="005A20FD">
        <w:rPr>
          <w:rFonts w:hint="eastAsia"/>
          <w:sz w:val="21"/>
          <w:szCs w:val="21"/>
        </w:rPr>
        <w:t>。</w:t>
      </w:r>
    </w:p>
    <w:p w:rsidR="00D07F42" w:rsidRPr="005A20FD" w:rsidRDefault="00D07F42" w:rsidP="00D07F42">
      <w:pPr>
        <w:ind w:firstLine="420"/>
        <w:rPr>
          <w:sz w:val="21"/>
          <w:szCs w:val="21"/>
        </w:rPr>
      </w:pPr>
      <w:r w:rsidRPr="005A20FD">
        <w:rPr>
          <w:rFonts w:hint="eastAsia"/>
          <w:sz w:val="21"/>
          <w:szCs w:val="21"/>
        </w:rPr>
        <w:t>锅炉和直燃型溴化</w:t>
      </w:r>
      <w:proofErr w:type="gramStart"/>
      <w:r w:rsidRPr="005A20FD">
        <w:rPr>
          <w:rFonts w:hint="eastAsia"/>
          <w:sz w:val="21"/>
          <w:szCs w:val="21"/>
        </w:rPr>
        <w:t>锂</w:t>
      </w:r>
      <w:proofErr w:type="gramEnd"/>
      <w:r w:rsidRPr="005A20FD">
        <w:rPr>
          <w:rFonts w:hint="eastAsia"/>
          <w:sz w:val="21"/>
          <w:szCs w:val="21"/>
        </w:rPr>
        <w:t>吸收式机组的空调热源按单台部分负载下用电量不变计算，可采用燃烧器功率替代用电量，根据不同负荷率下启动台数对应的燃烧器功率对空调负荷时间累加计算。。</w:t>
      </w:r>
    </w:p>
    <w:p w:rsidR="00D07F42" w:rsidRPr="005A20FD" w:rsidRDefault="00D07F42" w:rsidP="00D07F42">
      <w:pPr>
        <w:ind w:firstLine="420"/>
        <w:rPr>
          <w:sz w:val="21"/>
          <w:szCs w:val="21"/>
        </w:rPr>
      </w:pPr>
      <w:r w:rsidRPr="005A20FD">
        <w:rPr>
          <w:rFonts w:hint="eastAsia"/>
          <w:sz w:val="21"/>
          <w:szCs w:val="21"/>
        </w:rPr>
        <w:t xml:space="preserve">3. </w:t>
      </w:r>
      <w:r w:rsidRPr="005A20FD">
        <w:rPr>
          <w:rFonts w:hint="eastAsia"/>
          <w:sz w:val="21"/>
          <w:szCs w:val="21"/>
        </w:rPr>
        <w:t>公共建筑中分体空调用电能耗根据配电负荷应按式</w:t>
      </w:r>
      <w:r w:rsidRPr="005A20FD">
        <w:rPr>
          <w:rFonts w:hint="eastAsia"/>
          <w:sz w:val="21"/>
          <w:szCs w:val="21"/>
        </w:rPr>
        <w:t>6.2.3-1</w:t>
      </w:r>
      <w:r w:rsidRPr="005A20FD">
        <w:rPr>
          <w:rFonts w:hint="eastAsia"/>
          <w:sz w:val="21"/>
          <w:szCs w:val="21"/>
        </w:rPr>
        <w:t>进行计算，其中</w:t>
      </w:r>
      <w:r w:rsidRPr="005A20FD">
        <w:rPr>
          <w:rFonts w:hint="eastAsia"/>
          <w:sz w:val="21"/>
          <w:szCs w:val="21"/>
        </w:rPr>
        <w:t>T</w:t>
      </w:r>
      <w:r w:rsidRPr="005A20FD">
        <w:rPr>
          <w:rFonts w:hint="eastAsia"/>
          <w:sz w:val="21"/>
          <w:szCs w:val="21"/>
          <w:vertAlign w:val="subscript"/>
        </w:rPr>
        <w:t>n</w:t>
      </w:r>
      <w:r w:rsidRPr="005A20FD">
        <w:rPr>
          <w:rFonts w:hint="eastAsia"/>
          <w:sz w:val="21"/>
          <w:szCs w:val="21"/>
        </w:rPr>
        <w:t>取全年空调制冷时间和供暖时间之和，居住建筑中住户内的分体空调用电能耗合并入</w:t>
      </w:r>
      <w:r w:rsidRPr="005A20FD">
        <w:rPr>
          <w:rFonts w:hint="eastAsia"/>
          <w:sz w:val="21"/>
          <w:szCs w:val="21"/>
        </w:rPr>
        <w:t>6.2.3</w:t>
      </w:r>
      <w:r w:rsidRPr="005A20FD">
        <w:rPr>
          <w:rFonts w:hint="eastAsia"/>
          <w:sz w:val="21"/>
          <w:szCs w:val="21"/>
        </w:rPr>
        <w:t>条中统</w:t>
      </w:r>
      <w:proofErr w:type="gramStart"/>
      <w:r w:rsidRPr="005A20FD">
        <w:rPr>
          <w:rFonts w:hint="eastAsia"/>
          <w:sz w:val="21"/>
          <w:szCs w:val="21"/>
        </w:rPr>
        <w:t>一</w:t>
      </w:r>
      <w:proofErr w:type="gramEnd"/>
      <w:r w:rsidRPr="005A20FD">
        <w:rPr>
          <w:rFonts w:hint="eastAsia"/>
          <w:sz w:val="21"/>
          <w:szCs w:val="21"/>
        </w:rPr>
        <w:t>计算，不做单独拆分计算。</w:t>
      </w:r>
    </w:p>
    <w:p w:rsidR="00D07F42" w:rsidRPr="005A20FD" w:rsidRDefault="00D07F42" w:rsidP="00D07F42">
      <w:pPr>
        <w:ind w:firstLine="420"/>
        <w:rPr>
          <w:sz w:val="21"/>
          <w:szCs w:val="21"/>
        </w:rPr>
      </w:pPr>
      <w:r w:rsidRPr="005A20FD">
        <w:rPr>
          <w:rFonts w:hint="eastAsia"/>
          <w:sz w:val="21"/>
          <w:szCs w:val="21"/>
        </w:rPr>
        <w:t xml:space="preserve">4. </w:t>
      </w:r>
      <w:r w:rsidRPr="005A20FD">
        <w:rPr>
          <w:rFonts w:hint="eastAsia"/>
          <w:sz w:val="21"/>
          <w:szCs w:val="21"/>
        </w:rPr>
        <w:t>空调水泵运行用电量应按式</w:t>
      </w:r>
      <w:r w:rsidRPr="005A20FD">
        <w:rPr>
          <w:rFonts w:hint="eastAsia"/>
          <w:sz w:val="21"/>
          <w:szCs w:val="21"/>
        </w:rPr>
        <w:t>6.2.4-7</w:t>
      </w:r>
      <w:r w:rsidRPr="005A20FD">
        <w:rPr>
          <w:rFonts w:hint="eastAsia"/>
          <w:sz w:val="21"/>
          <w:szCs w:val="21"/>
        </w:rPr>
        <w:t>计算：</w:t>
      </w:r>
    </w:p>
    <w:p w:rsidR="00D07F42" w:rsidRPr="005A20FD" w:rsidRDefault="00BC07A8" w:rsidP="00482660">
      <w:pPr>
        <w:ind w:firstLine="420"/>
        <w:jc w:val="center"/>
        <w:rPr>
          <w:sz w:val="21"/>
          <w:szCs w:val="21"/>
        </w:rPr>
      </w:pP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pc</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P</m:t>
            </m:r>
          </m:sub>
        </m:sSub>
        <m:nary>
          <m:naryPr>
            <m:chr m:val="∑"/>
            <m:limLoc m:val="undOvr"/>
            <m:ctrlPr>
              <w:rPr>
                <w:rFonts w:ascii="Cambria Math" w:hAnsi="Cambria Math"/>
                <w:sz w:val="21"/>
                <w:szCs w:val="21"/>
              </w:rPr>
            </m:ctrlPr>
          </m:naryPr>
          <m:sub>
            <m:r>
              <m:rPr>
                <m:sty m:val="p"/>
              </m:rPr>
              <w:rPr>
                <w:rFonts w:ascii="Cambria Math" w:hAnsi="Cambria Math"/>
                <w:sz w:val="21"/>
                <w:szCs w:val="21"/>
              </w:rPr>
              <m:t>i=1</m:t>
            </m:r>
          </m:sub>
          <m:sup>
            <m:r>
              <m:rPr>
                <m:sty m:val="p"/>
              </m:rPr>
              <w:rPr>
                <w:rFonts w:ascii="Cambria Math" w:hAnsi="Cambria Math"/>
                <w:sz w:val="21"/>
                <w:szCs w:val="21"/>
              </w:rPr>
              <m:t>n</m:t>
            </m:r>
          </m:sup>
          <m:e>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e>
        </m:nary>
        <m:nary>
          <m:naryPr>
            <m:chr m:val="∑"/>
            <m:limLoc m:val="undOvr"/>
            <m:ctrlPr>
              <w:rPr>
                <w:rFonts w:ascii="Cambria Math" w:hAnsi="Cambria Math"/>
                <w:sz w:val="21"/>
                <w:szCs w:val="21"/>
              </w:rPr>
            </m:ctrlPr>
          </m:naryPr>
          <m:sub>
            <m:r>
              <m:rPr>
                <m:sty m:val="p"/>
              </m:rPr>
              <w:rPr>
                <w:rFonts w:ascii="Cambria Math" w:hAnsi="Cambria Math"/>
                <w:sz w:val="21"/>
                <w:szCs w:val="21"/>
              </w:rPr>
              <m:t>j=1</m:t>
            </m:r>
          </m:sub>
          <m:sup>
            <m:r>
              <m:rPr>
                <m:sty m:val="p"/>
              </m:rPr>
              <w:rPr>
                <w:rFonts w:ascii="Cambria Math" w:hAnsi="Cambria Math"/>
                <w:sz w:val="21"/>
                <w:szCs w:val="21"/>
              </w:rPr>
              <m:t>k</m:t>
            </m:r>
          </m:sup>
          <m:e>
            <m:sSub>
              <m:sSubPr>
                <m:ctrlPr>
                  <w:rPr>
                    <w:rFonts w:ascii="Cambria Math" w:hAnsi="Cambria Math"/>
                    <w:sz w:val="21"/>
                    <w:szCs w:val="21"/>
                  </w:rPr>
                </m:ctrlPr>
              </m:sSubPr>
              <m:e>
                <m:r>
                  <m:rPr>
                    <m:sty m:val="p"/>
                  </m:rPr>
                  <w:rPr>
                    <w:rFonts w:ascii="Cambria Math" w:hAnsi="Cambria Math"/>
                    <w:sz w:val="21"/>
                    <w:szCs w:val="21"/>
                  </w:rPr>
                  <m:t>(Y</m:t>
                </m:r>
              </m:e>
              <m:sub>
                <m:r>
                  <m:rPr>
                    <m:sty m:val="p"/>
                  </m:rPr>
                  <w:rPr>
                    <w:rFonts w:ascii="Cambria Math" w:hAnsi="Cambria Math"/>
                    <w:sz w:val="21"/>
                    <w:szCs w:val="21"/>
                  </w:rPr>
                  <m:t>i,j</m:t>
                </m:r>
              </m:sub>
            </m:sSub>
            <m:sSub>
              <m:sSubPr>
                <m:ctrlPr>
                  <w:rPr>
                    <w:rFonts w:ascii="Cambria Math" w:hAnsi="Cambria Math"/>
                    <w:sz w:val="21"/>
                    <w:szCs w:val="21"/>
                  </w:rPr>
                </m:ctrlPr>
              </m:sSubPr>
              <m:e>
                <m:r>
                  <m:rPr>
                    <m:sty m:val="p"/>
                  </m:rPr>
                  <w:rPr>
                    <w:rFonts w:ascii="Cambria Math" w:hAnsi="Cambria Math"/>
                    <w:sz w:val="21"/>
                    <w:szCs w:val="21"/>
                  </w:rPr>
                  <m:t>Ne</m:t>
                </m:r>
              </m:e>
              <m:sub>
                <m:r>
                  <m:rPr>
                    <m:sty m:val="p"/>
                  </m:rPr>
                  <w:rPr>
                    <w:rFonts w:ascii="Cambria Math" w:hAnsi="Cambria Math"/>
                    <w:sz w:val="21"/>
                    <w:szCs w:val="21"/>
                  </w:rPr>
                  <m:t>j</m:t>
                </m:r>
              </m:sub>
            </m:sSub>
          </m:e>
        </m:nary>
        <m:sSub>
          <m:sSubPr>
            <m:ctrlPr>
              <w:rPr>
                <w:rFonts w:ascii="Cambria Math" w:hAnsi="Cambria Math"/>
                <w:sz w:val="21"/>
                <w:szCs w:val="21"/>
              </w:rPr>
            </m:ctrlPr>
          </m:sSubPr>
          <m:e>
            <m:r>
              <m:rPr>
                <m:sty m:val="p"/>
              </m:rPr>
              <w:rPr>
                <w:rFonts w:ascii="Cambria Math" w:hAnsi="Cambria Math"/>
                <w:sz w:val="21"/>
                <w:szCs w:val="21"/>
              </w:rPr>
              <m:t>φ</m:t>
            </m:r>
          </m:e>
          <m:sub>
            <m:r>
              <m:rPr>
                <m:sty m:val="p"/>
              </m:rPr>
              <w:rPr>
                <w:rFonts w:ascii="Cambria Math" w:hAnsi="Cambria Math"/>
                <w:sz w:val="21"/>
                <w:szCs w:val="21"/>
              </w:rPr>
              <m:t>i,j</m:t>
            </m:r>
          </m:sub>
        </m:sSub>
        <m:r>
          <m:rPr>
            <m:sty m:val="p"/>
          </m:rPr>
          <w:rPr>
            <w:rFonts w:ascii="Cambria Math" w:hAnsi="Cambria Math"/>
            <w:sz w:val="21"/>
            <w:szCs w:val="21"/>
          </w:rPr>
          <m:t xml:space="preserve">)] </m:t>
        </m:r>
      </m:oMath>
      <w:r w:rsidR="00482660">
        <w:rPr>
          <w:rFonts w:hint="eastAsia"/>
          <w:sz w:val="21"/>
          <w:szCs w:val="21"/>
        </w:rPr>
        <w:t xml:space="preserve">    </w:t>
      </w:r>
      <w:r w:rsidR="00D07F42" w:rsidRPr="005A20FD">
        <w:rPr>
          <w:rFonts w:hint="eastAsia"/>
          <w:sz w:val="21"/>
          <w:szCs w:val="21"/>
        </w:rPr>
        <w:t>式</w:t>
      </w:r>
      <w:r w:rsidR="00D07F42" w:rsidRPr="005A20FD">
        <w:rPr>
          <w:rFonts w:hint="eastAsia"/>
          <w:sz w:val="21"/>
          <w:szCs w:val="21"/>
        </w:rPr>
        <w:t>6.2.4-7</w:t>
      </w:r>
    </w:p>
    <w:p w:rsidR="00D07F42" w:rsidRPr="005A20FD" w:rsidRDefault="00D07F42" w:rsidP="00D07F42">
      <w:pPr>
        <w:ind w:firstLine="420"/>
        <w:rPr>
          <w:sz w:val="21"/>
          <w:szCs w:val="21"/>
        </w:rPr>
      </w:pPr>
      <w:r w:rsidRPr="005A20FD">
        <w:rPr>
          <w:rFonts w:hint="eastAsia"/>
          <w:sz w:val="21"/>
          <w:szCs w:val="21"/>
        </w:rPr>
        <w:t>式中，</w:t>
      </w: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pc</m:t>
            </m:r>
          </m:sub>
        </m:sSub>
      </m:oMath>
      <w:r w:rsidRPr="005A20FD">
        <w:rPr>
          <w:rFonts w:hint="eastAsia"/>
          <w:sz w:val="21"/>
          <w:szCs w:val="21"/>
        </w:rPr>
        <w:t>——水泵制冷期或供暖</w:t>
      </w:r>
      <w:proofErr w:type="gramStart"/>
      <w:r w:rsidRPr="005A20FD">
        <w:rPr>
          <w:rFonts w:hint="eastAsia"/>
          <w:sz w:val="21"/>
          <w:szCs w:val="21"/>
        </w:rPr>
        <w:t>期运行</w:t>
      </w:r>
      <w:proofErr w:type="gramEnd"/>
      <w:r w:rsidRPr="005A20FD">
        <w:rPr>
          <w:rFonts w:hint="eastAsia"/>
          <w:sz w:val="21"/>
          <w:szCs w:val="21"/>
        </w:rPr>
        <w:t>能耗，</w:t>
      </w:r>
      <w:r w:rsidRPr="005A20FD">
        <w:rPr>
          <w:rFonts w:hint="eastAsia"/>
          <w:sz w:val="21"/>
          <w:szCs w:val="21"/>
        </w:rPr>
        <w:t>kWh</w:t>
      </w:r>
      <w:r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P</m:t>
            </m:r>
          </m:sub>
        </m:sSub>
      </m:oMath>
      <w:r w:rsidR="00D07F42" w:rsidRPr="005A20FD">
        <w:rPr>
          <w:rFonts w:hint="eastAsia"/>
          <w:sz w:val="21"/>
          <w:szCs w:val="21"/>
        </w:rPr>
        <w:t>——空调水泵年运行时间，取冷源或热源年运行时间，</w:t>
      </w:r>
      <w:r w:rsidR="00D07F42" w:rsidRPr="005A20FD">
        <w:rPr>
          <w:rFonts w:hint="eastAsia"/>
          <w:sz w:val="21"/>
          <w:szCs w:val="21"/>
        </w:rPr>
        <w:t>h</w:t>
      </w:r>
      <w:r w:rsidR="00D07F42" w:rsidRPr="005A20FD">
        <w:rPr>
          <w:rFonts w:hint="eastAsia"/>
          <w:sz w:val="21"/>
          <w:szCs w:val="21"/>
        </w:rPr>
        <w:t>；</w:t>
      </w:r>
    </w:p>
    <w:p w:rsidR="00D07F42" w:rsidRPr="005A20FD" w:rsidRDefault="00D07F42" w:rsidP="00D07F42">
      <w:pPr>
        <w:ind w:firstLineChars="500" w:firstLine="1050"/>
        <w:rPr>
          <w:sz w:val="21"/>
          <w:szCs w:val="21"/>
        </w:rPr>
      </w:pPr>
      <w:r w:rsidRPr="005A20FD">
        <w:rPr>
          <w:rFonts w:hint="eastAsia"/>
          <w:sz w:val="21"/>
          <w:szCs w:val="21"/>
        </w:rPr>
        <w:t>n</w:t>
      </w:r>
      <w:r w:rsidRPr="005A20FD">
        <w:rPr>
          <w:rFonts w:hint="eastAsia"/>
          <w:sz w:val="21"/>
          <w:szCs w:val="21"/>
        </w:rPr>
        <w:t>——负荷率统计分段数；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段空调负荷时间频数；</w:t>
      </w:r>
    </w:p>
    <w:p w:rsidR="00D07F42" w:rsidRPr="005A20FD" w:rsidRDefault="00D07F42" w:rsidP="00D07F42">
      <w:pPr>
        <w:ind w:firstLineChars="500" w:firstLine="1050"/>
        <w:rPr>
          <w:sz w:val="21"/>
          <w:szCs w:val="21"/>
        </w:rPr>
      </w:pPr>
      <w:r w:rsidRPr="005A20FD">
        <w:rPr>
          <w:rFonts w:hint="eastAsia"/>
          <w:sz w:val="21"/>
          <w:szCs w:val="21"/>
        </w:rPr>
        <w:t>k</w:t>
      </w:r>
      <w:r w:rsidRPr="005A20FD">
        <w:rPr>
          <w:rFonts w:hint="eastAsia"/>
          <w:sz w:val="21"/>
          <w:szCs w:val="21"/>
        </w:rPr>
        <w:t>——水泵总台数；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Y</m:t>
            </m:r>
          </m:e>
          <m:sub>
            <m:r>
              <m:rPr>
                <m:sty m:val="p"/>
              </m:rPr>
              <w:rPr>
                <w:rFonts w:ascii="Cambria Math" w:hAnsi="Cambria Math"/>
                <w:sz w:val="21"/>
                <w:szCs w:val="21"/>
              </w:rPr>
              <m:t>i,j</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负荷率内第</w:t>
      </w:r>
      <w:proofErr w:type="gramEnd"/>
      <w:r w:rsidR="00D07F42" w:rsidRPr="005A20FD">
        <w:rPr>
          <w:rFonts w:hint="eastAsia"/>
          <w:sz w:val="21"/>
          <w:szCs w:val="21"/>
        </w:rPr>
        <w:t>j</w:t>
      </w:r>
      <w:r w:rsidR="00D07F42" w:rsidRPr="005A20FD">
        <w:rPr>
          <w:rFonts w:hint="eastAsia"/>
          <w:sz w:val="21"/>
          <w:szCs w:val="21"/>
        </w:rPr>
        <w:t>台水泵是否开启，若开启则取</w:t>
      </w:r>
      <w:r w:rsidR="00D07F42" w:rsidRPr="005A20FD">
        <w:rPr>
          <w:rFonts w:hint="eastAsia"/>
          <w:sz w:val="21"/>
          <w:szCs w:val="21"/>
        </w:rPr>
        <w:t>1</w:t>
      </w:r>
      <w:r w:rsidR="00D07F42" w:rsidRPr="005A20FD">
        <w:rPr>
          <w:rFonts w:hint="eastAsia"/>
          <w:sz w:val="21"/>
          <w:szCs w:val="21"/>
        </w:rPr>
        <w:t>，关闭则取</w:t>
      </w:r>
      <w:r w:rsidR="00D07F42" w:rsidRPr="005A20FD">
        <w:rPr>
          <w:rFonts w:hint="eastAsia"/>
          <w:sz w:val="21"/>
          <w:szCs w:val="21"/>
        </w:rPr>
        <w:t>0</w:t>
      </w:r>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φ</m:t>
            </m:r>
          </m:e>
          <m:sub>
            <m:r>
              <m:rPr>
                <m:sty m:val="p"/>
              </m:rPr>
              <w:rPr>
                <w:rFonts w:ascii="Cambria Math" w:hAnsi="Cambria Math"/>
                <w:sz w:val="21"/>
                <w:szCs w:val="21"/>
              </w:rPr>
              <m:t>i,j</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负荷率内第</w:t>
      </w:r>
      <w:proofErr w:type="gramEnd"/>
      <w:r w:rsidR="00D07F42" w:rsidRPr="005A20FD">
        <w:rPr>
          <w:rFonts w:hint="eastAsia"/>
          <w:sz w:val="21"/>
          <w:szCs w:val="21"/>
        </w:rPr>
        <w:t>j</w:t>
      </w:r>
      <w:r w:rsidR="00D07F42" w:rsidRPr="005A20FD">
        <w:rPr>
          <w:rFonts w:hint="eastAsia"/>
          <w:sz w:val="21"/>
          <w:szCs w:val="21"/>
        </w:rPr>
        <w:t>台水泵的负载率，</w:t>
      </w:r>
      <w:proofErr w:type="gramStart"/>
      <w:r w:rsidR="00D07F42" w:rsidRPr="005A20FD">
        <w:rPr>
          <w:rFonts w:hint="eastAsia"/>
          <w:sz w:val="21"/>
          <w:szCs w:val="21"/>
        </w:rPr>
        <w:t>对于定频水泵</w:t>
      </w:r>
      <w:proofErr w:type="gramEnd"/>
      <w:r w:rsidR="00D07F42" w:rsidRPr="005A20FD">
        <w:rPr>
          <w:rFonts w:hint="eastAsia"/>
          <w:sz w:val="21"/>
          <w:szCs w:val="21"/>
        </w:rPr>
        <w:t>，</w:t>
      </w:r>
      <m:oMath>
        <m:sSub>
          <m:sSubPr>
            <m:ctrlPr>
              <w:rPr>
                <w:rFonts w:ascii="Cambria Math" w:hAnsi="Cambria Math"/>
                <w:sz w:val="21"/>
                <w:szCs w:val="21"/>
              </w:rPr>
            </m:ctrlPr>
          </m:sSubPr>
          <m:e>
            <m:r>
              <m:rPr>
                <m:sty m:val="p"/>
              </m:rPr>
              <w:rPr>
                <w:rFonts w:ascii="Cambria Math" w:hAnsi="Cambria Math"/>
                <w:sz w:val="21"/>
                <w:szCs w:val="21"/>
              </w:rPr>
              <m:t>φ</m:t>
            </m:r>
          </m:e>
          <m:sub>
            <m:r>
              <m:rPr>
                <m:sty m:val="p"/>
              </m:rPr>
              <w:rPr>
                <w:rFonts w:ascii="Cambria Math" w:hAnsi="Cambria Math"/>
                <w:sz w:val="21"/>
                <w:szCs w:val="21"/>
              </w:rPr>
              <m:t>i,j</m:t>
            </m:r>
          </m:sub>
        </m:sSub>
      </m:oMath>
      <w:r w:rsidR="00D07F42" w:rsidRPr="005A20FD">
        <w:rPr>
          <w:sz w:val="21"/>
          <w:szCs w:val="21"/>
        </w:rPr>
        <w:t>=1</w:t>
      </w:r>
      <w:r w:rsidR="00D07F42" w:rsidRPr="005A20FD">
        <w:rPr>
          <w:sz w:val="21"/>
          <w:szCs w:val="21"/>
        </w:rPr>
        <w:t>；对于变频水泵按式</w:t>
      </w:r>
      <w:r w:rsidR="00D07F42" w:rsidRPr="005A20FD">
        <w:rPr>
          <w:sz w:val="21"/>
          <w:szCs w:val="21"/>
        </w:rPr>
        <w:t>6.2.4-8</w:t>
      </w:r>
      <w:r w:rsidR="00D07F42" w:rsidRPr="005A20FD">
        <w:rPr>
          <w:sz w:val="21"/>
          <w:szCs w:val="21"/>
        </w:rPr>
        <w:t>计算</w:t>
      </w:r>
      <w:r w:rsidR="00D07F42" w:rsidRPr="005A20FD">
        <w:rPr>
          <w:rFonts w:hint="eastAsia"/>
          <w:sz w:val="21"/>
          <w:szCs w:val="21"/>
        </w:rPr>
        <w:t>，且</w:t>
      </w:r>
      <m:oMath>
        <m:sSub>
          <m:sSubPr>
            <m:ctrlPr>
              <w:rPr>
                <w:rFonts w:ascii="Cambria Math" w:hAnsi="Cambria Math"/>
                <w:sz w:val="21"/>
                <w:szCs w:val="21"/>
              </w:rPr>
            </m:ctrlPr>
          </m:sSubPr>
          <m:e>
            <m:r>
              <m:rPr>
                <m:sty m:val="p"/>
              </m:rPr>
              <w:rPr>
                <w:rFonts w:ascii="Cambria Math" w:hAnsi="Cambria Math"/>
                <w:sz w:val="21"/>
                <w:szCs w:val="21"/>
              </w:rPr>
              <m:t>φ</m:t>
            </m:r>
          </m:e>
          <m:sub>
            <m:r>
              <m:rPr>
                <m:sty m:val="p"/>
              </m:rPr>
              <w:rPr>
                <w:rFonts w:ascii="Cambria Math" w:hAnsi="Cambria Math"/>
                <w:sz w:val="21"/>
                <w:szCs w:val="21"/>
              </w:rPr>
              <m:t>i,j</m:t>
            </m:r>
          </m:sub>
        </m:sSub>
      </m:oMath>
      <w:r w:rsidR="00D07F42" w:rsidRPr="005A20FD">
        <w:rPr>
          <w:rFonts w:hint="eastAsia"/>
          <w:sz w:val="21"/>
          <w:szCs w:val="21"/>
        </w:rPr>
        <w:t>≥</w:t>
      </w:r>
      <w:r w:rsidR="00D07F42" w:rsidRPr="005A20FD">
        <w:rPr>
          <w:rFonts w:hint="eastAsia"/>
          <w:sz w:val="21"/>
          <w:szCs w:val="21"/>
        </w:rPr>
        <w:t>30%</w:t>
      </w:r>
      <w:r w:rsidR="00D07F42" w:rsidRPr="005A20FD">
        <w:rPr>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φ</m:t>
            </m:r>
          </m:e>
          <m:sub>
            <m:r>
              <m:rPr>
                <m:sty m:val="p"/>
              </m:rPr>
              <w:rPr>
                <w:rFonts w:ascii="Cambria Math" w:hAnsi="Cambria Math"/>
                <w:sz w:val="21"/>
                <w:szCs w:val="21"/>
              </w:rPr>
              <m:t>i,j</m:t>
            </m:r>
          </m:sub>
        </m:sSub>
        <m:r>
          <m:rPr>
            <m:sty m:val="p"/>
          </m:rPr>
          <w:rPr>
            <w:rFonts w:ascii="Cambria Math" w:hAnsi="Cambria Math"/>
            <w:sz w:val="21"/>
            <w:szCs w:val="21"/>
          </w:rPr>
          <m:t xml:space="preserve">= </m:t>
        </m:r>
        <m:sSub>
          <m:sSubPr>
            <m:ctrlPr>
              <w:rPr>
                <w:rFonts w:ascii="Cambria Math" w:hAnsi="Cambria Math"/>
                <w:sz w:val="21"/>
                <w:szCs w:val="21"/>
              </w:rPr>
            </m:ctrlPr>
          </m:sSubPr>
          <m:e>
            <m:r>
              <m:rPr>
                <m:sty m:val="p"/>
              </m:rPr>
              <w:rPr>
                <w:rFonts w:ascii="Cambria Math" w:hAnsi="Cambria Math"/>
                <w:sz w:val="21"/>
                <w:szCs w:val="21"/>
              </w:rPr>
              <m:t>φ</m:t>
            </m:r>
          </m:e>
          <m:sub>
            <m:r>
              <m:rPr>
                <m:sty m:val="p"/>
              </m:rPr>
              <w:rPr>
                <w:rFonts w:ascii="Cambria Math" w:hAnsi="Cambria Math"/>
                <w:sz w:val="21"/>
                <w:szCs w:val="21"/>
              </w:rPr>
              <m:t>i</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CLQ</m:t>
            </m:r>
          </m:e>
          <m:sub>
            <m:r>
              <m:rPr>
                <m:sty m:val="p"/>
              </m:rPr>
              <w:rPr>
                <w:rFonts w:ascii="Cambria Math" w:hAnsi="Cambria Math"/>
                <w:sz w:val="21"/>
                <w:szCs w:val="21"/>
              </w:rPr>
              <m:t>i</m:t>
            </m:r>
          </m:sub>
        </m:sSub>
        <m:r>
          <m:rPr>
            <m:sty m:val="p"/>
          </m:rPr>
          <w:rPr>
            <w:rFonts w:ascii="Cambria Math" w:hAnsi="Cambria Math" w:hint="eastAsia"/>
            <w:sz w:val="21"/>
            <w:szCs w:val="21"/>
          </w:rPr>
          <m:t>/CLQ</m:t>
        </m:r>
        <m:r>
          <m:rPr>
            <m:sty m:val="p"/>
          </m:rPr>
          <w:rPr>
            <w:rFonts w:ascii="Cambria Math" w:hAnsi="Cambria Math" w:hint="eastAsia"/>
            <w:sz w:val="21"/>
            <w:szCs w:val="21"/>
          </w:rPr>
          <m:t>（或</m:t>
        </m:r>
        <m:sSub>
          <m:sSubPr>
            <m:ctrlPr>
              <w:rPr>
                <w:rFonts w:ascii="Cambria Math" w:hAnsi="Cambria Math"/>
                <w:sz w:val="21"/>
                <w:szCs w:val="21"/>
              </w:rPr>
            </m:ctrlPr>
          </m:sSubPr>
          <m:e>
            <m:r>
              <m:rPr>
                <m:sty m:val="p"/>
              </m:rPr>
              <w:rPr>
                <w:rFonts w:ascii="Cambria Math" w:hAnsi="Cambria Math"/>
                <w:sz w:val="21"/>
                <w:szCs w:val="21"/>
              </w:rPr>
              <m:t>HLQ</m:t>
            </m:r>
          </m:e>
          <m:sub>
            <m:r>
              <m:rPr>
                <m:sty m:val="p"/>
              </m:rPr>
              <w:rPr>
                <w:rFonts w:ascii="Cambria Math" w:hAnsi="Cambria Math"/>
                <w:sz w:val="21"/>
                <w:szCs w:val="21"/>
              </w:rPr>
              <m:t>i</m:t>
            </m:r>
          </m:sub>
        </m:sSub>
        <m:r>
          <m:rPr>
            <m:sty m:val="p"/>
          </m:rPr>
          <w:rPr>
            <w:rFonts w:ascii="Cambria Math" w:hAnsi="Cambria Math" w:hint="eastAsia"/>
            <w:sz w:val="21"/>
            <w:szCs w:val="21"/>
          </w:rPr>
          <m:t>/</m:t>
        </m:r>
        <m:r>
          <m:rPr>
            <m:sty m:val="p"/>
          </m:rPr>
          <w:rPr>
            <w:rFonts w:ascii="Cambria Math" w:hAnsi="Cambria Math"/>
            <w:sz w:val="21"/>
            <w:szCs w:val="21"/>
          </w:rPr>
          <m:t>H</m:t>
        </m:r>
        <m:r>
          <m:rPr>
            <m:sty m:val="p"/>
          </m:rPr>
          <w:rPr>
            <w:rFonts w:ascii="Cambria Math" w:hAnsi="Cambria Math" w:hint="eastAsia"/>
            <w:sz w:val="21"/>
            <w:szCs w:val="21"/>
          </w:rPr>
          <m:t>LQ</m:t>
        </m:r>
        <m:r>
          <m:rPr>
            <m:sty m:val="p"/>
          </m:rPr>
          <w:rPr>
            <w:rFonts w:ascii="Cambria Math" w:hAnsi="Cambria Math"/>
            <w:sz w:val="21"/>
            <w:szCs w:val="21"/>
          </w:rPr>
          <m:t>)</m:t>
        </m:r>
      </m:oMath>
      <w:r w:rsidR="00D07F42" w:rsidRPr="005A20FD">
        <w:rPr>
          <w:rFonts w:hint="eastAsia"/>
          <w:sz w:val="21"/>
          <w:szCs w:val="21"/>
        </w:rPr>
        <w:t>式</w:t>
      </w:r>
      <w:r w:rsidR="00D07F42" w:rsidRPr="005A20FD">
        <w:rPr>
          <w:rFonts w:hint="eastAsia"/>
          <w:sz w:val="21"/>
          <w:szCs w:val="21"/>
        </w:rPr>
        <w:t>6.2.4-8</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CLQ</m:t>
            </m:r>
          </m:e>
          <m:sub>
            <m:r>
              <m:rPr>
                <m:sty m:val="p"/>
              </m:rPr>
              <w:rPr>
                <w:rFonts w:ascii="Cambria Math" w:hAnsi="Cambria Math"/>
                <w:sz w:val="21"/>
                <w:szCs w:val="21"/>
              </w:rPr>
              <m:t>i</m:t>
            </m:r>
          </m:sub>
        </m:sSub>
        <m:sSub>
          <m:sSubPr>
            <m:ctrlPr>
              <w:rPr>
                <w:rFonts w:ascii="Cambria Math" w:hAnsi="Cambria Math"/>
                <w:sz w:val="21"/>
                <w:szCs w:val="21"/>
              </w:rPr>
            </m:ctrlPr>
          </m:sSubPr>
          <m:e>
            <m:r>
              <m:rPr>
                <m:sty m:val="p"/>
              </m:rPr>
              <w:rPr>
                <w:rFonts w:ascii="Cambria Math" w:hAnsi="Cambria Math"/>
                <w:sz w:val="21"/>
                <w:szCs w:val="21"/>
              </w:rPr>
              <m:t>(</m:t>
            </m:r>
            <m:r>
              <m:rPr>
                <m:sty m:val="p"/>
              </m:rPr>
              <w:rPr>
                <w:rFonts w:ascii="Cambria Math" w:hAnsi="Cambria Math"/>
                <w:sz w:val="21"/>
                <w:szCs w:val="21"/>
              </w:rPr>
              <m:t>或</m:t>
            </m:r>
            <m:r>
              <m:rPr>
                <m:sty m:val="p"/>
              </m:rPr>
              <w:rPr>
                <w:rFonts w:ascii="Cambria Math" w:hAnsi="Cambria Math"/>
                <w:sz w:val="21"/>
                <w:szCs w:val="21"/>
              </w:rPr>
              <m:t>HLQ</m:t>
            </m:r>
          </m:e>
          <m:sub>
            <m:r>
              <m:rPr>
                <m:sty m:val="p"/>
              </m:rPr>
              <w:rPr>
                <w:rFonts w:ascii="Cambria Math" w:hAnsi="Cambria Math"/>
                <w:sz w:val="21"/>
                <w:szCs w:val="21"/>
              </w:rPr>
              <m:t>i</m:t>
            </m:r>
          </m:sub>
        </m:sSub>
        <m:r>
          <w:rPr>
            <w:rFonts w:ascii="Cambria Math" w:hAnsi="Cambria Math"/>
            <w:sz w:val="21"/>
            <w:szCs w:val="21"/>
          </w:rPr>
          <m:t>)</m:t>
        </m:r>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段负荷率的冷负荷或热负荷，</w:t>
      </w:r>
      <w:r w:rsidR="00D07F42" w:rsidRPr="005A20FD">
        <w:rPr>
          <w:rFonts w:hint="eastAsia"/>
          <w:sz w:val="21"/>
          <w:szCs w:val="21"/>
        </w:rPr>
        <w:t>kW</w:t>
      </w:r>
      <w:r w:rsidR="00D07F42" w:rsidRPr="005A20FD">
        <w:rPr>
          <w:rFonts w:hint="eastAsia"/>
          <w:sz w:val="21"/>
          <w:szCs w:val="21"/>
        </w:rPr>
        <w:t>；</w:t>
      </w:r>
    </w:p>
    <w:p w:rsidR="00D07F42" w:rsidRPr="005A20FD" w:rsidRDefault="00D07F42" w:rsidP="00D07F42">
      <w:pPr>
        <w:ind w:firstLineChars="500" w:firstLine="1050"/>
        <w:rPr>
          <w:sz w:val="21"/>
          <w:szCs w:val="21"/>
        </w:rPr>
      </w:pPr>
      <m:oMath>
        <m:r>
          <m:rPr>
            <m:sty m:val="p"/>
          </m:rPr>
          <w:rPr>
            <w:rFonts w:ascii="Cambria Math" w:hAnsi="Cambria Math" w:hint="eastAsia"/>
            <w:sz w:val="21"/>
            <w:szCs w:val="21"/>
          </w:rPr>
          <m:t>CLQ</m:t>
        </m:r>
        <m:r>
          <m:rPr>
            <m:sty m:val="p"/>
          </m:rPr>
          <w:rPr>
            <w:rFonts w:ascii="Cambria Math" w:hAnsi="Cambria Math"/>
            <w:sz w:val="21"/>
            <w:szCs w:val="21"/>
          </w:rPr>
          <m:t>(</m:t>
        </m:r>
        <m:r>
          <m:rPr>
            <m:sty m:val="p"/>
          </m:rPr>
          <w:rPr>
            <w:rFonts w:ascii="Cambria Math" w:hAnsi="Cambria Math"/>
            <w:sz w:val="21"/>
            <w:szCs w:val="21"/>
          </w:rPr>
          <m:t>或</m:t>
        </m:r>
        <m:r>
          <m:rPr>
            <m:sty m:val="p"/>
          </m:rPr>
          <w:rPr>
            <w:rFonts w:ascii="Cambria Math" w:hAnsi="Cambria Math"/>
            <w:sz w:val="21"/>
            <w:szCs w:val="21"/>
          </w:rPr>
          <m:t>H</m:t>
        </m:r>
        <m:r>
          <m:rPr>
            <m:sty m:val="p"/>
          </m:rPr>
          <w:rPr>
            <w:rFonts w:ascii="Cambria Math" w:hAnsi="Cambria Math" w:hint="eastAsia"/>
            <w:sz w:val="21"/>
            <w:szCs w:val="21"/>
          </w:rPr>
          <m:t>LQ</m:t>
        </m:r>
        <m:r>
          <w:rPr>
            <w:rFonts w:ascii="Cambria Math" w:hAnsi="Cambria Math"/>
            <w:sz w:val="21"/>
            <w:szCs w:val="21"/>
          </w:rPr>
          <m:t>)</m:t>
        </m:r>
      </m:oMath>
      <w:r w:rsidRPr="005A20FD">
        <w:rPr>
          <w:rFonts w:hint="eastAsia"/>
          <w:sz w:val="21"/>
          <w:szCs w:val="21"/>
        </w:rPr>
        <w:t>——设计冷负荷或热负荷，</w:t>
      </w:r>
      <w:r w:rsidRPr="005A20FD">
        <w:rPr>
          <w:rFonts w:hint="eastAsia"/>
          <w:sz w:val="21"/>
          <w:szCs w:val="21"/>
        </w:rPr>
        <w:t>kW</w:t>
      </w:r>
      <w:r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Ne</m:t>
            </m:r>
          </m:e>
          <m:sub>
            <m:r>
              <m:rPr>
                <m:sty m:val="p"/>
              </m:rPr>
              <w:rPr>
                <w:rFonts w:ascii="Cambria Math" w:hAnsi="Cambria Math"/>
                <w:sz w:val="21"/>
                <w:szCs w:val="21"/>
              </w:rPr>
              <m:t>j</m:t>
            </m:r>
          </m:sub>
        </m:sSub>
      </m:oMath>
      <w:r w:rsidR="00D07F42" w:rsidRPr="005A20FD">
        <w:rPr>
          <w:rFonts w:hint="eastAsia"/>
          <w:sz w:val="21"/>
          <w:szCs w:val="21"/>
        </w:rPr>
        <w:t>——第</w:t>
      </w:r>
      <w:r w:rsidR="00D07F42" w:rsidRPr="005A20FD">
        <w:rPr>
          <w:rFonts w:hint="eastAsia"/>
          <w:sz w:val="21"/>
          <w:szCs w:val="21"/>
        </w:rPr>
        <w:t>j</w:t>
      </w:r>
      <w:r w:rsidR="00D07F42" w:rsidRPr="005A20FD">
        <w:rPr>
          <w:rFonts w:hint="eastAsia"/>
          <w:sz w:val="21"/>
          <w:szCs w:val="21"/>
        </w:rPr>
        <w:t>台水泵的设计输入功率，</w:t>
      </w:r>
      <w:r w:rsidR="00D07F42" w:rsidRPr="005A20FD">
        <w:rPr>
          <w:rFonts w:hint="eastAsia"/>
          <w:sz w:val="21"/>
          <w:szCs w:val="21"/>
        </w:rPr>
        <w:t>kW</w:t>
      </w:r>
      <w:r w:rsidR="00D07F42" w:rsidRPr="005A20FD">
        <w:rPr>
          <w:rFonts w:hint="eastAsia"/>
          <w:sz w:val="21"/>
          <w:szCs w:val="21"/>
        </w:rPr>
        <w:t>；即</w:t>
      </w:r>
    </w:p>
    <w:p w:rsidR="00D07F42" w:rsidRPr="005A20FD" w:rsidRDefault="00D07F42" w:rsidP="00482660">
      <w:pPr>
        <w:ind w:firstLineChars="500" w:firstLine="1050"/>
        <w:jc w:val="center"/>
        <w:rPr>
          <w:sz w:val="21"/>
          <w:szCs w:val="21"/>
        </w:rPr>
      </w:pPr>
      <m:oMath>
        <m:r>
          <m:rPr>
            <m:sty m:val="p"/>
          </m:rPr>
          <w:rPr>
            <w:rFonts w:ascii="Cambria Math" w:hAnsi="Cambria Math"/>
            <w:sz w:val="21"/>
            <w:szCs w:val="21"/>
          </w:rPr>
          <m:t>Ne=G×H×ρ×g/η/3600</m:t>
        </m:r>
      </m:oMath>
      <w:r w:rsidR="00482660">
        <w:rPr>
          <w:rFonts w:hint="eastAsia"/>
          <w:sz w:val="21"/>
          <w:szCs w:val="21"/>
        </w:rPr>
        <w:t xml:space="preserve">   </w:t>
      </w:r>
      <w:r w:rsidRPr="005A20FD">
        <w:rPr>
          <w:rFonts w:hint="eastAsia"/>
          <w:sz w:val="21"/>
          <w:szCs w:val="21"/>
        </w:rPr>
        <w:t>式</w:t>
      </w:r>
      <w:r w:rsidRPr="005A20FD">
        <w:rPr>
          <w:rFonts w:hint="eastAsia"/>
          <w:sz w:val="21"/>
          <w:szCs w:val="21"/>
        </w:rPr>
        <w:t>6.2.4-9</w:t>
      </w:r>
    </w:p>
    <w:p w:rsidR="00D07F42" w:rsidRPr="005A20FD" w:rsidRDefault="00D07F42" w:rsidP="00D07F42">
      <w:pPr>
        <w:ind w:firstLine="420"/>
        <w:rPr>
          <w:sz w:val="21"/>
          <w:szCs w:val="21"/>
        </w:rPr>
      </w:pPr>
      <w:r w:rsidRPr="005A20FD">
        <w:rPr>
          <w:rFonts w:hint="eastAsia"/>
          <w:sz w:val="21"/>
          <w:szCs w:val="21"/>
        </w:rPr>
        <w:t>其中：</w:t>
      </w:r>
      <w:r w:rsidRPr="005A20FD">
        <w:rPr>
          <w:rFonts w:hint="eastAsia"/>
          <w:sz w:val="21"/>
          <w:szCs w:val="21"/>
        </w:rPr>
        <w:t>G</w:t>
      </w:r>
      <w:r w:rsidRPr="005A20FD">
        <w:rPr>
          <w:rFonts w:hint="eastAsia"/>
          <w:sz w:val="21"/>
          <w:szCs w:val="21"/>
        </w:rPr>
        <w:t>——水泵设计流量，</w:t>
      </w:r>
      <w:r w:rsidRPr="005A20FD">
        <w:rPr>
          <w:rFonts w:hint="eastAsia"/>
          <w:sz w:val="21"/>
          <w:szCs w:val="21"/>
        </w:rPr>
        <w:t>m</w:t>
      </w:r>
      <w:r w:rsidRPr="005A20FD">
        <w:rPr>
          <w:rFonts w:hint="eastAsia"/>
          <w:sz w:val="21"/>
          <w:szCs w:val="21"/>
          <w:vertAlign w:val="superscript"/>
        </w:rPr>
        <w:t>3</w:t>
      </w:r>
      <w:r w:rsidRPr="005A20FD">
        <w:rPr>
          <w:rFonts w:hint="eastAsia"/>
          <w:sz w:val="21"/>
          <w:szCs w:val="21"/>
        </w:rPr>
        <w:t>/h</w:t>
      </w:r>
      <w:r w:rsidRPr="005A20FD">
        <w:rPr>
          <w:rFonts w:hint="eastAsia"/>
          <w:sz w:val="21"/>
          <w:szCs w:val="21"/>
        </w:rPr>
        <w:t>；</w:t>
      </w:r>
    </w:p>
    <w:p w:rsidR="00D07F42" w:rsidRPr="005A20FD" w:rsidRDefault="00D07F42" w:rsidP="00D07F42">
      <w:pPr>
        <w:ind w:firstLineChars="500" w:firstLine="1050"/>
        <w:rPr>
          <w:sz w:val="21"/>
          <w:szCs w:val="21"/>
        </w:rPr>
      </w:pPr>
      <w:r w:rsidRPr="005A20FD">
        <w:rPr>
          <w:rFonts w:hint="eastAsia"/>
          <w:sz w:val="21"/>
          <w:szCs w:val="21"/>
        </w:rPr>
        <w:t>H</w:t>
      </w:r>
      <w:r w:rsidRPr="005A20FD">
        <w:rPr>
          <w:rFonts w:hint="eastAsia"/>
          <w:sz w:val="21"/>
          <w:szCs w:val="21"/>
        </w:rPr>
        <w:t>——水泵设计扬程，</w:t>
      </w:r>
      <w:r w:rsidRPr="005A20FD">
        <w:rPr>
          <w:rFonts w:hint="eastAsia"/>
          <w:sz w:val="21"/>
          <w:szCs w:val="21"/>
        </w:rPr>
        <w:t>m</w:t>
      </w:r>
      <w:r w:rsidRPr="005A20FD">
        <w:rPr>
          <w:rFonts w:hint="eastAsia"/>
          <w:sz w:val="21"/>
          <w:szCs w:val="21"/>
        </w:rPr>
        <w:t>；</w:t>
      </w:r>
    </w:p>
    <w:p w:rsidR="00D07F42" w:rsidRPr="005A20FD" w:rsidRDefault="00D07F42" w:rsidP="00D07F42">
      <w:pPr>
        <w:ind w:firstLineChars="500" w:firstLine="1050"/>
        <w:rPr>
          <w:sz w:val="21"/>
          <w:szCs w:val="21"/>
        </w:rPr>
      </w:pPr>
      <m:oMath>
        <m:r>
          <m:rPr>
            <m:sty m:val="p"/>
          </m:rPr>
          <w:rPr>
            <w:rFonts w:ascii="Cambria Math" w:hAnsi="Cambria Math"/>
            <w:sz w:val="21"/>
            <w:szCs w:val="21"/>
          </w:rPr>
          <m:t>ρ</m:t>
        </m:r>
      </m:oMath>
      <w:r w:rsidRPr="005A20FD">
        <w:rPr>
          <w:rFonts w:hint="eastAsia"/>
          <w:sz w:val="21"/>
          <w:szCs w:val="21"/>
        </w:rPr>
        <w:t>——水的密度，</w:t>
      </w:r>
      <w:r w:rsidRPr="005A20FD">
        <w:rPr>
          <w:rFonts w:hint="eastAsia"/>
          <w:sz w:val="21"/>
          <w:szCs w:val="21"/>
        </w:rPr>
        <w:t>10</w:t>
      </w:r>
      <w:r w:rsidRPr="005A20FD">
        <w:rPr>
          <w:rFonts w:hint="eastAsia"/>
          <w:sz w:val="21"/>
          <w:szCs w:val="21"/>
          <w:vertAlign w:val="superscript"/>
        </w:rPr>
        <w:t>3</w:t>
      </w:r>
      <w:r w:rsidRPr="005A20FD">
        <w:rPr>
          <w:rFonts w:hint="eastAsia"/>
          <w:sz w:val="21"/>
          <w:szCs w:val="21"/>
        </w:rPr>
        <w:t>kg/m</w:t>
      </w:r>
      <w:r w:rsidRPr="005A20FD">
        <w:rPr>
          <w:rFonts w:hint="eastAsia"/>
          <w:sz w:val="21"/>
          <w:szCs w:val="21"/>
          <w:vertAlign w:val="superscript"/>
        </w:rPr>
        <w:t>3</w:t>
      </w:r>
      <w:r w:rsidRPr="005A20FD">
        <w:rPr>
          <w:rFonts w:hint="eastAsia"/>
          <w:sz w:val="21"/>
          <w:szCs w:val="21"/>
        </w:rPr>
        <w:t>；</w:t>
      </w:r>
    </w:p>
    <w:p w:rsidR="00D07F42" w:rsidRPr="005A20FD" w:rsidRDefault="00D07F42" w:rsidP="00D07F42">
      <w:pPr>
        <w:ind w:firstLineChars="500" w:firstLine="1050"/>
        <w:rPr>
          <w:sz w:val="21"/>
          <w:szCs w:val="21"/>
        </w:rPr>
      </w:pPr>
      <w:r w:rsidRPr="005A20FD">
        <w:rPr>
          <w:rFonts w:hint="eastAsia"/>
          <w:sz w:val="21"/>
          <w:szCs w:val="21"/>
        </w:rPr>
        <w:lastRenderedPageBreak/>
        <w:t>g</w:t>
      </w:r>
      <w:r w:rsidRPr="005A20FD">
        <w:rPr>
          <w:rFonts w:hint="eastAsia"/>
          <w:sz w:val="21"/>
          <w:szCs w:val="21"/>
        </w:rPr>
        <w:t>——重力加速度，</w:t>
      </w:r>
      <w:r w:rsidRPr="005A20FD">
        <w:rPr>
          <w:rFonts w:hint="eastAsia"/>
          <w:sz w:val="21"/>
          <w:szCs w:val="21"/>
        </w:rPr>
        <w:t>9.8m/s</w:t>
      </w:r>
      <w:r w:rsidRPr="005A20FD">
        <w:rPr>
          <w:rFonts w:hint="eastAsia"/>
          <w:sz w:val="21"/>
          <w:szCs w:val="21"/>
          <w:vertAlign w:val="superscript"/>
        </w:rPr>
        <w:t>2</w:t>
      </w:r>
      <w:r w:rsidRPr="005A20FD">
        <w:rPr>
          <w:rFonts w:hint="eastAsia"/>
          <w:sz w:val="21"/>
          <w:szCs w:val="21"/>
        </w:rPr>
        <w:t>；</w:t>
      </w:r>
    </w:p>
    <w:p w:rsidR="00D07F42" w:rsidRPr="005A20FD" w:rsidRDefault="00D07F42" w:rsidP="00D07F42">
      <w:pPr>
        <w:ind w:firstLineChars="500" w:firstLine="1050"/>
        <w:rPr>
          <w:sz w:val="21"/>
          <w:szCs w:val="21"/>
        </w:rPr>
      </w:pPr>
      <m:oMath>
        <m:r>
          <m:rPr>
            <m:sty m:val="p"/>
          </m:rPr>
          <w:rPr>
            <w:rFonts w:ascii="Cambria Math" w:hAnsi="Cambria Math"/>
            <w:sz w:val="21"/>
            <w:szCs w:val="21"/>
          </w:rPr>
          <m:t>η</m:t>
        </m:r>
      </m:oMath>
      <w:r w:rsidRPr="005A20FD">
        <w:rPr>
          <w:rFonts w:hint="eastAsia"/>
          <w:sz w:val="21"/>
          <w:szCs w:val="21"/>
        </w:rPr>
        <w:t>——水泵效率；</w:t>
      </w:r>
      <m:oMath>
        <m:r>
          <m:rPr>
            <m:sty m:val="p"/>
          </m:rPr>
          <w:rPr>
            <w:rFonts w:ascii="Cambria Math" w:hAnsi="Cambria Math"/>
            <w:sz w:val="21"/>
            <w:szCs w:val="21"/>
          </w:rPr>
          <m:t>η=</m:t>
        </m:r>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sz w:val="21"/>
                <w:szCs w:val="21"/>
              </w:rPr>
              <m:t>b</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sz w:val="21"/>
                <w:szCs w:val="21"/>
              </w:rPr>
              <m:t>d</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sz w:val="21"/>
                <w:szCs w:val="21"/>
              </w:rPr>
              <m:t>c</m:t>
            </m:r>
          </m:sub>
        </m:sSub>
      </m:oMath>
      <w:r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sz w:val="21"/>
                <w:szCs w:val="21"/>
              </w:rPr>
              <m:t>b</m:t>
            </m:r>
          </m:sub>
        </m:sSub>
      </m:oMath>
      <w:r w:rsidR="00D07F42" w:rsidRPr="005A20FD">
        <w:rPr>
          <w:rFonts w:hint="eastAsia"/>
          <w:sz w:val="21"/>
          <w:szCs w:val="21"/>
        </w:rPr>
        <w:t>——水泵设计工作点的效率，</w:t>
      </w:r>
      <w:r w:rsidR="00D07F42" w:rsidRPr="005A20FD">
        <w:rPr>
          <w:rFonts w:eastAsia="宋体" w:cs="Times New Roman" w:hint="eastAsia"/>
          <w:sz w:val="21"/>
          <w:szCs w:val="21"/>
        </w:rPr>
        <w:t>根据设计文件数据或《清水离心泵能效限定值及节能评价标准》</w:t>
      </w:r>
      <w:r w:rsidR="00D07F42" w:rsidRPr="005A20FD">
        <w:rPr>
          <w:rFonts w:eastAsia="宋体" w:cs="Times New Roman" w:hint="eastAsia"/>
          <w:sz w:val="21"/>
          <w:szCs w:val="21"/>
        </w:rPr>
        <w:t>GB19726-2007</w:t>
      </w:r>
      <w:r w:rsidR="00D07F42" w:rsidRPr="005A20FD">
        <w:rPr>
          <w:rFonts w:eastAsia="宋体" w:cs="Times New Roman" w:hint="eastAsia"/>
          <w:sz w:val="21"/>
          <w:szCs w:val="21"/>
        </w:rPr>
        <w:t>以及目前市场上的水泵性能情况：</w:t>
      </w:r>
      <w:r w:rsidR="00D07F42" w:rsidRPr="005A20FD">
        <w:rPr>
          <w:rFonts w:eastAsia="宋体" w:cs="Times New Roman"/>
          <w:sz w:val="21"/>
          <w:szCs w:val="21"/>
        </w:rPr>
        <w:t xml:space="preserve"> G≤60m</w:t>
      </w:r>
      <w:r w:rsidR="00D07F42" w:rsidRPr="005A20FD">
        <w:rPr>
          <w:rFonts w:eastAsia="宋体" w:cs="Times New Roman"/>
          <w:sz w:val="21"/>
          <w:szCs w:val="21"/>
          <w:vertAlign w:val="superscript"/>
        </w:rPr>
        <w:t>3</w:t>
      </w:r>
      <w:r w:rsidR="00D07F42" w:rsidRPr="005A20FD">
        <w:rPr>
          <w:rFonts w:eastAsia="宋体" w:cs="Times New Roman"/>
          <w:sz w:val="21"/>
          <w:szCs w:val="21"/>
        </w:rPr>
        <w:t>/h</w:t>
      </w:r>
      <w:r w:rsidR="00D07F42" w:rsidRPr="005A20FD">
        <w:rPr>
          <w:rFonts w:eastAsia="宋体" w:cs="Times New Roman" w:hint="eastAsia"/>
          <w:sz w:val="21"/>
          <w:szCs w:val="21"/>
        </w:rPr>
        <w:t>，</w:t>
      </w:r>
      <w:r w:rsidR="00D07F42" w:rsidRPr="005A20FD">
        <w:rPr>
          <w:rFonts w:eastAsia="宋体" w:cs="Times New Roman"/>
          <w:sz w:val="21"/>
          <w:szCs w:val="21"/>
        </w:rPr>
        <w:t>H=20~30m</w:t>
      </w:r>
      <w:r w:rsidR="00D07F42" w:rsidRPr="005A20FD">
        <w:rPr>
          <w:rFonts w:eastAsia="宋体" w:cs="Times New Roman" w:hint="eastAsia"/>
          <w:sz w:val="21"/>
          <w:szCs w:val="21"/>
        </w:rPr>
        <w:t>，取</w:t>
      </w:r>
      <w:r w:rsidR="00D07F42" w:rsidRPr="005A20FD">
        <w:rPr>
          <w:rFonts w:eastAsia="宋体" w:cs="Times New Roman"/>
          <w:sz w:val="21"/>
          <w:szCs w:val="21"/>
        </w:rPr>
        <w:t>η</w:t>
      </w:r>
      <w:r w:rsidR="00D07F42" w:rsidRPr="005A20FD">
        <w:rPr>
          <w:rFonts w:eastAsia="宋体" w:cs="Times New Roman"/>
          <w:sz w:val="21"/>
          <w:szCs w:val="21"/>
          <w:vertAlign w:val="subscript"/>
        </w:rPr>
        <w:t>b</w:t>
      </w:r>
      <w:r w:rsidR="00D07F42" w:rsidRPr="005A20FD">
        <w:rPr>
          <w:rFonts w:eastAsia="宋体" w:cs="Times New Roman"/>
          <w:sz w:val="21"/>
          <w:szCs w:val="21"/>
        </w:rPr>
        <w:t>=0.62</w:t>
      </w:r>
      <w:r w:rsidR="00D07F42" w:rsidRPr="005A20FD">
        <w:rPr>
          <w:rFonts w:eastAsia="宋体" w:cs="Times New Roman" w:hint="eastAsia"/>
          <w:sz w:val="21"/>
          <w:szCs w:val="21"/>
        </w:rPr>
        <w:t>；</w:t>
      </w:r>
      <w:r w:rsidR="00D07F42" w:rsidRPr="005A20FD">
        <w:rPr>
          <w:rFonts w:eastAsia="宋体" w:cs="Times New Roman"/>
          <w:sz w:val="21"/>
          <w:szCs w:val="21"/>
        </w:rPr>
        <w:t>60m</w:t>
      </w:r>
      <w:r w:rsidR="00D07F42" w:rsidRPr="005A20FD">
        <w:rPr>
          <w:rFonts w:eastAsia="宋体" w:cs="Times New Roman"/>
          <w:sz w:val="21"/>
          <w:szCs w:val="21"/>
          <w:vertAlign w:val="superscript"/>
        </w:rPr>
        <w:t>3</w:t>
      </w:r>
      <w:r w:rsidR="00D07F42" w:rsidRPr="005A20FD">
        <w:rPr>
          <w:rFonts w:eastAsia="宋体" w:cs="Times New Roman"/>
          <w:sz w:val="21"/>
          <w:szCs w:val="21"/>
        </w:rPr>
        <w:t>/h</w:t>
      </w:r>
      <w:r w:rsidR="00D07F42" w:rsidRPr="005A20FD">
        <w:rPr>
          <w:rFonts w:eastAsia="宋体" w:cs="Times New Roman" w:hint="eastAsia"/>
          <w:sz w:val="21"/>
          <w:szCs w:val="21"/>
        </w:rPr>
        <w:t>＜</w:t>
      </w:r>
      <w:r w:rsidR="00D07F42" w:rsidRPr="005A20FD">
        <w:rPr>
          <w:rFonts w:eastAsia="宋体" w:cs="Times New Roman"/>
          <w:sz w:val="21"/>
          <w:szCs w:val="21"/>
        </w:rPr>
        <w:t>G≤200m</w:t>
      </w:r>
      <w:r w:rsidR="00D07F42" w:rsidRPr="005A20FD">
        <w:rPr>
          <w:rFonts w:eastAsia="宋体" w:cs="Times New Roman"/>
          <w:sz w:val="21"/>
          <w:szCs w:val="21"/>
          <w:vertAlign w:val="superscript"/>
        </w:rPr>
        <w:t>3</w:t>
      </w:r>
      <w:r w:rsidR="00D07F42" w:rsidRPr="005A20FD">
        <w:rPr>
          <w:rFonts w:eastAsia="宋体" w:cs="Times New Roman"/>
          <w:sz w:val="21"/>
          <w:szCs w:val="21"/>
        </w:rPr>
        <w:t>/h</w:t>
      </w:r>
      <w:r w:rsidR="00D07F42" w:rsidRPr="005A20FD">
        <w:rPr>
          <w:rFonts w:eastAsia="宋体" w:cs="Times New Roman" w:hint="eastAsia"/>
          <w:sz w:val="21"/>
          <w:szCs w:val="21"/>
        </w:rPr>
        <w:t>，</w:t>
      </w:r>
      <w:r w:rsidR="00D07F42" w:rsidRPr="005A20FD">
        <w:rPr>
          <w:rFonts w:eastAsia="宋体" w:cs="Times New Roman"/>
          <w:sz w:val="21"/>
          <w:szCs w:val="21"/>
        </w:rPr>
        <w:t xml:space="preserve"> H=20~40m</w:t>
      </w:r>
      <w:r w:rsidR="00D07F42" w:rsidRPr="005A20FD">
        <w:rPr>
          <w:rFonts w:eastAsia="宋体" w:cs="Times New Roman" w:hint="eastAsia"/>
          <w:sz w:val="21"/>
          <w:szCs w:val="21"/>
        </w:rPr>
        <w:t>，取</w:t>
      </w:r>
      <w:r w:rsidR="00D07F42" w:rsidRPr="005A20FD">
        <w:rPr>
          <w:rFonts w:eastAsia="宋体" w:cs="Times New Roman"/>
          <w:sz w:val="21"/>
          <w:szCs w:val="21"/>
        </w:rPr>
        <w:t>η</w:t>
      </w:r>
      <w:r w:rsidR="00D07F42" w:rsidRPr="005A20FD">
        <w:rPr>
          <w:rFonts w:eastAsia="宋体" w:cs="Times New Roman"/>
          <w:sz w:val="21"/>
          <w:szCs w:val="21"/>
          <w:vertAlign w:val="subscript"/>
        </w:rPr>
        <w:t>b</w:t>
      </w:r>
      <w:r w:rsidR="00D07F42" w:rsidRPr="005A20FD">
        <w:rPr>
          <w:rFonts w:eastAsia="宋体" w:cs="Times New Roman"/>
          <w:sz w:val="21"/>
          <w:szCs w:val="21"/>
        </w:rPr>
        <w:t xml:space="preserve"> =0.70</w:t>
      </w:r>
      <w:r w:rsidR="00D07F42" w:rsidRPr="005A20FD">
        <w:rPr>
          <w:rFonts w:eastAsia="宋体" w:cs="Times New Roman" w:hint="eastAsia"/>
          <w:sz w:val="21"/>
          <w:szCs w:val="21"/>
        </w:rPr>
        <w:t>；</w:t>
      </w:r>
      <w:r w:rsidR="00D07F42" w:rsidRPr="005A20FD">
        <w:rPr>
          <w:rFonts w:eastAsia="宋体" w:cs="Times New Roman"/>
          <w:sz w:val="21"/>
          <w:szCs w:val="21"/>
        </w:rPr>
        <w:t>G</w:t>
      </w:r>
      <w:r w:rsidR="00D07F42" w:rsidRPr="005A20FD">
        <w:rPr>
          <w:rFonts w:eastAsia="宋体" w:cs="Times New Roman" w:hint="eastAsia"/>
          <w:sz w:val="21"/>
          <w:szCs w:val="21"/>
        </w:rPr>
        <w:t>＞</w:t>
      </w:r>
      <w:r w:rsidR="00D07F42" w:rsidRPr="005A20FD">
        <w:rPr>
          <w:rFonts w:eastAsia="宋体" w:cs="Times New Roman"/>
          <w:sz w:val="21"/>
          <w:szCs w:val="21"/>
        </w:rPr>
        <w:t>200m</w:t>
      </w:r>
      <w:r w:rsidR="00D07F42" w:rsidRPr="005A20FD">
        <w:rPr>
          <w:rFonts w:eastAsia="宋体" w:cs="Times New Roman"/>
          <w:sz w:val="21"/>
          <w:szCs w:val="21"/>
          <w:vertAlign w:val="superscript"/>
        </w:rPr>
        <w:t>3</w:t>
      </w:r>
      <w:r w:rsidR="00D07F42" w:rsidRPr="005A20FD">
        <w:rPr>
          <w:rFonts w:eastAsia="宋体" w:cs="Times New Roman"/>
          <w:sz w:val="21"/>
          <w:szCs w:val="21"/>
        </w:rPr>
        <w:t>/h</w:t>
      </w:r>
      <w:r w:rsidR="00D07F42" w:rsidRPr="005A20FD">
        <w:rPr>
          <w:rFonts w:eastAsia="宋体" w:cs="Times New Roman" w:hint="eastAsia"/>
          <w:sz w:val="21"/>
          <w:szCs w:val="21"/>
        </w:rPr>
        <w:t>，</w:t>
      </w:r>
      <w:r w:rsidR="00D07F42" w:rsidRPr="005A20FD">
        <w:rPr>
          <w:rFonts w:eastAsia="宋体" w:cs="Times New Roman"/>
          <w:sz w:val="21"/>
          <w:szCs w:val="21"/>
        </w:rPr>
        <w:t>H=20~40m</w:t>
      </w:r>
      <w:r w:rsidR="00D07F42" w:rsidRPr="005A20FD">
        <w:rPr>
          <w:rFonts w:eastAsia="宋体" w:cs="Times New Roman" w:hint="eastAsia"/>
          <w:sz w:val="21"/>
          <w:szCs w:val="21"/>
        </w:rPr>
        <w:t>，取</w:t>
      </w:r>
      <w:r w:rsidR="00D07F42" w:rsidRPr="005A20FD">
        <w:rPr>
          <w:rFonts w:eastAsia="宋体" w:cs="Times New Roman"/>
          <w:sz w:val="21"/>
          <w:szCs w:val="21"/>
        </w:rPr>
        <w:t>η</w:t>
      </w:r>
      <w:r w:rsidR="00D07F42" w:rsidRPr="005A20FD">
        <w:rPr>
          <w:rFonts w:eastAsia="宋体" w:cs="Times New Roman"/>
          <w:sz w:val="21"/>
          <w:szCs w:val="21"/>
          <w:vertAlign w:val="subscript"/>
        </w:rPr>
        <w:t>b</w:t>
      </w:r>
      <w:r w:rsidR="00D07F42" w:rsidRPr="005A20FD">
        <w:rPr>
          <w:rFonts w:eastAsia="宋体" w:cs="Times New Roman"/>
          <w:sz w:val="21"/>
          <w:szCs w:val="21"/>
        </w:rPr>
        <w:t xml:space="preserve"> =0.73</w:t>
      </w:r>
      <w:r w:rsidR="00D07F42" w:rsidRPr="005A20FD">
        <w:rPr>
          <w:rFonts w:eastAsia="宋体" w:cs="Times New Roman"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sz w:val="21"/>
                <w:szCs w:val="21"/>
              </w:rPr>
              <m:t>d</m:t>
            </m:r>
          </m:sub>
        </m:sSub>
      </m:oMath>
      <w:r w:rsidR="00D07F42" w:rsidRPr="005A20FD">
        <w:rPr>
          <w:rFonts w:hint="eastAsia"/>
          <w:sz w:val="21"/>
          <w:szCs w:val="21"/>
        </w:rPr>
        <w:t>——水泵电机效率，</w:t>
      </w:r>
      <w:r w:rsidR="00D07F42" w:rsidRPr="005A20FD">
        <w:rPr>
          <w:rFonts w:hint="eastAsia"/>
          <w:sz w:val="21"/>
          <w:szCs w:val="21"/>
        </w:rPr>
        <w:t>0.90</w:t>
      </w:r>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sz w:val="21"/>
                <w:szCs w:val="21"/>
              </w:rPr>
              <m:t>c</m:t>
            </m:r>
          </m:sub>
        </m:sSub>
      </m:oMath>
      <w:r w:rsidR="00D07F42" w:rsidRPr="005A20FD">
        <w:rPr>
          <w:rFonts w:hint="eastAsia"/>
          <w:sz w:val="21"/>
          <w:szCs w:val="21"/>
        </w:rPr>
        <w:t>——水泵传动效率，</w:t>
      </w:r>
      <w:r w:rsidR="00D07F42" w:rsidRPr="005A20FD">
        <w:rPr>
          <w:rFonts w:hint="eastAsia"/>
          <w:sz w:val="21"/>
          <w:szCs w:val="21"/>
        </w:rPr>
        <w:t>0.98</w:t>
      </w:r>
      <w:r w:rsidR="00D07F42" w:rsidRPr="005A20FD">
        <w:rPr>
          <w:rFonts w:hint="eastAsia"/>
          <w:sz w:val="21"/>
          <w:szCs w:val="21"/>
        </w:rPr>
        <w:t>。</w:t>
      </w:r>
    </w:p>
    <w:p w:rsidR="00D07F42" w:rsidRPr="005A20FD" w:rsidRDefault="00D07F42" w:rsidP="00D07F42">
      <w:pPr>
        <w:ind w:firstLine="420"/>
        <w:rPr>
          <w:sz w:val="21"/>
          <w:szCs w:val="21"/>
        </w:rPr>
      </w:pPr>
      <w:r w:rsidRPr="005A20FD">
        <w:rPr>
          <w:rFonts w:hint="eastAsia"/>
          <w:sz w:val="21"/>
          <w:szCs w:val="21"/>
        </w:rPr>
        <w:t xml:space="preserve">4. </w:t>
      </w:r>
      <w:r w:rsidRPr="005A20FD">
        <w:rPr>
          <w:rFonts w:hint="eastAsia"/>
          <w:sz w:val="21"/>
          <w:szCs w:val="21"/>
        </w:rPr>
        <w:t>平时通风风机（含冷却塔风机）应按式</w:t>
      </w:r>
      <w:r w:rsidRPr="005A20FD">
        <w:rPr>
          <w:rFonts w:hint="eastAsia"/>
          <w:sz w:val="21"/>
          <w:szCs w:val="21"/>
        </w:rPr>
        <w:t>6.2.4-11</w:t>
      </w:r>
      <w:r w:rsidRPr="005A20FD">
        <w:rPr>
          <w:rFonts w:hint="eastAsia"/>
          <w:sz w:val="21"/>
          <w:szCs w:val="21"/>
        </w:rPr>
        <w:t>计算用电能耗：</w:t>
      </w:r>
    </w:p>
    <w:p w:rsidR="00D07F42" w:rsidRPr="005A20FD" w:rsidRDefault="00BC07A8" w:rsidP="00482660">
      <w:pPr>
        <w:ind w:firstLine="420"/>
        <w:jc w:val="center"/>
        <w:rPr>
          <w:sz w:val="21"/>
          <w:szCs w:val="21"/>
        </w:rPr>
      </w:pP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f</m:t>
            </m:r>
          </m:sub>
        </m:sSub>
        <m:r>
          <m:rPr>
            <m:sty m:val="p"/>
          </m:rPr>
          <w:rPr>
            <w:rFonts w:ascii="Cambria Math" w:hAnsi="Cambria Math"/>
            <w:sz w:val="21"/>
            <w:szCs w:val="21"/>
          </w:rPr>
          <m:t>=</m:t>
        </m:r>
        <m:nary>
          <m:naryPr>
            <m:chr m:val="∑"/>
            <m:limLoc m:val="undOvr"/>
            <m:subHide m:val="1"/>
            <m:supHide m:val="1"/>
            <m:ctrlPr>
              <w:rPr>
                <w:rFonts w:ascii="Cambria Math" w:hAnsi="Cambria Math"/>
                <w:sz w:val="21"/>
                <w:szCs w:val="21"/>
              </w:rPr>
            </m:ctrlPr>
          </m:naryPr>
          <m:sub/>
          <m:sup/>
          <m:e>
            <m:r>
              <m:rPr>
                <m:sty m:val="p"/>
              </m:rPr>
              <w:rPr>
                <w:rFonts w:ascii="Cambria Math" w:hAnsi="Cambria Math"/>
                <w:sz w:val="21"/>
                <w:szCs w:val="21"/>
              </w:rPr>
              <m:t>(Ne×</m:t>
            </m:r>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f</m:t>
                </m:r>
              </m:sub>
            </m:sSub>
          </m:e>
        </m:nary>
        <m:r>
          <m:rPr>
            <m:sty m:val="p"/>
          </m:rPr>
          <w:rPr>
            <w:rFonts w:ascii="Cambria Math" w:hAnsi="Cambria Math"/>
            <w:sz w:val="21"/>
            <w:szCs w:val="21"/>
          </w:rPr>
          <m:t>)</m:t>
        </m:r>
      </m:oMath>
      <w:r w:rsidR="00482660">
        <w:rPr>
          <w:rFonts w:hint="eastAsia"/>
          <w:sz w:val="21"/>
          <w:szCs w:val="21"/>
        </w:rPr>
        <w:t xml:space="preserve">  </w:t>
      </w:r>
      <w:r w:rsidR="00D07F42" w:rsidRPr="005A20FD">
        <w:rPr>
          <w:rFonts w:hint="eastAsia"/>
          <w:sz w:val="21"/>
          <w:szCs w:val="21"/>
        </w:rPr>
        <w:t>式</w:t>
      </w:r>
      <w:r w:rsidR="00D07F42" w:rsidRPr="005A20FD">
        <w:rPr>
          <w:rFonts w:hint="eastAsia"/>
          <w:sz w:val="21"/>
          <w:szCs w:val="21"/>
        </w:rPr>
        <w:t>6.2.4-11</w:t>
      </w:r>
    </w:p>
    <w:p w:rsidR="00D07F42" w:rsidRPr="005A20FD" w:rsidRDefault="00D07F42" w:rsidP="00D07F42">
      <w:pPr>
        <w:ind w:firstLine="420"/>
        <w:rPr>
          <w:sz w:val="21"/>
          <w:szCs w:val="21"/>
        </w:rPr>
      </w:pPr>
      <w:r w:rsidRPr="005A20FD">
        <w:rPr>
          <w:rFonts w:hint="eastAsia"/>
          <w:sz w:val="21"/>
          <w:szCs w:val="21"/>
        </w:rPr>
        <w:t>式中，</w:t>
      </w: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f</m:t>
            </m:r>
          </m:sub>
        </m:sSub>
      </m:oMath>
      <w:r w:rsidRPr="005A20FD">
        <w:rPr>
          <w:sz w:val="21"/>
          <w:szCs w:val="21"/>
        </w:rPr>
        <w:t>——</w:t>
      </w:r>
      <w:r w:rsidRPr="005A20FD">
        <w:rPr>
          <w:sz w:val="21"/>
          <w:szCs w:val="21"/>
        </w:rPr>
        <w:t>平时通风机年运行能耗，</w:t>
      </w:r>
      <w:r w:rsidRPr="005A20FD">
        <w:rPr>
          <w:sz w:val="21"/>
          <w:szCs w:val="21"/>
        </w:rPr>
        <w:t>kWh</w:t>
      </w:r>
      <w:r w:rsidRPr="005A20FD">
        <w:rPr>
          <w:sz w:val="21"/>
          <w:szCs w:val="21"/>
        </w:rPr>
        <w:t>；</w:t>
      </w:r>
    </w:p>
    <w:p w:rsidR="00D07F42" w:rsidRPr="005A20FD" w:rsidRDefault="00D07F42" w:rsidP="00D07F42">
      <w:pPr>
        <w:ind w:firstLineChars="500" w:firstLine="1050"/>
        <w:rPr>
          <w:sz w:val="21"/>
          <w:szCs w:val="21"/>
        </w:rPr>
      </w:pPr>
      <w:r w:rsidRPr="005A20FD">
        <w:rPr>
          <w:rFonts w:hint="eastAsia"/>
          <w:sz w:val="21"/>
          <w:szCs w:val="21"/>
        </w:rPr>
        <w:t>Ne</w:t>
      </w:r>
      <w:r w:rsidRPr="005A20FD">
        <w:rPr>
          <w:sz w:val="21"/>
          <w:szCs w:val="21"/>
        </w:rPr>
        <w:t>——</w:t>
      </w:r>
      <w:r w:rsidRPr="005A20FD">
        <w:rPr>
          <w:rFonts w:hint="eastAsia"/>
          <w:sz w:val="21"/>
          <w:szCs w:val="21"/>
        </w:rPr>
        <w:t>平时通风风机（含冷却塔风机）的运行输入功率，</w:t>
      </w:r>
      <w:r w:rsidRPr="005A20FD">
        <w:rPr>
          <w:rFonts w:hint="eastAsia"/>
          <w:sz w:val="21"/>
          <w:szCs w:val="21"/>
        </w:rPr>
        <w:t>220V</w:t>
      </w:r>
      <w:r w:rsidRPr="005A20FD">
        <w:rPr>
          <w:rFonts w:hint="eastAsia"/>
          <w:sz w:val="21"/>
          <w:szCs w:val="21"/>
        </w:rPr>
        <w:t>电压风机按配电功率计算，</w:t>
      </w:r>
      <w:r w:rsidRPr="005A20FD">
        <w:rPr>
          <w:rFonts w:hint="eastAsia"/>
          <w:sz w:val="21"/>
          <w:szCs w:val="21"/>
        </w:rPr>
        <w:t>380V</w:t>
      </w:r>
      <w:r w:rsidRPr="005A20FD">
        <w:rPr>
          <w:rFonts w:hint="eastAsia"/>
          <w:sz w:val="21"/>
          <w:szCs w:val="21"/>
        </w:rPr>
        <w:t>电压风机按式</w:t>
      </w:r>
      <w:r w:rsidRPr="005A20FD">
        <w:rPr>
          <w:rFonts w:hint="eastAsia"/>
          <w:sz w:val="21"/>
          <w:szCs w:val="21"/>
        </w:rPr>
        <w:t>6.2.4-12</w:t>
      </w:r>
      <w:r w:rsidRPr="005A20FD">
        <w:rPr>
          <w:rFonts w:hint="eastAsia"/>
          <w:sz w:val="21"/>
          <w:szCs w:val="21"/>
        </w:rPr>
        <w:t>计算，</w:t>
      </w:r>
      <w:r w:rsidRPr="005A20FD">
        <w:rPr>
          <w:sz w:val="21"/>
          <w:szCs w:val="21"/>
        </w:rPr>
        <w:t>Kw</w:t>
      </w:r>
      <w:r w:rsidRPr="005A20FD">
        <w:rPr>
          <w:rFonts w:hint="eastAsia"/>
          <w:sz w:val="21"/>
          <w:szCs w:val="21"/>
        </w:rPr>
        <w:t>；</w:t>
      </w:r>
    </w:p>
    <w:p w:rsidR="00D07F42" w:rsidRPr="005A20FD" w:rsidRDefault="00D07F42" w:rsidP="00482660">
      <w:pPr>
        <w:ind w:firstLineChars="500" w:firstLine="1050"/>
        <w:jc w:val="center"/>
        <w:rPr>
          <w:sz w:val="21"/>
          <w:szCs w:val="21"/>
        </w:rPr>
      </w:pPr>
      <m:oMath>
        <m:r>
          <m:rPr>
            <m:sty m:val="p"/>
          </m:rPr>
          <w:rPr>
            <w:rFonts w:ascii="Cambria Math" w:hAnsi="Cambria Math" w:hint="eastAsia"/>
            <w:sz w:val="21"/>
            <w:szCs w:val="21"/>
          </w:rPr>
          <m:t>Ne</m:t>
        </m:r>
        <m:r>
          <m:rPr>
            <m:sty m:val="p"/>
          </m:rPr>
          <w:rPr>
            <w:rFonts w:ascii="Cambria Math" w:hAnsi="Cambria Math"/>
            <w:sz w:val="21"/>
            <w:szCs w:val="21"/>
          </w:rPr>
          <m:t>=</m:t>
        </m:r>
        <m:r>
          <m:rPr>
            <m:sty m:val="p"/>
          </m:rPr>
          <w:rPr>
            <w:rFonts w:ascii="Cambria Math" w:hAnsi="Cambria Math" w:hint="eastAsia"/>
            <w:sz w:val="21"/>
            <w:szCs w:val="21"/>
          </w:rPr>
          <m:t>G</m:t>
        </m:r>
        <m:r>
          <m:rPr>
            <m:sty m:val="p"/>
          </m:rPr>
          <w:rPr>
            <w:rFonts w:ascii="Cambria Math" w:hAnsi="Cambria Math"/>
            <w:sz w:val="21"/>
            <w:szCs w:val="21"/>
          </w:rPr>
          <m:t>×</m:t>
        </m:r>
        <m:r>
          <m:rPr>
            <m:sty m:val="p"/>
          </m:rPr>
          <w:rPr>
            <w:rFonts w:ascii="Cambria Math" w:hAnsi="Cambria Math" w:hint="eastAsia"/>
            <w:sz w:val="21"/>
            <w:szCs w:val="21"/>
          </w:rPr>
          <m:t>P/(3600</m:t>
        </m:r>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hint="eastAsia"/>
                <w:sz w:val="21"/>
                <w:szCs w:val="21"/>
              </w:rPr>
              <m:t>CD</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hint="eastAsia"/>
                <w:sz w:val="21"/>
                <w:szCs w:val="21"/>
              </w:rPr>
              <m:t>F</m:t>
            </m:r>
          </m:sub>
        </m:sSub>
        <m:r>
          <m:rPr>
            <m:sty m:val="p"/>
          </m:rPr>
          <w:rPr>
            <w:rFonts w:ascii="Cambria Math" w:hAnsi="Cambria Math" w:hint="eastAsia"/>
            <w:sz w:val="21"/>
            <w:szCs w:val="21"/>
          </w:rPr>
          <m:t>)</m:t>
        </m:r>
      </m:oMath>
      <w:r w:rsidR="00482660">
        <w:rPr>
          <w:rFonts w:hint="eastAsia"/>
          <w:sz w:val="21"/>
          <w:szCs w:val="21"/>
        </w:rPr>
        <w:t xml:space="preserve">   </w:t>
      </w:r>
      <w:r w:rsidRPr="005A20FD">
        <w:rPr>
          <w:rFonts w:hint="eastAsia"/>
          <w:sz w:val="21"/>
          <w:szCs w:val="21"/>
        </w:rPr>
        <w:t>式</w:t>
      </w:r>
      <w:r w:rsidRPr="005A20FD">
        <w:rPr>
          <w:rFonts w:hint="eastAsia"/>
          <w:sz w:val="21"/>
          <w:szCs w:val="21"/>
        </w:rPr>
        <w:t>6.2.4-12</w:t>
      </w:r>
    </w:p>
    <w:p w:rsidR="00D07F42" w:rsidRPr="005A20FD" w:rsidRDefault="00D07F42" w:rsidP="00D07F42">
      <w:pPr>
        <w:ind w:firstLineChars="500" w:firstLine="1050"/>
        <w:rPr>
          <w:sz w:val="21"/>
          <w:szCs w:val="21"/>
        </w:rPr>
      </w:pPr>
      <w:r w:rsidRPr="005A20FD">
        <w:rPr>
          <w:rFonts w:hint="eastAsia"/>
          <w:sz w:val="21"/>
          <w:szCs w:val="21"/>
        </w:rPr>
        <w:t>G</w:t>
      </w:r>
      <w:r w:rsidRPr="005A20FD">
        <w:rPr>
          <w:sz w:val="21"/>
          <w:szCs w:val="21"/>
        </w:rPr>
        <w:t>——</w:t>
      </w:r>
      <w:r w:rsidRPr="005A20FD">
        <w:rPr>
          <w:rFonts w:hint="eastAsia"/>
          <w:sz w:val="21"/>
          <w:szCs w:val="21"/>
        </w:rPr>
        <w:t>平时通风风机风量，</w:t>
      </w:r>
      <w:r w:rsidRPr="005A20FD">
        <w:rPr>
          <w:rFonts w:hint="eastAsia"/>
          <w:sz w:val="21"/>
          <w:szCs w:val="21"/>
        </w:rPr>
        <w:t>m</w:t>
      </w:r>
      <w:r w:rsidRPr="005A20FD">
        <w:rPr>
          <w:rFonts w:hint="eastAsia"/>
          <w:sz w:val="21"/>
          <w:szCs w:val="21"/>
          <w:vertAlign w:val="superscript"/>
        </w:rPr>
        <w:t>3</w:t>
      </w:r>
      <w:r w:rsidRPr="005A20FD">
        <w:rPr>
          <w:rFonts w:hint="eastAsia"/>
          <w:sz w:val="21"/>
          <w:szCs w:val="21"/>
        </w:rPr>
        <w:t>/h</w:t>
      </w:r>
      <w:r w:rsidRPr="005A20FD">
        <w:rPr>
          <w:rFonts w:hint="eastAsia"/>
          <w:sz w:val="21"/>
          <w:szCs w:val="21"/>
        </w:rPr>
        <w:t>；</w:t>
      </w:r>
    </w:p>
    <w:p w:rsidR="00D07F42" w:rsidRPr="005A20FD" w:rsidRDefault="00D07F42" w:rsidP="00D07F42">
      <w:pPr>
        <w:ind w:firstLineChars="500" w:firstLine="1050"/>
        <w:rPr>
          <w:sz w:val="21"/>
          <w:szCs w:val="21"/>
        </w:rPr>
      </w:pPr>
      <w:r w:rsidRPr="005A20FD">
        <w:rPr>
          <w:rFonts w:hint="eastAsia"/>
          <w:sz w:val="21"/>
          <w:szCs w:val="21"/>
        </w:rPr>
        <w:t>P</w:t>
      </w:r>
      <w:r w:rsidRPr="005A20FD">
        <w:rPr>
          <w:sz w:val="21"/>
          <w:szCs w:val="21"/>
        </w:rPr>
        <w:t>——</w:t>
      </w:r>
      <w:r w:rsidRPr="005A20FD">
        <w:rPr>
          <w:rFonts w:hint="eastAsia"/>
          <w:sz w:val="21"/>
          <w:szCs w:val="21"/>
        </w:rPr>
        <w:t>平时通风风机全压，</w:t>
      </w:r>
      <w:r w:rsidRPr="005A20FD">
        <w:rPr>
          <w:rFonts w:hint="eastAsia"/>
          <w:sz w:val="21"/>
          <w:szCs w:val="21"/>
        </w:rPr>
        <w:t>Pa</w:t>
      </w:r>
      <w:r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hint="eastAsia"/>
                <w:sz w:val="21"/>
                <w:szCs w:val="21"/>
              </w:rPr>
              <m:t>CD</m:t>
            </m:r>
          </m:sub>
        </m:sSub>
      </m:oMath>
      <w:r w:rsidR="00D07F42" w:rsidRPr="005A20FD">
        <w:rPr>
          <w:sz w:val="21"/>
          <w:szCs w:val="21"/>
        </w:rPr>
        <w:t>——</w:t>
      </w:r>
      <w:r w:rsidR="00D07F42" w:rsidRPr="005A20FD">
        <w:rPr>
          <w:rFonts w:hint="eastAsia"/>
          <w:sz w:val="21"/>
          <w:szCs w:val="21"/>
        </w:rPr>
        <w:t>平时通风风机电机及传动效率，取</w:t>
      </w:r>
      <m:oMath>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hint="eastAsia"/>
                <w:sz w:val="21"/>
                <w:szCs w:val="21"/>
              </w:rPr>
              <m:t>CD</m:t>
            </m:r>
          </m:sub>
        </m:sSub>
        <m:r>
          <m:rPr>
            <m:sty m:val="p"/>
          </m:rPr>
          <w:rPr>
            <w:rFonts w:ascii="Cambria Math" w:hAnsi="Cambria Math"/>
            <w:sz w:val="21"/>
            <w:szCs w:val="21"/>
          </w:rPr>
          <m:t>=0.855</m:t>
        </m:r>
      </m:oMath>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hint="eastAsia"/>
                <w:sz w:val="21"/>
                <w:szCs w:val="21"/>
              </w:rPr>
              <m:t>F</m:t>
            </m:r>
          </m:sub>
        </m:sSub>
      </m:oMath>
      <w:r w:rsidR="00D07F42" w:rsidRPr="005A20FD">
        <w:rPr>
          <w:sz w:val="21"/>
          <w:szCs w:val="21"/>
        </w:rPr>
        <w:t>——</w:t>
      </w:r>
      <w:r w:rsidR="00D07F42" w:rsidRPr="005A20FD">
        <w:rPr>
          <w:rFonts w:hint="eastAsia"/>
          <w:sz w:val="21"/>
          <w:szCs w:val="21"/>
        </w:rPr>
        <w:t>平时通风风机效率，按设计图中标注的效率选择，设计文件不明确时，取</w:t>
      </w:r>
      <m:oMath>
        <m:sSub>
          <m:sSubPr>
            <m:ctrlPr>
              <w:rPr>
                <w:rFonts w:ascii="Cambria Math" w:hAnsi="Cambria Math"/>
                <w:sz w:val="21"/>
                <w:szCs w:val="21"/>
              </w:rPr>
            </m:ctrlPr>
          </m:sSubPr>
          <m:e>
            <m:r>
              <m:rPr>
                <m:sty m:val="p"/>
              </m:rPr>
              <w:rPr>
                <w:rFonts w:ascii="Cambria Math" w:hAnsi="Cambria Math"/>
                <w:sz w:val="21"/>
                <w:szCs w:val="21"/>
              </w:rPr>
              <m:t>η</m:t>
            </m:r>
          </m:e>
          <m:sub>
            <m:r>
              <m:rPr>
                <m:sty m:val="p"/>
              </m:rPr>
              <w:rPr>
                <w:rFonts w:ascii="Cambria Math" w:hAnsi="Cambria Math" w:hint="eastAsia"/>
                <w:sz w:val="21"/>
                <w:szCs w:val="21"/>
              </w:rPr>
              <m:t>F</m:t>
            </m:r>
          </m:sub>
        </m:sSub>
        <m:r>
          <m:rPr>
            <m:sty m:val="p"/>
          </m:rPr>
          <w:rPr>
            <w:rFonts w:ascii="Cambria Math" w:hAnsi="Cambria Math"/>
            <w:sz w:val="21"/>
            <w:szCs w:val="21"/>
          </w:rPr>
          <m:t>=0.6</m:t>
        </m:r>
      </m:oMath>
      <w:r w:rsidR="00D07F42" w:rsidRPr="005A20FD">
        <w:rPr>
          <w:rFonts w:hint="eastAsia"/>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f</m:t>
            </m:r>
          </m:sub>
        </m:sSub>
      </m:oMath>
      <w:r w:rsidR="00D07F42" w:rsidRPr="005A20FD">
        <w:rPr>
          <w:sz w:val="21"/>
          <w:szCs w:val="21"/>
        </w:rPr>
        <w:t>——</w:t>
      </w:r>
      <w:r w:rsidR="00D07F42" w:rsidRPr="005A20FD">
        <w:rPr>
          <w:rFonts w:hint="eastAsia"/>
          <w:sz w:val="21"/>
          <w:szCs w:val="21"/>
        </w:rPr>
        <w:t>平时通风风机</w:t>
      </w:r>
      <w:proofErr w:type="gramStart"/>
      <w:r w:rsidR="00D07F42" w:rsidRPr="005A20FD">
        <w:rPr>
          <w:rFonts w:hint="eastAsia"/>
          <w:sz w:val="21"/>
          <w:szCs w:val="21"/>
        </w:rPr>
        <w:t>机</w:t>
      </w:r>
      <w:proofErr w:type="gramEnd"/>
      <w:r w:rsidR="00D07F42" w:rsidRPr="005A20FD">
        <w:rPr>
          <w:rFonts w:hint="eastAsia"/>
          <w:sz w:val="21"/>
          <w:szCs w:val="21"/>
        </w:rPr>
        <w:t>全年工作时间；车库按定时运行，年运行天数同项目整体运行天数，每天工作小时数按</w:t>
      </w:r>
      <w:r w:rsidR="00D07F42" w:rsidRPr="005A20FD">
        <w:rPr>
          <w:rFonts w:hint="eastAsia"/>
          <w:sz w:val="21"/>
          <w:szCs w:val="21"/>
        </w:rPr>
        <w:t>3</w:t>
      </w:r>
      <w:r w:rsidR="00D07F42" w:rsidRPr="005A20FD">
        <w:rPr>
          <w:rFonts w:hint="eastAsia"/>
          <w:sz w:val="21"/>
          <w:szCs w:val="21"/>
        </w:rPr>
        <w:t>小时计算，冷却塔风机年运行时间及台数按冷源机组的运行工况确定，</w:t>
      </w:r>
      <w:r w:rsidR="00D07F42" w:rsidRPr="005A20FD">
        <w:rPr>
          <w:rFonts w:hint="eastAsia"/>
          <w:sz w:val="21"/>
          <w:szCs w:val="21"/>
        </w:rPr>
        <w:t>h</w:t>
      </w:r>
      <w:r w:rsidR="00D07F42" w:rsidRPr="005A20FD">
        <w:rPr>
          <w:rFonts w:hint="eastAsia"/>
          <w:sz w:val="21"/>
          <w:szCs w:val="21"/>
        </w:rPr>
        <w:t>；</w:t>
      </w:r>
    </w:p>
    <w:p w:rsidR="00D07F42" w:rsidRPr="005A20FD" w:rsidRDefault="00D07F42" w:rsidP="00D07F42">
      <w:pPr>
        <w:ind w:firstLine="420"/>
        <w:rPr>
          <w:sz w:val="21"/>
          <w:szCs w:val="21"/>
        </w:rPr>
      </w:pPr>
      <w:r w:rsidRPr="005A20FD">
        <w:rPr>
          <w:rFonts w:hint="eastAsia"/>
          <w:sz w:val="21"/>
          <w:szCs w:val="21"/>
        </w:rPr>
        <w:t>5.</w:t>
      </w:r>
      <w:r w:rsidRPr="005A20FD">
        <w:rPr>
          <w:rFonts w:hint="eastAsia"/>
          <w:sz w:val="21"/>
          <w:szCs w:val="21"/>
        </w:rPr>
        <w:t>平时空调风机应按式</w:t>
      </w:r>
      <w:r w:rsidRPr="005A20FD">
        <w:rPr>
          <w:rFonts w:hint="eastAsia"/>
          <w:sz w:val="21"/>
          <w:szCs w:val="21"/>
        </w:rPr>
        <w:t>6.2.4-13</w:t>
      </w:r>
      <w:r w:rsidRPr="005A20FD">
        <w:rPr>
          <w:rFonts w:hint="eastAsia"/>
          <w:sz w:val="21"/>
          <w:szCs w:val="21"/>
        </w:rPr>
        <w:t>计算</w:t>
      </w:r>
      <w:r w:rsidRPr="005A20FD">
        <w:rPr>
          <w:sz w:val="21"/>
          <w:szCs w:val="21"/>
        </w:rPr>
        <w:t>制冷期</w:t>
      </w:r>
      <w:r w:rsidRPr="005A20FD">
        <w:rPr>
          <w:rFonts w:hint="eastAsia"/>
          <w:sz w:val="21"/>
          <w:szCs w:val="21"/>
        </w:rPr>
        <w:t>或供暖期用电能耗：</w:t>
      </w:r>
    </w:p>
    <w:p w:rsidR="00D07F42" w:rsidRPr="005A20FD" w:rsidRDefault="00BC07A8" w:rsidP="00482660">
      <w:pPr>
        <w:ind w:firstLine="420"/>
        <w:jc w:val="center"/>
        <w:rPr>
          <w:sz w:val="21"/>
          <w:szCs w:val="21"/>
        </w:rPr>
      </w:pP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ac</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ac</m:t>
            </m:r>
          </m:sub>
        </m:sSub>
        <m:nary>
          <m:naryPr>
            <m:chr m:val="∑"/>
            <m:limLoc m:val="undOvr"/>
            <m:ctrlPr>
              <w:rPr>
                <w:rFonts w:ascii="Cambria Math" w:hAnsi="Cambria Math"/>
                <w:sz w:val="21"/>
                <w:szCs w:val="21"/>
              </w:rPr>
            </m:ctrlPr>
          </m:naryPr>
          <m:sub>
            <m:r>
              <m:rPr>
                <m:sty m:val="p"/>
              </m:rPr>
              <w:rPr>
                <w:rFonts w:ascii="Cambria Math" w:hAnsi="Cambria Math"/>
                <w:sz w:val="21"/>
                <w:szCs w:val="21"/>
              </w:rPr>
              <m:t>i=1</m:t>
            </m:r>
          </m:sub>
          <m:sup>
            <m:r>
              <m:rPr>
                <m:sty m:val="p"/>
              </m:rPr>
              <w:rPr>
                <w:rFonts w:ascii="Cambria Math" w:hAnsi="Cambria Math"/>
                <w:sz w:val="21"/>
                <w:szCs w:val="21"/>
              </w:rPr>
              <m:t>n</m:t>
            </m:r>
          </m:sup>
          <m:e>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e>
        </m:nary>
        <m:r>
          <m:rPr>
            <m:sty m:val="p"/>
          </m:rPr>
          <w:rPr>
            <w:rFonts w:ascii="Cambria Math" w:hAnsi="Cambria Math"/>
            <w:sz w:val="21"/>
            <w:szCs w:val="21"/>
          </w:rPr>
          <m:t>(</m:t>
        </m:r>
        <m:nary>
          <m:naryPr>
            <m:chr m:val="∑"/>
            <m:limLoc m:val="undOvr"/>
            <m:ctrlPr>
              <w:rPr>
                <w:rFonts w:ascii="Cambria Math" w:hAnsi="Cambria Math"/>
                <w:sz w:val="21"/>
                <w:szCs w:val="21"/>
              </w:rPr>
            </m:ctrlPr>
          </m:naryPr>
          <m:sub>
            <m:r>
              <m:rPr>
                <m:sty m:val="p"/>
              </m:rPr>
              <w:rPr>
                <w:rFonts w:ascii="Cambria Math" w:hAnsi="Cambria Math"/>
                <w:sz w:val="21"/>
                <w:szCs w:val="21"/>
              </w:rPr>
              <m:t>j=1</m:t>
            </m:r>
          </m:sub>
          <m:sup>
            <m:r>
              <m:rPr>
                <m:sty m:val="p"/>
              </m:rPr>
              <w:rPr>
                <w:rFonts w:ascii="Cambria Math" w:hAnsi="Cambria Math"/>
                <w:sz w:val="21"/>
                <w:szCs w:val="21"/>
              </w:rPr>
              <m:t>k</m:t>
            </m:r>
          </m:sup>
          <m:e>
            <m:sSub>
              <m:sSubPr>
                <m:ctrlPr>
                  <w:rPr>
                    <w:rFonts w:ascii="Cambria Math" w:hAnsi="Cambria Math"/>
                    <w:sz w:val="21"/>
                    <w:szCs w:val="21"/>
                  </w:rPr>
                </m:ctrlPr>
              </m:sSubPr>
              <m:e>
                <m:r>
                  <m:rPr>
                    <m:sty m:val="p"/>
                  </m:rPr>
                  <w:rPr>
                    <w:rFonts w:ascii="Cambria Math" w:hAnsi="Cambria Math"/>
                    <w:sz w:val="21"/>
                    <w:szCs w:val="21"/>
                  </w:rPr>
                  <m:t>Ne</m:t>
                </m:r>
              </m:e>
              <m:sub>
                <m:r>
                  <m:rPr>
                    <m:sty m:val="p"/>
                  </m:rPr>
                  <w:rPr>
                    <w:rFonts w:ascii="Cambria Math" w:hAnsi="Cambria Math"/>
                    <w:sz w:val="21"/>
                    <w:szCs w:val="21"/>
                  </w:rPr>
                  <m:t>j</m:t>
                </m:r>
              </m:sub>
            </m:sSub>
          </m:e>
        </m:nary>
        <m:sSub>
          <m:sSubPr>
            <m:ctrlPr>
              <w:rPr>
                <w:rFonts w:ascii="Cambria Math" w:hAnsi="Cambria Math"/>
                <w:sz w:val="21"/>
                <w:szCs w:val="21"/>
              </w:rPr>
            </m:ctrlPr>
          </m:sSubPr>
          <m:e>
            <m:r>
              <m:rPr>
                <m:sty m:val="p"/>
              </m:rPr>
              <w:rPr>
                <w:rFonts w:ascii="Cambria Math" w:hAnsi="Cambria Math"/>
                <w:sz w:val="21"/>
                <w:szCs w:val="21"/>
              </w:rPr>
              <m:t>φ</m:t>
            </m:r>
          </m:e>
          <m:sub>
            <m:r>
              <m:rPr>
                <m:sty m:val="p"/>
              </m:rPr>
              <w:rPr>
                <w:rFonts w:ascii="Cambria Math" w:hAnsi="Cambria Math"/>
                <w:sz w:val="21"/>
                <w:szCs w:val="21"/>
              </w:rPr>
              <m:t>i,j</m:t>
            </m:r>
          </m:sub>
        </m:sSub>
        <m:r>
          <m:rPr>
            <m:sty m:val="p"/>
          </m:rPr>
          <w:rPr>
            <w:rFonts w:ascii="Cambria Math" w:hAnsi="Cambria Math"/>
            <w:sz w:val="21"/>
            <w:szCs w:val="21"/>
          </w:rPr>
          <m:t>)</m:t>
        </m:r>
      </m:oMath>
      <w:r w:rsidR="00482660">
        <w:rPr>
          <w:rFonts w:hint="eastAsia"/>
          <w:sz w:val="21"/>
          <w:szCs w:val="21"/>
        </w:rPr>
        <w:t xml:space="preserve">   </w:t>
      </w:r>
      <w:r w:rsidR="00D07F42" w:rsidRPr="005A20FD">
        <w:rPr>
          <w:rFonts w:hint="eastAsia"/>
          <w:sz w:val="21"/>
          <w:szCs w:val="21"/>
        </w:rPr>
        <w:t>式</w:t>
      </w:r>
      <w:r w:rsidR="00D07F42" w:rsidRPr="005A20FD">
        <w:rPr>
          <w:rFonts w:hint="eastAsia"/>
          <w:sz w:val="21"/>
          <w:szCs w:val="21"/>
        </w:rPr>
        <w:t>6.2.4-13</w:t>
      </w:r>
    </w:p>
    <w:p w:rsidR="00D07F42" w:rsidRPr="005A20FD" w:rsidRDefault="00D07F42" w:rsidP="00D07F42">
      <w:pPr>
        <w:ind w:firstLine="420"/>
        <w:rPr>
          <w:sz w:val="21"/>
          <w:szCs w:val="21"/>
        </w:rPr>
      </w:pPr>
      <w:r w:rsidRPr="005A20FD">
        <w:rPr>
          <w:rFonts w:hint="eastAsia"/>
          <w:sz w:val="21"/>
          <w:szCs w:val="21"/>
        </w:rPr>
        <w:t>式中，</w:t>
      </w: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ac</m:t>
            </m:r>
          </m:sub>
        </m:sSub>
      </m:oMath>
      <w:r w:rsidRPr="005A20FD">
        <w:rPr>
          <w:sz w:val="21"/>
          <w:szCs w:val="21"/>
        </w:rPr>
        <w:t>——</w:t>
      </w:r>
      <w:r w:rsidRPr="005A20FD">
        <w:rPr>
          <w:sz w:val="21"/>
          <w:szCs w:val="21"/>
        </w:rPr>
        <w:t>空</w:t>
      </w:r>
      <w:r w:rsidRPr="005A20FD">
        <w:rPr>
          <w:rFonts w:hint="eastAsia"/>
          <w:sz w:val="21"/>
          <w:szCs w:val="21"/>
        </w:rPr>
        <w:t>调</w:t>
      </w:r>
      <w:r w:rsidRPr="005A20FD">
        <w:rPr>
          <w:sz w:val="21"/>
          <w:szCs w:val="21"/>
        </w:rPr>
        <w:t>机组制冷期</w:t>
      </w:r>
      <w:r w:rsidRPr="005A20FD">
        <w:rPr>
          <w:rFonts w:hint="eastAsia"/>
          <w:sz w:val="21"/>
          <w:szCs w:val="21"/>
        </w:rPr>
        <w:t>或供暖</w:t>
      </w:r>
      <w:proofErr w:type="gramStart"/>
      <w:r w:rsidRPr="005A20FD">
        <w:rPr>
          <w:rFonts w:hint="eastAsia"/>
          <w:sz w:val="21"/>
          <w:szCs w:val="21"/>
        </w:rPr>
        <w:t>期</w:t>
      </w:r>
      <w:r w:rsidRPr="005A20FD">
        <w:rPr>
          <w:sz w:val="21"/>
          <w:szCs w:val="21"/>
        </w:rPr>
        <w:t>运行</w:t>
      </w:r>
      <w:proofErr w:type="gramEnd"/>
      <w:r w:rsidRPr="005A20FD">
        <w:rPr>
          <w:sz w:val="21"/>
          <w:szCs w:val="21"/>
        </w:rPr>
        <w:t>能耗，</w:t>
      </w:r>
      <w:r w:rsidRPr="005A20FD">
        <w:rPr>
          <w:sz w:val="21"/>
          <w:szCs w:val="21"/>
        </w:rPr>
        <w:t>kWh</w:t>
      </w:r>
      <w:r w:rsidRPr="005A20FD">
        <w:rPr>
          <w:sz w:val="21"/>
          <w:szCs w:val="21"/>
        </w:rPr>
        <w:t>；</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ac</m:t>
            </m:r>
          </m:sub>
        </m:sSub>
      </m:oMath>
      <w:r w:rsidR="00D07F42" w:rsidRPr="005A20FD">
        <w:rPr>
          <w:rFonts w:hint="eastAsia"/>
          <w:sz w:val="21"/>
          <w:szCs w:val="21"/>
        </w:rPr>
        <w:t>——空调机组</w:t>
      </w:r>
      <w:r w:rsidR="00D07F42" w:rsidRPr="005A20FD">
        <w:rPr>
          <w:sz w:val="21"/>
          <w:szCs w:val="21"/>
        </w:rPr>
        <w:t>制冷期</w:t>
      </w:r>
      <w:r w:rsidR="00D07F42" w:rsidRPr="005A20FD">
        <w:rPr>
          <w:rFonts w:hint="eastAsia"/>
          <w:sz w:val="21"/>
          <w:szCs w:val="21"/>
        </w:rPr>
        <w:t>或供暖期年运行时间，</w:t>
      </w:r>
      <w:r w:rsidR="00D07F42" w:rsidRPr="005A20FD">
        <w:rPr>
          <w:rFonts w:hint="eastAsia"/>
          <w:sz w:val="21"/>
          <w:szCs w:val="21"/>
        </w:rPr>
        <w:t>h</w:t>
      </w:r>
      <w:r w:rsidR="00D07F42" w:rsidRPr="005A20FD">
        <w:rPr>
          <w:rFonts w:hint="eastAsia"/>
          <w:sz w:val="21"/>
          <w:szCs w:val="21"/>
        </w:rPr>
        <w:t>；</w:t>
      </w:r>
    </w:p>
    <w:p w:rsidR="00D07F42" w:rsidRPr="005A20FD" w:rsidRDefault="00D07F42" w:rsidP="00D07F42">
      <w:pPr>
        <w:ind w:firstLineChars="500" w:firstLine="1050"/>
        <w:rPr>
          <w:sz w:val="21"/>
          <w:szCs w:val="21"/>
        </w:rPr>
      </w:pPr>
      <w:r w:rsidRPr="005A20FD">
        <w:rPr>
          <w:rFonts w:hint="eastAsia"/>
          <w:sz w:val="21"/>
          <w:szCs w:val="21"/>
        </w:rPr>
        <w:t>Ne</w:t>
      </w:r>
      <w:r w:rsidRPr="005A20FD">
        <w:rPr>
          <w:sz w:val="21"/>
          <w:szCs w:val="21"/>
        </w:rPr>
        <w:t>——</w:t>
      </w:r>
      <w:r w:rsidRPr="005A20FD">
        <w:rPr>
          <w:rFonts w:hint="eastAsia"/>
          <w:sz w:val="21"/>
          <w:szCs w:val="21"/>
        </w:rPr>
        <w:t>平时空调风机的运行输入功率，</w:t>
      </w:r>
      <w:r w:rsidRPr="005A20FD">
        <w:rPr>
          <w:rFonts w:hint="eastAsia"/>
          <w:sz w:val="21"/>
          <w:szCs w:val="21"/>
        </w:rPr>
        <w:t>220V</w:t>
      </w:r>
      <w:r w:rsidRPr="005A20FD">
        <w:rPr>
          <w:rFonts w:hint="eastAsia"/>
          <w:sz w:val="21"/>
          <w:szCs w:val="21"/>
        </w:rPr>
        <w:t>电压配电的空调箱、风机盘管、</w:t>
      </w:r>
      <w:r w:rsidRPr="005A20FD">
        <w:rPr>
          <w:rFonts w:hint="eastAsia"/>
          <w:sz w:val="21"/>
          <w:szCs w:val="21"/>
        </w:rPr>
        <w:t>VRF</w:t>
      </w:r>
      <w:r w:rsidRPr="005A20FD">
        <w:rPr>
          <w:rFonts w:hint="eastAsia"/>
          <w:sz w:val="21"/>
          <w:szCs w:val="21"/>
        </w:rPr>
        <w:t>室内机按配电功率计算，</w:t>
      </w:r>
      <w:r w:rsidRPr="005A20FD">
        <w:rPr>
          <w:rFonts w:hint="eastAsia"/>
          <w:sz w:val="21"/>
          <w:szCs w:val="21"/>
        </w:rPr>
        <w:t>380V</w:t>
      </w:r>
      <w:r w:rsidRPr="005A20FD">
        <w:rPr>
          <w:rFonts w:hint="eastAsia"/>
          <w:sz w:val="21"/>
          <w:szCs w:val="21"/>
        </w:rPr>
        <w:t>配电的空调箱、新风机组按式</w:t>
      </w:r>
      <w:r w:rsidRPr="005A20FD">
        <w:rPr>
          <w:rFonts w:hint="eastAsia"/>
          <w:sz w:val="21"/>
          <w:szCs w:val="21"/>
        </w:rPr>
        <w:t>6.2.4-12</w:t>
      </w:r>
      <w:r w:rsidRPr="005A20FD">
        <w:rPr>
          <w:rFonts w:hint="eastAsia"/>
          <w:sz w:val="21"/>
          <w:szCs w:val="21"/>
        </w:rPr>
        <w:t>计算，</w:t>
      </w:r>
      <w:r w:rsidRPr="005A20FD">
        <w:rPr>
          <w:sz w:val="21"/>
          <w:szCs w:val="21"/>
        </w:rPr>
        <w:t>Kw</w:t>
      </w:r>
      <w:r w:rsidRPr="005A20FD">
        <w:rPr>
          <w:rFonts w:hint="eastAsia"/>
          <w:sz w:val="21"/>
          <w:szCs w:val="21"/>
        </w:rPr>
        <w:t>；</w:t>
      </w:r>
    </w:p>
    <w:p w:rsidR="00D07F42" w:rsidRPr="005A20FD" w:rsidRDefault="00D07F42" w:rsidP="00D07F42">
      <w:pPr>
        <w:ind w:firstLineChars="500" w:firstLine="1050"/>
        <w:rPr>
          <w:sz w:val="21"/>
          <w:szCs w:val="21"/>
        </w:rPr>
      </w:pPr>
      <w:r w:rsidRPr="005A20FD">
        <w:rPr>
          <w:rFonts w:hint="eastAsia"/>
          <w:sz w:val="21"/>
          <w:szCs w:val="21"/>
        </w:rPr>
        <w:t>n</w:t>
      </w:r>
      <w:r w:rsidRPr="005A20FD">
        <w:rPr>
          <w:rFonts w:hint="eastAsia"/>
          <w:sz w:val="21"/>
          <w:szCs w:val="21"/>
        </w:rPr>
        <w:t>——负荷率统计分段数；</w:t>
      </w:r>
    </w:p>
    <w:p w:rsidR="00D07F42" w:rsidRPr="005A20FD" w:rsidRDefault="00D07F42" w:rsidP="00D07F42">
      <w:pPr>
        <w:ind w:firstLineChars="500" w:firstLine="1050"/>
        <w:rPr>
          <w:sz w:val="21"/>
          <w:szCs w:val="21"/>
        </w:rPr>
      </w:pPr>
      <w:r w:rsidRPr="005A20FD">
        <w:rPr>
          <w:rFonts w:hint="eastAsia"/>
          <w:sz w:val="21"/>
          <w:szCs w:val="21"/>
        </w:rPr>
        <w:t>k</w:t>
      </w:r>
      <w:r w:rsidRPr="005A20FD">
        <w:rPr>
          <w:rFonts w:hint="eastAsia"/>
          <w:sz w:val="21"/>
          <w:szCs w:val="21"/>
        </w:rPr>
        <w:t>——空调机组总台数；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段空调负荷时间频数；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φ</m:t>
            </m:r>
          </m:e>
          <m:sub>
            <m:r>
              <m:rPr>
                <m:sty m:val="p"/>
              </m:rPr>
              <w:rPr>
                <w:rFonts w:ascii="Cambria Math" w:hAnsi="Cambria Math"/>
                <w:sz w:val="21"/>
                <w:szCs w:val="21"/>
              </w:rPr>
              <m:t>i,j</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负荷率内第</w:t>
      </w:r>
      <w:proofErr w:type="gramEnd"/>
      <w:r w:rsidR="00D07F42" w:rsidRPr="005A20FD">
        <w:rPr>
          <w:rFonts w:hint="eastAsia"/>
          <w:sz w:val="21"/>
          <w:szCs w:val="21"/>
        </w:rPr>
        <w:t>j</w:t>
      </w:r>
      <w:r w:rsidR="00D07F42" w:rsidRPr="005A20FD">
        <w:rPr>
          <w:rFonts w:hint="eastAsia"/>
          <w:sz w:val="21"/>
          <w:szCs w:val="21"/>
        </w:rPr>
        <w:t>台空调风机的负载率，</w:t>
      </w:r>
      <w:proofErr w:type="gramStart"/>
      <w:r w:rsidR="00D07F42" w:rsidRPr="005A20FD">
        <w:rPr>
          <w:rFonts w:hint="eastAsia"/>
          <w:sz w:val="21"/>
          <w:szCs w:val="21"/>
        </w:rPr>
        <w:t>对于定频空调</w:t>
      </w:r>
      <w:proofErr w:type="gramEnd"/>
      <w:r w:rsidR="00D07F42" w:rsidRPr="005A20FD">
        <w:rPr>
          <w:rFonts w:hint="eastAsia"/>
          <w:sz w:val="21"/>
          <w:szCs w:val="21"/>
        </w:rPr>
        <w:t>风机，</w:t>
      </w:r>
      <m:oMath>
        <m:sSub>
          <m:sSubPr>
            <m:ctrlPr>
              <w:rPr>
                <w:rFonts w:ascii="Cambria Math" w:hAnsi="Cambria Math"/>
                <w:sz w:val="21"/>
                <w:szCs w:val="21"/>
              </w:rPr>
            </m:ctrlPr>
          </m:sSubPr>
          <m:e>
            <m:r>
              <m:rPr>
                <m:sty m:val="p"/>
              </m:rPr>
              <w:rPr>
                <w:rFonts w:ascii="Cambria Math" w:hAnsi="Cambria Math"/>
                <w:sz w:val="21"/>
                <w:szCs w:val="21"/>
              </w:rPr>
              <m:t>φ</m:t>
            </m:r>
          </m:e>
          <m:sub>
            <m:r>
              <m:rPr>
                <m:sty m:val="p"/>
              </m:rPr>
              <w:rPr>
                <w:rFonts w:ascii="Cambria Math" w:hAnsi="Cambria Math"/>
                <w:sz w:val="21"/>
                <w:szCs w:val="21"/>
              </w:rPr>
              <m:t>i,j</m:t>
            </m:r>
          </m:sub>
        </m:sSub>
      </m:oMath>
      <w:r w:rsidR="00D07F42" w:rsidRPr="005A20FD">
        <w:rPr>
          <w:sz w:val="21"/>
          <w:szCs w:val="21"/>
        </w:rPr>
        <w:t>=1</w:t>
      </w:r>
      <w:r w:rsidR="00D07F42" w:rsidRPr="005A20FD">
        <w:rPr>
          <w:sz w:val="21"/>
          <w:szCs w:val="21"/>
        </w:rPr>
        <w:t>；对于变频</w:t>
      </w:r>
      <w:r w:rsidR="00D07F42" w:rsidRPr="005A20FD">
        <w:rPr>
          <w:rFonts w:hint="eastAsia"/>
          <w:sz w:val="21"/>
          <w:szCs w:val="21"/>
        </w:rPr>
        <w:t>空调风机</w:t>
      </w:r>
      <w:r w:rsidR="00D07F42" w:rsidRPr="005A20FD">
        <w:rPr>
          <w:sz w:val="21"/>
          <w:szCs w:val="21"/>
        </w:rPr>
        <w:t>按式</w:t>
      </w:r>
      <w:r w:rsidR="00D07F42" w:rsidRPr="005A20FD">
        <w:rPr>
          <w:sz w:val="21"/>
          <w:szCs w:val="21"/>
        </w:rPr>
        <w:t>6.2.4-8</w:t>
      </w:r>
      <w:r w:rsidR="00D07F42" w:rsidRPr="005A20FD">
        <w:rPr>
          <w:sz w:val="21"/>
          <w:szCs w:val="21"/>
        </w:rPr>
        <w:t>计算</w:t>
      </w:r>
      <w:r w:rsidR="00D07F42" w:rsidRPr="005A20FD">
        <w:rPr>
          <w:rFonts w:hint="eastAsia"/>
          <w:sz w:val="21"/>
          <w:szCs w:val="21"/>
        </w:rPr>
        <w:t xml:space="preserve">, </w:t>
      </w:r>
      <w:r w:rsidR="00D07F42" w:rsidRPr="005A20FD">
        <w:rPr>
          <w:rFonts w:hint="eastAsia"/>
          <w:sz w:val="21"/>
          <w:szCs w:val="21"/>
        </w:rPr>
        <w:t>且</w:t>
      </w:r>
      <m:oMath>
        <m:sSub>
          <m:sSubPr>
            <m:ctrlPr>
              <w:rPr>
                <w:rFonts w:ascii="Cambria Math" w:hAnsi="Cambria Math"/>
                <w:sz w:val="21"/>
                <w:szCs w:val="21"/>
              </w:rPr>
            </m:ctrlPr>
          </m:sSubPr>
          <m:e>
            <m:r>
              <m:rPr>
                <m:sty m:val="p"/>
              </m:rPr>
              <w:rPr>
                <w:rFonts w:ascii="Cambria Math" w:hAnsi="Cambria Math"/>
                <w:sz w:val="21"/>
                <w:szCs w:val="21"/>
              </w:rPr>
              <m:t>φ</m:t>
            </m:r>
          </m:e>
          <m:sub>
            <m:r>
              <m:rPr>
                <m:sty m:val="p"/>
              </m:rPr>
              <w:rPr>
                <w:rFonts w:ascii="Cambria Math" w:hAnsi="Cambria Math"/>
                <w:sz w:val="21"/>
                <w:szCs w:val="21"/>
              </w:rPr>
              <m:t>i,j</m:t>
            </m:r>
          </m:sub>
        </m:sSub>
      </m:oMath>
      <w:r w:rsidR="00D07F42" w:rsidRPr="005A20FD">
        <w:rPr>
          <w:rFonts w:hint="eastAsia"/>
          <w:sz w:val="21"/>
          <w:szCs w:val="21"/>
        </w:rPr>
        <w:t>≥</w:t>
      </w:r>
      <w:r w:rsidR="00D07F42" w:rsidRPr="005A20FD">
        <w:rPr>
          <w:rFonts w:hint="eastAsia"/>
          <w:sz w:val="21"/>
          <w:szCs w:val="21"/>
        </w:rPr>
        <w:t>30%</w:t>
      </w:r>
      <w:r w:rsidR="00D07F42" w:rsidRPr="005A20FD">
        <w:rPr>
          <w:sz w:val="21"/>
          <w:szCs w:val="21"/>
        </w:rPr>
        <w:t>；</w:t>
      </w:r>
    </w:p>
    <w:p w:rsidR="00D07F42" w:rsidRPr="005A20FD" w:rsidRDefault="00D07F42" w:rsidP="00D07F42">
      <w:pPr>
        <w:ind w:firstLine="420"/>
        <w:rPr>
          <w:sz w:val="21"/>
          <w:szCs w:val="21"/>
        </w:rPr>
      </w:pPr>
      <w:r w:rsidRPr="005A20FD">
        <w:rPr>
          <w:rFonts w:hint="eastAsia"/>
          <w:sz w:val="21"/>
          <w:szCs w:val="21"/>
        </w:rPr>
        <w:t>平时空调风机过渡季用电能耗应按式</w:t>
      </w:r>
      <w:r w:rsidRPr="005A20FD">
        <w:rPr>
          <w:rFonts w:hint="eastAsia"/>
          <w:sz w:val="21"/>
          <w:szCs w:val="21"/>
        </w:rPr>
        <w:t>6.2.4-12</w:t>
      </w:r>
      <w:r w:rsidRPr="005A20FD">
        <w:rPr>
          <w:rFonts w:hint="eastAsia"/>
          <w:sz w:val="21"/>
          <w:szCs w:val="21"/>
        </w:rPr>
        <w:t>计算，</w:t>
      </w:r>
      <m:oMath>
        <m:sSub>
          <m:sSubPr>
            <m:ctrlPr>
              <w:rPr>
                <w:rFonts w:ascii="Cambria Math" w:hAnsi="Cambria Math"/>
                <w:sz w:val="21"/>
                <w:szCs w:val="21"/>
              </w:rPr>
            </m:ctrlPr>
          </m:sSubPr>
          <m:e>
            <m:r>
              <m:rPr>
                <m:sty m:val="p"/>
              </m:rPr>
              <w:rPr>
                <w:rFonts w:ascii="Cambria Math" w:hAnsi="Cambria Math"/>
                <w:sz w:val="21"/>
                <w:szCs w:val="21"/>
              </w:rPr>
              <m:t>T</m:t>
            </m:r>
          </m:e>
          <m:sub>
            <m:r>
              <m:rPr>
                <m:sty m:val="p"/>
              </m:rPr>
              <w:rPr>
                <w:rFonts w:ascii="Cambria Math" w:hAnsi="Cambria Math"/>
                <w:sz w:val="21"/>
                <w:szCs w:val="21"/>
              </w:rPr>
              <m:t>f</m:t>
            </m:r>
          </m:sub>
        </m:sSub>
      </m:oMath>
      <w:r w:rsidRPr="005A20FD">
        <w:rPr>
          <w:rFonts w:hint="eastAsia"/>
          <w:sz w:val="21"/>
          <w:szCs w:val="21"/>
        </w:rPr>
        <w:t>按过渡季空调全新风运行时间，（整体项目运行时间</w:t>
      </w:r>
      <w:r w:rsidRPr="005A20FD">
        <w:rPr>
          <w:rFonts w:hint="eastAsia"/>
          <w:sz w:val="21"/>
          <w:szCs w:val="21"/>
        </w:rPr>
        <w:t>-</w:t>
      </w:r>
      <w:r w:rsidRPr="005A20FD">
        <w:rPr>
          <w:rFonts w:hint="eastAsia"/>
          <w:sz w:val="21"/>
          <w:szCs w:val="21"/>
        </w:rPr>
        <w:t>制冷期运行时间</w:t>
      </w:r>
      <w:r w:rsidRPr="005A20FD">
        <w:rPr>
          <w:rFonts w:hint="eastAsia"/>
          <w:sz w:val="21"/>
          <w:szCs w:val="21"/>
        </w:rPr>
        <w:t>-</w:t>
      </w:r>
      <w:r w:rsidRPr="005A20FD">
        <w:rPr>
          <w:rFonts w:hint="eastAsia"/>
          <w:sz w:val="21"/>
          <w:szCs w:val="21"/>
        </w:rPr>
        <w:t>供暖期运行时间）计算。</w:t>
      </w:r>
    </w:p>
    <w:p w:rsidR="00D07F42" w:rsidRPr="005A20FD" w:rsidRDefault="00D07F42" w:rsidP="00D07F42">
      <w:pPr>
        <w:ind w:firstLineChars="0" w:firstLine="0"/>
        <w:rPr>
          <w:sz w:val="21"/>
          <w:szCs w:val="21"/>
        </w:rPr>
      </w:pPr>
    </w:p>
    <w:p w:rsidR="00D07F42" w:rsidRPr="005A20FD" w:rsidRDefault="00D07F42" w:rsidP="00D07F42">
      <w:pPr>
        <w:ind w:firstLineChars="0" w:firstLine="0"/>
        <w:rPr>
          <w:sz w:val="21"/>
          <w:szCs w:val="21"/>
        </w:rPr>
      </w:pPr>
      <w:r w:rsidRPr="005A20FD">
        <w:rPr>
          <w:rFonts w:hint="eastAsia"/>
          <w:b/>
          <w:sz w:val="21"/>
          <w:szCs w:val="21"/>
        </w:rPr>
        <w:t>6.2.5</w:t>
      </w:r>
      <w:r w:rsidRPr="005A20FD">
        <w:rPr>
          <w:rFonts w:hint="eastAsia"/>
          <w:sz w:val="21"/>
          <w:szCs w:val="21"/>
        </w:rPr>
        <w:t>给排水系统的用电能耗包括水泵加压提升能耗、电热水器、空气能热泵热水器的生活热水加热用电能耗。</w:t>
      </w:r>
    </w:p>
    <w:p w:rsidR="00D07F42" w:rsidRPr="005A20FD" w:rsidRDefault="00D07F42" w:rsidP="00D07F42">
      <w:pPr>
        <w:ind w:firstLine="420"/>
        <w:rPr>
          <w:sz w:val="21"/>
          <w:szCs w:val="21"/>
        </w:rPr>
      </w:pPr>
      <w:r w:rsidRPr="005A20FD">
        <w:rPr>
          <w:rFonts w:hint="eastAsia"/>
          <w:sz w:val="21"/>
          <w:szCs w:val="21"/>
        </w:rPr>
        <w:t>1.</w:t>
      </w:r>
      <w:r w:rsidRPr="005A20FD">
        <w:rPr>
          <w:rFonts w:hint="eastAsia"/>
          <w:sz w:val="21"/>
          <w:szCs w:val="21"/>
        </w:rPr>
        <w:t>水泵应按式</w:t>
      </w:r>
      <w:r w:rsidRPr="005A20FD">
        <w:rPr>
          <w:rFonts w:hint="eastAsia"/>
          <w:sz w:val="21"/>
          <w:szCs w:val="21"/>
        </w:rPr>
        <w:t>6.2.5-1</w:t>
      </w:r>
      <w:r w:rsidRPr="005A20FD">
        <w:rPr>
          <w:rFonts w:hint="eastAsia"/>
          <w:sz w:val="21"/>
          <w:szCs w:val="21"/>
        </w:rPr>
        <w:t>计算全年用电能耗：</w:t>
      </w:r>
    </w:p>
    <w:p w:rsidR="00D07F42" w:rsidRPr="005A20FD" w:rsidRDefault="00BC07A8" w:rsidP="00482660">
      <w:pPr>
        <w:ind w:firstLine="480"/>
        <w:jc w:val="center"/>
        <w:rPr>
          <w:sz w:val="21"/>
          <w:szCs w:val="21"/>
        </w:rPr>
      </w:pPr>
      <m:oMath>
        <m:sSub>
          <m:sSubPr>
            <m:ctrlPr>
              <w:rPr>
                <w:rFonts w:ascii="Cambria Math" w:eastAsia="新宋体" w:hAnsi="Cambria Math"/>
                <w:szCs w:val="24"/>
                <w:vertAlign w:val="subscript"/>
              </w:rPr>
            </m:ctrlPr>
          </m:sSubPr>
          <m:e>
            <m:r>
              <m:rPr>
                <m:sty m:val="p"/>
              </m:rPr>
              <w:rPr>
                <w:rFonts w:ascii="Cambria Math" w:eastAsia="新宋体" w:hAnsi="Cambria Math"/>
                <w:szCs w:val="24"/>
                <w:vertAlign w:val="subscript"/>
              </w:rPr>
              <m:t>E</m:t>
            </m:r>
          </m:e>
          <m:sub>
            <m:r>
              <m:rPr>
                <m:sty m:val="p"/>
              </m:rPr>
              <w:rPr>
                <w:rFonts w:ascii="Cambria Math" w:eastAsia="新宋体" w:hAnsi="Cambria Math"/>
                <w:szCs w:val="24"/>
                <w:vertAlign w:val="subscript"/>
              </w:rPr>
              <m:t>a</m:t>
            </m:r>
          </m:sub>
        </m:sSub>
        <m:r>
          <m:rPr>
            <m:sty m:val="p"/>
          </m:rPr>
          <w:rPr>
            <w:rFonts w:ascii="Cambria Math" w:hAnsi="Cambria Math"/>
            <w:sz w:val="21"/>
            <w:szCs w:val="21"/>
          </w:rPr>
          <m:t>=</m:t>
        </m:r>
        <m:sSub>
          <m:sSubPr>
            <m:ctrlPr>
              <w:rPr>
                <w:rFonts w:ascii="Cambria Math" w:eastAsia="新宋体" w:hAnsi="Cambria Math"/>
                <w:szCs w:val="24"/>
                <w:vertAlign w:val="subscript"/>
              </w:rPr>
            </m:ctrlPr>
          </m:sSubPr>
          <m:e>
            <m:r>
              <m:rPr>
                <m:sty m:val="p"/>
              </m:rPr>
              <w:rPr>
                <w:rFonts w:ascii="Cambria Math" w:eastAsia="新宋体" w:hAnsi="Cambria Math"/>
                <w:szCs w:val="24"/>
                <w:vertAlign w:val="subscript"/>
              </w:rPr>
              <m:t>Q</m:t>
            </m:r>
          </m:e>
          <m:sub>
            <m:r>
              <m:rPr>
                <m:sty m:val="p"/>
              </m:rPr>
              <w:rPr>
                <w:rFonts w:ascii="Cambria Math" w:eastAsia="新宋体" w:hAnsi="Cambria Math"/>
                <w:szCs w:val="24"/>
                <w:vertAlign w:val="subscript"/>
              </w:rPr>
              <m:t>a</m:t>
            </m:r>
          </m:sub>
        </m:sSub>
        <m:r>
          <m:rPr>
            <m:sty m:val="p"/>
          </m:rPr>
          <w:rPr>
            <w:rFonts w:ascii="Cambria Math" w:hAnsi="Cambria Math"/>
            <w:sz w:val="21"/>
            <w:szCs w:val="21"/>
          </w:rPr>
          <m:t>×H×ρ×g/η/3600</m:t>
        </m:r>
      </m:oMath>
      <w:r w:rsidR="00D07F42" w:rsidRPr="005A20FD">
        <w:rPr>
          <w:rFonts w:hint="eastAsia"/>
          <w:sz w:val="21"/>
          <w:szCs w:val="21"/>
        </w:rPr>
        <w:t>式</w:t>
      </w:r>
      <w:r w:rsidR="00D07F42" w:rsidRPr="005A20FD">
        <w:rPr>
          <w:rFonts w:hint="eastAsia"/>
          <w:sz w:val="21"/>
          <w:szCs w:val="21"/>
        </w:rPr>
        <w:t>6.2.5-1</w:t>
      </w:r>
    </w:p>
    <w:p w:rsidR="00D07F42" w:rsidRPr="005A20FD" w:rsidRDefault="00D07F42" w:rsidP="00D07F42">
      <w:pPr>
        <w:ind w:firstLine="420"/>
        <w:rPr>
          <w:rFonts w:asciiTheme="minorEastAsia" w:hAnsiTheme="minorEastAsia"/>
          <w:sz w:val="21"/>
          <w:szCs w:val="21"/>
        </w:rPr>
      </w:pPr>
      <w:r w:rsidRPr="005A20FD">
        <w:rPr>
          <w:rFonts w:asciiTheme="minorEastAsia" w:hAnsiTheme="minorEastAsia" w:hint="eastAsia"/>
          <w:sz w:val="21"/>
          <w:szCs w:val="21"/>
        </w:rPr>
        <w:t>式中，</w:t>
      </w:r>
      <m:oMath>
        <m:sSub>
          <m:sSubPr>
            <m:ctrlPr>
              <w:rPr>
                <w:rFonts w:ascii="Cambria Math" w:hAnsiTheme="minorEastAsia"/>
                <w:sz w:val="21"/>
                <w:szCs w:val="21"/>
                <w:vertAlign w:val="subscript"/>
              </w:rPr>
            </m:ctrlPr>
          </m:sSubPr>
          <m:e>
            <m:r>
              <m:rPr>
                <m:sty m:val="p"/>
              </m:rPr>
              <w:rPr>
                <w:rFonts w:ascii="Cambria Math" w:hAnsiTheme="minorEastAsia"/>
                <w:sz w:val="21"/>
                <w:szCs w:val="21"/>
                <w:vertAlign w:val="subscript"/>
              </w:rPr>
              <m:t>E</m:t>
            </m:r>
          </m:e>
          <m:sub>
            <m:r>
              <m:rPr>
                <m:sty m:val="p"/>
              </m:rPr>
              <w:rPr>
                <w:rFonts w:ascii="Cambria Math" w:hAnsiTheme="minorEastAsia"/>
                <w:sz w:val="21"/>
                <w:szCs w:val="21"/>
                <w:vertAlign w:val="subscript"/>
              </w:rPr>
              <m:t>a</m:t>
            </m:r>
          </m:sub>
        </m:sSub>
      </m:oMath>
      <w:r w:rsidRPr="005A20FD">
        <w:rPr>
          <w:rFonts w:asciiTheme="minorEastAsia" w:hAnsiTheme="minorEastAsia"/>
          <w:sz w:val="21"/>
          <w:szCs w:val="21"/>
        </w:rPr>
        <w:t>——</w:t>
      </w:r>
      <w:r w:rsidRPr="005A20FD">
        <w:rPr>
          <w:rFonts w:asciiTheme="minorEastAsia" w:hAnsiTheme="minorEastAsia" w:hint="eastAsia"/>
          <w:sz w:val="21"/>
          <w:szCs w:val="21"/>
        </w:rPr>
        <w:t>水泵年运行能耗，kWh；</w:t>
      </w:r>
    </w:p>
    <w:p w:rsidR="00D07F42" w:rsidRPr="005A20FD" w:rsidRDefault="00D07F42" w:rsidP="00D07F42">
      <w:pPr>
        <w:ind w:firstLineChars="500" w:firstLine="1050"/>
        <w:rPr>
          <w:rFonts w:asciiTheme="minorEastAsia" w:hAnsiTheme="minorEastAsia"/>
          <w:sz w:val="21"/>
          <w:szCs w:val="21"/>
        </w:rPr>
      </w:pPr>
      <m:oMath>
        <m:r>
          <m:rPr>
            <m:sty m:val="p"/>
          </m:rPr>
          <w:rPr>
            <w:rFonts w:ascii="Cambria Math" w:hAnsi="Cambria Math"/>
            <w:sz w:val="21"/>
            <w:szCs w:val="21"/>
          </w:rPr>
          <m:t>H</m:t>
        </m:r>
      </m:oMath>
      <w:r w:rsidRPr="005A20FD">
        <w:rPr>
          <w:rFonts w:asciiTheme="minorEastAsia" w:hAnsiTheme="minorEastAsia"/>
          <w:sz w:val="21"/>
          <w:szCs w:val="21"/>
        </w:rPr>
        <w:t>——</w:t>
      </w:r>
      <w:r w:rsidRPr="005A20FD">
        <w:rPr>
          <w:rFonts w:asciiTheme="minorEastAsia" w:hAnsiTheme="minorEastAsia" w:hint="eastAsia"/>
          <w:sz w:val="21"/>
          <w:szCs w:val="21"/>
        </w:rPr>
        <w:t>水泵设计工作扬程，m；</w:t>
      </w:r>
    </w:p>
    <w:p w:rsidR="00D07F42" w:rsidRPr="005A20FD" w:rsidRDefault="00D07F42" w:rsidP="00D07F42">
      <w:pPr>
        <w:ind w:firstLineChars="500" w:firstLine="1050"/>
        <w:rPr>
          <w:rFonts w:asciiTheme="minorEastAsia" w:hAnsiTheme="minorEastAsia"/>
          <w:sz w:val="21"/>
          <w:szCs w:val="21"/>
        </w:rPr>
      </w:pPr>
      <m:oMath>
        <m:r>
          <m:rPr>
            <m:sty m:val="p"/>
          </m:rPr>
          <w:rPr>
            <w:rFonts w:ascii="Cambria Math" w:hAnsi="Cambria Math"/>
            <w:sz w:val="21"/>
            <w:szCs w:val="21"/>
          </w:rPr>
          <m:t>η</m:t>
        </m:r>
      </m:oMath>
      <w:r w:rsidRPr="005A20FD">
        <w:rPr>
          <w:rFonts w:asciiTheme="minorEastAsia" w:hAnsiTheme="minorEastAsia"/>
          <w:sz w:val="21"/>
          <w:szCs w:val="21"/>
        </w:rPr>
        <w:t>——</w:t>
      </w:r>
      <w:r w:rsidRPr="005A20FD">
        <w:rPr>
          <w:rFonts w:asciiTheme="minorEastAsia" w:hAnsiTheme="minorEastAsia" w:hint="eastAsia"/>
          <w:sz w:val="21"/>
          <w:szCs w:val="21"/>
        </w:rPr>
        <w:t>水泵效率，加压供水泵取70%，排水潜</w:t>
      </w:r>
      <w:proofErr w:type="gramStart"/>
      <w:r w:rsidRPr="005A20FD">
        <w:rPr>
          <w:rFonts w:asciiTheme="minorEastAsia" w:hAnsiTheme="minorEastAsia" w:hint="eastAsia"/>
          <w:sz w:val="21"/>
          <w:szCs w:val="21"/>
        </w:rPr>
        <w:t>污泵取</w:t>
      </w:r>
      <w:proofErr w:type="gramEnd"/>
      <w:r w:rsidRPr="005A20FD">
        <w:rPr>
          <w:rFonts w:asciiTheme="minorEastAsia" w:hAnsiTheme="minorEastAsia" w:hint="eastAsia"/>
          <w:sz w:val="21"/>
          <w:szCs w:val="21"/>
        </w:rPr>
        <w:t>40%。</w:t>
      </w:r>
    </w:p>
    <w:p w:rsidR="00D07F42" w:rsidRPr="005A20FD" w:rsidRDefault="00BC07A8" w:rsidP="00D07F42">
      <w:pPr>
        <w:ind w:firstLineChars="500" w:firstLine="1050"/>
        <w:rPr>
          <w:rFonts w:asciiTheme="minorEastAsia" w:hAnsiTheme="minorEastAsia"/>
          <w:sz w:val="21"/>
          <w:szCs w:val="21"/>
        </w:rPr>
      </w:pPr>
      <m:oMath>
        <m:sSub>
          <m:sSubPr>
            <m:ctrlPr>
              <w:rPr>
                <w:rFonts w:ascii="Cambria Math" w:hAnsiTheme="minorEastAsia"/>
                <w:sz w:val="21"/>
                <w:szCs w:val="21"/>
                <w:vertAlign w:val="subscript"/>
              </w:rPr>
            </m:ctrlPr>
          </m:sSubPr>
          <m:e>
            <m:r>
              <m:rPr>
                <m:sty m:val="p"/>
              </m:rPr>
              <w:rPr>
                <w:rFonts w:ascii="Cambria Math" w:hAnsiTheme="minorEastAsia"/>
                <w:sz w:val="21"/>
                <w:szCs w:val="21"/>
                <w:vertAlign w:val="subscript"/>
              </w:rPr>
              <m:t>Q</m:t>
            </m:r>
          </m:e>
          <m:sub>
            <m:r>
              <m:rPr>
                <m:sty m:val="p"/>
              </m:rPr>
              <w:rPr>
                <w:rFonts w:ascii="Cambria Math" w:hAnsiTheme="minorEastAsia"/>
                <w:sz w:val="21"/>
                <w:szCs w:val="21"/>
                <w:vertAlign w:val="subscript"/>
              </w:rPr>
              <m:t>a</m:t>
            </m:r>
          </m:sub>
        </m:sSub>
      </m:oMath>
      <w:r w:rsidR="00D07F42" w:rsidRPr="005A20FD">
        <w:rPr>
          <w:rFonts w:asciiTheme="minorEastAsia" w:hAnsiTheme="minorEastAsia"/>
          <w:sz w:val="21"/>
          <w:szCs w:val="21"/>
        </w:rPr>
        <w:t>——</w:t>
      </w:r>
      <w:r w:rsidR="00D07F42" w:rsidRPr="005A20FD">
        <w:rPr>
          <w:rFonts w:asciiTheme="minorEastAsia" w:hAnsiTheme="minorEastAsia" w:hint="eastAsia"/>
          <w:sz w:val="21"/>
          <w:szCs w:val="21"/>
        </w:rPr>
        <w:t>水泵全年提升水量，按式6.2.5-2计算，m</w:t>
      </w:r>
      <w:r w:rsidR="00D07F42" w:rsidRPr="005A20FD">
        <w:rPr>
          <w:rFonts w:asciiTheme="minorEastAsia" w:hAnsiTheme="minorEastAsia" w:hint="eastAsia"/>
          <w:sz w:val="21"/>
          <w:szCs w:val="21"/>
          <w:vertAlign w:val="superscript"/>
        </w:rPr>
        <w:t>3</w:t>
      </w:r>
      <w:r w:rsidR="00D07F42" w:rsidRPr="005A20FD">
        <w:rPr>
          <w:rFonts w:asciiTheme="minorEastAsia" w:hAnsiTheme="minorEastAsia" w:hint="eastAsia"/>
          <w:sz w:val="21"/>
          <w:szCs w:val="21"/>
        </w:rPr>
        <w:t>；</w:t>
      </w:r>
    </w:p>
    <w:p w:rsidR="00D07F42" w:rsidRPr="005A20FD" w:rsidRDefault="00BC07A8" w:rsidP="00482660">
      <w:pPr>
        <w:ind w:firstLineChars="500" w:firstLine="1200"/>
        <w:jc w:val="center"/>
        <w:rPr>
          <w:rFonts w:asciiTheme="minorEastAsia" w:hAnsiTheme="minorEastAsia"/>
          <w:sz w:val="21"/>
          <w:szCs w:val="21"/>
        </w:rPr>
      </w:pPr>
      <m:oMath>
        <m:sSub>
          <m:sSubPr>
            <m:ctrlPr>
              <w:rPr>
                <w:rFonts w:ascii="Cambria Math" w:eastAsia="新宋体" w:hAnsi="Cambria Math"/>
                <w:szCs w:val="24"/>
                <w:vertAlign w:val="subscript"/>
              </w:rPr>
            </m:ctrlPr>
          </m:sSubPr>
          <m:e>
            <m:r>
              <m:rPr>
                <m:sty m:val="p"/>
              </m:rPr>
              <w:rPr>
                <w:rFonts w:ascii="Cambria Math" w:eastAsia="新宋体" w:hAnsi="Cambria Math"/>
                <w:szCs w:val="24"/>
                <w:vertAlign w:val="subscript"/>
              </w:rPr>
              <m:t>Q</m:t>
            </m:r>
          </m:e>
          <m:sub>
            <m:r>
              <m:rPr>
                <m:sty m:val="p"/>
              </m:rPr>
              <w:rPr>
                <w:rFonts w:ascii="Cambria Math" w:eastAsia="新宋体" w:hAnsi="Cambria Math"/>
                <w:szCs w:val="24"/>
                <w:vertAlign w:val="subscript"/>
              </w:rPr>
              <m:t>a</m:t>
            </m:r>
          </m:sub>
        </m:sSub>
        <m:r>
          <m:rPr>
            <m:sty m:val="p"/>
          </m:rPr>
          <w:rPr>
            <w:rFonts w:ascii="Cambria Math" w:hAnsi="Cambria Math"/>
            <w:sz w:val="21"/>
            <w:szCs w:val="21"/>
          </w:rPr>
          <m:t>=</m:t>
        </m:r>
        <m:nary>
          <m:naryPr>
            <m:chr m:val="∑"/>
            <m:limLoc m:val="undOvr"/>
            <m:subHide m:val="1"/>
            <m:supHide m:val="1"/>
            <m:ctrlPr>
              <w:rPr>
                <w:rFonts w:ascii="Cambria Math" w:hAnsi="Cambria Math"/>
                <w:sz w:val="21"/>
                <w:szCs w:val="21"/>
              </w:rPr>
            </m:ctrlPr>
          </m:naryPr>
          <m:sub/>
          <m:sup/>
          <m:e>
            <m:r>
              <m:rPr>
                <m:sty m:val="p"/>
              </m:rPr>
              <w:rPr>
                <w:rFonts w:ascii="Cambria Math" w:hAnsi="Cambria Math"/>
                <w:sz w:val="21"/>
                <w:szCs w:val="21"/>
              </w:rPr>
              <m:t>（</m:t>
            </m:r>
            <m:sSub>
              <m:sSubPr>
                <m:ctrlPr>
                  <w:rPr>
                    <w:rFonts w:ascii="Cambria Math" w:eastAsia="新宋体" w:hAnsi="Cambria Math"/>
                    <w:szCs w:val="24"/>
                    <w:vertAlign w:val="subscript"/>
                  </w:rPr>
                </m:ctrlPr>
              </m:sSubPr>
              <m:e>
                <m:r>
                  <m:rPr>
                    <m:sty m:val="p"/>
                  </m:rPr>
                  <w:rPr>
                    <w:rFonts w:ascii="Cambria Math" w:eastAsia="新宋体" w:hAnsi="Cambria Math"/>
                    <w:szCs w:val="24"/>
                    <w:vertAlign w:val="subscript"/>
                  </w:rPr>
                  <m:t>q</m:t>
                </m:r>
              </m:e>
              <m:sub>
                <m:r>
                  <m:rPr>
                    <m:sty m:val="p"/>
                  </m:rPr>
                  <w:rPr>
                    <w:rFonts w:ascii="Cambria Math" w:eastAsia="新宋体" w:hAnsi="Cambria Math"/>
                    <w:szCs w:val="24"/>
                    <w:vertAlign w:val="subscript"/>
                  </w:rPr>
                  <m:t>a</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n</m:t>
                </m:r>
              </m:e>
              <m:sub>
                <m:r>
                  <m:rPr>
                    <m:sty m:val="p"/>
                  </m:rPr>
                  <w:rPr>
                    <w:rFonts w:ascii="Cambria Math" w:hAnsi="Cambria Math"/>
                    <w:sz w:val="21"/>
                    <w:szCs w:val="21"/>
                  </w:rPr>
                  <m:t>a</m:t>
                </m:r>
              </m:sub>
            </m:sSub>
            <m:r>
              <m:rPr>
                <m:sty m:val="p"/>
              </m:rPr>
              <w:rPr>
                <w:rFonts w:ascii="Cambria Math" w:hAnsi="Cambria Math"/>
                <w:sz w:val="21"/>
                <w:szCs w:val="21"/>
              </w:rPr>
              <m:t>×</m:t>
            </m:r>
            <m:sSub>
              <m:sSubPr>
                <m:ctrlPr>
                  <w:rPr>
                    <w:rFonts w:ascii="Cambria Math" w:hAnsi="Cambria Math"/>
                    <w:sz w:val="21"/>
                    <w:szCs w:val="21"/>
                  </w:rPr>
                </m:ctrlPr>
              </m:sSubPr>
              <m:e>
                <m:r>
                  <m:rPr>
                    <m:sty m:val="p"/>
                  </m:rPr>
                  <w:rPr>
                    <w:rFonts w:ascii="Cambria Math" w:hAnsi="Cambria Math"/>
                    <w:sz w:val="21"/>
                    <w:szCs w:val="21"/>
                  </w:rPr>
                  <m:t>D</m:t>
                </m:r>
              </m:e>
              <m:sub>
                <m:r>
                  <m:rPr>
                    <m:sty m:val="p"/>
                  </m:rPr>
                  <w:rPr>
                    <w:rFonts w:ascii="Cambria Math" w:hAnsi="Cambria Math"/>
                    <w:sz w:val="21"/>
                    <w:szCs w:val="21"/>
                  </w:rPr>
                  <m:t>a</m:t>
                </m:r>
              </m:sub>
            </m:sSub>
            <m:r>
              <m:rPr>
                <m:sty m:val="p"/>
              </m:rPr>
              <w:rPr>
                <w:rFonts w:ascii="Cambria Math" w:hAnsi="Cambria Math"/>
                <w:sz w:val="21"/>
                <w:szCs w:val="21"/>
              </w:rPr>
              <m:t>/1000</m:t>
            </m:r>
            <m:r>
              <m:rPr>
                <m:sty m:val="p"/>
              </m:rPr>
              <w:rPr>
                <w:rFonts w:ascii="Cambria Math" w:hAnsi="Cambria Math"/>
                <w:sz w:val="21"/>
                <w:szCs w:val="21"/>
              </w:rPr>
              <m:t>）</m:t>
            </m:r>
          </m:e>
        </m:nary>
      </m:oMath>
      <w:r w:rsidR="00D07F42" w:rsidRPr="005A20FD">
        <w:rPr>
          <w:rFonts w:asciiTheme="minorEastAsia" w:hAnsiTheme="minorEastAsia" w:hint="eastAsia"/>
          <w:sz w:val="21"/>
          <w:szCs w:val="21"/>
        </w:rPr>
        <w:t xml:space="preserve">           式</w:t>
      </w:r>
      <w:r w:rsidR="00D07F42" w:rsidRPr="005A20FD">
        <w:rPr>
          <w:rFonts w:hint="eastAsia"/>
          <w:sz w:val="21"/>
          <w:szCs w:val="21"/>
        </w:rPr>
        <w:t>6.2.5-2</w:t>
      </w:r>
    </w:p>
    <w:p w:rsidR="00D07F42" w:rsidRPr="005A20FD" w:rsidRDefault="00BC07A8" w:rsidP="00D07F42">
      <w:pPr>
        <w:ind w:firstLineChars="500" w:firstLine="1050"/>
        <w:rPr>
          <w:rFonts w:ascii="宋体" w:eastAsia="宋体" w:hAnsi="宋体" w:cs="宋体"/>
          <w:sz w:val="18"/>
          <w:szCs w:val="18"/>
        </w:rPr>
      </w:pPr>
      <m:oMath>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a</m:t>
            </m:r>
          </m:sub>
        </m:sSub>
      </m:oMath>
      <w:r w:rsidR="00D07F42" w:rsidRPr="005A20FD">
        <w:rPr>
          <w:rFonts w:asciiTheme="minorEastAsia" w:hAnsiTheme="minorEastAsia" w:hint="eastAsia"/>
          <w:sz w:val="21"/>
          <w:szCs w:val="21"/>
        </w:rPr>
        <w:t>——年平均日生活用水量或日生活热水用水量，</w:t>
      </w:r>
      <w:r w:rsidR="00D07F42" w:rsidRPr="005A20FD">
        <w:rPr>
          <w:rFonts w:ascii="宋体" w:eastAsia="宋体" w:hAnsi="宋体" w:cs="宋体" w:hint="eastAsia"/>
          <w:sz w:val="18"/>
          <w:szCs w:val="18"/>
        </w:rPr>
        <w:t>L/（单位.d）；</w:t>
      </w:r>
    </w:p>
    <w:p w:rsidR="00D07F42" w:rsidRPr="005A20FD" w:rsidRDefault="00BC07A8" w:rsidP="00D07F42">
      <w:pPr>
        <w:ind w:firstLineChars="500" w:firstLine="1050"/>
        <w:rPr>
          <w:rFonts w:asciiTheme="minorEastAsia" w:hAnsiTheme="minorEastAsia"/>
          <w:sz w:val="21"/>
          <w:szCs w:val="21"/>
        </w:rPr>
      </w:pPr>
      <m:oMath>
        <m:sSub>
          <m:sSubPr>
            <m:ctrlPr>
              <w:rPr>
                <w:rFonts w:ascii="Cambria Math" w:hAnsi="Cambria Math"/>
                <w:sz w:val="21"/>
                <w:szCs w:val="21"/>
              </w:rPr>
            </m:ctrlPr>
          </m:sSubPr>
          <m:e>
            <m:r>
              <m:rPr>
                <m:sty m:val="p"/>
              </m:rPr>
              <w:rPr>
                <w:rFonts w:ascii="Cambria Math" w:hAnsi="Cambria Math"/>
                <w:sz w:val="21"/>
                <w:szCs w:val="21"/>
              </w:rPr>
              <m:t>n</m:t>
            </m:r>
          </m:e>
          <m:sub>
            <m:r>
              <m:rPr>
                <m:sty m:val="p"/>
              </m:rPr>
              <w:rPr>
                <w:rFonts w:ascii="Cambria Math" w:hAnsi="Cambria Math"/>
                <w:sz w:val="21"/>
                <w:szCs w:val="21"/>
              </w:rPr>
              <m:t>a</m:t>
            </m:r>
          </m:sub>
        </m:sSub>
      </m:oMath>
      <w:r w:rsidR="00D07F42" w:rsidRPr="005A20FD">
        <w:rPr>
          <w:rFonts w:asciiTheme="minorEastAsia" w:hAnsiTheme="minorEastAsia" w:hint="eastAsia"/>
          <w:sz w:val="21"/>
          <w:szCs w:val="21"/>
        </w:rPr>
        <w:t>——年平均使用人数或单位数，其中居住建筑按平均3</w:t>
      </w:r>
      <w:r w:rsidR="00D07F42" w:rsidRPr="005A20FD">
        <w:rPr>
          <w:rFonts w:asciiTheme="minorEastAsia" w:hAnsiTheme="minorEastAsia"/>
          <w:sz w:val="21"/>
          <w:szCs w:val="21"/>
        </w:rPr>
        <w:t>.</w:t>
      </w:r>
      <w:r w:rsidR="00D07F42" w:rsidRPr="005A20FD">
        <w:rPr>
          <w:rFonts w:asciiTheme="minorEastAsia" w:hAnsiTheme="minorEastAsia" w:hint="eastAsia"/>
          <w:sz w:val="21"/>
          <w:szCs w:val="21"/>
        </w:rPr>
        <w:t>2人</w:t>
      </w:r>
      <w:r w:rsidR="00D07F42" w:rsidRPr="005A20FD">
        <w:rPr>
          <w:rFonts w:asciiTheme="minorEastAsia" w:hAnsiTheme="minorEastAsia"/>
          <w:sz w:val="21"/>
          <w:szCs w:val="21"/>
        </w:rPr>
        <w:t>/</w:t>
      </w:r>
      <w:r w:rsidR="00D07F42" w:rsidRPr="005A20FD">
        <w:rPr>
          <w:rFonts w:asciiTheme="minorEastAsia" w:hAnsiTheme="minorEastAsia" w:hint="eastAsia"/>
          <w:sz w:val="21"/>
          <w:szCs w:val="21"/>
        </w:rPr>
        <w:t>户，入住率70%；宾馆按70%设计人数计；</w:t>
      </w:r>
    </w:p>
    <w:p w:rsidR="00D07F42" w:rsidRPr="005A20FD" w:rsidRDefault="00BC07A8" w:rsidP="00D07F42">
      <w:pPr>
        <w:ind w:firstLineChars="500" w:firstLine="1050"/>
        <w:rPr>
          <w:rFonts w:ascii="宋体" w:eastAsia="宋体" w:hAnsi="宋体" w:cs="宋体"/>
          <w:sz w:val="18"/>
          <w:szCs w:val="18"/>
        </w:rPr>
      </w:pPr>
      <m:oMath>
        <m:sSub>
          <m:sSubPr>
            <m:ctrlPr>
              <w:rPr>
                <w:rFonts w:ascii="Cambria Math" w:hAnsi="Cambria Math"/>
                <w:sz w:val="21"/>
                <w:szCs w:val="21"/>
              </w:rPr>
            </m:ctrlPr>
          </m:sSubPr>
          <m:e>
            <m:r>
              <m:rPr>
                <m:sty m:val="p"/>
              </m:rPr>
              <w:rPr>
                <w:rFonts w:ascii="Cambria Math" w:hAnsi="Cambria Math"/>
                <w:sz w:val="21"/>
                <w:szCs w:val="21"/>
              </w:rPr>
              <m:t>D</m:t>
            </m:r>
          </m:e>
          <m:sub>
            <m:r>
              <m:rPr>
                <m:sty m:val="p"/>
              </m:rPr>
              <w:rPr>
                <w:rFonts w:ascii="Cambria Math" w:hAnsi="Cambria Math"/>
                <w:sz w:val="21"/>
                <w:szCs w:val="21"/>
              </w:rPr>
              <m:t>a</m:t>
            </m:r>
          </m:sub>
        </m:sSub>
      </m:oMath>
      <w:r w:rsidR="00D07F42" w:rsidRPr="005A20FD">
        <w:rPr>
          <w:rFonts w:asciiTheme="minorEastAsia" w:hAnsiTheme="minorEastAsia" w:hint="eastAsia"/>
          <w:sz w:val="21"/>
          <w:szCs w:val="21"/>
        </w:rPr>
        <w:t>——年用水天数，居住建筑取365天；公共建筑按项目运行天数选取。</w:t>
      </w:r>
    </w:p>
    <w:p w:rsidR="00D07F42" w:rsidRPr="005A20FD" w:rsidRDefault="00D07F42" w:rsidP="00D07F42">
      <w:pPr>
        <w:ind w:firstLine="420"/>
        <w:rPr>
          <w:rFonts w:asciiTheme="minorEastAsia" w:hAnsiTheme="minorEastAsia"/>
          <w:sz w:val="21"/>
          <w:szCs w:val="21"/>
        </w:rPr>
      </w:pPr>
      <w:r w:rsidRPr="005A20FD">
        <w:rPr>
          <w:rFonts w:asciiTheme="minorEastAsia" w:hAnsiTheme="minorEastAsia" w:hint="eastAsia"/>
          <w:sz w:val="21"/>
          <w:szCs w:val="21"/>
        </w:rPr>
        <w:t>2.生活热水加热按式6.2.5-3计算全年用电能耗：</w:t>
      </w:r>
    </w:p>
    <w:p w:rsidR="00D07F42" w:rsidRPr="005A20FD" w:rsidRDefault="00BC07A8" w:rsidP="00482660">
      <w:pPr>
        <w:ind w:firstLine="480"/>
        <w:jc w:val="center"/>
        <w:rPr>
          <w:rFonts w:asciiTheme="minorEastAsia" w:hAnsiTheme="minorEastAsia"/>
          <w:sz w:val="21"/>
          <w:szCs w:val="21"/>
        </w:rPr>
      </w:pPr>
      <m:oMath>
        <m:sSub>
          <m:sSubPr>
            <m:ctrlPr>
              <w:rPr>
                <w:rFonts w:ascii="Cambria Math" w:eastAsia="新宋体" w:hAnsi="Cambria Math"/>
                <w:szCs w:val="24"/>
                <w:vertAlign w:val="subscript"/>
              </w:rPr>
            </m:ctrlPr>
          </m:sSubPr>
          <m:e>
            <m:r>
              <m:rPr>
                <m:sty m:val="p"/>
              </m:rPr>
              <w:rPr>
                <w:rFonts w:ascii="Cambria Math" w:eastAsia="新宋体" w:hAnsi="Cambria Math"/>
                <w:szCs w:val="24"/>
                <w:vertAlign w:val="subscript"/>
              </w:rPr>
              <m:t>E</m:t>
            </m:r>
          </m:e>
          <m:sub>
            <m:r>
              <m:rPr>
                <m:sty m:val="p"/>
              </m:rPr>
              <w:rPr>
                <w:rFonts w:ascii="Cambria Math" w:eastAsia="新宋体" w:hAnsi="Cambria Math"/>
                <w:szCs w:val="24"/>
                <w:vertAlign w:val="subscript"/>
              </w:rPr>
              <m:t>ha</m:t>
            </m:r>
          </m:sub>
        </m:sSub>
        <m:r>
          <m:rPr>
            <m:sty m:val="p"/>
          </m:rPr>
          <w:rPr>
            <w:rFonts w:ascii="Cambria Math" w:hAnsi="Cambria Math"/>
            <w:sz w:val="21"/>
            <w:szCs w:val="21"/>
          </w:rPr>
          <m:t>=</m:t>
        </m:r>
        <m:sSub>
          <m:sSubPr>
            <m:ctrlPr>
              <w:rPr>
                <w:rFonts w:ascii="Cambria Math" w:eastAsia="新宋体" w:hAnsi="Cambria Math"/>
                <w:szCs w:val="24"/>
                <w:vertAlign w:val="subscript"/>
              </w:rPr>
            </m:ctrlPr>
          </m:sSubPr>
          <m:e>
            <m:r>
              <m:rPr>
                <m:sty m:val="p"/>
              </m:rPr>
              <w:rPr>
                <w:rFonts w:ascii="Cambria Math" w:eastAsia="新宋体" w:hAnsi="Cambria Math"/>
                <w:szCs w:val="24"/>
                <w:vertAlign w:val="subscript"/>
              </w:rPr>
              <m:t>k</m:t>
            </m:r>
            <m:r>
              <m:rPr>
                <m:sty m:val="p"/>
              </m:rPr>
              <w:rPr>
                <w:rFonts w:ascii="Cambria Math" w:hAnsi="Cambria Math"/>
                <w:sz w:val="21"/>
                <w:szCs w:val="21"/>
              </w:rPr>
              <m:t>×</m:t>
            </m:r>
            <m:r>
              <m:rPr>
                <m:sty m:val="p"/>
              </m:rPr>
              <w:rPr>
                <w:rFonts w:ascii="Cambria Math" w:eastAsia="新宋体" w:hAnsi="Cambria Math"/>
                <w:szCs w:val="24"/>
                <w:vertAlign w:val="subscript"/>
              </w:rPr>
              <m:t>Q</m:t>
            </m:r>
          </m:e>
          <m:sub>
            <m:r>
              <m:rPr>
                <m:sty m:val="p"/>
              </m:rPr>
              <w:rPr>
                <w:rFonts w:ascii="Cambria Math" w:eastAsia="新宋体" w:hAnsi="Cambria Math"/>
                <w:szCs w:val="24"/>
                <w:vertAlign w:val="subscript"/>
              </w:rPr>
              <m:t>a</m:t>
            </m:r>
          </m:sub>
        </m:sSub>
        <m:r>
          <m:rPr>
            <m:sty m:val="p"/>
          </m:rPr>
          <w:rPr>
            <w:rFonts w:ascii="Cambria Math" w:hAnsi="Cambria Math"/>
            <w:sz w:val="21"/>
            <w:szCs w:val="21"/>
          </w:rPr>
          <m:t>×4.187×ρ×△T/EER/3600</m:t>
        </m:r>
      </m:oMath>
      <w:r w:rsidR="00D07F42" w:rsidRPr="005A20FD">
        <w:rPr>
          <w:rFonts w:asciiTheme="minorEastAsia" w:hAnsiTheme="minorEastAsia" w:hint="eastAsia"/>
          <w:sz w:val="21"/>
          <w:szCs w:val="21"/>
        </w:rPr>
        <w:t xml:space="preserve">        式6.2.5-3</w:t>
      </w:r>
    </w:p>
    <w:p w:rsidR="00D07F42" w:rsidRPr="005A20FD" w:rsidRDefault="00D07F42" w:rsidP="00D07F42">
      <w:pPr>
        <w:ind w:firstLine="420"/>
        <w:rPr>
          <w:rFonts w:asciiTheme="minorEastAsia" w:hAnsiTheme="minorEastAsia"/>
          <w:sz w:val="21"/>
          <w:szCs w:val="21"/>
        </w:rPr>
      </w:pPr>
      <w:r w:rsidRPr="005A20FD">
        <w:rPr>
          <w:rFonts w:asciiTheme="minorEastAsia" w:hAnsiTheme="minorEastAsia" w:hint="eastAsia"/>
          <w:sz w:val="21"/>
          <w:szCs w:val="21"/>
        </w:rPr>
        <w:t>式中，</w:t>
      </w:r>
      <m:oMath>
        <m:sSub>
          <m:sSubPr>
            <m:ctrlPr>
              <w:rPr>
                <w:rFonts w:ascii="Cambria Math" w:hAnsiTheme="minorEastAsia"/>
                <w:sz w:val="21"/>
                <w:szCs w:val="21"/>
                <w:vertAlign w:val="subscript"/>
              </w:rPr>
            </m:ctrlPr>
          </m:sSubPr>
          <m:e>
            <m:r>
              <m:rPr>
                <m:sty m:val="p"/>
              </m:rPr>
              <w:rPr>
                <w:rFonts w:ascii="Cambria Math" w:hAnsiTheme="minorEastAsia"/>
                <w:sz w:val="21"/>
                <w:szCs w:val="21"/>
                <w:vertAlign w:val="subscript"/>
              </w:rPr>
              <m:t>E</m:t>
            </m:r>
          </m:e>
          <m:sub>
            <m:r>
              <m:rPr>
                <m:sty m:val="p"/>
              </m:rPr>
              <w:rPr>
                <w:rFonts w:ascii="Cambria Math" w:hAnsiTheme="minorEastAsia"/>
                <w:sz w:val="21"/>
                <w:szCs w:val="21"/>
                <w:vertAlign w:val="subscript"/>
              </w:rPr>
              <m:t>ha</m:t>
            </m:r>
          </m:sub>
        </m:sSub>
      </m:oMath>
      <w:r w:rsidRPr="005A20FD">
        <w:rPr>
          <w:rFonts w:asciiTheme="minorEastAsia" w:hAnsiTheme="minorEastAsia"/>
          <w:sz w:val="21"/>
          <w:szCs w:val="21"/>
        </w:rPr>
        <w:t>——</w:t>
      </w:r>
      <w:r w:rsidRPr="005A20FD">
        <w:rPr>
          <w:rFonts w:asciiTheme="minorEastAsia" w:hAnsiTheme="minorEastAsia" w:hint="eastAsia"/>
          <w:sz w:val="21"/>
          <w:szCs w:val="21"/>
        </w:rPr>
        <w:t>生活热水年运行能耗，kWh；</w:t>
      </w:r>
    </w:p>
    <w:p w:rsidR="00D07F42" w:rsidRPr="005A20FD" w:rsidRDefault="00D07F42" w:rsidP="00D07F42">
      <w:pPr>
        <w:ind w:firstLineChars="500" w:firstLine="1050"/>
        <w:rPr>
          <w:rFonts w:asciiTheme="minorEastAsia" w:hAnsiTheme="minorEastAsia"/>
          <w:sz w:val="21"/>
          <w:szCs w:val="21"/>
        </w:rPr>
      </w:pPr>
      <m:oMath>
        <m:r>
          <m:rPr>
            <m:sty m:val="p"/>
          </m:rPr>
          <w:rPr>
            <w:rFonts w:ascii="Cambria Math" w:hAnsi="Cambria Math"/>
            <w:sz w:val="21"/>
            <w:szCs w:val="21"/>
          </w:rPr>
          <m:t>△T</m:t>
        </m:r>
      </m:oMath>
      <w:r w:rsidRPr="005A20FD">
        <w:rPr>
          <w:rFonts w:asciiTheme="minorEastAsia" w:hAnsiTheme="minorEastAsia"/>
          <w:sz w:val="21"/>
          <w:szCs w:val="21"/>
        </w:rPr>
        <w:t>——</w:t>
      </w:r>
      <w:r w:rsidRPr="005A20FD">
        <w:rPr>
          <w:rFonts w:asciiTheme="minorEastAsia" w:hAnsiTheme="minorEastAsia" w:hint="eastAsia"/>
          <w:sz w:val="21"/>
          <w:szCs w:val="21"/>
        </w:rPr>
        <w:t>生活热水加热温差，取45℃；</w:t>
      </w:r>
    </w:p>
    <w:p w:rsidR="00D07F42" w:rsidRPr="005A20FD" w:rsidRDefault="00D07F42" w:rsidP="00D07F42">
      <w:pPr>
        <w:ind w:firstLineChars="500" w:firstLine="1050"/>
        <w:rPr>
          <w:rFonts w:asciiTheme="minorEastAsia" w:hAnsiTheme="minorEastAsia"/>
          <w:sz w:val="21"/>
          <w:szCs w:val="21"/>
        </w:rPr>
      </w:pPr>
      <m:oMath>
        <m:r>
          <m:rPr>
            <m:sty m:val="p"/>
          </m:rPr>
          <w:rPr>
            <w:rFonts w:ascii="Cambria Math" w:hAnsi="Cambria Math"/>
            <w:sz w:val="21"/>
            <w:szCs w:val="21"/>
          </w:rPr>
          <m:t>ρ</m:t>
        </m:r>
      </m:oMath>
      <w:r w:rsidRPr="005A20FD">
        <w:rPr>
          <w:rFonts w:hint="eastAsia"/>
          <w:sz w:val="21"/>
          <w:szCs w:val="21"/>
        </w:rPr>
        <w:t>——水的密度，</w:t>
      </w:r>
      <w:r w:rsidRPr="005A20FD">
        <w:rPr>
          <w:rFonts w:hint="eastAsia"/>
          <w:sz w:val="21"/>
          <w:szCs w:val="21"/>
        </w:rPr>
        <w:t>10</w:t>
      </w:r>
      <w:r w:rsidRPr="005A20FD">
        <w:rPr>
          <w:rFonts w:hint="eastAsia"/>
          <w:sz w:val="21"/>
          <w:szCs w:val="21"/>
          <w:vertAlign w:val="superscript"/>
        </w:rPr>
        <w:t>3</w:t>
      </w:r>
      <w:r w:rsidRPr="005A20FD">
        <w:rPr>
          <w:rFonts w:hint="eastAsia"/>
          <w:sz w:val="21"/>
          <w:szCs w:val="21"/>
        </w:rPr>
        <w:t>kg/m</w:t>
      </w:r>
      <w:r w:rsidRPr="005A20FD">
        <w:rPr>
          <w:rFonts w:hint="eastAsia"/>
          <w:sz w:val="21"/>
          <w:szCs w:val="21"/>
          <w:vertAlign w:val="superscript"/>
        </w:rPr>
        <w:t>3</w:t>
      </w:r>
      <w:r w:rsidRPr="005A20FD">
        <w:rPr>
          <w:rFonts w:hint="eastAsia"/>
          <w:sz w:val="21"/>
          <w:szCs w:val="21"/>
        </w:rPr>
        <w:t>；</w:t>
      </w:r>
    </w:p>
    <w:p w:rsidR="00D07F42" w:rsidRPr="005A20FD" w:rsidRDefault="00D07F42" w:rsidP="00D07F42">
      <w:pPr>
        <w:ind w:firstLineChars="500" w:firstLine="1050"/>
        <w:rPr>
          <w:rFonts w:asciiTheme="minorEastAsia" w:hAnsiTheme="minorEastAsia"/>
          <w:sz w:val="21"/>
          <w:szCs w:val="21"/>
        </w:rPr>
      </w:pPr>
      <m:oMath>
        <m:r>
          <m:rPr>
            <m:sty m:val="p"/>
          </m:rPr>
          <w:rPr>
            <w:rFonts w:ascii="Cambria Math" w:hAnsi="Cambria Math"/>
            <w:sz w:val="21"/>
            <w:szCs w:val="21"/>
          </w:rPr>
          <m:t>EER</m:t>
        </m:r>
      </m:oMath>
      <w:r w:rsidRPr="005A20FD">
        <w:rPr>
          <w:rFonts w:asciiTheme="minorEastAsia" w:hAnsiTheme="minorEastAsia"/>
          <w:sz w:val="21"/>
          <w:szCs w:val="21"/>
        </w:rPr>
        <w:t>——</w:t>
      </w:r>
      <w:r w:rsidRPr="005A20FD">
        <w:rPr>
          <w:rFonts w:asciiTheme="minorEastAsia" w:hAnsiTheme="minorEastAsia" w:hint="eastAsia"/>
          <w:sz w:val="21"/>
          <w:szCs w:val="21"/>
        </w:rPr>
        <w:t>加热设备的效率，电热水器取0.98；空气源热泵全年平均值取2.5；</w:t>
      </w:r>
    </w:p>
    <w:p w:rsidR="00D07F42" w:rsidRPr="005A20FD" w:rsidRDefault="00BC07A8" w:rsidP="00D07F42">
      <w:pPr>
        <w:ind w:firstLineChars="500" w:firstLine="1050"/>
        <w:rPr>
          <w:rFonts w:asciiTheme="minorEastAsia" w:hAnsiTheme="minorEastAsia"/>
          <w:sz w:val="21"/>
          <w:szCs w:val="21"/>
        </w:rPr>
      </w:pPr>
      <m:oMath>
        <m:sSub>
          <m:sSubPr>
            <m:ctrlPr>
              <w:rPr>
                <w:rFonts w:ascii="Cambria Math" w:hAnsiTheme="minorEastAsia"/>
                <w:sz w:val="21"/>
                <w:szCs w:val="21"/>
                <w:vertAlign w:val="subscript"/>
              </w:rPr>
            </m:ctrlPr>
          </m:sSubPr>
          <m:e>
            <m:r>
              <m:rPr>
                <m:sty m:val="p"/>
              </m:rPr>
              <w:rPr>
                <w:rFonts w:ascii="Cambria Math" w:hAnsiTheme="minorEastAsia"/>
                <w:sz w:val="21"/>
                <w:szCs w:val="21"/>
                <w:vertAlign w:val="subscript"/>
              </w:rPr>
              <m:t>Q</m:t>
            </m:r>
          </m:e>
          <m:sub>
            <m:r>
              <m:rPr>
                <m:sty m:val="p"/>
              </m:rPr>
              <w:rPr>
                <w:rFonts w:ascii="Cambria Math" w:hAnsiTheme="minorEastAsia"/>
                <w:sz w:val="21"/>
                <w:szCs w:val="21"/>
                <w:vertAlign w:val="subscript"/>
              </w:rPr>
              <m:t>a</m:t>
            </m:r>
          </m:sub>
        </m:sSub>
      </m:oMath>
      <w:r w:rsidR="00D07F42" w:rsidRPr="005A20FD">
        <w:rPr>
          <w:rFonts w:asciiTheme="minorEastAsia" w:hAnsiTheme="minorEastAsia"/>
          <w:sz w:val="21"/>
          <w:szCs w:val="21"/>
        </w:rPr>
        <w:t>——</w:t>
      </w:r>
      <w:r w:rsidR="00D07F42" w:rsidRPr="005A20FD">
        <w:rPr>
          <w:rFonts w:asciiTheme="minorEastAsia" w:hAnsiTheme="minorEastAsia" w:hint="eastAsia"/>
          <w:sz w:val="21"/>
          <w:szCs w:val="21"/>
        </w:rPr>
        <w:t>生活热水年用水量，按式6.2.5-2计算，按m</w:t>
      </w:r>
      <w:r w:rsidR="00D07F42" w:rsidRPr="005A20FD">
        <w:rPr>
          <w:rFonts w:asciiTheme="minorEastAsia" w:hAnsiTheme="minorEastAsia" w:hint="eastAsia"/>
          <w:sz w:val="21"/>
          <w:szCs w:val="21"/>
          <w:vertAlign w:val="superscript"/>
        </w:rPr>
        <w:t>3</w:t>
      </w:r>
      <w:r w:rsidR="00D07F42" w:rsidRPr="005A20FD">
        <w:rPr>
          <w:rFonts w:asciiTheme="minorEastAsia" w:hAnsiTheme="minorEastAsia" w:hint="eastAsia"/>
          <w:sz w:val="21"/>
          <w:szCs w:val="21"/>
        </w:rPr>
        <w:t>；</w:t>
      </w:r>
    </w:p>
    <w:p w:rsidR="00D07F42" w:rsidRPr="005A20FD" w:rsidRDefault="00D07F42" w:rsidP="00D07F42">
      <w:pPr>
        <w:ind w:firstLineChars="413" w:firstLine="991"/>
        <w:rPr>
          <w:rFonts w:asciiTheme="minorEastAsia" w:hAnsiTheme="minorEastAsia"/>
          <w:sz w:val="21"/>
          <w:szCs w:val="21"/>
        </w:rPr>
      </w:pPr>
      <m:oMath>
        <m:r>
          <m:rPr>
            <m:sty m:val="p"/>
          </m:rPr>
          <w:rPr>
            <w:rFonts w:ascii="Cambria Math" w:eastAsia="新宋体" w:hAnsi="Cambria Math"/>
            <w:szCs w:val="24"/>
            <w:vertAlign w:val="subscript"/>
          </w:rPr>
          <m:t>k</m:t>
        </m:r>
      </m:oMath>
      <w:r w:rsidRPr="005A20FD">
        <w:rPr>
          <w:rFonts w:asciiTheme="minorEastAsia" w:hAnsiTheme="minorEastAsia"/>
          <w:sz w:val="21"/>
          <w:szCs w:val="21"/>
        </w:rPr>
        <w:t>——</w:t>
      </w:r>
      <w:r w:rsidRPr="005A20FD">
        <w:rPr>
          <w:rFonts w:asciiTheme="minorEastAsia" w:hAnsiTheme="minorEastAsia" w:hint="eastAsia"/>
          <w:sz w:val="21"/>
          <w:szCs w:val="21"/>
        </w:rPr>
        <w:t>考虑系统热损耗的附加系数，集中热水供应系统取1.2，局部热水供应系统取</w:t>
      </w:r>
      <w:r w:rsidRPr="005A20FD">
        <w:rPr>
          <w:rFonts w:asciiTheme="minorEastAsia" w:hAnsiTheme="minorEastAsia"/>
          <w:sz w:val="21"/>
          <w:szCs w:val="21"/>
        </w:rPr>
        <w:t>1.0</w:t>
      </w:r>
      <w:r w:rsidRPr="005A20FD">
        <w:rPr>
          <w:rFonts w:asciiTheme="minorEastAsia" w:hAnsiTheme="minorEastAsia" w:hint="eastAsia"/>
          <w:sz w:val="21"/>
          <w:szCs w:val="21"/>
        </w:rPr>
        <w:t>。</w:t>
      </w:r>
    </w:p>
    <w:p w:rsidR="00D07F42" w:rsidRPr="005A20FD" w:rsidRDefault="00D07F42" w:rsidP="00D07F42">
      <w:pPr>
        <w:ind w:firstLine="420"/>
        <w:rPr>
          <w:rFonts w:hAnsi="宋体" w:cs="黑体"/>
          <w:sz w:val="21"/>
          <w:szCs w:val="21"/>
        </w:rPr>
      </w:pPr>
      <w:r w:rsidRPr="005A20FD">
        <w:rPr>
          <w:rFonts w:asciiTheme="minorEastAsia" w:hAnsiTheme="minorEastAsia" w:hint="eastAsia"/>
          <w:sz w:val="21"/>
          <w:szCs w:val="21"/>
        </w:rPr>
        <w:t>在生活热水加热能耗计算过程中，对于设置燃气系统的居住建筑按采用燃气制取全部热水量计算，不计算其用电制取热水量；对于设置其他燃料系统的公共建筑按其他燃料制取全部热水量计算；对于未设置其他燃料系统的公共建筑按电热水器制取全部热水量计算。当采用太阳能光热</w:t>
      </w:r>
      <w:r w:rsidRPr="005A20FD">
        <w:rPr>
          <w:rFonts w:asciiTheme="minorEastAsia" w:hAnsiTheme="minorEastAsia" w:hint="eastAsia"/>
          <w:sz w:val="21"/>
          <w:szCs w:val="21"/>
        </w:rPr>
        <w:lastRenderedPageBreak/>
        <w:t>系统或空气源热泵等可再生能源时，根据式6.2.5-3计算的生活热水加热用电能耗及其他燃料用能能耗总和，扣除可再生能源使用过程中节约的能耗为实际发生能耗。</w:t>
      </w:r>
    </w:p>
    <w:p w:rsidR="00D07F42" w:rsidRPr="005A20FD" w:rsidRDefault="00D07F42" w:rsidP="007932F4">
      <w:pPr>
        <w:ind w:firstLine="420"/>
        <w:rPr>
          <w:rFonts w:hAnsi="宋体" w:cs="黑体"/>
          <w:sz w:val="21"/>
          <w:szCs w:val="21"/>
        </w:rPr>
      </w:pPr>
    </w:p>
    <w:p w:rsidR="00D07F42" w:rsidRPr="005A20FD" w:rsidRDefault="00D07F42" w:rsidP="00D07F42">
      <w:pPr>
        <w:ind w:firstLineChars="0" w:firstLine="0"/>
        <w:rPr>
          <w:sz w:val="21"/>
          <w:szCs w:val="21"/>
        </w:rPr>
      </w:pPr>
      <w:r w:rsidRPr="005A20FD">
        <w:rPr>
          <w:rFonts w:hint="eastAsia"/>
          <w:b/>
          <w:sz w:val="21"/>
          <w:szCs w:val="21"/>
        </w:rPr>
        <w:t>6.2.6</w:t>
      </w:r>
      <w:r w:rsidRPr="005A20FD">
        <w:rPr>
          <w:rFonts w:hint="eastAsia"/>
          <w:sz w:val="21"/>
          <w:szCs w:val="21"/>
        </w:rPr>
        <w:t>其他动力能耗计算公式同</w:t>
      </w:r>
      <w:r w:rsidRPr="005A20FD">
        <w:rPr>
          <w:rFonts w:hint="eastAsia"/>
          <w:sz w:val="21"/>
          <w:szCs w:val="21"/>
        </w:rPr>
        <w:t>6.2.3-1</w:t>
      </w:r>
      <w:r w:rsidRPr="005A20FD">
        <w:rPr>
          <w:rFonts w:hint="eastAsia"/>
          <w:sz w:val="21"/>
          <w:szCs w:val="21"/>
        </w:rPr>
        <w:t>。厨房动力设计参数由设计单位预留或由专业厨房设计公司明确。当设计文件中未明确电梯系统设备功率时，可根据附录</w:t>
      </w:r>
      <w:r w:rsidRPr="005A20FD">
        <w:rPr>
          <w:rFonts w:hint="eastAsia"/>
          <w:sz w:val="21"/>
          <w:szCs w:val="21"/>
        </w:rPr>
        <w:t>N</w:t>
      </w:r>
      <w:r w:rsidRPr="005A20FD">
        <w:rPr>
          <w:rFonts w:hint="eastAsia"/>
          <w:sz w:val="21"/>
          <w:szCs w:val="21"/>
        </w:rPr>
        <w:t>中的单台设备功率进行估算。</w:t>
      </w:r>
    </w:p>
    <w:p w:rsidR="00D07F42" w:rsidRPr="005A20FD" w:rsidRDefault="00D07F42" w:rsidP="007932F4">
      <w:pPr>
        <w:ind w:firstLine="420"/>
        <w:rPr>
          <w:rFonts w:hAnsi="宋体" w:cs="黑体"/>
          <w:sz w:val="21"/>
          <w:szCs w:val="21"/>
        </w:rPr>
      </w:pPr>
    </w:p>
    <w:p w:rsidR="00D07F42" w:rsidRPr="005A20FD" w:rsidRDefault="00D07F42" w:rsidP="00D07F42">
      <w:pPr>
        <w:keepNext/>
        <w:keepLines/>
        <w:spacing w:before="260" w:after="260"/>
        <w:ind w:firstLineChars="0" w:firstLine="0"/>
        <w:jc w:val="center"/>
        <w:outlineLvl w:val="1"/>
        <w:rPr>
          <w:rFonts w:ascii="黑体" w:eastAsia="黑体" w:hAnsi="黑体" w:cstheme="majorBidi"/>
          <w:bCs/>
          <w:sz w:val="21"/>
          <w:szCs w:val="21"/>
        </w:rPr>
      </w:pPr>
      <w:bookmarkStart w:id="499" w:name="_Toc449392452"/>
      <w:bookmarkStart w:id="500" w:name="_Toc449393288"/>
      <w:bookmarkStart w:id="501" w:name="_Toc449393412"/>
      <w:r w:rsidRPr="005A20FD">
        <w:rPr>
          <w:rFonts w:ascii="黑体" w:eastAsia="黑体" w:hAnsi="黑体" w:cstheme="majorBidi" w:hint="eastAsia"/>
          <w:bCs/>
          <w:sz w:val="21"/>
          <w:szCs w:val="21"/>
          <w:highlight w:val="lightGray"/>
        </w:rPr>
        <w:t>6.3</w:t>
      </w:r>
      <w:r w:rsidRPr="005A20FD">
        <w:rPr>
          <w:rFonts w:ascii="黑体" w:eastAsia="黑体" w:hAnsi="黑体" w:cstheme="majorBidi" w:hint="eastAsia"/>
          <w:bCs/>
          <w:sz w:val="21"/>
          <w:szCs w:val="21"/>
        </w:rPr>
        <w:t>用水能耗</w:t>
      </w:r>
      <w:bookmarkEnd w:id="499"/>
      <w:bookmarkEnd w:id="500"/>
      <w:bookmarkEnd w:id="501"/>
    </w:p>
    <w:p w:rsidR="00D07F42" w:rsidRPr="005A20FD" w:rsidRDefault="00D07F42" w:rsidP="00D07F42">
      <w:pPr>
        <w:ind w:firstLineChars="0" w:firstLine="0"/>
        <w:rPr>
          <w:sz w:val="21"/>
          <w:szCs w:val="21"/>
        </w:rPr>
      </w:pPr>
      <w:r w:rsidRPr="005A20FD">
        <w:rPr>
          <w:rFonts w:hint="eastAsia"/>
          <w:b/>
          <w:sz w:val="21"/>
          <w:szCs w:val="21"/>
        </w:rPr>
        <w:t>6.3.1</w:t>
      </w:r>
      <w:r w:rsidRPr="005A20FD">
        <w:rPr>
          <w:rFonts w:hint="eastAsia"/>
          <w:sz w:val="21"/>
          <w:szCs w:val="21"/>
        </w:rPr>
        <w:t>给水量计算包括生活用水量、冲洗用水量、浇灌用水量和空调加湿用水量等。生活用水量按第</w:t>
      </w:r>
      <w:r w:rsidRPr="005A20FD">
        <w:rPr>
          <w:rFonts w:hint="eastAsia"/>
          <w:sz w:val="21"/>
          <w:szCs w:val="21"/>
        </w:rPr>
        <w:t>6.2.5</w:t>
      </w:r>
      <w:r w:rsidRPr="005A20FD">
        <w:rPr>
          <w:rFonts w:hint="eastAsia"/>
          <w:sz w:val="21"/>
          <w:szCs w:val="21"/>
        </w:rPr>
        <w:t>条条文解释中式</w:t>
      </w:r>
      <w:r w:rsidRPr="005A20FD">
        <w:rPr>
          <w:rFonts w:hint="eastAsia"/>
          <w:sz w:val="21"/>
          <w:szCs w:val="21"/>
        </w:rPr>
        <w:t>6.2.5-2</w:t>
      </w:r>
      <w:r w:rsidRPr="005A20FD">
        <w:rPr>
          <w:rFonts w:hint="eastAsia"/>
          <w:sz w:val="21"/>
          <w:szCs w:val="21"/>
        </w:rPr>
        <w:t>计算；车库冲洗用水按现行国家规范《建筑给水排水设计规范》</w:t>
      </w:r>
      <w:r w:rsidRPr="005A20FD">
        <w:rPr>
          <w:rFonts w:hint="eastAsia"/>
          <w:sz w:val="21"/>
          <w:szCs w:val="21"/>
        </w:rPr>
        <w:t>GB50015</w:t>
      </w:r>
      <w:r w:rsidRPr="005A20FD">
        <w:rPr>
          <w:rFonts w:hint="eastAsia"/>
          <w:sz w:val="21"/>
          <w:szCs w:val="21"/>
        </w:rPr>
        <w:t>中</w:t>
      </w:r>
      <w:smartTag w:uri="urn:schemas-microsoft-com:office:smarttags" w:element="chmetcnv">
        <w:smartTagPr>
          <w:attr w:name="UnitName" w:val="l"/>
          <w:attr w:name="SourceValue" w:val="2"/>
          <w:attr w:name="HasSpace" w:val="False"/>
          <w:attr w:name="Negative" w:val="False"/>
          <w:attr w:name="NumberType" w:val="1"/>
          <w:attr w:name="TCSC" w:val="0"/>
        </w:smartTagPr>
        <w:r w:rsidRPr="005A20FD">
          <w:rPr>
            <w:sz w:val="21"/>
            <w:szCs w:val="21"/>
          </w:rPr>
          <w:t>2L</w:t>
        </w:r>
      </w:smartTag>
      <w:r w:rsidRPr="005A20FD">
        <w:rPr>
          <w:sz w:val="21"/>
          <w:szCs w:val="21"/>
        </w:rPr>
        <w:t>/m</w:t>
      </w:r>
      <w:r w:rsidRPr="005A20FD">
        <w:rPr>
          <w:sz w:val="21"/>
          <w:szCs w:val="21"/>
          <w:vertAlign w:val="superscript"/>
        </w:rPr>
        <w:t>2</w:t>
      </w:r>
      <w:r w:rsidRPr="005A20FD">
        <w:rPr>
          <w:sz w:val="21"/>
          <w:szCs w:val="21"/>
        </w:rPr>
        <w:t xml:space="preserve">• </w:t>
      </w:r>
      <w:r w:rsidRPr="005A20FD">
        <w:rPr>
          <w:sz w:val="21"/>
          <w:szCs w:val="21"/>
        </w:rPr>
        <w:t>次</w:t>
      </w:r>
      <w:r w:rsidRPr="005A20FD">
        <w:rPr>
          <w:rFonts w:hint="eastAsia"/>
          <w:sz w:val="21"/>
          <w:szCs w:val="21"/>
        </w:rPr>
        <w:t>计；绿化用水指标按</w:t>
      </w:r>
      <w:smartTag w:uri="urn:schemas-microsoft-com:office:smarttags" w:element="chmetcnv">
        <w:smartTagPr>
          <w:attr w:name="UnitName" w:val="l"/>
          <w:attr w:name="SourceValue" w:val="280"/>
          <w:attr w:name="HasSpace" w:val="False"/>
          <w:attr w:name="Negative" w:val="False"/>
          <w:attr w:name="NumberType" w:val="1"/>
          <w:attr w:name="TCSC" w:val="0"/>
        </w:smartTagPr>
        <w:r w:rsidRPr="005A20FD">
          <w:rPr>
            <w:sz w:val="21"/>
            <w:szCs w:val="21"/>
          </w:rPr>
          <w:t>2</w:t>
        </w:r>
        <w:r w:rsidRPr="005A20FD">
          <w:rPr>
            <w:rFonts w:hint="eastAsia"/>
            <w:sz w:val="21"/>
            <w:szCs w:val="21"/>
          </w:rPr>
          <w:t>80</w:t>
        </w:r>
        <w:r w:rsidRPr="005A20FD">
          <w:rPr>
            <w:sz w:val="21"/>
            <w:szCs w:val="21"/>
          </w:rPr>
          <w:t>L</w:t>
        </w:r>
      </w:smartTag>
      <w:r w:rsidRPr="005A20FD">
        <w:rPr>
          <w:sz w:val="21"/>
          <w:szCs w:val="21"/>
        </w:rPr>
        <w:t>/m</w:t>
      </w:r>
      <w:r w:rsidRPr="005A20FD">
        <w:rPr>
          <w:sz w:val="21"/>
          <w:szCs w:val="21"/>
          <w:vertAlign w:val="superscript"/>
        </w:rPr>
        <w:t>2</w:t>
      </w:r>
      <w:r w:rsidRPr="005A20FD">
        <w:rPr>
          <w:sz w:val="21"/>
          <w:szCs w:val="21"/>
        </w:rPr>
        <w:t xml:space="preserve">• </w:t>
      </w:r>
      <w:r w:rsidRPr="005A20FD">
        <w:rPr>
          <w:rFonts w:hint="eastAsia"/>
          <w:sz w:val="21"/>
          <w:szCs w:val="21"/>
        </w:rPr>
        <w:t>年计；空调加湿用水量按实际年加湿水量计，年加湿水量的计算采用负荷时间频数法计算或采用专业能耗软件数值模拟动态计算。</w:t>
      </w:r>
    </w:p>
    <w:p w:rsidR="00D07F42" w:rsidRPr="005A20FD" w:rsidRDefault="00D07F42" w:rsidP="00D07F42">
      <w:pPr>
        <w:ind w:firstLine="420"/>
        <w:rPr>
          <w:sz w:val="21"/>
          <w:szCs w:val="21"/>
        </w:rPr>
      </w:pPr>
      <w:r w:rsidRPr="005A20FD">
        <w:rPr>
          <w:rFonts w:hint="eastAsia"/>
          <w:sz w:val="21"/>
          <w:szCs w:val="21"/>
        </w:rPr>
        <w:t>不可预见用水量包括管道渗漏量等不可预见量，以总用水量的</w:t>
      </w:r>
      <w:r w:rsidRPr="005A20FD">
        <w:rPr>
          <w:rFonts w:hint="eastAsia"/>
          <w:sz w:val="21"/>
          <w:szCs w:val="21"/>
        </w:rPr>
        <w:t>10%</w:t>
      </w:r>
      <w:r w:rsidRPr="005A20FD">
        <w:rPr>
          <w:rFonts w:hint="eastAsia"/>
          <w:sz w:val="21"/>
          <w:szCs w:val="21"/>
        </w:rPr>
        <w:t>计算。</w:t>
      </w:r>
    </w:p>
    <w:p w:rsidR="00D07F42" w:rsidRPr="005A20FD" w:rsidRDefault="00D07F42" w:rsidP="007932F4">
      <w:pPr>
        <w:ind w:firstLine="420"/>
        <w:rPr>
          <w:rFonts w:hAnsi="宋体" w:cs="黑体"/>
          <w:sz w:val="21"/>
          <w:szCs w:val="21"/>
        </w:rPr>
      </w:pPr>
    </w:p>
    <w:p w:rsidR="00D07F42" w:rsidRPr="005A20FD" w:rsidRDefault="00D07F42" w:rsidP="00D07F42">
      <w:pPr>
        <w:keepNext/>
        <w:keepLines/>
        <w:spacing w:before="260" w:after="260"/>
        <w:ind w:left="3403" w:firstLineChars="0" w:firstLine="0"/>
        <w:outlineLvl w:val="1"/>
        <w:rPr>
          <w:rFonts w:ascii="黑体" w:eastAsia="黑体" w:hAnsi="黑体" w:cstheme="majorBidi"/>
          <w:bCs/>
          <w:sz w:val="21"/>
          <w:szCs w:val="21"/>
        </w:rPr>
      </w:pPr>
      <w:bookmarkStart w:id="502" w:name="_Toc449392453"/>
      <w:bookmarkStart w:id="503" w:name="_Toc449393289"/>
      <w:bookmarkStart w:id="504" w:name="_Toc449393413"/>
      <w:r w:rsidRPr="005A20FD">
        <w:rPr>
          <w:rFonts w:ascii="黑体" w:eastAsia="黑体" w:hAnsi="黑体" w:cstheme="majorBidi" w:hint="eastAsia"/>
          <w:bCs/>
          <w:sz w:val="21"/>
          <w:szCs w:val="21"/>
          <w:highlight w:val="lightGray"/>
        </w:rPr>
        <w:t>6.4</w:t>
      </w:r>
      <w:r w:rsidRPr="005A20FD">
        <w:rPr>
          <w:rFonts w:ascii="黑体" w:eastAsia="黑体" w:hAnsi="黑体" w:cstheme="majorBidi" w:hint="eastAsia"/>
          <w:bCs/>
          <w:sz w:val="21"/>
          <w:szCs w:val="21"/>
        </w:rPr>
        <w:t>燃料能耗</w:t>
      </w:r>
      <w:bookmarkEnd w:id="502"/>
      <w:bookmarkEnd w:id="503"/>
      <w:bookmarkEnd w:id="504"/>
    </w:p>
    <w:p w:rsidR="00D07F42" w:rsidRPr="005A20FD" w:rsidRDefault="00D07F42" w:rsidP="00D07F42">
      <w:pPr>
        <w:ind w:firstLineChars="0" w:firstLine="0"/>
        <w:rPr>
          <w:sz w:val="21"/>
          <w:szCs w:val="21"/>
        </w:rPr>
      </w:pPr>
      <w:r w:rsidRPr="005A20FD">
        <w:rPr>
          <w:rFonts w:hint="eastAsia"/>
          <w:b/>
          <w:sz w:val="21"/>
          <w:szCs w:val="21"/>
        </w:rPr>
        <w:t>6.4.1</w:t>
      </w:r>
    </w:p>
    <w:p w:rsidR="00D07F42" w:rsidRPr="005A20FD" w:rsidRDefault="00D07F42" w:rsidP="00D07F42">
      <w:pPr>
        <w:ind w:firstLine="420"/>
        <w:rPr>
          <w:sz w:val="21"/>
          <w:szCs w:val="21"/>
        </w:rPr>
      </w:pPr>
      <w:r w:rsidRPr="005A20FD">
        <w:rPr>
          <w:rFonts w:hint="eastAsia"/>
          <w:sz w:val="21"/>
          <w:szCs w:val="21"/>
        </w:rPr>
        <w:t xml:space="preserve">1. </w:t>
      </w:r>
      <w:r w:rsidRPr="005A20FD">
        <w:rPr>
          <w:rFonts w:hint="eastAsia"/>
          <w:sz w:val="21"/>
          <w:szCs w:val="21"/>
        </w:rPr>
        <w:t>住宅用燃料能耗包括厨房燃气灶、燃气热水器和地板采暖等。以天然气为燃料的住宅，厨房燃气灶、燃气热水器用人均生活用气量按《全国民用建筑工程设计技术措施</w:t>
      </w:r>
      <w:r w:rsidRPr="005A20FD">
        <w:rPr>
          <w:rFonts w:hint="eastAsia"/>
          <w:sz w:val="21"/>
          <w:szCs w:val="21"/>
        </w:rPr>
        <w:t>-</w:t>
      </w:r>
      <w:r w:rsidRPr="005A20FD">
        <w:rPr>
          <w:rFonts w:hint="eastAsia"/>
          <w:sz w:val="21"/>
          <w:szCs w:val="21"/>
        </w:rPr>
        <w:t>暖通空调·动力》中取高限值</w:t>
      </w:r>
      <w:r w:rsidRPr="005A20FD">
        <w:rPr>
          <w:rFonts w:hint="eastAsia"/>
          <w:sz w:val="21"/>
          <w:szCs w:val="21"/>
        </w:rPr>
        <w:t>2303MJ/</w:t>
      </w:r>
      <w:r w:rsidRPr="005A20FD">
        <w:rPr>
          <w:rFonts w:hint="eastAsia"/>
          <w:sz w:val="21"/>
          <w:szCs w:val="21"/>
        </w:rPr>
        <w:t>人·年计算。</w:t>
      </w:r>
    </w:p>
    <w:p w:rsidR="00D07F42" w:rsidRPr="005A20FD" w:rsidRDefault="00D07F42" w:rsidP="00D07F42">
      <w:pPr>
        <w:ind w:firstLine="420"/>
        <w:rPr>
          <w:sz w:val="21"/>
          <w:szCs w:val="21"/>
        </w:rPr>
      </w:pPr>
      <w:r w:rsidRPr="005A20FD">
        <w:rPr>
          <w:rFonts w:hint="eastAsia"/>
          <w:sz w:val="21"/>
          <w:szCs w:val="21"/>
        </w:rPr>
        <w:t xml:space="preserve">2. </w:t>
      </w:r>
      <w:r w:rsidRPr="005A20FD">
        <w:rPr>
          <w:rFonts w:hint="eastAsia"/>
          <w:sz w:val="21"/>
          <w:szCs w:val="21"/>
        </w:rPr>
        <w:t>供暖用燃料耗量应按供暖时间内的总热负荷核算锅炉或直燃型溴化</w:t>
      </w:r>
      <w:proofErr w:type="gramStart"/>
      <w:r w:rsidRPr="005A20FD">
        <w:rPr>
          <w:rFonts w:hint="eastAsia"/>
          <w:sz w:val="21"/>
          <w:szCs w:val="21"/>
        </w:rPr>
        <w:t>锂</w:t>
      </w:r>
      <w:proofErr w:type="gramEnd"/>
      <w:r w:rsidRPr="005A20FD">
        <w:rPr>
          <w:rFonts w:hint="eastAsia"/>
          <w:sz w:val="21"/>
          <w:szCs w:val="21"/>
        </w:rPr>
        <w:t>吸收式冷（温）水机组运行能耗，负荷时间频数分段不应小于</w:t>
      </w:r>
      <w:r w:rsidRPr="005A20FD">
        <w:rPr>
          <w:rFonts w:hint="eastAsia"/>
          <w:sz w:val="21"/>
          <w:szCs w:val="21"/>
        </w:rPr>
        <w:t>4</w:t>
      </w:r>
      <w:r w:rsidRPr="005A20FD">
        <w:rPr>
          <w:rFonts w:hint="eastAsia"/>
          <w:sz w:val="21"/>
          <w:szCs w:val="21"/>
        </w:rPr>
        <w:t>段，锅炉或直燃型溴化</w:t>
      </w:r>
      <w:proofErr w:type="gramStart"/>
      <w:r w:rsidRPr="005A20FD">
        <w:rPr>
          <w:rFonts w:hint="eastAsia"/>
          <w:sz w:val="21"/>
          <w:szCs w:val="21"/>
        </w:rPr>
        <w:t>锂</w:t>
      </w:r>
      <w:proofErr w:type="gramEnd"/>
      <w:r w:rsidRPr="005A20FD">
        <w:rPr>
          <w:rFonts w:hint="eastAsia"/>
          <w:sz w:val="21"/>
          <w:szCs w:val="21"/>
        </w:rPr>
        <w:t>吸收式冷（温）水机组效率可按不变考虑。</w:t>
      </w:r>
    </w:p>
    <w:p w:rsidR="00D07F42" w:rsidRPr="005A20FD" w:rsidRDefault="00D07F42" w:rsidP="00D07F42">
      <w:pPr>
        <w:ind w:firstLine="420"/>
        <w:rPr>
          <w:sz w:val="21"/>
          <w:szCs w:val="21"/>
        </w:rPr>
      </w:pPr>
      <w:r w:rsidRPr="005A20FD">
        <w:rPr>
          <w:rFonts w:hint="eastAsia"/>
          <w:sz w:val="21"/>
          <w:szCs w:val="21"/>
        </w:rPr>
        <w:t xml:space="preserve">3. </w:t>
      </w:r>
      <w:r w:rsidRPr="005A20FD">
        <w:rPr>
          <w:rFonts w:hint="eastAsia"/>
          <w:sz w:val="21"/>
          <w:szCs w:val="21"/>
        </w:rPr>
        <w:t>锅炉或直燃型溴化</w:t>
      </w:r>
      <w:proofErr w:type="gramStart"/>
      <w:r w:rsidRPr="005A20FD">
        <w:rPr>
          <w:rFonts w:hint="eastAsia"/>
          <w:sz w:val="21"/>
          <w:szCs w:val="21"/>
        </w:rPr>
        <w:t>锂</w:t>
      </w:r>
      <w:proofErr w:type="gramEnd"/>
      <w:r w:rsidRPr="005A20FD">
        <w:rPr>
          <w:rFonts w:hint="eastAsia"/>
          <w:sz w:val="21"/>
          <w:szCs w:val="21"/>
        </w:rPr>
        <w:t>吸收式冷（温）水机组制冷供热应按式</w:t>
      </w:r>
      <w:r w:rsidRPr="005A20FD">
        <w:rPr>
          <w:rFonts w:hint="eastAsia"/>
          <w:sz w:val="21"/>
          <w:szCs w:val="21"/>
        </w:rPr>
        <w:t>6.5.1-1</w:t>
      </w:r>
      <w:r w:rsidRPr="005A20FD">
        <w:rPr>
          <w:rFonts w:hint="eastAsia"/>
          <w:sz w:val="21"/>
          <w:szCs w:val="21"/>
        </w:rPr>
        <w:t>计算用能能耗。</w:t>
      </w:r>
    </w:p>
    <w:p w:rsidR="00D07F42" w:rsidRPr="005A20FD" w:rsidRDefault="00BC07A8" w:rsidP="00482660">
      <w:pPr>
        <w:ind w:firstLine="420"/>
        <w:jc w:val="center"/>
        <w:rPr>
          <w:sz w:val="21"/>
          <w:szCs w:val="21"/>
        </w:rPr>
      </w:pPr>
      <m:oMath>
        <m:sSub>
          <m:sSubPr>
            <m:ctrlPr>
              <w:rPr>
                <w:rFonts w:ascii="Cambria Math" w:hAnsi="Cambria Math"/>
                <w:sz w:val="21"/>
                <w:szCs w:val="21"/>
              </w:rPr>
            </m:ctrlPr>
          </m:sSubPr>
          <m:e>
            <m:r>
              <m:rPr>
                <m:sty m:val="p"/>
              </m:rPr>
              <w:rPr>
                <w:rFonts w:ascii="Cambria Math" w:hAnsi="Cambria Math"/>
                <w:sz w:val="21"/>
                <w:szCs w:val="21"/>
              </w:rPr>
              <m:t>W</m:t>
            </m:r>
          </m:e>
          <m:sub>
            <m:r>
              <m:rPr>
                <m:sty m:val="p"/>
              </m:rPr>
              <w:rPr>
                <w:rFonts w:ascii="Cambria Math" w:hAnsi="Cambria Math"/>
                <w:sz w:val="21"/>
                <w:szCs w:val="21"/>
              </w:rPr>
              <m:t>c</m:t>
            </m:r>
          </m:sub>
        </m:sSub>
        <m:r>
          <m:rPr>
            <m:sty m:val="p"/>
          </m:rPr>
          <w:rPr>
            <w:rFonts w:ascii="Cambria Math" w:hAnsi="Cambria Math"/>
            <w:sz w:val="21"/>
            <w:szCs w:val="21"/>
          </w:rPr>
          <m:t>=</m:t>
        </m:r>
        <m:f>
          <m:fPr>
            <m:type m:val="lin"/>
            <m:ctrlPr>
              <w:rPr>
                <w:rFonts w:ascii="Cambria Math" w:hAnsi="Cambria Math"/>
                <w:sz w:val="21"/>
                <w:szCs w:val="21"/>
              </w:rPr>
            </m:ctrlPr>
          </m:fPr>
          <m:num>
            <m:sSub>
              <m:sSubPr>
                <m:ctrlPr>
                  <w:rPr>
                    <w:rFonts w:ascii="Cambria Math" w:hAnsi="Cambria Math"/>
                    <w:sz w:val="21"/>
                    <w:szCs w:val="21"/>
                  </w:rPr>
                </m:ctrlPr>
              </m:sSubPr>
              <m:e>
                <m:r>
                  <m:rPr>
                    <m:sty m:val="p"/>
                  </m:rPr>
                  <w:rPr>
                    <w:rFonts w:ascii="Cambria Math" w:hAnsi="Cambria Math" w:hint="eastAsia"/>
                    <w:sz w:val="21"/>
                    <w:szCs w:val="21"/>
                  </w:rPr>
                  <m:t>W</m:t>
                </m:r>
              </m:e>
              <m:sub>
                <m:r>
                  <m:rPr>
                    <m:sty m:val="p"/>
                  </m:rPr>
                  <w:rPr>
                    <w:rFonts w:ascii="Cambria Math" w:hAnsi="Cambria Math"/>
                    <w:sz w:val="21"/>
                    <w:szCs w:val="21"/>
                  </w:rPr>
                  <m:t>0</m:t>
                </m:r>
              </m:sub>
            </m:sSub>
          </m:num>
          <m:den>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0</m:t>
                </m:r>
              </m:sub>
            </m:sSub>
          </m:den>
        </m:f>
        <m:r>
          <m:rPr>
            <m:sty m:val="p"/>
          </m:rPr>
          <w:rPr>
            <w:rFonts w:ascii="Cambria Math" w:hAnsi="Cambria Math"/>
            <w:sz w:val="21"/>
            <w:szCs w:val="21"/>
          </w:rPr>
          <m:t>×T×</m:t>
        </m:r>
        <m:nary>
          <m:naryPr>
            <m:chr m:val="∑"/>
            <m:limLoc m:val="undOvr"/>
            <m:ctrlPr>
              <w:rPr>
                <w:rFonts w:ascii="Cambria Math" w:hAnsi="Cambria Math"/>
                <w:sz w:val="21"/>
                <w:szCs w:val="21"/>
              </w:rPr>
            </m:ctrlPr>
          </m:naryPr>
          <m:sub>
            <m:r>
              <m:rPr>
                <m:sty m:val="p"/>
              </m:rPr>
              <w:rPr>
                <w:rFonts w:ascii="Cambria Math" w:hAnsi="Cambria Math"/>
                <w:sz w:val="21"/>
                <w:szCs w:val="21"/>
              </w:rPr>
              <m:t>i=1</m:t>
            </m:r>
          </m:sub>
          <m:sup>
            <m:r>
              <m:rPr>
                <m:sty m:val="p"/>
              </m:rPr>
              <w:rPr>
                <w:rFonts w:ascii="Cambria Math" w:hAnsi="Cambria Math"/>
                <w:sz w:val="21"/>
                <w:szCs w:val="21"/>
              </w:rPr>
              <m:t>n</m:t>
            </m:r>
          </m:sup>
          <m:e>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e>
        </m:nary>
        <m:sSub>
          <m:sSubPr>
            <m:ctrlPr>
              <w:rPr>
                <w:rFonts w:ascii="Cambria Math" w:hAnsi="Cambria Math"/>
                <w:sz w:val="21"/>
                <w:szCs w:val="21"/>
              </w:rPr>
            </m:ctrlPr>
          </m:sSubPr>
          <m:e>
            <m:r>
              <m:rPr>
                <m:sty m:val="p"/>
              </m:rPr>
              <w:rPr>
                <w:rFonts w:ascii="Cambria Math" w:hAnsi="Cambria Math"/>
                <w:sz w:val="21"/>
                <w:szCs w:val="21"/>
              </w:rPr>
              <m:t>CLQ</m:t>
            </m:r>
          </m:e>
          <m:sub>
            <m:r>
              <m:rPr>
                <m:sty m:val="p"/>
              </m:rPr>
              <w:rPr>
                <w:rFonts w:ascii="Cambria Math" w:hAnsi="Cambria Math"/>
                <w:sz w:val="21"/>
                <w:szCs w:val="21"/>
              </w:rPr>
              <m:t>i</m:t>
            </m:r>
          </m:sub>
        </m:sSub>
        <m:r>
          <m:rPr>
            <m:sty m:val="p"/>
          </m:rPr>
          <w:rPr>
            <w:rFonts w:ascii="Cambria Math" w:hAnsi="Cambria Math"/>
            <w:sz w:val="21"/>
            <w:szCs w:val="21"/>
          </w:rPr>
          <m:t>（或</m:t>
        </m:r>
        <m:sSub>
          <m:sSubPr>
            <m:ctrlPr>
              <w:rPr>
                <w:rFonts w:ascii="Cambria Math" w:hAnsi="Cambria Math"/>
                <w:sz w:val="21"/>
                <w:szCs w:val="21"/>
              </w:rPr>
            </m:ctrlPr>
          </m:sSubPr>
          <m:e>
            <m:r>
              <m:rPr>
                <m:sty m:val="p"/>
              </m:rPr>
              <w:rPr>
                <w:rFonts w:ascii="Cambria Math" w:hAnsi="Cambria Math"/>
                <w:sz w:val="21"/>
                <w:szCs w:val="21"/>
              </w:rPr>
              <m:t>HLQ</m:t>
            </m:r>
          </m:e>
          <m:sub>
            <m:r>
              <m:rPr>
                <m:sty m:val="p"/>
              </m:rPr>
              <w:rPr>
                <w:rFonts w:ascii="Cambria Math" w:hAnsi="Cambria Math"/>
                <w:sz w:val="21"/>
                <w:szCs w:val="21"/>
              </w:rPr>
              <m:t>i</m:t>
            </m:r>
          </m:sub>
        </m:sSub>
        <m:r>
          <m:rPr>
            <m:sty m:val="p"/>
          </m:rPr>
          <w:rPr>
            <w:rFonts w:ascii="Cambria Math" w:hAnsi="Cambria Math"/>
            <w:sz w:val="21"/>
            <w:szCs w:val="21"/>
          </w:rPr>
          <m:t>)</m:t>
        </m:r>
      </m:oMath>
      <w:r w:rsidR="00D07F42" w:rsidRPr="005A20FD">
        <w:rPr>
          <w:rFonts w:hint="eastAsia"/>
          <w:sz w:val="21"/>
          <w:szCs w:val="21"/>
        </w:rPr>
        <w:t>式</w:t>
      </w:r>
      <w:r w:rsidR="00D07F42" w:rsidRPr="005A20FD">
        <w:rPr>
          <w:rFonts w:hint="eastAsia"/>
          <w:sz w:val="21"/>
          <w:szCs w:val="21"/>
        </w:rPr>
        <w:t>6.4.1-1</w:t>
      </w:r>
    </w:p>
    <w:p w:rsidR="00D07F42" w:rsidRPr="005A20FD" w:rsidRDefault="00D07F42" w:rsidP="00D07F42">
      <w:pPr>
        <w:ind w:firstLine="420"/>
        <w:rPr>
          <w:sz w:val="21"/>
          <w:szCs w:val="21"/>
        </w:rPr>
      </w:pPr>
      <w:r w:rsidRPr="005A20FD">
        <w:rPr>
          <w:rFonts w:hint="eastAsia"/>
          <w:sz w:val="21"/>
          <w:szCs w:val="21"/>
        </w:rPr>
        <w:t>式中，</w:t>
      </w:r>
      <m:oMath>
        <m:sSub>
          <m:sSubPr>
            <m:ctrlPr>
              <w:rPr>
                <w:rFonts w:ascii="Cambria Math" w:hAnsi="Cambria Math"/>
                <w:sz w:val="21"/>
                <w:szCs w:val="21"/>
              </w:rPr>
            </m:ctrlPr>
          </m:sSubPr>
          <m:e>
            <m:r>
              <m:rPr>
                <m:sty m:val="p"/>
              </m:rPr>
              <w:rPr>
                <w:rFonts w:ascii="Cambria Math" w:hAnsi="Cambria Math"/>
                <w:sz w:val="21"/>
                <w:szCs w:val="21"/>
              </w:rPr>
              <m:t>W</m:t>
            </m:r>
          </m:e>
          <m:sub>
            <m:r>
              <m:rPr>
                <m:sty m:val="p"/>
              </m:rPr>
              <w:rPr>
                <w:rFonts w:ascii="Cambria Math" w:hAnsi="Cambria Math"/>
                <w:sz w:val="21"/>
                <w:szCs w:val="21"/>
              </w:rPr>
              <m:t>c</m:t>
            </m:r>
          </m:sub>
        </m:sSub>
      </m:oMath>
      <w:r w:rsidRPr="005A20FD">
        <w:rPr>
          <w:sz w:val="21"/>
          <w:szCs w:val="21"/>
        </w:rPr>
        <w:t>——</w:t>
      </w:r>
      <w:r w:rsidRPr="005A20FD">
        <w:rPr>
          <w:rFonts w:hint="eastAsia"/>
          <w:sz w:val="21"/>
          <w:szCs w:val="21"/>
        </w:rPr>
        <w:t>直燃型溴化</w:t>
      </w:r>
      <w:proofErr w:type="gramStart"/>
      <w:r w:rsidRPr="005A20FD">
        <w:rPr>
          <w:rFonts w:hint="eastAsia"/>
          <w:sz w:val="21"/>
          <w:szCs w:val="21"/>
        </w:rPr>
        <w:t>锂</w:t>
      </w:r>
      <w:proofErr w:type="gramEnd"/>
      <w:r w:rsidRPr="005A20FD">
        <w:rPr>
          <w:rFonts w:hint="eastAsia"/>
          <w:sz w:val="21"/>
          <w:szCs w:val="21"/>
        </w:rPr>
        <w:t>吸收式冷（温）水机组制冷或供热燃料耗量，</w:t>
      </w:r>
      <w:r w:rsidRPr="005A20FD">
        <w:rPr>
          <w:rFonts w:hint="eastAsia"/>
          <w:sz w:val="21"/>
          <w:szCs w:val="21"/>
        </w:rPr>
        <w:t>m</w:t>
      </w:r>
      <w:r w:rsidRPr="005A20FD">
        <w:rPr>
          <w:rFonts w:hint="eastAsia"/>
          <w:sz w:val="21"/>
          <w:szCs w:val="21"/>
          <w:vertAlign w:val="superscript"/>
        </w:rPr>
        <w:t>3</w:t>
      </w:r>
      <w:r w:rsidRPr="005A20FD">
        <w:rPr>
          <w:rFonts w:hint="eastAsia"/>
          <w:sz w:val="21"/>
          <w:szCs w:val="21"/>
        </w:rPr>
        <w:t>；</w:t>
      </w:r>
    </w:p>
    <w:p w:rsidR="00D07F42" w:rsidRPr="005A20FD" w:rsidRDefault="00BC07A8" w:rsidP="00D07F42">
      <w:pPr>
        <w:ind w:firstLineChars="500" w:firstLine="1050"/>
        <w:rPr>
          <w:sz w:val="21"/>
          <w:szCs w:val="21"/>
        </w:rPr>
      </w:pPr>
      <m:oMath>
        <m:f>
          <m:fPr>
            <m:type m:val="lin"/>
            <m:ctrlPr>
              <w:rPr>
                <w:rFonts w:ascii="Cambria Math" w:hAnsi="Cambria Math"/>
                <w:sz w:val="21"/>
                <w:szCs w:val="21"/>
              </w:rPr>
            </m:ctrlPr>
          </m:fPr>
          <m:num>
            <m:sSub>
              <m:sSubPr>
                <m:ctrlPr>
                  <w:rPr>
                    <w:rFonts w:ascii="Cambria Math" w:hAnsi="Cambria Math"/>
                    <w:sz w:val="21"/>
                    <w:szCs w:val="21"/>
                  </w:rPr>
                </m:ctrlPr>
              </m:sSubPr>
              <m:e>
                <m:r>
                  <m:rPr>
                    <m:sty m:val="p"/>
                  </m:rPr>
                  <w:rPr>
                    <w:rFonts w:ascii="Cambria Math" w:hAnsi="Cambria Math" w:hint="eastAsia"/>
                    <w:sz w:val="21"/>
                    <w:szCs w:val="21"/>
                  </w:rPr>
                  <m:t>W</m:t>
                </m:r>
              </m:e>
              <m:sub>
                <m:r>
                  <m:rPr>
                    <m:sty m:val="p"/>
                  </m:rPr>
                  <w:rPr>
                    <w:rFonts w:ascii="Cambria Math" w:hAnsi="Cambria Math"/>
                    <w:sz w:val="21"/>
                    <w:szCs w:val="21"/>
                  </w:rPr>
                  <m:t>0</m:t>
                </m:r>
              </m:sub>
            </m:sSub>
          </m:num>
          <m:den>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0</m:t>
                </m:r>
              </m:sub>
            </m:sSub>
          </m:den>
        </m:f>
      </m:oMath>
      <w:r w:rsidR="00D07F42" w:rsidRPr="005A20FD">
        <w:rPr>
          <w:sz w:val="21"/>
          <w:szCs w:val="21"/>
        </w:rPr>
        <w:t>——</w:t>
      </w:r>
      <w:r w:rsidR="00D07F42" w:rsidRPr="005A20FD">
        <w:rPr>
          <w:sz w:val="21"/>
          <w:szCs w:val="21"/>
        </w:rPr>
        <w:t>单位制冷</w:t>
      </w:r>
      <w:r w:rsidR="00D07F42" w:rsidRPr="005A20FD">
        <w:rPr>
          <w:rFonts w:hint="eastAsia"/>
          <w:sz w:val="21"/>
          <w:szCs w:val="21"/>
        </w:rPr>
        <w:t>或供热</w:t>
      </w:r>
      <w:r w:rsidR="00D07F42" w:rsidRPr="005A20FD">
        <w:rPr>
          <w:sz w:val="21"/>
          <w:szCs w:val="21"/>
        </w:rPr>
        <w:t>量</w:t>
      </w:r>
      <w:r w:rsidR="00D07F42" w:rsidRPr="005A20FD">
        <w:rPr>
          <w:rFonts w:hint="eastAsia"/>
          <w:sz w:val="21"/>
          <w:szCs w:val="21"/>
        </w:rPr>
        <w:t>燃料</w:t>
      </w:r>
      <w:r w:rsidR="00D07F42" w:rsidRPr="005A20FD">
        <w:rPr>
          <w:sz w:val="21"/>
          <w:szCs w:val="21"/>
        </w:rPr>
        <w:t>耗量</w:t>
      </w:r>
      <w:r w:rsidR="00D07F42" w:rsidRPr="005A20FD">
        <w:rPr>
          <w:rFonts w:hint="eastAsia"/>
          <w:sz w:val="21"/>
          <w:szCs w:val="21"/>
        </w:rPr>
        <w:t>，燃料单位</w:t>
      </w:r>
      <w:r w:rsidR="00D07F42" w:rsidRPr="005A20FD">
        <w:rPr>
          <w:sz w:val="21"/>
          <w:szCs w:val="21"/>
        </w:rPr>
        <w:t>/kWh</w:t>
      </w:r>
      <w:r w:rsidR="00D07F42" w:rsidRPr="005A20FD">
        <w:rPr>
          <w:sz w:val="21"/>
          <w:szCs w:val="21"/>
        </w:rPr>
        <w:t>；</w:t>
      </w:r>
    </w:p>
    <w:p w:rsidR="00D07F42" w:rsidRPr="005A20FD" w:rsidRDefault="00D07F42" w:rsidP="00D07F42">
      <w:pPr>
        <w:ind w:firstLineChars="500" w:firstLine="1050"/>
        <w:rPr>
          <w:sz w:val="21"/>
          <w:szCs w:val="21"/>
        </w:rPr>
      </w:pPr>
      <m:oMath>
        <m:r>
          <m:rPr>
            <m:sty m:val="p"/>
          </m:rPr>
          <w:rPr>
            <w:rFonts w:ascii="Cambria Math" w:hAnsi="Cambria Math"/>
            <w:sz w:val="21"/>
            <w:szCs w:val="21"/>
          </w:rPr>
          <m:t>T</m:t>
        </m:r>
      </m:oMath>
      <w:r w:rsidRPr="005A20FD">
        <w:rPr>
          <w:rFonts w:hint="eastAsia"/>
          <w:sz w:val="21"/>
          <w:szCs w:val="21"/>
        </w:rPr>
        <w:t>——供冷或供热年运行时间，</w:t>
      </w:r>
      <w:r w:rsidRPr="005A20FD">
        <w:rPr>
          <w:rFonts w:hint="eastAsia"/>
          <w:sz w:val="21"/>
          <w:szCs w:val="21"/>
        </w:rPr>
        <w:t>h</w:t>
      </w:r>
      <w:r w:rsidRPr="005A20FD">
        <w:rPr>
          <w:rFonts w:hint="eastAsia"/>
          <w:sz w:val="21"/>
          <w:szCs w:val="21"/>
        </w:rPr>
        <w:t>；</w:t>
      </w:r>
    </w:p>
    <w:p w:rsidR="00D07F42" w:rsidRPr="005A20FD" w:rsidRDefault="00D07F42" w:rsidP="00D07F42">
      <w:pPr>
        <w:ind w:firstLineChars="500" w:firstLine="1050"/>
        <w:rPr>
          <w:sz w:val="21"/>
          <w:szCs w:val="21"/>
        </w:rPr>
      </w:pPr>
      <w:r w:rsidRPr="005A20FD">
        <w:rPr>
          <w:rFonts w:hint="eastAsia"/>
          <w:sz w:val="21"/>
          <w:szCs w:val="21"/>
        </w:rPr>
        <w:t>n</w:t>
      </w:r>
      <w:r w:rsidRPr="005A20FD">
        <w:rPr>
          <w:rFonts w:hint="eastAsia"/>
          <w:sz w:val="21"/>
          <w:szCs w:val="21"/>
        </w:rPr>
        <w:t>——负荷率统计分段数；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w:t>
      </w:r>
      <w:proofErr w:type="gramStart"/>
      <w:r w:rsidR="00D07F42" w:rsidRPr="005A20FD">
        <w:rPr>
          <w:rFonts w:hint="eastAsia"/>
          <w:sz w:val="21"/>
          <w:szCs w:val="21"/>
        </w:rPr>
        <w:t>负荷率内的</w:t>
      </w:r>
      <w:proofErr w:type="gramEnd"/>
      <w:r w:rsidR="00D07F42" w:rsidRPr="005A20FD">
        <w:rPr>
          <w:rFonts w:hint="eastAsia"/>
          <w:sz w:val="21"/>
          <w:szCs w:val="21"/>
        </w:rPr>
        <w:t>时间所占比例；</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CLQ</m:t>
            </m:r>
          </m:e>
          <m:sub>
            <m:r>
              <m:rPr>
                <m:sty m:val="p"/>
              </m:rPr>
              <w:rPr>
                <w:rFonts w:ascii="Cambria Math" w:hAnsi="Cambria Math"/>
                <w:sz w:val="21"/>
                <w:szCs w:val="21"/>
              </w:rPr>
              <m:t>i</m:t>
            </m:r>
          </m:sub>
        </m:sSub>
        <m:r>
          <m:rPr>
            <m:sty m:val="p"/>
          </m:rPr>
          <w:rPr>
            <w:rFonts w:ascii="Cambria Math" w:hAnsi="Cambria Math"/>
            <w:sz w:val="21"/>
            <w:szCs w:val="21"/>
          </w:rPr>
          <m:t>（或</m:t>
        </m:r>
        <m:sSub>
          <m:sSubPr>
            <m:ctrlPr>
              <w:rPr>
                <w:rFonts w:ascii="Cambria Math" w:hAnsi="Cambria Math"/>
                <w:sz w:val="21"/>
                <w:szCs w:val="21"/>
              </w:rPr>
            </m:ctrlPr>
          </m:sSubPr>
          <m:e>
            <m:r>
              <m:rPr>
                <m:sty m:val="p"/>
              </m:rPr>
              <w:rPr>
                <w:rFonts w:ascii="Cambria Math" w:hAnsi="Cambria Math"/>
                <w:sz w:val="21"/>
                <w:szCs w:val="21"/>
              </w:rPr>
              <m:t>HLQ</m:t>
            </m:r>
          </m:e>
          <m:sub>
            <m:r>
              <m:rPr>
                <m:sty m:val="p"/>
              </m:rPr>
              <w:rPr>
                <w:rFonts w:ascii="Cambria Math" w:hAnsi="Cambria Math"/>
                <w:sz w:val="21"/>
                <w:szCs w:val="21"/>
              </w:rPr>
              <m:t>i</m:t>
            </m:r>
          </m:sub>
        </m:sSub>
        <m:r>
          <m:rPr>
            <m:sty m:val="p"/>
          </m:rPr>
          <w:rPr>
            <w:rFonts w:ascii="Cambria Math" w:hAnsi="Cambria Math"/>
            <w:sz w:val="21"/>
            <w:szCs w:val="21"/>
          </w:rPr>
          <m:t>)</m:t>
        </m:r>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段负荷率的冷负荷或热负荷，</w:t>
      </w:r>
      <w:r w:rsidR="00D07F42" w:rsidRPr="005A20FD">
        <w:rPr>
          <w:rFonts w:hint="eastAsia"/>
          <w:sz w:val="21"/>
          <w:szCs w:val="21"/>
        </w:rPr>
        <w:t>kW</w:t>
      </w:r>
      <w:r w:rsidR="00D07F42" w:rsidRPr="005A20FD">
        <w:rPr>
          <w:rFonts w:hint="eastAsia"/>
          <w:sz w:val="21"/>
          <w:szCs w:val="21"/>
        </w:rPr>
        <w:t>。</w:t>
      </w:r>
    </w:p>
    <w:p w:rsidR="00D07F42" w:rsidRPr="005A20FD" w:rsidRDefault="00D07F42" w:rsidP="00D07F42">
      <w:pPr>
        <w:ind w:firstLine="420"/>
        <w:rPr>
          <w:sz w:val="21"/>
          <w:szCs w:val="21"/>
        </w:rPr>
      </w:pPr>
      <w:r w:rsidRPr="005A20FD">
        <w:rPr>
          <w:rFonts w:hint="eastAsia"/>
          <w:sz w:val="21"/>
          <w:szCs w:val="21"/>
        </w:rPr>
        <w:t xml:space="preserve">4. </w:t>
      </w:r>
      <w:r w:rsidRPr="005A20FD">
        <w:rPr>
          <w:rFonts w:hint="eastAsia"/>
          <w:sz w:val="21"/>
          <w:szCs w:val="21"/>
        </w:rPr>
        <w:t>以天然气为燃料的公共建筑，按《全国民用建筑工程设计技术措施</w:t>
      </w:r>
      <w:r w:rsidRPr="005A20FD">
        <w:rPr>
          <w:rFonts w:hint="eastAsia"/>
          <w:sz w:val="21"/>
          <w:szCs w:val="21"/>
        </w:rPr>
        <w:t>-</w:t>
      </w:r>
      <w:r w:rsidRPr="005A20FD">
        <w:rPr>
          <w:rFonts w:hint="eastAsia"/>
          <w:sz w:val="21"/>
          <w:szCs w:val="21"/>
        </w:rPr>
        <w:t>暖通空调·动力》中取高限值，职工食堂用气量指标按</w:t>
      </w:r>
      <w:r w:rsidRPr="005A20FD">
        <w:rPr>
          <w:rFonts w:hint="eastAsia"/>
          <w:sz w:val="21"/>
          <w:szCs w:val="21"/>
        </w:rPr>
        <w:t>2303MJ/</w:t>
      </w:r>
      <w:r w:rsidRPr="005A20FD">
        <w:rPr>
          <w:rFonts w:hint="eastAsia"/>
          <w:sz w:val="21"/>
          <w:szCs w:val="21"/>
        </w:rPr>
        <w:t>人·年计算，餐饮用气量指标按</w:t>
      </w:r>
      <w:r w:rsidRPr="005A20FD">
        <w:rPr>
          <w:rFonts w:hint="eastAsia"/>
          <w:sz w:val="21"/>
          <w:szCs w:val="21"/>
        </w:rPr>
        <w:t>9211MJ/</w:t>
      </w:r>
      <w:r w:rsidRPr="005A20FD">
        <w:rPr>
          <w:rFonts w:hint="eastAsia"/>
          <w:sz w:val="21"/>
          <w:szCs w:val="21"/>
        </w:rPr>
        <w:t>座·年计算。</w:t>
      </w:r>
    </w:p>
    <w:p w:rsidR="00D07F42" w:rsidRPr="005A20FD" w:rsidRDefault="00D07F42" w:rsidP="00D07F42">
      <w:pPr>
        <w:ind w:firstLine="420"/>
        <w:rPr>
          <w:sz w:val="21"/>
          <w:szCs w:val="21"/>
        </w:rPr>
      </w:pPr>
      <w:r w:rsidRPr="005A20FD">
        <w:rPr>
          <w:rFonts w:hint="eastAsia"/>
          <w:sz w:val="21"/>
          <w:szCs w:val="21"/>
        </w:rPr>
        <w:t xml:space="preserve">5. </w:t>
      </w:r>
      <w:r w:rsidRPr="005A20FD">
        <w:rPr>
          <w:rFonts w:hint="eastAsia"/>
          <w:sz w:val="21"/>
          <w:szCs w:val="21"/>
        </w:rPr>
        <w:t>对于采用锅炉提供生活热水的公共建筑，其生活热水用燃料耗量应根据热水年加热量进行计算，锅炉效率可按不变考虑。</w:t>
      </w:r>
    </w:p>
    <w:p w:rsidR="00D07F42" w:rsidRPr="005A20FD" w:rsidRDefault="00D07F42" w:rsidP="007932F4">
      <w:pPr>
        <w:ind w:firstLine="420"/>
        <w:rPr>
          <w:rFonts w:hAnsi="宋体" w:cs="黑体"/>
          <w:sz w:val="21"/>
          <w:szCs w:val="21"/>
        </w:rPr>
      </w:pPr>
    </w:p>
    <w:p w:rsidR="00D07F42" w:rsidRPr="005A20FD" w:rsidRDefault="00D07F42" w:rsidP="00D07F42">
      <w:pPr>
        <w:keepNext/>
        <w:keepLines/>
        <w:spacing w:before="260" w:after="260"/>
        <w:ind w:left="3403" w:firstLineChars="0" w:firstLine="0"/>
        <w:outlineLvl w:val="1"/>
        <w:rPr>
          <w:rFonts w:ascii="黑体" w:eastAsia="黑体" w:hAnsi="黑体" w:cstheme="majorBidi"/>
          <w:bCs/>
          <w:sz w:val="21"/>
          <w:szCs w:val="21"/>
        </w:rPr>
      </w:pPr>
      <w:bookmarkStart w:id="505" w:name="_Toc449392454"/>
      <w:bookmarkStart w:id="506" w:name="_Toc449393290"/>
      <w:bookmarkStart w:id="507" w:name="_Toc449393414"/>
      <w:r w:rsidRPr="005A20FD">
        <w:rPr>
          <w:rFonts w:ascii="黑体" w:eastAsia="黑体" w:hAnsi="黑体" w:cstheme="majorBidi" w:hint="eastAsia"/>
          <w:bCs/>
          <w:sz w:val="21"/>
          <w:szCs w:val="21"/>
          <w:highlight w:val="lightGray"/>
        </w:rPr>
        <w:t>6.5</w:t>
      </w:r>
      <w:r w:rsidRPr="005A20FD">
        <w:rPr>
          <w:rFonts w:ascii="黑体" w:eastAsia="黑体" w:hAnsi="黑体" w:cstheme="majorBidi" w:hint="eastAsia"/>
          <w:bCs/>
          <w:sz w:val="21"/>
          <w:szCs w:val="21"/>
        </w:rPr>
        <w:t>其他能耗</w:t>
      </w:r>
      <w:bookmarkEnd w:id="505"/>
      <w:bookmarkEnd w:id="506"/>
      <w:bookmarkEnd w:id="507"/>
    </w:p>
    <w:p w:rsidR="00D07F42" w:rsidRPr="005A20FD" w:rsidRDefault="00D07F42" w:rsidP="00D07F42">
      <w:pPr>
        <w:ind w:firstLineChars="0" w:firstLine="0"/>
        <w:rPr>
          <w:sz w:val="21"/>
          <w:szCs w:val="21"/>
        </w:rPr>
      </w:pPr>
      <w:r w:rsidRPr="005A20FD">
        <w:rPr>
          <w:rFonts w:hint="eastAsia"/>
          <w:b/>
          <w:sz w:val="21"/>
          <w:szCs w:val="21"/>
        </w:rPr>
        <w:t>6.5.1</w:t>
      </w:r>
      <w:r w:rsidRPr="005A20FD">
        <w:rPr>
          <w:rFonts w:hint="eastAsia"/>
          <w:sz w:val="21"/>
          <w:szCs w:val="21"/>
        </w:rPr>
        <w:t>蒸汽溴化</w:t>
      </w:r>
      <w:proofErr w:type="gramStart"/>
      <w:r w:rsidRPr="005A20FD">
        <w:rPr>
          <w:rFonts w:hint="eastAsia"/>
          <w:sz w:val="21"/>
          <w:szCs w:val="21"/>
        </w:rPr>
        <w:t>锂</w:t>
      </w:r>
      <w:proofErr w:type="gramEnd"/>
      <w:r w:rsidRPr="005A20FD">
        <w:rPr>
          <w:rFonts w:hint="eastAsia"/>
          <w:sz w:val="21"/>
          <w:szCs w:val="21"/>
        </w:rPr>
        <w:t>吸收式机组制冷蒸汽耗量应按式</w:t>
      </w:r>
      <w:r w:rsidRPr="005A20FD">
        <w:rPr>
          <w:rFonts w:hint="eastAsia"/>
          <w:sz w:val="21"/>
          <w:szCs w:val="21"/>
        </w:rPr>
        <w:t>6.5.1-1</w:t>
      </w:r>
      <w:r w:rsidRPr="005A20FD">
        <w:rPr>
          <w:rFonts w:hint="eastAsia"/>
          <w:sz w:val="21"/>
          <w:szCs w:val="21"/>
        </w:rPr>
        <w:t>计算：</w:t>
      </w:r>
    </w:p>
    <w:p w:rsidR="00D07F42" w:rsidRPr="005A20FD" w:rsidRDefault="00BC07A8" w:rsidP="00482660">
      <w:pPr>
        <w:ind w:firstLine="420"/>
        <w:jc w:val="center"/>
        <w:rPr>
          <w:sz w:val="21"/>
          <w:szCs w:val="21"/>
        </w:rPr>
      </w:pPr>
      <m:oMath>
        <m:sSub>
          <m:sSubPr>
            <m:ctrlPr>
              <w:rPr>
                <w:rFonts w:ascii="Cambria Math" w:hAnsi="Cambria Math"/>
                <w:sz w:val="21"/>
                <w:szCs w:val="21"/>
              </w:rPr>
            </m:ctrlPr>
          </m:sSubPr>
          <m:e>
            <m:r>
              <m:rPr>
                <m:sty m:val="p"/>
              </m:rPr>
              <w:rPr>
                <w:rFonts w:ascii="Cambria Math" w:hAnsi="Cambria Math" w:hint="eastAsia"/>
                <w:sz w:val="21"/>
                <w:szCs w:val="21"/>
              </w:rPr>
              <m:t>S</m:t>
            </m:r>
          </m:e>
          <m:sub>
            <m:r>
              <m:rPr>
                <m:sty m:val="p"/>
              </m:rPr>
              <w:rPr>
                <w:rFonts w:ascii="Cambria Math" w:hAnsi="Cambria Math"/>
                <w:sz w:val="21"/>
                <w:szCs w:val="21"/>
              </w:rPr>
              <m:t>c</m:t>
            </m:r>
          </m:sub>
        </m:sSub>
        <m:r>
          <m:rPr>
            <m:sty m:val="p"/>
          </m:rPr>
          <w:rPr>
            <w:rFonts w:ascii="Cambria Math" w:hAnsi="Cambria Math"/>
            <w:sz w:val="21"/>
            <w:szCs w:val="21"/>
          </w:rPr>
          <m:t>=</m:t>
        </m:r>
        <m:f>
          <m:fPr>
            <m:type m:val="lin"/>
            <m:ctrlPr>
              <w:rPr>
                <w:rFonts w:ascii="Cambria Math" w:hAnsi="Cambria Math"/>
                <w:sz w:val="21"/>
                <w:szCs w:val="21"/>
              </w:rPr>
            </m:ctrlPr>
          </m:fPr>
          <m:num>
            <m:sSub>
              <m:sSubPr>
                <m:ctrlPr>
                  <w:rPr>
                    <w:rFonts w:ascii="Cambria Math" w:hAnsi="Cambria Math"/>
                    <w:sz w:val="21"/>
                    <w:szCs w:val="21"/>
                  </w:rPr>
                </m:ctrlPr>
              </m:sSubPr>
              <m:e>
                <m:r>
                  <m:rPr>
                    <m:sty m:val="p"/>
                  </m:rPr>
                  <w:rPr>
                    <w:rFonts w:ascii="Cambria Math" w:hAnsi="Cambria Math"/>
                    <w:sz w:val="21"/>
                    <w:szCs w:val="21"/>
                  </w:rPr>
                  <m:t>S</m:t>
                </m:r>
              </m:e>
              <m:sub>
                <m:r>
                  <m:rPr>
                    <m:sty m:val="p"/>
                  </m:rPr>
                  <w:rPr>
                    <w:rFonts w:ascii="Cambria Math" w:hAnsi="Cambria Math"/>
                    <w:sz w:val="21"/>
                    <w:szCs w:val="21"/>
                  </w:rPr>
                  <m:t>0</m:t>
                </m:r>
              </m:sub>
            </m:sSub>
          </m:num>
          <m:den>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0</m:t>
                </m:r>
              </m:sub>
            </m:sSub>
          </m:den>
        </m:f>
        <m:r>
          <m:rPr>
            <m:sty m:val="p"/>
          </m:rPr>
          <w:rPr>
            <w:rFonts w:ascii="Cambria Math" w:hAnsi="Cambria Math"/>
            <w:sz w:val="21"/>
            <w:szCs w:val="21"/>
          </w:rPr>
          <m:t>×T×</m:t>
        </m:r>
        <m:nary>
          <m:naryPr>
            <m:chr m:val="∑"/>
            <m:limLoc m:val="undOvr"/>
            <m:ctrlPr>
              <w:rPr>
                <w:rFonts w:ascii="Cambria Math" w:hAnsi="Cambria Math"/>
                <w:sz w:val="21"/>
                <w:szCs w:val="21"/>
              </w:rPr>
            </m:ctrlPr>
          </m:naryPr>
          <m:sub>
            <m:r>
              <m:rPr>
                <m:sty m:val="p"/>
              </m:rPr>
              <w:rPr>
                <w:rFonts w:ascii="Cambria Math" w:hAnsi="Cambria Math"/>
                <w:sz w:val="21"/>
                <w:szCs w:val="21"/>
              </w:rPr>
              <m:t>i=1</m:t>
            </m:r>
          </m:sub>
          <m:sup>
            <m:r>
              <m:rPr>
                <m:sty m:val="p"/>
              </m:rPr>
              <w:rPr>
                <w:rFonts w:ascii="Cambria Math" w:hAnsi="Cambria Math"/>
                <w:sz w:val="21"/>
                <w:szCs w:val="21"/>
              </w:rPr>
              <m:t>n</m:t>
            </m:r>
          </m:sup>
          <m:e>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sSub>
              <m:sSubPr>
                <m:ctrlPr>
                  <w:rPr>
                    <w:rFonts w:ascii="Cambria Math" w:hAnsi="Cambria Math"/>
                    <w:sz w:val="21"/>
                    <w:szCs w:val="21"/>
                  </w:rPr>
                </m:ctrlPr>
              </m:sSubPr>
              <m:e>
                <m:r>
                  <m:rPr>
                    <m:sty m:val="p"/>
                  </m:rPr>
                  <w:rPr>
                    <w:rFonts w:ascii="Cambria Math" w:hAnsi="Cambria Math"/>
                    <w:sz w:val="21"/>
                    <w:szCs w:val="21"/>
                  </w:rPr>
                  <m:t>CLQ</m:t>
                </m:r>
              </m:e>
              <m:sub>
                <m:r>
                  <m:rPr>
                    <m:sty m:val="p"/>
                  </m:rPr>
                  <w:rPr>
                    <w:rFonts w:ascii="Cambria Math" w:hAnsi="Cambria Math"/>
                    <w:sz w:val="21"/>
                    <w:szCs w:val="21"/>
                  </w:rPr>
                  <m:t>i</m:t>
                </m:r>
              </m:sub>
            </m:sSub>
          </m:e>
        </m:nary>
        <m:r>
          <m:rPr>
            <m:sty m:val="p"/>
          </m:rPr>
          <w:rPr>
            <w:rFonts w:ascii="Cambria Math" w:hAnsi="Cambria Math"/>
            <w:sz w:val="21"/>
            <w:szCs w:val="21"/>
          </w:rPr>
          <m:t>（或</m:t>
        </m:r>
        <m:sSub>
          <m:sSubPr>
            <m:ctrlPr>
              <w:rPr>
                <w:rFonts w:ascii="Cambria Math" w:hAnsi="Cambria Math"/>
                <w:sz w:val="21"/>
                <w:szCs w:val="21"/>
              </w:rPr>
            </m:ctrlPr>
          </m:sSubPr>
          <m:e>
            <m:r>
              <m:rPr>
                <m:sty m:val="p"/>
              </m:rPr>
              <w:rPr>
                <w:rFonts w:ascii="Cambria Math" w:hAnsi="Cambria Math"/>
                <w:sz w:val="21"/>
                <w:szCs w:val="21"/>
              </w:rPr>
              <m:t>HLQ</m:t>
            </m:r>
          </m:e>
          <m:sub>
            <m:r>
              <m:rPr>
                <m:sty m:val="p"/>
              </m:rPr>
              <w:rPr>
                <w:rFonts w:ascii="Cambria Math" w:hAnsi="Cambria Math"/>
                <w:sz w:val="21"/>
                <w:szCs w:val="21"/>
              </w:rPr>
              <m:t>i</m:t>
            </m:r>
          </m:sub>
        </m:sSub>
        <m:r>
          <m:rPr>
            <m:sty m:val="p"/>
          </m:rPr>
          <w:rPr>
            <w:rFonts w:ascii="Cambria Math" w:hAnsi="Cambria Math"/>
            <w:sz w:val="21"/>
            <w:szCs w:val="21"/>
          </w:rPr>
          <m:t>)</m:t>
        </m:r>
      </m:oMath>
      <w:r w:rsidR="00D07F42" w:rsidRPr="005A20FD">
        <w:rPr>
          <w:rFonts w:hint="eastAsia"/>
          <w:sz w:val="21"/>
          <w:szCs w:val="21"/>
        </w:rPr>
        <w:t>式</w:t>
      </w:r>
      <w:r w:rsidR="00D07F42" w:rsidRPr="005A20FD">
        <w:rPr>
          <w:rFonts w:hint="eastAsia"/>
          <w:sz w:val="21"/>
          <w:szCs w:val="21"/>
        </w:rPr>
        <w:t>6.5.1-1</w:t>
      </w:r>
    </w:p>
    <w:p w:rsidR="00D07F42" w:rsidRPr="005A20FD" w:rsidRDefault="00D07F42" w:rsidP="00D07F42">
      <w:pPr>
        <w:ind w:firstLine="420"/>
        <w:rPr>
          <w:sz w:val="21"/>
          <w:szCs w:val="21"/>
        </w:rPr>
      </w:pPr>
      <w:r w:rsidRPr="005A20FD">
        <w:rPr>
          <w:rFonts w:hint="eastAsia"/>
          <w:sz w:val="21"/>
          <w:szCs w:val="21"/>
        </w:rPr>
        <w:t>式中，</w:t>
      </w:r>
      <m:oMath>
        <m:sSub>
          <m:sSubPr>
            <m:ctrlPr>
              <w:rPr>
                <w:rFonts w:ascii="Cambria Math" w:hAnsi="Cambria Math"/>
                <w:sz w:val="21"/>
                <w:szCs w:val="21"/>
              </w:rPr>
            </m:ctrlPr>
          </m:sSubPr>
          <m:e>
            <m:r>
              <m:rPr>
                <m:sty m:val="p"/>
              </m:rPr>
              <w:rPr>
                <w:rFonts w:ascii="Cambria Math" w:hAnsi="Cambria Math" w:hint="eastAsia"/>
                <w:sz w:val="21"/>
                <w:szCs w:val="21"/>
              </w:rPr>
              <m:t>S</m:t>
            </m:r>
          </m:e>
          <m:sub>
            <m:r>
              <m:rPr>
                <m:sty m:val="p"/>
              </m:rPr>
              <w:rPr>
                <w:rFonts w:ascii="Cambria Math" w:hAnsi="Cambria Math"/>
                <w:sz w:val="21"/>
                <w:szCs w:val="21"/>
              </w:rPr>
              <m:t>c</m:t>
            </m:r>
          </m:sub>
        </m:sSub>
      </m:oMath>
      <w:r w:rsidRPr="005A20FD">
        <w:rPr>
          <w:sz w:val="21"/>
          <w:szCs w:val="21"/>
        </w:rPr>
        <w:t>——</w:t>
      </w:r>
      <w:r w:rsidRPr="005A20FD">
        <w:rPr>
          <w:rFonts w:hint="eastAsia"/>
          <w:sz w:val="21"/>
          <w:szCs w:val="21"/>
        </w:rPr>
        <w:t>蒸汽溴化</w:t>
      </w:r>
      <w:proofErr w:type="gramStart"/>
      <w:r w:rsidRPr="005A20FD">
        <w:rPr>
          <w:rFonts w:hint="eastAsia"/>
          <w:sz w:val="21"/>
          <w:szCs w:val="21"/>
        </w:rPr>
        <w:t>锂</w:t>
      </w:r>
      <w:proofErr w:type="gramEnd"/>
      <w:r w:rsidRPr="005A20FD">
        <w:rPr>
          <w:rFonts w:hint="eastAsia"/>
          <w:sz w:val="21"/>
          <w:szCs w:val="21"/>
        </w:rPr>
        <w:t>吸收式机组制冷蒸汽耗量，</w:t>
      </w:r>
      <w:r w:rsidRPr="005A20FD">
        <w:rPr>
          <w:rFonts w:hint="eastAsia"/>
          <w:sz w:val="21"/>
          <w:szCs w:val="21"/>
        </w:rPr>
        <w:t>kg</w:t>
      </w:r>
      <w:r w:rsidRPr="005A20FD">
        <w:rPr>
          <w:rFonts w:hint="eastAsia"/>
          <w:sz w:val="21"/>
          <w:szCs w:val="21"/>
        </w:rPr>
        <w:t>；</w:t>
      </w:r>
    </w:p>
    <w:p w:rsidR="00D07F42" w:rsidRPr="005A20FD" w:rsidRDefault="00BC07A8" w:rsidP="00D07F42">
      <w:pPr>
        <w:ind w:firstLineChars="500" w:firstLine="1050"/>
        <w:rPr>
          <w:sz w:val="21"/>
          <w:szCs w:val="21"/>
        </w:rPr>
      </w:pPr>
      <m:oMath>
        <m:f>
          <m:fPr>
            <m:type m:val="lin"/>
            <m:ctrlPr>
              <w:rPr>
                <w:rFonts w:ascii="Cambria Math" w:hAnsi="Cambria Math"/>
                <w:sz w:val="21"/>
                <w:szCs w:val="21"/>
              </w:rPr>
            </m:ctrlPr>
          </m:fPr>
          <m:num>
            <m:sSub>
              <m:sSubPr>
                <m:ctrlPr>
                  <w:rPr>
                    <w:rFonts w:ascii="Cambria Math" w:hAnsi="Cambria Math"/>
                    <w:sz w:val="21"/>
                    <w:szCs w:val="21"/>
                  </w:rPr>
                </m:ctrlPr>
              </m:sSubPr>
              <m:e>
                <m:r>
                  <m:rPr>
                    <m:sty m:val="p"/>
                  </m:rPr>
                  <w:rPr>
                    <w:rFonts w:ascii="Cambria Math" w:hAnsi="Cambria Math"/>
                    <w:sz w:val="21"/>
                    <w:szCs w:val="21"/>
                  </w:rPr>
                  <m:t>S</m:t>
                </m:r>
              </m:e>
              <m:sub>
                <m:r>
                  <m:rPr>
                    <m:sty m:val="p"/>
                  </m:rPr>
                  <w:rPr>
                    <w:rFonts w:ascii="Cambria Math" w:hAnsi="Cambria Math"/>
                    <w:sz w:val="21"/>
                    <w:szCs w:val="21"/>
                  </w:rPr>
                  <m:t>0</m:t>
                </m:r>
              </m:sub>
            </m:sSub>
          </m:num>
          <m:den>
            <m:sSub>
              <m:sSubPr>
                <m:ctrlPr>
                  <w:rPr>
                    <w:rFonts w:ascii="Cambria Math" w:hAnsi="Cambria Math"/>
                    <w:sz w:val="21"/>
                    <w:szCs w:val="21"/>
                  </w:rPr>
                </m:ctrlPr>
              </m:sSubPr>
              <m:e>
                <m:r>
                  <m:rPr>
                    <m:sty m:val="p"/>
                  </m:rPr>
                  <w:rPr>
                    <w:rFonts w:ascii="Cambria Math" w:hAnsi="Cambria Math"/>
                    <w:sz w:val="21"/>
                    <w:szCs w:val="21"/>
                  </w:rPr>
                  <m:t>Q</m:t>
                </m:r>
              </m:e>
              <m:sub>
                <m:r>
                  <m:rPr>
                    <m:sty m:val="p"/>
                  </m:rPr>
                  <w:rPr>
                    <w:rFonts w:ascii="Cambria Math" w:hAnsi="Cambria Math"/>
                    <w:sz w:val="21"/>
                    <w:szCs w:val="21"/>
                  </w:rPr>
                  <m:t>0</m:t>
                </m:r>
              </m:sub>
            </m:sSub>
          </m:den>
        </m:f>
      </m:oMath>
      <w:r w:rsidR="00D07F42" w:rsidRPr="005A20FD">
        <w:rPr>
          <w:rFonts w:asciiTheme="minorEastAsia" w:hAnsiTheme="minorEastAsia"/>
          <w:sz w:val="21"/>
          <w:szCs w:val="21"/>
        </w:rPr>
        <w:t>——</w:t>
      </w:r>
      <w:r w:rsidR="00D07F42" w:rsidRPr="005A20FD">
        <w:rPr>
          <w:sz w:val="21"/>
          <w:szCs w:val="21"/>
        </w:rPr>
        <w:t>单位制冷量蒸汽耗量</w:t>
      </w:r>
      <w:r w:rsidR="00D07F42" w:rsidRPr="005A20FD">
        <w:rPr>
          <w:rFonts w:hint="eastAsia"/>
          <w:sz w:val="21"/>
          <w:szCs w:val="21"/>
        </w:rPr>
        <w:t>，</w:t>
      </w:r>
      <w:r w:rsidR="00D07F42" w:rsidRPr="005A20FD">
        <w:rPr>
          <w:sz w:val="21"/>
          <w:szCs w:val="21"/>
        </w:rPr>
        <w:t>kg/kWh</w:t>
      </w:r>
      <w:r w:rsidR="00D07F42" w:rsidRPr="005A20FD">
        <w:rPr>
          <w:rFonts w:hint="eastAsia"/>
          <w:sz w:val="21"/>
          <w:szCs w:val="21"/>
        </w:rPr>
        <w:t>；</w:t>
      </w:r>
    </w:p>
    <w:p w:rsidR="00D07F42" w:rsidRPr="005A20FD" w:rsidRDefault="00D07F42" w:rsidP="00D07F42">
      <w:pPr>
        <w:ind w:firstLineChars="500" w:firstLine="1050"/>
        <w:rPr>
          <w:sz w:val="21"/>
          <w:szCs w:val="21"/>
        </w:rPr>
      </w:pPr>
      <m:oMath>
        <m:r>
          <m:rPr>
            <m:sty m:val="p"/>
          </m:rPr>
          <w:rPr>
            <w:rFonts w:ascii="Cambria Math" w:hAnsi="Cambria Math"/>
            <w:sz w:val="21"/>
            <w:szCs w:val="21"/>
          </w:rPr>
          <m:t>T</m:t>
        </m:r>
      </m:oMath>
      <w:r w:rsidRPr="005A20FD">
        <w:rPr>
          <w:rFonts w:hint="eastAsia"/>
          <w:sz w:val="21"/>
          <w:szCs w:val="21"/>
        </w:rPr>
        <w:t>——供冷或供热年运行时间，</w:t>
      </w:r>
      <w:r w:rsidRPr="005A20FD">
        <w:rPr>
          <w:rFonts w:hint="eastAsia"/>
          <w:sz w:val="21"/>
          <w:szCs w:val="21"/>
        </w:rPr>
        <w:t>h</w:t>
      </w:r>
      <w:r w:rsidRPr="005A20FD">
        <w:rPr>
          <w:rFonts w:hint="eastAsia"/>
          <w:sz w:val="21"/>
          <w:szCs w:val="21"/>
        </w:rPr>
        <w:t>；</w:t>
      </w:r>
    </w:p>
    <w:p w:rsidR="00D07F42" w:rsidRPr="005A20FD" w:rsidRDefault="00D07F42" w:rsidP="00D07F42">
      <w:pPr>
        <w:ind w:firstLineChars="500" w:firstLine="1050"/>
        <w:rPr>
          <w:sz w:val="21"/>
          <w:szCs w:val="21"/>
        </w:rPr>
      </w:pPr>
      <w:r w:rsidRPr="005A20FD">
        <w:rPr>
          <w:rFonts w:hint="eastAsia"/>
          <w:sz w:val="21"/>
          <w:szCs w:val="21"/>
        </w:rPr>
        <w:t>n</w:t>
      </w:r>
      <w:r w:rsidRPr="005A20FD">
        <w:rPr>
          <w:rFonts w:hint="eastAsia"/>
          <w:sz w:val="21"/>
          <w:szCs w:val="21"/>
        </w:rPr>
        <w:t>——负荷率统计分段数；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ε</m:t>
            </m:r>
          </m:e>
          <m:sub>
            <m:r>
              <m:rPr>
                <m:sty m:val="p"/>
              </m:rPr>
              <w:rPr>
                <w:rFonts w:ascii="Cambria Math" w:hAnsi="Cambria Math"/>
                <w:sz w:val="21"/>
                <w:szCs w:val="21"/>
              </w:rPr>
              <m:t>i</m:t>
            </m:r>
          </m:sub>
        </m:sSub>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段空调负荷时间频数；</w:t>
      </w:r>
    </w:p>
    <w:p w:rsidR="00D07F42" w:rsidRPr="005A20FD" w:rsidRDefault="00BC07A8" w:rsidP="00D07F42">
      <w:pPr>
        <w:ind w:firstLineChars="500" w:firstLine="1050"/>
        <w:rPr>
          <w:sz w:val="21"/>
          <w:szCs w:val="21"/>
        </w:rPr>
      </w:pPr>
      <m:oMath>
        <m:sSub>
          <m:sSubPr>
            <m:ctrlPr>
              <w:rPr>
                <w:rFonts w:ascii="Cambria Math" w:hAnsi="Cambria Math"/>
                <w:sz w:val="21"/>
                <w:szCs w:val="21"/>
              </w:rPr>
            </m:ctrlPr>
          </m:sSubPr>
          <m:e>
            <m:r>
              <m:rPr>
                <m:sty m:val="p"/>
              </m:rPr>
              <w:rPr>
                <w:rFonts w:ascii="Cambria Math" w:hAnsi="Cambria Math"/>
                <w:sz w:val="21"/>
                <w:szCs w:val="21"/>
              </w:rPr>
              <m:t>CLQ</m:t>
            </m:r>
          </m:e>
          <m:sub>
            <m:r>
              <m:rPr>
                <m:sty m:val="p"/>
              </m:rPr>
              <w:rPr>
                <w:rFonts w:ascii="Cambria Math" w:hAnsi="Cambria Math"/>
                <w:sz w:val="21"/>
                <w:szCs w:val="21"/>
              </w:rPr>
              <m:t>i</m:t>
            </m:r>
          </m:sub>
        </m:sSub>
        <m:r>
          <m:rPr>
            <m:sty m:val="p"/>
          </m:rPr>
          <w:rPr>
            <w:rFonts w:ascii="Cambria Math" w:hAnsi="Cambria Math"/>
            <w:sz w:val="21"/>
            <w:szCs w:val="21"/>
          </w:rPr>
          <m:t>（或</m:t>
        </m:r>
        <m:sSub>
          <m:sSubPr>
            <m:ctrlPr>
              <w:rPr>
                <w:rFonts w:ascii="Cambria Math" w:hAnsi="Cambria Math"/>
                <w:sz w:val="21"/>
                <w:szCs w:val="21"/>
              </w:rPr>
            </m:ctrlPr>
          </m:sSubPr>
          <m:e>
            <m:r>
              <m:rPr>
                <m:sty m:val="p"/>
              </m:rPr>
              <w:rPr>
                <w:rFonts w:ascii="Cambria Math" w:hAnsi="Cambria Math"/>
                <w:sz w:val="21"/>
                <w:szCs w:val="21"/>
              </w:rPr>
              <m:t>HLQ</m:t>
            </m:r>
          </m:e>
          <m:sub>
            <m:r>
              <m:rPr>
                <m:sty m:val="p"/>
              </m:rPr>
              <w:rPr>
                <w:rFonts w:ascii="Cambria Math" w:hAnsi="Cambria Math"/>
                <w:sz w:val="21"/>
                <w:szCs w:val="21"/>
              </w:rPr>
              <m:t>i</m:t>
            </m:r>
          </m:sub>
        </m:sSub>
        <m:r>
          <m:rPr>
            <m:sty m:val="p"/>
          </m:rPr>
          <w:rPr>
            <w:rFonts w:ascii="Cambria Math" w:hAnsi="Cambria Math"/>
            <w:sz w:val="21"/>
            <w:szCs w:val="21"/>
          </w:rPr>
          <m:t>)</m:t>
        </m:r>
      </m:oMath>
      <w:r w:rsidR="00D07F42" w:rsidRPr="005A20FD">
        <w:rPr>
          <w:rFonts w:hint="eastAsia"/>
          <w:sz w:val="21"/>
          <w:szCs w:val="21"/>
        </w:rPr>
        <w:t>——第</w:t>
      </w:r>
      <w:r w:rsidR="00D07F42" w:rsidRPr="005A20FD">
        <w:rPr>
          <w:rFonts w:hint="eastAsia"/>
          <w:sz w:val="21"/>
          <w:szCs w:val="21"/>
        </w:rPr>
        <w:t>i</w:t>
      </w:r>
      <w:r w:rsidR="00D07F42" w:rsidRPr="005A20FD">
        <w:rPr>
          <w:rFonts w:hint="eastAsia"/>
          <w:sz w:val="21"/>
          <w:szCs w:val="21"/>
        </w:rPr>
        <w:t>段负荷率的冷负荷或热负荷，</w:t>
      </w:r>
      <w:r w:rsidR="00D07F42" w:rsidRPr="005A20FD">
        <w:rPr>
          <w:rFonts w:hint="eastAsia"/>
          <w:sz w:val="21"/>
          <w:szCs w:val="21"/>
        </w:rPr>
        <w:t>kW</w:t>
      </w:r>
      <w:r w:rsidR="00D07F42" w:rsidRPr="005A20FD">
        <w:rPr>
          <w:rFonts w:hint="eastAsia"/>
          <w:sz w:val="21"/>
          <w:szCs w:val="21"/>
        </w:rPr>
        <w:t>。</w:t>
      </w:r>
    </w:p>
    <w:p w:rsidR="00D07F42" w:rsidRPr="005A20FD" w:rsidRDefault="00D07F42" w:rsidP="00D07F42">
      <w:pPr>
        <w:ind w:firstLine="420"/>
        <w:rPr>
          <w:sz w:val="21"/>
          <w:szCs w:val="21"/>
        </w:rPr>
      </w:pPr>
      <w:r w:rsidRPr="005A20FD">
        <w:rPr>
          <w:rFonts w:hint="eastAsia"/>
          <w:sz w:val="21"/>
          <w:szCs w:val="21"/>
        </w:rPr>
        <w:t>蒸汽供暖或制取热水时，应按热负荷或热水负荷，根据饱和蒸汽压对应的汽化潜热计算蒸汽用量，计算时一般可忽略热水的显热放热量。</w:t>
      </w:r>
    </w:p>
    <w:p w:rsidR="007932F4" w:rsidRPr="005A20FD" w:rsidRDefault="007932F4" w:rsidP="007932F4">
      <w:pPr>
        <w:ind w:firstLine="420"/>
        <w:rPr>
          <w:sz w:val="21"/>
          <w:szCs w:val="21"/>
        </w:rPr>
      </w:pPr>
    </w:p>
    <w:p w:rsidR="007932F4" w:rsidRPr="005A20FD" w:rsidRDefault="007932F4" w:rsidP="007932F4">
      <w:pPr>
        <w:ind w:firstLine="480"/>
      </w:pPr>
    </w:p>
    <w:sectPr w:rsidR="007932F4" w:rsidRPr="005A20FD" w:rsidSect="002C5E77">
      <w:pgSz w:w="11906" w:h="16838" w:code="9"/>
      <w:pgMar w:top="1457" w:right="1616" w:bottom="1402" w:left="1575" w:header="851" w:footer="992" w:gutter="0"/>
      <w:paperSrc w:first="4"/>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7A8" w:rsidRDefault="00BC07A8" w:rsidP="00EE02D5">
      <w:pPr>
        <w:spacing w:line="240" w:lineRule="auto"/>
        <w:ind w:firstLine="480"/>
      </w:pPr>
      <w:r>
        <w:separator/>
      </w:r>
    </w:p>
  </w:endnote>
  <w:endnote w:type="continuationSeparator" w:id="0">
    <w:p w:rsidR="00BC07A8" w:rsidRDefault="00BC07A8" w:rsidP="00EE02D5">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altName w:val="Calibri"/>
    <w:charset w:val="00"/>
    <w:family w:val="swiss"/>
    <w:pitch w:val="variable"/>
    <w:sig w:usb0="00000001" w:usb1="4000207B" w:usb2="00000000" w:usb3="00000000" w:csb0="0000019F" w:csb1="00000000"/>
  </w:font>
  <w:font w:name="仿宋_GB2312">
    <w:altName w:val="Arial Unicode MS"/>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新宋体">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C19" w:rsidRDefault="00584C19" w:rsidP="00EE02D5">
    <w:pPr>
      <w:pStyle w:val="aff"/>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C19" w:rsidRDefault="00584C19" w:rsidP="00EE02D5">
    <w:pPr>
      <w:pStyle w:val="aff"/>
      <w:ind w:firstLine="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C19" w:rsidRDefault="00584C19" w:rsidP="00EE02D5">
    <w:pPr>
      <w:pStyle w:val="aff"/>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95265"/>
      <w:docPartObj>
        <w:docPartGallery w:val="Page Numbers (Bottom of Page)"/>
        <w:docPartUnique/>
      </w:docPartObj>
    </w:sdtPr>
    <w:sdtEndPr/>
    <w:sdtContent>
      <w:p w:rsidR="00584C19" w:rsidRDefault="00584C19" w:rsidP="00EE02D5">
        <w:pPr>
          <w:pStyle w:val="aff"/>
          <w:ind w:firstLine="360"/>
          <w:jc w:val="center"/>
        </w:pPr>
        <w:r>
          <w:fldChar w:fldCharType="begin"/>
        </w:r>
        <w:r>
          <w:instrText xml:space="preserve"> PAGE   \* MERGEFORMAT </w:instrText>
        </w:r>
        <w:r>
          <w:fldChar w:fldCharType="separate"/>
        </w:r>
        <w:r w:rsidR="001A6CDC" w:rsidRPr="001A6CDC">
          <w:rPr>
            <w:noProof/>
            <w:lang w:val="zh-CN"/>
          </w:rPr>
          <w:t>III</w:t>
        </w:r>
        <w:r>
          <w:rPr>
            <w:noProof/>
            <w:lang w:val="zh-C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95266"/>
      <w:docPartObj>
        <w:docPartGallery w:val="Page Numbers (Bottom of Page)"/>
        <w:docPartUnique/>
      </w:docPartObj>
    </w:sdtPr>
    <w:sdtEndPr/>
    <w:sdtContent>
      <w:p w:rsidR="00584C19" w:rsidRDefault="00584C19" w:rsidP="00EE02D5">
        <w:pPr>
          <w:pStyle w:val="aff"/>
          <w:ind w:firstLine="360"/>
          <w:jc w:val="center"/>
        </w:pPr>
        <w:r>
          <w:fldChar w:fldCharType="begin"/>
        </w:r>
        <w:r>
          <w:instrText xml:space="preserve"> PAGE   \* MERGEFORMAT </w:instrText>
        </w:r>
        <w:r>
          <w:fldChar w:fldCharType="separate"/>
        </w:r>
        <w:r w:rsidR="001A6CDC" w:rsidRPr="001A6CDC">
          <w:rPr>
            <w:noProof/>
            <w:lang w:val="zh-CN"/>
          </w:rPr>
          <w:t>87</w:t>
        </w:r>
        <w:r>
          <w:rPr>
            <w:noProof/>
            <w:lang w:val="zh-C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7A8" w:rsidRDefault="00BC07A8" w:rsidP="00EE02D5">
      <w:pPr>
        <w:spacing w:line="240" w:lineRule="auto"/>
        <w:ind w:firstLine="480"/>
      </w:pPr>
      <w:r>
        <w:separator/>
      </w:r>
    </w:p>
  </w:footnote>
  <w:footnote w:type="continuationSeparator" w:id="0">
    <w:p w:rsidR="00BC07A8" w:rsidRDefault="00BC07A8" w:rsidP="00EE02D5">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C19" w:rsidRDefault="00584C19" w:rsidP="00EE02D5">
    <w:pPr>
      <w:pStyle w:val="afe"/>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C19" w:rsidRDefault="00584C19" w:rsidP="00642A30">
    <w:pPr>
      <w:pStyle w:val="afe"/>
      <w:pBdr>
        <w:bottom w:val="none" w:sz="0" w:space="0" w:color="auto"/>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C19" w:rsidRDefault="00584C19" w:rsidP="00EE02D5">
    <w:pPr>
      <w:pStyle w:val="afe"/>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498D"/>
    <w:multiLevelType w:val="hybridMultilevel"/>
    <w:tmpl w:val="B5DAE5A4"/>
    <w:lvl w:ilvl="0" w:tplc="047C64EA">
      <w:start w:val="4"/>
      <w:numFmt w:val="upperLetter"/>
      <w:lvlText w:val="附录%1  "/>
      <w:lvlJc w:val="left"/>
      <w:pPr>
        <w:ind w:left="1488"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40A15CD"/>
    <w:multiLevelType w:val="multilevel"/>
    <w:tmpl w:val="EF3C51FC"/>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pStyle w:val="a"/>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pStyle w:val="a0"/>
      <w:suff w:val="nothing"/>
      <w:lvlText w:val="%1%2.%3.%4.%5　"/>
      <w:lvlJc w:val="left"/>
      <w:pPr>
        <w:ind w:left="0" w:firstLine="0"/>
      </w:pPr>
      <w:rPr>
        <w:rFonts w:ascii="黑体" w:eastAsia="黑体" w:hAnsi="Times New Roman" w:hint="eastAsia"/>
        <w:b w:val="0"/>
        <w:i w:val="0"/>
        <w:sz w:val="21"/>
      </w:rPr>
    </w:lvl>
    <w:lvl w:ilvl="5">
      <w:start w:val="1"/>
      <w:numFmt w:val="decimal"/>
      <w:pStyle w:val="a1"/>
      <w:suff w:val="nothing"/>
      <w:lvlText w:val="%1%2.%3.%4.%5.%6　"/>
      <w:lvlJc w:val="left"/>
      <w:pPr>
        <w:ind w:left="0" w:firstLine="0"/>
      </w:pPr>
      <w:rPr>
        <w:rFonts w:ascii="黑体" w:eastAsia="黑体" w:hAnsi="Times New Roman" w:hint="eastAsia"/>
        <w:b w:val="0"/>
        <w:i w:val="0"/>
        <w:sz w:val="21"/>
      </w:rPr>
    </w:lvl>
    <w:lvl w:ilvl="6">
      <w:start w:val="1"/>
      <w:numFmt w:val="decimal"/>
      <w:pStyle w:val="a2"/>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
    <w:nsid w:val="04125E10"/>
    <w:multiLevelType w:val="hybridMultilevel"/>
    <w:tmpl w:val="9F4A6E5E"/>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05F66CCA"/>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8B249CC"/>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9483601"/>
    <w:multiLevelType w:val="hybridMultilevel"/>
    <w:tmpl w:val="6F48B866"/>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09F12612"/>
    <w:multiLevelType w:val="hybridMultilevel"/>
    <w:tmpl w:val="4802F67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0A725912"/>
    <w:multiLevelType w:val="hybridMultilevel"/>
    <w:tmpl w:val="A95CD3D8"/>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8">
    <w:nsid w:val="0AE367E9"/>
    <w:multiLevelType w:val="hybridMultilevel"/>
    <w:tmpl w:val="13D4FF20"/>
    <w:lvl w:ilvl="0" w:tplc="BFD6F16C">
      <w:start w:val="1"/>
      <w:numFmt w:val="none"/>
      <w:pStyle w:val="a3"/>
      <w:lvlText w:val="%1示例"/>
      <w:lvlJc w:val="left"/>
      <w:pPr>
        <w:tabs>
          <w:tab w:val="num" w:pos="1120"/>
        </w:tabs>
        <w:ind w:left="0" w:firstLine="400"/>
      </w:pPr>
      <w:rPr>
        <w:rFonts w:ascii="宋体" w:eastAsia="宋体" w:hint="eastAsia"/>
        <w:b w:val="0"/>
        <w:i w:val="0"/>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0C3D3FDB"/>
    <w:multiLevelType w:val="multilevel"/>
    <w:tmpl w:val="0409001D"/>
    <w:styleLink w:val="4"/>
    <w:lvl w:ilvl="0">
      <w:start w:val="4"/>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nsid w:val="0CB65907"/>
    <w:multiLevelType w:val="hybridMultilevel"/>
    <w:tmpl w:val="3836E402"/>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nsid w:val="0E85272D"/>
    <w:multiLevelType w:val="multilevel"/>
    <w:tmpl w:val="0409001D"/>
    <w:styleLink w:val="10"/>
    <w:lvl w:ilvl="0">
      <w:start w:val="5"/>
      <w:numFmt w:val="decimal"/>
      <w:lvlText w:val="%1"/>
      <w:lvlJc w:val="left"/>
      <w:pPr>
        <w:ind w:left="425" w:hanging="425"/>
      </w:pPr>
      <w:rPr>
        <w:rFonts w:ascii="Times New Roman" w:hAnsi="Times New Roman" w:hint="default"/>
        <w:color w:val="auto"/>
      </w:rPr>
    </w:lvl>
    <w:lvl w:ilvl="1">
      <w:start w:val="2"/>
      <w:numFmt w:val="decimal"/>
      <w:lvlText w:val="%1.%2"/>
      <w:lvlJc w:val="left"/>
      <w:pPr>
        <w:ind w:left="362" w:hanging="567"/>
      </w:pPr>
      <w:rPr>
        <w:rFonts w:hint="eastAsia"/>
      </w:rPr>
    </w:lvl>
    <w:lvl w:ilvl="2">
      <w:start w:val="1"/>
      <w:numFmt w:val="decimal"/>
      <w:lvlText w:val="%1.%2.%3"/>
      <w:lvlJc w:val="left"/>
      <w:pPr>
        <w:ind w:left="368" w:hanging="567"/>
      </w:pPr>
      <w:rPr>
        <w:rFonts w:hint="eastAsia"/>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
    <w:nsid w:val="105C45DC"/>
    <w:multiLevelType w:val="hybridMultilevel"/>
    <w:tmpl w:val="9DA8AA66"/>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28B1699"/>
    <w:multiLevelType w:val="multilevel"/>
    <w:tmpl w:val="E348E6F8"/>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upperLetter"/>
      <w:lvlText w:val="%3"/>
      <w:lvlJc w:val="left"/>
      <w:pPr>
        <w:ind w:left="1277"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4">
    <w:nsid w:val="144C50D3"/>
    <w:multiLevelType w:val="hybridMultilevel"/>
    <w:tmpl w:val="F690826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nsid w:val="166C718E"/>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1912790B"/>
    <w:multiLevelType w:val="hybridMultilevel"/>
    <w:tmpl w:val="8056035E"/>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1A3F1B07"/>
    <w:multiLevelType w:val="hybridMultilevel"/>
    <w:tmpl w:val="91BA3276"/>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8">
    <w:nsid w:val="1B4433EA"/>
    <w:multiLevelType w:val="hybridMultilevel"/>
    <w:tmpl w:val="356011FC"/>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9">
    <w:nsid w:val="20324786"/>
    <w:multiLevelType w:val="multilevel"/>
    <w:tmpl w:val="3FD6752A"/>
    <w:styleLink w:val="2"/>
    <w:lvl w:ilvl="0">
      <w:start w:val="4"/>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nsid w:val="21347E81"/>
    <w:multiLevelType w:val="hybridMultilevel"/>
    <w:tmpl w:val="D25458B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nsid w:val="214B798C"/>
    <w:multiLevelType w:val="hybridMultilevel"/>
    <w:tmpl w:val="D48ECD20"/>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2">
    <w:nsid w:val="217B21F2"/>
    <w:multiLevelType w:val="hybridMultilevel"/>
    <w:tmpl w:val="F60604F4"/>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23">
    <w:nsid w:val="21AB4E9C"/>
    <w:multiLevelType w:val="hybridMultilevel"/>
    <w:tmpl w:val="870C5F26"/>
    <w:lvl w:ilvl="0" w:tplc="D6A644DC">
      <w:start w:val="1"/>
      <w:numFmt w:val="decimal"/>
      <w:lvlText w:val="%1."/>
      <w:lvlJc w:val="left"/>
      <w:pPr>
        <w:ind w:left="704" w:hanging="420"/>
      </w:pPr>
      <w:rPr>
        <w:rFonts w:hint="eastAsia"/>
      </w:rPr>
    </w:lvl>
    <w:lvl w:ilvl="1" w:tplc="460EF568" w:tentative="1">
      <w:start w:val="1"/>
      <w:numFmt w:val="lowerLetter"/>
      <w:lvlText w:val="%2)"/>
      <w:lvlJc w:val="left"/>
      <w:pPr>
        <w:ind w:left="840" w:hanging="420"/>
      </w:pPr>
    </w:lvl>
    <w:lvl w:ilvl="2" w:tplc="4748F910" w:tentative="1">
      <w:start w:val="1"/>
      <w:numFmt w:val="lowerRoman"/>
      <w:lvlText w:val="%3."/>
      <w:lvlJc w:val="right"/>
      <w:pPr>
        <w:ind w:left="1260" w:hanging="420"/>
      </w:pPr>
    </w:lvl>
    <w:lvl w:ilvl="3" w:tplc="60A63470" w:tentative="1">
      <w:start w:val="1"/>
      <w:numFmt w:val="decimal"/>
      <w:lvlText w:val="%4."/>
      <w:lvlJc w:val="left"/>
      <w:pPr>
        <w:ind w:left="1680" w:hanging="420"/>
      </w:pPr>
    </w:lvl>
    <w:lvl w:ilvl="4" w:tplc="22D49024" w:tentative="1">
      <w:start w:val="1"/>
      <w:numFmt w:val="lowerLetter"/>
      <w:lvlText w:val="%5)"/>
      <w:lvlJc w:val="left"/>
      <w:pPr>
        <w:ind w:left="2100" w:hanging="420"/>
      </w:pPr>
    </w:lvl>
    <w:lvl w:ilvl="5" w:tplc="32403A0C" w:tentative="1">
      <w:start w:val="1"/>
      <w:numFmt w:val="lowerRoman"/>
      <w:lvlText w:val="%6."/>
      <w:lvlJc w:val="right"/>
      <w:pPr>
        <w:ind w:left="2520" w:hanging="420"/>
      </w:pPr>
    </w:lvl>
    <w:lvl w:ilvl="6" w:tplc="697673BC" w:tentative="1">
      <w:start w:val="1"/>
      <w:numFmt w:val="decimal"/>
      <w:lvlText w:val="%7."/>
      <w:lvlJc w:val="left"/>
      <w:pPr>
        <w:ind w:left="2940" w:hanging="420"/>
      </w:pPr>
    </w:lvl>
    <w:lvl w:ilvl="7" w:tplc="520606D6" w:tentative="1">
      <w:start w:val="1"/>
      <w:numFmt w:val="lowerLetter"/>
      <w:lvlText w:val="%8)"/>
      <w:lvlJc w:val="left"/>
      <w:pPr>
        <w:ind w:left="3360" w:hanging="420"/>
      </w:pPr>
    </w:lvl>
    <w:lvl w:ilvl="8" w:tplc="A252C480" w:tentative="1">
      <w:start w:val="1"/>
      <w:numFmt w:val="lowerRoman"/>
      <w:lvlText w:val="%9."/>
      <w:lvlJc w:val="right"/>
      <w:pPr>
        <w:ind w:left="3780" w:hanging="420"/>
      </w:pPr>
    </w:lvl>
  </w:abstractNum>
  <w:abstractNum w:abstractNumId="24">
    <w:nsid w:val="21CC50D7"/>
    <w:multiLevelType w:val="multilevel"/>
    <w:tmpl w:val="5524A6D4"/>
    <w:lvl w:ilvl="0">
      <w:start w:val="1"/>
      <w:numFmt w:val="decimal"/>
      <w:lvlText w:val="%1."/>
      <w:lvlJc w:val="left"/>
      <w:pPr>
        <w:ind w:left="900" w:hanging="420"/>
      </w:pPr>
      <w:rPr>
        <w:rFonts w:hint="default"/>
      </w:rPr>
    </w:lvl>
    <w:lvl w:ilvl="1">
      <w:start w:val="1"/>
      <w:numFmt w:val="decimal"/>
      <w:isLgl/>
      <w:lvlText w:val="%1.%2"/>
      <w:lvlJc w:val="left"/>
      <w:pPr>
        <w:ind w:left="1020" w:hanging="540"/>
      </w:pPr>
      <w:rPr>
        <w:rFonts w:hint="default"/>
        <w:b/>
      </w:rPr>
    </w:lvl>
    <w:lvl w:ilvl="2">
      <w:start w:val="2"/>
      <w:numFmt w:val="decimal"/>
      <w:isLgl/>
      <w:lvlText w:val="%1.%2.%3"/>
      <w:lvlJc w:val="left"/>
      <w:pPr>
        <w:ind w:left="1200" w:hanging="720"/>
      </w:pPr>
      <w:rPr>
        <w:rFonts w:hint="default"/>
        <w:b/>
      </w:rPr>
    </w:lvl>
    <w:lvl w:ilvl="3">
      <w:start w:val="1"/>
      <w:numFmt w:val="decimal"/>
      <w:isLgl/>
      <w:lvlText w:val="%1.%2.%3.%4"/>
      <w:lvlJc w:val="left"/>
      <w:pPr>
        <w:ind w:left="1200" w:hanging="720"/>
      </w:pPr>
      <w:rPr>
        <w:rFonts w:hint="default"/>
        <w:b/>
      </w:rPr>
    </w:lvl>
    <w:lvl w:ilvl="4">
      <w:start w:val="1"/>
      <w:numFmt w:val="decimal"/>
      <w:isLgl/>
      <w:lvlText w:val="%1.%2.%3.%4.%5"/>
      <w:lvlJc w:val="left"/>
      <w:pPr>
        <w:ind w:left="1560" w:hanging="1080"/>
      </w:pPr>
      <w:rPr>
        <w:rFonts w:hint="default"/>
        <w:b/>
      </w:rPr>
    </w:lvl>
    <w:lvl w:ilvl="5">
      <w:start w:val="1"/>
      <w:numFmt w:val="decimal"/>
      <w:isLgl/>
      <w:lvlText w:val="%1.%2.%3.%4.%5.%6"/>
      <w:lvlJc w:val="left"/>
      <w:pPr>
        <w:ind w:left="1560" w:hanging="1080"/>
      </w:pPr>
      <w:rPr>
        <w:rFonts w:hint="default"/>
        <w:b/>
      </w:rPr>
    </w:lvl>
    <w:lvl w:ilvl="6">
      <w:start w:val="1"/>
      <w:numFmt w:val="decimal"/>
      <w:isLgl/>
      <w:lvlText w:val="%1.%2.%3.%4.%5.%6.%7"/>
      <w:lvlJc w:val="left"/>
      <w:pPr>
        <w:ind w:left="1560" w:hanging="1080"/>
      </w:pPr>
      <w:rPr>
        <w:rFonts w:hint="default"/>
        <w:b/>
      </w:rPr>
    </w:lvl>
    <w:lvl w:ilvl="7">
      <w:start w:val="1"/>
      <w:numFmt w:val="decimal"/>
      <w:isLgl/>
      <w:lvlText w:val="%1.%2.%3.%4.%5.%6.%7.%8"/>
      <w:lvlJc w:val="left"/>
      <w:pPr>
        <w:ind w:left="1920" w:hanging="1440"/>
      </w:pPr>
      <w:rPr>
        <w:rFonts w:hint="default"/>
        <w:b/>
      </w:rPr>
    </w:lvl>
    <w:lvl w:ilvl="8">
      <w:start w:val="1"/>
      <w:numFmt w:val="decimal"/>
      <w:isLgl/>
      <w:lvlText w:val="%1.%2.%3.%4.%5.%6.%7.%8.%9"/>
      <w:lvlJc w:val="left"/>
      <w:pPr>
        <w:ind w:left="1920" w:hanging="1440"/>
      </w:pPr>
      <w:rPr>
        <w:rFonts w:hint="default"/>
        <w:b/>
      </w:rPr>
    </w:lvl>
  </w:abstractNum>
  <w:abstractNum w:abstractNumId="25">
    <w:nsid w:val="220419D3"/>
    <w:multiLevelType w:val="hybridMultilevel"/>
    <w:tmpl w:val="52F03E70"/>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6">
    <w:nsid w:val="22681795"/>
    <w:multiLevelType w:val="hybridMultilevel"/>
    <w:tmpl w:val="D04C6B14"/>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7">
    <w:nsid w:val="22930F15"/>
    <w:multiLevelType w:val="hybridMultilevel"/>
    <w:tmpl w:val="DDCEC9E2"/>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230A6A66"/>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24256476"/>
    <w:multiLevelType w:val="hybridMultilevel"/>
    <w:tmpl w:val="A3AEDB12"/>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30">
    <w:nsid w:val="24384386"/>
    <w:multiLevelType w:val="hybridMultilevel"/>
    <w:tmpl w:val="5B821628"/>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1">
    <w:nsid w:val="263C0CF0"/>
    <w:multiLevelType w:val="hybridMultilevel"/>
    <w:tmpl w:val="D4204E6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2">
    <w:nsid w:val="26640262"/>
    <w:multiLevelType w:val="multilevel"/>
    <w:tmpl w:val="0409001D"/>
    <w:styleLink w:val="5"/>
    <w:lvl w:ilvl="0">
      <w:start w:val="4"/>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nsid w:val="271F0827"/>
    <w:multiLevelType w:val="multilevel"/>
    <w:tmpl w:val="E348E6F8"/>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upperLetter"/>
      <w:lvlText w:val="%3"/>
      <w:lvlJc w:val="left"/>
      <w:pPr>
        <w:ind w:left="1277"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4">
    <w:nsid w:val="2854525B"/>
    <w:multiLevelType w:val="hybridMultilevel"/>
    <w:tmpl w:val="D0B8C5C8"/>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5">
    <w:nsid w:val="29403C60"/>
    <w:multiLevelType w:val="hybridMultilevel"/>
    <w:tmpl w:val="F00EE1CC"/>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6">
    <w:nsid w:val="2B4B1FFF"/>
    <w:multiLevelType w:val="hybridMultilevel"/>
    <w:tmpl w:val="866A345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7">
    <w:nsid w:val="2BD3793C"/>
    <w:multiLevelType w:val="hybridMultilevel"/>
    <w:tmpl w:val="F580B08C"/>
    <w:lvl w:ilvl="0" w:tplc="04090011">
      <w:start w:val="1"/>
      <w:numFmt w:val="decimal"/>
      <w:lvlText w:val="%1)"/>
      <w:lvlJc w:val="left"/>
      <w:pPr>
        <w:ind w:left="900" w:hanging="420"/>
      </w:pPr>
      <w:rPr>
        <w:rFonts w:hint="default"/>
      </w:rPr>
    </w:lvl>
    <w:lvl w:ilvl="1" w:tplc="D0C0EFFA" w:tentative="1">
      <w:start w:val="1"/>
      <w:numFmt w:val="lowerLetter"/>
      <w:lvlText w:val="%2)"/>
      <w:lvlJc w:val="left"/>
      <w:pPr>
        <w:ind w:left="1320" w:hanging="420"/>
      </w:pPr>
    </w:lvl>
    <w:lvl w:ilvl="2" w:tplc="FAD07FCA" w:tentative="1">
      <w:start w:val="1"/>
      <w:numFmt w:val="lowerRoman"/>
      <w:lvlText w:val="%3."/>
      <w:lvlJc w:val="right"/>
      <w:pPr>
        <w:ind w:left="1740" w:hanging="420"/>
      </w:pPr>
    </w:lvl>
    <w:lvl w:ilvl="3" w:tplc="F45E69AC" w:tentative="1">
      <w:start w:val="1"/>
      <w:numFmt w:val="decimal"/>
      <w:lvlText w:val="%4."/>
      <w:lvlJc w:val="left"/>
      <w:pPr>
        <w:ind w:left="2160" w:hanging="420"/>
      </w:pPr>
    </w:lvl>
    <w:lvl w:ilvl="4" w:tplc="49162822" w:tentative="1">
      <w:start w:val="1"/>
      <w:numFmt w:val="lowerLetter"/>
      <w:lvlText w:val="%5)"/>
      <w:lvlJc w:val="left"/>
      <w:pPr>
        <w:ind w:left="2580" w:hanging="420"/>
      </w:pPr>
    </w:lvl>
    <w:lvl w:ilvl="5" w:tplc="E8A6D8B4" w:tentative="1">
      <w:start w:val="1"/>
      <w:numFmt w:val="lowerRoman"/>
      <w:lvlText w:val="%6."/>
      <w:lvlJc w:val="right"/>
      <w:pPr>
        <w:ind w:left="3000" w:hanging="420"/>
      </w:pPr>
    </w:lvl>
    <w:lvl w:ilvl="6" w:tplc="2F2CF0CE" w:tentative="1">
      <w:start w:val="1"/>
      <w:numFmt w:val="decimal"/>
      <w:lvlText w:val="%7."/>
      <w:lvlJc w:val="left"/>
      <w:pPr>
        <w:ind w:left="3420" w:hanging="420"/>
      </w:pPr>
    </w:lvl>
    <w:lvl w:ilvl="7" w:tplc="B03EE36A" w:tentative="1">
      <w:start w:val="1"/>
      <w:numFmt w:val="lowerLetter"/>
      <w:lvlText w:val="%8)"/>
      <w:lvlJc w:val="left"/>
      <w:pPr>
        <w:ind w:left="3840" w:hanging="420"/>
      </w:pPr>
    </w:lvl>
    <w:lvl w:ilvl="8" w:tplc="E4CCF438" w:tentative="1">
      <w:start w:val="1"/>
      <w:numFmt w:val="lowerRoman"/>
      <w:lvlText w:val="%9."/>
      <w:lvlJc w:val="right"/>
      <w:pPr>
        <w:ind w:left="4260" w:hanging="420"/>
      </w:pPr>
    </w:lvl>
  </w:abstractNum>
  <w:abstractNum w:abstractNumId="38">
    <w:nsid w:val="2CC83B1A"/>
    <w:multiLevelType w:val="hybridMultilevel"/>
    <w:tmpl w:val="ACFE1B20"/>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9">
    <w:nsid w:val="2D986742"/>
    <w:multiLevelType w:val="hybridMultilevel"/>
    <w:tmpl w:val="34DC282C"/>
    <w:lvl w:ilvl="0" w:tplc="A1A47DA4">
      <w:start w:val="1"/>
      <w:numFmt w:val="decimal"/>
      <w:lvlText w:val="2.0.%1"/>
      <w:lvlJc w:val="left"/>
      <w:pPr>
        <w:ind w:left="900" w:hanging="420"/>
      </w:pPr>
      <w:rPr>
        <w:rFonts w:hint="eastAsia"/>
        <w:b/>
      </w:rPr>
    </w:lvl>
    <w:lvl w:ilvl="1" w:tplc="537E70BE" w:tentative="1">
      <w:start w:val="1"/>
      <w:numFmt w:val="lowerLetter"/>
      <w:lvlText w:val="%2)"/>
      <w:lvlJc w:val="left"/>
      <w:pPr>
        <w:ind w:left="1320" w:hanging="420"/>
      </w:pPr>
    </w:lvl>
    <w:lvl w:ilvl="2" w:tplc="8DDEE63E" w:tentative="1">
      <w:start w:val="1"/>
      <w:numFmt w:val="lowerRoman"/>
      <w:lvlText w:val="%3."/>
      <w:lvlJc w:val="right"/>
      <w:pPr>
        <w:ind w:left="1740" w:hanging="420"/>
      </w:pPr>
    </w:lvl>
    <w:lvl w:ilvl="3" w:tplc="62C8EE1C" w:tentative="1">
      <w:start w:val="1"/>
      <w:numFmt w:val="decimal"/>
      <w:lvlText w:val="%4."/>
      <w:lvlJc w:val="left"/>
      <w:pPr>
        <w:ind w:left="2160" w:hanging="420"/>
      </w:pPr>
    </w:lvl>
    <w:lvl w:ilvl="4" w:tplc="45F07B72" w:tentative="1">
      <w:start w:val="1"/>
      <w:numFmt w:val="lowerLetter"/>
      <w:lvlText w:val="%5)"/>
      <w:lvlJc w:val="left"/>
      <w:pPr>
        <w:ind w:left="2580" w:hanging="420"/>
      </w:pPr>
    </w:lvl>
    <w:lvl w:ilvl="5" w:tplc="5144FF86" w:tentative="1">
      <w:start w:val="1"/>
      <w:numFmt w:val="lowerRoman"/>
      <w:lvlText w:val="%6."/>
      <w:lvlJc w:val="right"/>
      <w:pPr>
        <w:ind w:left="3000" w:hanging="420"/>
      </w:pPr>
    </w:lvl>
    <w:lvl w:ilvl="6" w:tplc="780CC728" w:tentative="1">
      <w:start w:val="1"/>
      <w:numFmt w:val="decimal"/>
      <w:lvlText w:val="%7."/>
      <w:lvlJc w:val="left"/>
      <w:pPr>
        <w:ind w:left="3420" w:hanging="420"/>
      </w:pPr>
    </w:lvl>
    <w:lvl w:ilvl="7" w:tplc="E4AE8A48" w:tentative="1">
      <w:start w:val="1"/>
      <w:numFmt w:val="lowerLetter"/>
      <w:lvlText w:val="%8)"/>
      <w:lvlJc w:val="left"/>
      <w:pPr>
        <w:ind w:left="3840" w:hanging="420"/>
      </w:pPr>
    </w:lvl>
    <w:lvl w:ilvl="8" w:tplc="8326F20A" w:tentative="1">
      <w:start w:val="1"/>
      <w:numFmt w:val="lowerRoman"/>
      <w:lvlText w:val="%9."/>
      <w:lvlJc w:val="right"/>
      <w:pPr>
        <w:ind w:left="4260" w:hanging="420"/>
      </w:pPr>
    </w:lvl>
  </w:abstractNum>
  <w:abstractNum w:abstractNumId="40">
    <w:nsid w:val="2DB54666"/>
    <w:multiLevelType w:val="hybridMultilevel"/>
    <w:tmpl w:val="795653E2"/>
    <w:lvl w:ilvl="0" w:tplc="670EF6F2">
      <w:start w:val="1"/>
      <w:numFmt w:val="decimal"/>
      <w:lvlText w:val="%1."/>
      <w:lvlJc w:val="left"/>
      <w:pPr>
        <w:tabs>
          <w:tab w:val="num" w:pos="840"/>
        </w:tabs>
        <w:ind w:left="840" w:hanging="420"/>
      </w:pPr>
      <w:rPr>
        <w:rFonts w:ascii="宋体" w:eastAsia="宋体" w:hAnsi="宋体" w:cs="黑体"/>
      </w:rPr>
    </w:lvl>
    <w:lvl w:ilvl="1" w:tplc="04090001">
      <w:start w:val="1"/>
      <w:numFmt w:val="bullet"/>
      <w:lvlText w:val=""/>
      <w:lvlJc w:val="left"/>
      <w:pPr>
        <w:tabs>
          <w:tab w:val="num" w:pos="1260"/>
        </w:tabs>
        <w:ind w:left="1260" w:hanging="420"/>
      </w:pPr>
      <w:rPr>
        <w:rFonts w:ascii="Wingdings" w:hAnsi="Wingdings"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
    <w:nsid w:val="2F1902BA"/>
    <w:multiLevelType w:val="hybridMultilevel"/>
    <w:tmpl w:val="B19C4818"/>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42">
    <w:nsid w:val="2FE10F30"/>
    <w:multiLevelType w:val="multilevel"/>
    <w:tmpl w:val="E9285CF2"/>
    <w:lvl w:ilvl="0">
      <w:start w:val="1"/>
      <w:numFmt w:val="decimal"/>
      <w:lvlText w:val="%1."/>
      <w:lvlJc w:val="left"/>
      <w:pPr>
        <w:ind w:left="420" w:hanging="420"/>
      </w:pPr>
      <w:rPr>
        <w:rFonts w:hint="eastAsia"/>
      </w:rPr>
    </w:lvl>
    <w:lvl w:ilvl="1">
      <w:start w:val="6"/>
      <w:numFmt w:val="decimal"/>
      <w:isLgl/>
      <w:lvlText w:val="%1.%2"/>
      <w:lvlJc w:val="left"/>
      <w:pPr>
        <w:ind w:left="530" w:hanging="53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43">
    <w:nsid w:val="31BD5520"/>
    <w:multiLevelType w:val="hybridMultilevel"/>
    <w:tmpl w:val="1F9612D2"/>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4">
    <w:nsid w:val="31EF6E23"/>
    <w:multiLevelType w:val="hybridMultilevel"/>
    <w:tmpl w:val="52F03E70"/>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5">
    <w:nsid w:val="329C425F"/>
    <w:multiLevelType w:val="hybridMultilevel"/>
    <w:tmpl w:val="0B6206AE"/>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46">
    <w:nsid w:val="347E7BEA"/>
    <w:multiLevelType w:val="hybridMultilevel"/>
    <w:tmpl w:val="3836E402"/>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7">
    <w:nsid w:val="361332DF"/>
    <w:multiLevelType w:val="hybridMultilevel"/>
    <w:tmpl w:val="91501378"/>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48">
    <w:nsid w:val="37D237BE"/>
    <w:multiLevelType w:val="hybridMultilevel"/>
    <w:tmpl w:val="47B8DA4E"/>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9">
    <w:nsid w:val="3B753FBA"/>
    <w:multiLevelType w:val="multilevel"/>
    <w:tmpl w:val="E348E6F8"/>
    <w:lvl w:ilvl="0">
      <w:start w:val="1"/>
      <w:numFmt w:val="decimal"/>
      <w:lvlText w:val="%1."/>
      <w:lvlJc w:val="left"/>
      <w:pPr>
        <w:ind w:left="425" w:hanging="425"/>
      </w:pPr>
      <w:rPr>
        <w:rFonts w:hint="eastAsia"/>
      </w:rPr>
    </w:lvl>
    <w:lvl w:ilvl="1">
      <w:start w:val="1"/>
      <w:numFmt w:val="decimal"/>
      <w:lvlText w:val="%1.%2."/>
      <w:lvlJc w:val="left"/>
      <w:pPr>
        <w:ind w:left="3970" w:hanging="567"/>
      </w:pPr>
      <w:rPr>
        <w:rFonts w:hint="eastAsia"/>
      </w:rPr>
    </w:lvl>
    <w:lvl w:ilvl="2">
      <w:start w:val="1"/>
      <w:numFmt w:val="upperLetter"/>
      <w:lvlText w:val="%3"/>
      <w:lvlJc w:val="left"/>
      <w:pPr>
        <w:ind w:left="1277"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0">
    <w:nsid w:val="3BC81799"/>
    <w:multiLevelType w:val="hybridMultilevel"/>
    <w:tmpl w:val="D6981CC0"/>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1">
    <w:nsid w:val="407E65F9"/>
    <w:multiLevelType w:val="hybridMultilevel"/>
    <w:tmpl w:val="106E9588"/>
    <w:lvl w:ilvl="0" w:tplc="04090011">
      <w:start w:val="1"/>
      <w:numFmt w:val="none"/>
      <w:pStyle w:val="a4"/>
      <w:lvlText w:val="%1·　"/>
      <w:lvlJc w:val="left"/>
      <w:pPr>
        <w:tabs>
          <w:tab w:val="num" w:pos="1140"/>
        </w:tabs>
        <w:ind w:left="737" w:hanging="317"/>
      </w:pPr>
      <w:rPr>
        <w:rFonts w:ascii="宋体" w:eastAsia="宋体" w:hAnsi="Times New Roman" w:hint="eastAsia"/>
        <w:b w:val="0"/>
        <w:i w:val="0"/>
        <w:sz w:val="21"/>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52">
    <w:nsid w:val="412749F1"/>
    <w:multiLevelType w:val="hybridMultilevel"/>
    <w:tmpl w:val="F06C20D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3">
    <w:nsid w:val="4176155D"/>
    <w:multiLevelType w:val="hybridMultilevel"/>
    <w:tmpl w:val="9F16B22E"/>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4">
    <w:nsid w:val="418C46C1"/>
    <w:multiLevelType w:val="hybridMultilevel"/>
    <w:tmpl w:val="C1569562"/>
    <w:lvl w:ilvl="0" w:tplc="D6A644DC">
      <w:start w:val="1"/>
      <w:numFmt w:val="decimal"/>
      <w:lvlText w:val="%1."/>
      <w:lvlJc w:val="left"/>
      <w:pPr>
        <w:ind w:left="900" w:hanging="420"/>
      </w:pPr>
      <w:rPr>
        <w:rFonts w:hint="eastAsia"/>
      </w:rPr>
    </w:lvl>
    <w:lvl w:ilvl="1" w:tplc="1848BFC2" w:tentative="1">
      <w:start w:val="1"/>
      <w:numFmt w:val="lowerLetter"/>
      <w:lvlText w:val="%2)"/>
      <w:lvlJc w:val="left"/>
      <w:pPr>
        <w:ind w:left="1320" w:hanging="420"/>
      </w:pPr>
    </w:lvl>
    <w:lvl w:ilvl="2" w:tplc="0DE688D6" w:tentative="1">
      <w:start w:val="1"/>
      <w:numFmt w:val="lowerRoman"/>
      <w:lvlText w:val="%3."/>
      <w:lvlJc w:val="right"/>
      <w:pPr>
        <w:ind w:left="1740" w:hanging="420"/>
      </w:pPr>
    </w:lvl>
    <w:lvl w:ilvl="3" w:tplc="EE945DF8" w:tentative="1">
      <w:start w:val="1"/>
      <w:numFmt w:val="decimal"/>
      <w:lvlText w:val="%4."/>
      <w:lvlJc w:val="left"/>
      <w:pPr>
        <w:ind w:left="2160" w:hanging="420"/>
      </w:pPr>
    </w:lvl>
    <w:lvl w:ilvl="4" w:tplc="8AE86DB8" w:tentative="1">
      <w:start w:val="1"/>
      <w:numFmt w:val="lowerLetter"/>
      <w:lvlText w:val="%5)"/>
      <w:lvlJc w:val="left"/>
      <w:pPr>
        <w:ind w:left="2580" w:hanging="420"/>
      </w:pPr>
    </w:lvl>
    <w:lvl w:ilvl="5" w:tplc="9C38C064" w:tentative="1">
      <w:start w:val="1"/>
      <w:numFmt w:val="lowerRoman"/>
      <w:lvlText w:val="%6."/>
      <w:lvlJc w:val="right"/>
      <w:pPr>
        <w:ind w:left="3000" w:hanging="420"/>
      </w:pPr>
    </w:lvl>
    <w:lvl w:ilvl="6" w:tplc="5F68735A" w:tentative="1">
      <w:start w:val="1"/>
      <w:numFmt w:val="decimal"/>
      <w:lvlText w:val="%7."/>
      <w:lvlJc w:val="left"/>
      <w:pPr>
        <w:ind w:left="3420" w:hanging="420"/>
      </w:pPr>
    </w:lvl>
    <w:lvl w:ilvl="7" w:tplc="E3F25CB4" w:tentative="1">
      <w:start w:val="1"/>
      <w:numFmt w:val="lowerLetter"/>
      <w:lvlText w:val="%8)"/>
      <w:lvlJc w:val="left"/>
      <w:pPr>
        <w:ind w:left="3840" w:hanging="420"/>
      </w:pPr>
    </w:lvl>
    <w:lvl w:ilvl="8" w:tplc="0272098A" w:tentative="1">
      <w:start w:val="1"/>
      <w:numFmt w:val="lowerRoman"/>
      <w:lvlText w:val="%9."/>
      <w:lvlJc w:val="right"/>
      <w:pPr>
        <w:ind w:left="4260" w:hanging="420"/>
      </w:pPr>
    </w:lvl>
  </w:abstractNum>
  <w:abstractNum w:abstractNumId="55">
    <w:nsid w:val="41A51468"/>
    <w:multiLevelType w:val="multilevel"/>
    <w:tmpl w:val="0409001D"/>
    <w:numStyleLink w:val="12"/>
  </w:abstractNum>
  <w:abstractNum w:abstractNumId="56">
    <w:nsid w:val="42976BE0"/>
    <w:multiLevelType w:val="hybridMultilevel"/>
    <w:tmpl w:val="2760D712"/>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7">
    <w:nsid w:val="43985208"/>
    <w:multiLevelType w:val="hybridMultilevel"/>
    <w:tmpl w:val="75768990"/>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58">
    <w:nsid w:val="45534039"/>
    <w:multiLevelType w:val="hybridMultilevel"/>
    <w:tmpl w:val="F44ED83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9">
    <w:nsid w:val="45DE1872"/>
    <w:multiLevelType w:val="hybridMultilevel"/>
    <w:tmpl w:val="1B4EEA2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0">
    <w:nsid w:val="48B21B74"/>
    <w:multiLevelType w:val="hybridMultilevel"/>
    <w:tmpl w:val="52F03E70"/>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1">
    <w:nsid w:val="496E4D7B"/>
    <w:multiLevelType w:val="hybridMultilevel"/>
    <w:tmpl w:val="815AEEFA"/>
    <w:lvl w:ilvl="0" w:tplc="D6A644DC">
      <w:start w:val="1"/>
      <w:numFmt w:val="none"/>
      <w:pStyle w:val="a5"/>
      <w:lvlText w:val="%1注"/>
      <w:lvlJc w:val="left"/>
      <w:pPr>
        <w:tabs>
          <w:tab w:val="num" w:pos="900"/>
        </w:tabs>
        <w:ind w:left="900" w:hanging="500"/>
      </w:pPr>
      <w:rPr>
        <w:rFonts w:ascii="宋体" w:eastAsia="宋体" w:hAnsi="Times New Roman" w:hint="eastAsia"/>
        <w:b w:val="0"/>
        <w:i w:val="0"/>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4A2943E1"/>
    <w:multiLevelType w:val="hybridMultilevel"/>
    <w:tmpl w:val="C854FC06"/>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63">
    <w:nsid w:val="4C4F4874"/>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4">
    <w:nsid w:val="4C5111C2"/>
    <w:multiLevelType w:val="multilevel"/>
    <w:tmpl w:val="DDBAA188"/>
    <w:lvl w:ilvl="0">
      <w:start w:val="1"/>
      <w:numFmt w:val="decimal"/>
      <w:suff w:val="nothing"/>
      <w:lvlText w:val="%1 "/>
      <w:lvlJc w:val="left"/>
      <w:pPr>
        <w:ind w:left="142" w:firstLine="0"/>
      </w:pPr>
      <w:rPr>
        <w:rFonts w:hint="eastAsia"/>
        <w:b/>
      </w:rPr>
    </w:lvl>
    <w:lvl w:ilvl="1">
      <w:start w:val="1"/>
      <w:numFmt w:val="decimal"/>
      <w:suff w:val="nothing"/>
      <w:lvlText w:val="%1.%2 "/>
      <w:lvlJc w:val="left"/>
      <w:pPr>
        <w:ind w:left="567" w:hanging="567"/>
      </w:pPr>
      <w:rPr>
        <w:rFonts w:ascii="Times New Roman" w:hAnsi="Times New Roman" w:cs="Times New Roman" w:hint="eastAsia"/>
        <w:b w:val="0"/>
        <w:bCs w:val="0"/>
        <w:i w:val="0"/>
        <w:iCs w:val="0"/>
        <w:caps w:val="0"/>
        <w:smallCaps w:val="0"/>
        <w:strike w:val="0"/>
        <w:dstrike w:val="0"/>
        <w:noProof w:val="0"/>
        <w:snapToGrid w:val="0"/>
        <w:vanish w:val="0"/>
        <w:color w:val="000000"/>
        <w:spacing w:val="0"/>
        <w:w w:val="0"/>
        <w:kern w:val="0"/>
        <w:position w:val="0"/>
        <w:szCs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6"/>
      <w:suff w:val="nothing"/>
      <w:lvlText w:val="%1.%2.%3 "/>
      <w:lvlJc w:val="left"/>
      <w:pPr>
        <w:ind w:left="5954" w:hanging="709"/>
      </w:pPr>
      <w:rPr>
        <w:rFonts w:ascii="Times New Roman" w:hAnsi="Times New Roman" w:cs="Times New Roman" w:hint="default"/>
        <w:b/>
        <w:color w:val="auto"/>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5">
    <w:nsid w:val="4C5D51D9"/>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6">
    <w:nsid w:val="4D0F03DA"/>
    <w:multiLevelType w:val="hybridMultilevel"/>
    <w:tmpl w:val="1B4EEA2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7">
    <w:nsid w:val="4ED57928"/>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8">
    <w:nsid w:val="4F5237C1"/>
    <w:multiLevelType w:val="hybridMultilevel"/>
    <w:tmpl w:val="39C48610"/>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9">
    <w:nsid w:val="52235777"/>
    <w:multiLevelType w:val="hybridMultilevel"/>
    <w:tmpl w:val="51268E34"/>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70">
    <w:nsid w:val="525302A9"/>
    <w:multiLevelType w:val="hybridMultilevel"/>
    <w:tmpl w:val="71461EA6"/>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1">
    <w:nsid w:val="52780463"/>
    <w:multiLevelType w:val="hybridMultilevel"/>
    <w:tmpl w:val="9D9013F0"/>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2">
    <w:nsid w:val="52CA4F9E"/>
    <w:multiLevelType w:val="multilevel"/>
    <w:tmpl w:val="0409001D"/>
    <w:styleLink w:val="3"/>
    <w:lvl w:ilvl="0">
      <w:start w:val="3"/>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3">
    <w:nsid w:val="53442E53"/>
    <w:multiLevelType w:val="hybridMultilevel"/>
    <w:tmpl w:val="085E6FCE"/>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4">
    <w:nsid w:val="54050C45"/>
    <w:multiLevelType w:val="hybridMultilevel"/>
    <w:tmpl w:val="EA3CA82C"/>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75">
    <w:nsid w:val="541D19DB"/>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6">
    <w:nsid w:val="546E36B6"/>
    <w:multiLevelType w:val="multilevel"/>
    <w:tmpl w:val="0409001D"/>
    <w:styleLink w:val="1"/>
    <w:lvl w:ilvl="0">
      <w:start w:val="1"/>
      <w:numFmt w:val="decimal"/>
      <w:lvlText w:val="%1"/>
      <w:lvlJc w:val="left"/>
      <w:pPr>
        <w:ind w:left="425" w:hanging="425"/>
      </w:pPr>
    </w:lvl>
    <w:lvl w:ilv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7">
    <w:nsid w:val="54A46C1C"/>
    <w:multiLevelType w:val="hybridMultilevel"/>
    <w:tmpl w:val="94F87CD8"/>
    <w:lvl w:ilvl="0" w:tplc="CBE0FA36">
      <w:start w:val="16"/>
      <w:numFmt w:val="upperLetter"/>
      <w:lvlText w:val="附录%1  "/>
      <w:lvlJc w:val="left"/>
      <w:pPr>
        <w:ind w:left="1488"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8">
    <w:nsid w:val="54DF2D6E"/>
    <w:multiLevelType w:val="hybridMultilevel"/>
    <w:tmpl w:val="45369C16"/>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79">
    <w:nsid w:val="557C2AF5"/>
    <w:multiLevelType w:val="multilevel"/>
    <w:tmpl w:val="DDE2C8B0"/>
    <w:lvl w:ilvl="0">
      <w:start w:val="1"/>
      <w:numFmt w:val="decimal"/>
      <w:pStyle w:val="a7"/>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80">
    <w:nsid w:val="562F244B"/>
    <w:multiLevelType w:val="hybridMultilevel"/>
    <w:tmpl w:val="2BD4EBD6"/>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1">
    <w:nsid w:val="56582CFC"/>
    <w:multiLevelType w:val="multilevel"/>
    <w:tmpl w:val="0409001D"/>
    <w:styleLink w:val="8"/>
    <w:lvl w:ilvl="0">
      <w:start w:val="3"/>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368" w:hanging="567"/>
      </w:pPr>
      <w:rPr>
        <w:rFonts w:hint="eastAsia"/>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2">
    <w:nsid w:val="5706499F"/>
    <w:multiLevelType w:val="hybridMultilevel"/>
    <w:tmpl w:val="043A65EC"/>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3">
    <w:nsid w:val="57633D00"/>
    <w:multiLevelType w:val="hybridMultilevel"/>
    <w:tmpl w:val="F9306982"/>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4">
    <w:nsid w:val="57C61FBB"/>
    <w:multiLevelType w:val="hybridMultilevel"/>
    <w:tmpl w:val="FABA4E2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5">
    <w:nsid w:val="57DF5F5A"/>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6">
    <w:nsid w:val="582A0838"/>
    <w:multiLevelType w:val="hybridMultilevel"/>
    <w:tmpl w:val="4C76ADC4"/>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7">
    <w:nsid w:val="5927069D"/>
    <w:multiLevelType w:val="hybridMultilevel"/>
    <w:tmpl w:val="93CEC3E0"/>
    <w:lvl w:ilvl="0" w:tplc="1E2ABA72">
      <w:start w:val="1"/>
      <w:numFmt w:val="decimal"/>
      <w:pStyle w:val="15"/>
      <w:lvlText w:val="（%1）"/>
      <w:lvlJc w:val="left"/>
      <w:pPr>
        <w:tabs>
          <w:tab w:val="num" w:pos="0"/>
        </w:tabs>
        <w:ind w:left="0" w:firstLine="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59770644"/>
    <w:multiLevelType w:val="hybridMultilevel"/>
    <w:tmpl w:val="07E09EEC"/>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9">
    <w:nsid w:val="59AD1D31"/>
    <w:multiLevelType w:val="hybridMultilevel"/>
    <w:tmpl w:val="86303EC8"/>
    <w:lvl w:ilvl="0" w:tplc="9968C090">
      <w:start w:val="1"/>
      <w:numFmt w:val="upperLetter"/>
      <w:lvlText w:val="附录%1  "/>
      <w:lvlJc w:val="left"/>
      <w:pPr>
        <w:ind w:left="1488" w:hanging="420"/>
      </w:pPr>
      <w:rPr>
        <w:rFonts w:hint="eastAsia"/>
      </w:rPr>
    </w:lvl>
    <w:lvl w:ilvl="1" w:tplc="04090019" w:tentative="1">
      <w:start w:val="1"/>
      <w:numFmt w:val="lowerLetter"/>
      <w:lvlText w:val="%2)"/>
      <w:lvlJc w:val="left"/>
      <w:pPr>
        <w:ind w:left="1908" w:hanging="420"/>
      </w:pPr>
    </w:lvl>
    <w:lvl w:ilvl="2" w:tplc="0409001B" w:tentative="1">
      <w:start w:val="1"/>
      <w:numFmt w:val="lowerRoman"/>
      <w:lvlText w:val="%3."/>
      <w:lvlJc w:val="right"/>
      <w:pPr>
        <w:ind w:left="2328" w:hanging="420"/>
      </w:pPr>
    </w:lvl>
    <w:lvl w:ilvl="3" w:tplc="0409000F" w:tentative="1">
      <w:start w:val="1"/>
      <w:numFmt w:val="decimal"/>
      <w:lvlText w:val="%4."/>
      <w:lvlJc w:val="left"/>
      <w:pPr>
        <w:ind w:left="2748" w:hanging="420"/>
      </w:pPr>
    </w:lvl>
    <w:lvl w:ilvl="4" w:tplc="04090019" w:tentative="1">
      <w:start w:val="1"/>
      <w:numFmt w:val="lowerLetter"/>
      <w:lvlText w:val="%5)"/>
      <w:lvlJc w:val="left"/>
      <w:pPr>
        <w:ind w:left="3168" w:hanging="420"/>
      </w:pPr>
    </w:lvl>
    <w:lvl w:ilvl="5" w:tplc="0409001B" w:tentative="1">
      <w:start w:val="1"/>
      <w:numFmt w:val="lowerRoman"/>
      <w:lvlText w:val="%6."/>
      <w:lvlJc w:val="right"/>
      <w:pPr>
        <w:ind w:left="3588" w:hanging="420"/>
      </w:pPr>
    </w:lvl>
    <w:lvl w:ilvl="6" w:tplc="0409000F" w:tentative="1">
      <w:start w:val="1"/>
      <w:numFmt w:val="decimal"/>
      <w:lvlText w:val="%7."/>
      <w:lvlJc w:val="left"/>
      <w:pPr>
        <w:ind w:left="4008" w:hanging="420"/>
      </w:pPr>
    </w:lvl>
    <w:lvl w:ilvl="7" w:tplc="04090019" w:tentative="1">
      <w:start w:val="1"/>
      <w:numFmt w:val="lowerLetter"/>
      <w:lvlText w:val="%8)"/>
      <w:lvlJc w:val="left"/>
      <w:pPr>
        <w:ind w:left="4428" w:hanging="420"/>
      </w:pPr>
    </w:lvl>
    <w:lvl w:ilvl="8" w:tplc="0409001B" w:tentative="1">
      <w:start w:val="1"/>
      <w:numFmt w:val="lowerRoman"/>
      <w:lvlText w:val="%9."/>
      <w:lvlJc w:val="right"/>
      <w:pPr>
        <w:ind w:left="4848" w:hanging="420"/>
      </w:pPr>
    </w:lvl>
  </w:abstractNum>
  <w:abstractNum w:abstractNumId="90">
    <w:nsid w:val="5A570678"/>
    <w:multiLevelType w:val="hybridMultilevel"/>
    <w:tmpl w:val="DDE657FA"/>
    <w:lvl w:ilvl="0" w:tplc="BFD6F16C">
      <w:start w:val="1"/>
      <w:numFmt w:val="japaneseCounting"/>
      <w:pStyle w:val="a8"/>
      <w:lvlText w:val="%1、"/>
      <w:lvlJc w:val="left"/>
      <w:pPr>
        <w:tabs>
          <w:tab w:val="num" w:pos="885"/>
        </w:tabs>
        <w:ind w:left="885" w:hanging="450"/>
      </w:pPr>
      <w:rPr>
        <w:rFonts w:ascii="黑体" w:eastAsia="黑体" w:hint="eastAsia"/>
        <w:sz w:val="28"/>
      </w:rPr>
    </w:lvl>
    <w:lvl w:ilvl="1" w:tplc="04090019" w:tentative="1">
      <w:start w:val="1"/>
      <w:numFmt w:val="lowerLetter"/>
      <w:pStyle w:val="a9"/>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1">
    <w:nsid w:val="5B0C2ED7"/>
    <w:multiLevelType w:val="hybridMultilevel"/>
    <w:tmpl w:val="6046C738"/>
    <w:lvl w:ilvl="0" w:tplc="0409000F">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92">
    <w:nsid w:val="5C876D79"/>
    <w:multiLevelType w:val="hybridMultilevel"/>
    <w:tmpl w:val="08388AF0"/>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3">
    <w:nsid w:val="5D097921"/>
    <w:multiLevelType w:val="hybridMultilevel"/>
    <w:tmpl w:val="A6D2667C"/>
    <w:lvl w:ilvl="0" w:tplc="D6A644DC">
      <w:start w:val="1"/>
      <w:numFmt w:val="decimal"/>
      <w:lvlText w:val="%1."/>
      <w:lvlJc w:val="left"/>
      <w:pPr>
        <w:ind w:left="846" w:hanging="420"/>
      </w:pPr>
      <w:rPr>
        <w:rFonts w:hint="eastAsia"/>
      </w:rPr>
    </w:lvl>
    <w:lvl w:ilvl="1" w:tplc="460EF568" w:tentative="1">
      <w:start w:val="1"/>
      <w:numFmt w:val="lowerLetter"/>
      <w:lvlText w:val="%2)"/>
      <w:lvlJc w:val="left"/>
      <w:pPr>
        <w:ind w:left="840" w:hanging="420"/>
      </w:pPr>
    </w:lvl>
    <w:lvl w:ilvl="2" w:tplc="4748F910" w:tentative="1">
      <w:start w:val="1"/>
      <w:numFmt w:val="lowerRoman"/>
      <w:lvlText w:val="%3."/>
      <w:lvlJc w:val="right"/>
      <w:pPr>
        <w:ind w:left="1260" w:hanging="420"/>
      </w:pPr>
    </w:lvl>
    <w:lvl w:ilvl="3" w:tplc="60A63470" w:tentative="1">
      <w:start w:val="1"/>
      <w:numFmt w:val="decimal"/>
      <w:lvlText w:val="%4."/>
      <w:lvlJc w:val="left"/>
      <w:pPr>
        <w:ind w:left="1680" w:hanging="420"/>
      </w:pPr>
    </w:lvl>
    <w:lvl w:ilvl="4" w:tplc="22D49024" w:tentative="1">
      <w:start w:val="1"/>
      <w:numFmt w:val="lowerLetter"/>
      <w:lvlText w:val="%5)"/>
      <w:lvlJc w:val="left"/>
      <w:pPr>
        <w:ind w:left="2100" w:hanging="420"/>
      </w:pPr>
    </w:lvl>
    <w:lvl w:ilvl="5" w:tplc="32403A0C" w:tentative="1">
      <w:start w:val="1"/>
      <w:numFmt w:val="lowerRoman"/>
      <w:lvlText w:val="%6."/>
      <w:lvlJc w:val="right"/>
      <w:pPr>
        <w:ind w:left="2520" w:hanging="420"/>
      </w:pPr>
    </w:lvl>
    <w:lvl w:ilvl="6" w:tplc="697673BC" w:tentative="1">
      <w:start w:val="1"/>
      <w:numFmt w:val="decimal"/>
      <w:lvlText w:val="%7."/>
      <w:lvlJc w:val="left"/>
      <w:pPr>
        <w:ind w:left="2940" w:hanging="420"/>
      </w:pPr>
    </w:lvl>
    <w:lvl w:ilvl="7" w:tplc="520606D6" w:tentative="1">
      <w:start w:val="1"/>
      <w:numFmt w:val="lowerLetter"/>
      <w:lvlText w:val="%8)"/>
      <w:lvlJc w:val="left"/>
      <w:pPr>
        <w:ind w:left="3360" w:hanging="420"/>
      </w:pPr>
    </w:lvl>
    <w:lvl w:ilvl="8" w:tplc="A252C480" w:tentative="1">
      <w:start w:val="1"/>
      <w:numFmt w:val="lowerRoman"/>
      <w:lvlText w:val="%9."/>
      <w:lvlJc w:val="right"/>
      <w:pPr>
        <w:ind w:left="3780" w:hanging="420"/>
      </w:pPr>
    </w:lvl>
  </w:abstractNum>
  <w:abstractNum w:abstractNumId="94">
    <w:nsid w:val="5D3174D4"/>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5">
    <w:nsid w:val="5DEA163E"/>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6">
    <w:nsid w:val="5F4E758F"/>
    <w:multiLevelType w:val="hybridMultilevel"/>
    <w:tmpl w:val="F70E8A46"/>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7">
    <w:nsid w:val="5FA86B35"/>
    <w:multiLevelType w:val="multilevel"/>
    <w:tmpl w:val="0409001D"/>
    <w:styleLink w:val="11"/>
    <w:lvl w:ilvl="0">
      <w:start w:val="5"/>
      <w:numFmt w:val="decimal"/>
      <w:lvlText w:val="%1"/>
      <w:lvlJc w:val="left"/>
      <w:pPr>
        <w:ind w:left="425" w:hanging="425"/>
      </w:pPr>
    </w:lvl>
    <w:lvl w:ilvl="1">
      <w:start w:val="2"/>
      <w:numFmt w:val="decimal"/>
      <w:lvlText w:val="%1.%2"/>
      <w:lvlJc w:val="left"/>
      <w:pPr>
        <w:ind w:left="362" w:hanging="567"/>
      </w:pPr>
      <w:rPr>
        <w:rFonts w:hint="eastAsia"/>
      </w:rPr>
    </w:lvl>
    <w:lvl w:ilvl="2">
      <w:start w:val="1"/>
      <w:numFmt w:val="decimal"/>
      <w:lvlText w:val="%1.%2.%3"/>
      <w:lvlJc w:val="left"/>
      <w:pPr>
        <w:ind w:left="368" w:hanging="567"/>
      </w:pPr>
      <w:rPr>
        <w:rFonts w:hint="eastAsia"/>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8">
    <w:nsid w:val="5FF210E9"/>
    <w:multiLevelType w:val="hybridMultilevel"/>
    <w:tmpl w:val="4B94F7D0"/>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9">
    <w:nsid w:val="61DF7A63"/>
    <w:multiLevelType w:val="multilevel"/>
    <w:tmpl w:val="0409001D"/>
    <w:styleLink w:val="9"/>
    <w:lvl w:ilvl="0">
      <w:start w:val="5"/>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368" w:hanging="567"/>
      </w:pPr>
      <w:rPr>
        <w:rFonts w:hint="eastAsia"/>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0">
    <w:nsid w:val="630E6840"/>
    <w:multiLevelType w:val="hybridMultilevel"/>
    <w:tmpl w:val="B7E42592"/>
    <w:lvl w:ilvl="0" w:tplc="04090011">
      <w:start w:val="1"/>
      <w:numFmt w:val="decimal"/>
      <w:lvlText w:val="%1)"/>
      <w:lvlJc w:val="left"/>
      <w:pPr>
        <w:ind w:left="900" w:hanging="420"/>
      </w:pPr>
    </w:lvl>
    <w:lvl w:ilvl="1" w:tplc="0409000F">
      <w:start w:val="1"/>
      <w:numFmt w:val="decimal"/>
      <w:lvlText w:val="%2."/>
      <w:lvlJc w:val="left"/>
      <w:pPr>
        <w:ind w:left="1320" w:hanging="420"/>
      </w:pPr>
    </w:lvl>
    <w:lvl w:ilvl="2" w:tplc="936E9164">
      <w:start w:val="2"/>
      <w:numFmt w:val="decimal"/>
      <w:lvlText w:val="%3．"/>
      <w:lvlJc w:val="left"/>
      <w:pPr>
        <w:ind w:left="1680" w:hanging="360"/>
      </w:pPr>
      <w:rPr>
        <w:rFonts w:hint="default"/>
      </w:rPr>
    </w:lvl>
    <w:lvl w:ilvl="3" w:tplc="19C4EF84">
      <w:start w:val="3"/>
      <w:numFmt w:val="decimal"/>
      <w:lvlText w:val="%4"/>
      <w:lvlJc w:val="left"/>
      <w:pPr>
        <w:ind w:left="2100" w:hanging="360"/>
      </w:pPr>
      <w:rPr>
        <w:rFonts w:hint="default"/>
      </w:r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1">
    <w:nsid w:val="640010EF"/>
    <w:multiLevelType w:val="multilevel"/>
    <w:tmpl w:val="0409001D"/>
    <w:styleLink w:val="6"/>
    <w:lvl w:ilvl="0">
      <w:start w:val="3"/>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2">
    <w:nsid w:val="646260FA"/>
    <w:multiLevelType w:val="multilevel"/>
    <w:tmpl w:val="A9FCAD2C"/>
    <w:lvl w:ilvl="0">
      <w:start w:val="1"/>
      <w:numFmt w:val="decimal"/>
      <w:pStyle w:val="aa"/>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03">
    <w:nsid w:val="64AA1D05"/>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4">
    <w:nsid w:val="64F854F5"/>
    <w:multiLevelType w:val="multilevel"/>
    <w:tmpl w:val="6C489BE8"/>
    <w:lvl w:ilvl="0">
      <w:start w:val="1"/>
      <w:numFmt w:val="upperLetter"/>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5">
    <w:nsid w:val="657D3FBC"/>
    <w:multiLevelType w:val="multilevel"/>
    <w:tmpl w:val="85FEF8DA"/>
    <w:lvl w:ilvl="0">
      <w:start w:val="1"/>
      <w:numFmt w:val="upperLetter"/>
      <w:pStyle w:val="ab"/>
      <w:suff w:val="nothing"/>
      <w:lvlText w:val="附　录　%1"/>
      <w:lvlJc w:val="left"/>
      <w:pPr>
        <w:ind w:left="0" w:firstLine="0"/>
      </w:pPr>
      <w:rPr>
        <w:rFonts w:ascii="黑体" w:eastAsia="黑体" w:hAnsi="Times New Roman" w:hint="eastAsia"/>
        <w:b w:val="0"/>
        <w:i w:val="0"/>
        <w:sz w:val="21"/>
      </w:rPr>
    </w:lvl>
    <w:lvl w:ilvl="1">
      <w:start w:val="1"/>
      <w:numFmt w:val="decimal"/>
      <w:pStyle w:val="ac"/>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d"/>
      <w:suff w:val="nothing"/>
      <w:lvlText w:val="%1.%2.%3　"/>
      <w:lvlJc w:val="left"/>
      <w:pPr>
        <w:ind w:left="0" w:firstLine="0"/>
      </w:pPr>
      <w:rPr>
        <w:rFonts w:ascii="黑体" w:eastAsia="黑体" w:hAnsi="Times New Roman" w:hint="eastAsia"/>
        <w:b w:val="0"/>
        <w:i w:val="0"/>
        <w:sz w:val="21"/>
      </w:rPr>
    </w:lvl>
    <w:lvl w:ilvl="3">
      <w:start w:val="1"/>
      <w:numFmt w:val="decimal"/>
      <w:pStyle w:val="ae"/>
      <w:suff w:val="nothing"/>
      <w:lvlText w:val="%1.%2.%3.%4　"/>
      <w:lvlJc w:val="left"/>
      <w:pPr>
        <w:ind w:left="0" w:firstLine="0"/>
      </w:pPr>
      <w:rPr>
        <w:rFonts w:ascii="黑体" w:eastAsia="黑体" w:hAnsi="Times New Roman" w:hint="eastAsia"/>
        <w:b w:val="0"/>
        <w:i w:val="0"/>
        <w:sz w:val="21"/>
      </w:rPr>
    </w:lvl>
    <w:lvl w:ilvl="4">
      <w:start w:val="1"/>
      <w:numFmt w:val="decimal"/>
      <w:pStyle w:val="af"/>
      <w:suff w:val="nothing"/>
      <w:lvlText w:val="%1.%2.%3.%4.%5　"/>
      <w:lvlJc w:val="left"/>
      <w:pPr>
        <w:ind w:left="0" w:firstLine="0"/>
      </w:pPr>
      <w:rPr>
        <w:rFonts w:ascii="黑体" w:eastAsia="黑体" w:hAnsi="Times New Roman" w:hint="eastAsia"/>
        <w:b w:val="0"/>
        <w:i w:val="0"/>
        <w:sz w:val="21"/>
      </w:rPr>
    </w:lvl>
    <w:lvl w:ilvl="5">
      <w:start w:val="1"/>
      <w:numFmt w:val="decimal"/>
      <w:pStyle w:val="af0"/>
      <w:suff w:val="nothing"/>
      <w:lvlText w:val="%1.%2.%3.%4.%5.%6　"/>
      <w:lvlJc w:val="left"/>
      <w:pPr>
        <w:ind w:left="0" w:firstLine="0"/>
      </w:pPr>
      <w:rPr>
        <w:rFonts w:ascii="黑体" w:eastAsia="黑体" w:hAnsi="Times New Roman" w:hint="eastAsia"/>
        <w:b w:val="0"/>
        <w:i w:val="0"/>
        <w:sz w:val="21"/>
      </w:rPr>
    </w:lvl>
    <w:lvl w:ilvl="6">
      <w:start w:val="1"/>
      <w:numFmt w:val="decimal"/>
      <w:pStyle w:val="af1"/>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06">
    <w:nsid w:val="65CB7450"/>
    <w:multiLevelType w:val="hybridMultilevel"/>
    <w:tmpl w:val="F3268D20"/>
    <w:lvl w:ilvl="0" w:tplc="729ADBF4">
      <w:start w:val="10"/>
      <w:numFmt w:val="upperLetter"/>
      <w:lvlText w:val="附录%1  "/>
      <w:lvlJc w:val="left"/>
      <w:pPr>
        <w:ind w:left="1488"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7">
    <w:nsid w:val="660B6F2B"/>
    <w:multiLevelType w:val="hybridMultilevel"/>
    <w:tmpl w:val="C8BA32EC"/>
    <w:lvl w:ilvl="0" w:tplc="59161EF4">
      <w:start w:val="1"/>
      <w:numFmt w:val="upperLetter"/>
      <w:lvlText w:val="%1．"/>
      <w:lvlJc w:val="left"/>
      <w:pPr>
        <w:ind w:left="945" w:hanging="360"/>
      </w:pPr>
      <w:rPr>
        <w:rFonts w:ascii="宋体" w:eastAsia="宋体" w:cs="黑体"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abstractNum w:abstractNumId="108">
    <w:nsid w:val="662D2983"/>
    <w:multiLevelType w:val="hybridMultilevel"/>
    <w:tmpl w:val="A43C37FC"/>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9">
    <w:nsid w:val="66396BC3"/>
    <w:multiLevelType w:val="hybridMultilevel"/>
    <w:tmpl w:val="669CF59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0">
    <w:nsid w:val="667024DA"/>
    <w:multiLevelType w:val="hybridMultilevel"/>
    <w:tmpl w:val="1B4EEA2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1">
    <w:nsid w:val="673F32D2"/>
    <w:multiLevelType w:val="hybridMultilevel"/>
    <w:tmpl w:val="76CAAC38"/>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2">
    <w:nsid w:val="679811E2"/>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3">
    <w:nsid w:val="68DB5E9B"/>
    <w:multiLevelType w:val="hybridMultilevel"/>
    <w:tmpl w:val="9692DB5C"/>
    <w:lvl w:ilvl="0" w:tplc="0409000F">
      <w:start w:val="1"/>
      <w:numFmt w:val="decimal"/>
      <w:lvlText w:val="%1."/>
      <w:lvlJc w:val="left"/>
      <w:pPr>
        <w:ind w:left="945" w:hanging="360"/>
      </w:pPr>
      <w:rPr>
        <w:rFonts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abstractNum w:abstractNumId="114">
    <w:nsid w:val="69FD5955"/>
    <w:multiLevelType w:val="hybridMultilevel"/>
    <w:tmpl w:val="D0B8C5C8"/>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5">
    <w:nsid w:val="6B21314B"/>
    <w:multiLevelType w:val="hybridMultilevel"/>
    <w:tmpl w:val="8436A33E"/>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116">
    <w:nsid w:val="6C43242C"/>
    <w:multiLevelType w:val="hybridMultilevel"/>
    <w:tmpl w:val="C264F4F6"/>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117">
    <w:nsid w:val="6C5132B8"/>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8">
    <w:nsid w:val="6C677256"/>
    <w:multiLevelType w:val="hybridMultilevel"/>
    <w:tmpl w:val="8E38805E"/>
    <w:lvl w:ilvl="0" w:tplc="0409000F">
      <w:start w:val="1"/>
      <w:numFmt w:val="decimal"/>
      <w:lvlText w:val="%1."/>
      <w:lvlJc w:val="left"/>
      <w:pPr>
        <w:ind w:left="1320" w:hanging="420"/>
      </w:p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abstractNum w:abstractNumId="119">
    <w:nsid w:val="6CEA2025"/>
    <w:multiLevelType w:val="multilevel"/>
    <w:tmpl w:val="100AA28A"/>
    <w:lvl w:ilvl="0">
      <w:start w:val="1"/>
      <w:numFmt w:val="none"/>
      <w:pStyle w:val="af2"/>
      <w:suff w:val="nothing"/>
      <w:lvlText w:val="%1"/>
      <w:lvlJc w:val="left"/>
      <w:pPr>
        <w:ind w:left="0" w:firstLine="0"/>
      </w:pPr>
      <w:rPr>
        <w:rFonts w:ascii="Times New Roman" w:hAnsi="Times New Roman" w:hint="default"/>
        <w:b/>
        <w:i w:val="0"/>
        <w:sz w:val="21"/>
      </w:rPr>
    </w:lvl>
    <w:lvl w:ilvl="1">
      <w:start w:val="1"/>
      <w:numFmt w:val="decimal"/>
      <w:pStyle w:val="af3"/>
      <w:suff w:val="nothing"/>
      <w:lvlText w:val="%1%2　"/>
      <w:lvlJc w:val="left"/>
      <w:pPr>
        <w:ind w:left="0" w:firstLine="0"/>
      </w:pPr>
      <w:rPr>
        <w:rFonts w:ascii="黑体" w:eastAsia="黑体" w:hAnsi="Times New Roman" w:hint="eastAsia"/>
        <w:b w:val="0"/>
        <w:i w:val="0"/>
        <w:sz w:val="21"/>
      </w:rPr>
    </w:lvl>
    <w:lvl w:ilvl="2">
      <w:start w:val="1"/>
      <w:numFmt w:val="decimal"/>
      <w:pStyle w:val="20"/>
      <w:suff w:val="nothing"/>
      <w:lvlText w:val="%1%2.%3　"/>
      <w:lvlJc w:val="left"/>
      <w:pPr>
        <w:ind w:left="0" w:firstLine="0"/>
      </w:pPr>
      <w:rPr>
        <w:rFonts w:ascii="黑体" w:eastAsia="黑体" w:hAnsi="Times New Roman" w:hint="eastAsia"/>
        <w:b w:val="0"/>
        <w:i w:val="0"/>
        <w:sz w:val="21"/>
      </w:rPr>
    </w:lvl>
    <w:lvl w:ilvl="3">
      <w:start w:val="1"/>
      <w:numFmt w:val="decimal"/>
      <w:pStyle w:val="af4"/>
      <w:suff w:val="nothing"/>
      <w:lvlText w:val="%1%2.%3.%4　"/>
      <w:lvlJc w:val="left"/>
      <w:pPr>
        <w:ind w:left="0" w:firstLine="0"/>
      </w:pPr>
      <w:rPr>
        <w:rFonts w:ascii="黑体" w:eastAsia="黑体" w:hAnsi="Times New Roman" w:hint="eastAsia"/>
        <w:b w:val="0"/>
        <w:i w:val="0"/>
        <w:sz w:val="21"/>
      </w:rPr>
    </w:lvl>
    <w:lvl w:ilvl="4">
      <w:start w:val="1"/>
      <w:numFmt w:val="decimal"/>
      <w:pStyle w:val="af5"/>
      <w:suff w:val="nothing"/>
      <w:lvlText w:val="%1%2.%3.%4.%5　"/>
      <w:lvlJc w:val="left"/>
      <w:pPr>
        <w:ind w:left="0" w:firstLine="0"/>
      </w:pPr>
      <w:rPr>
        <w:rFonts w:ascii="黑体" w:eastAsia="黑体" w:hAnsi="Times New Roman" w:hint="eastAsia"/>
        <w:b w:val="0"/>
        <w:i w:val="0"/>
        <w:sz w:val="21"/>
      </w:rPr>
    </w:lvl>
    <w:lvl w:ilvl="5">
      <w:start w:val="1"/>
      <w:numFmt w:val="decimal"/>
      <w:pStyle w:val="af6"/>
      <w:suff w:val="nothing"/>
      <w:lvlText w:val="%1%2.%3.%4.%5.%6　"/>
      <w:lvlJc w:val="left"/>
      <w:pPr>
        <w:ind w:left="0" w:firstLine="0"/>
      </w:pPr>
      <w:rPr>
        <w:rFonts w:ascii="黑体" w:eastAsia="黑体" w:hAnsi="Times New Roman" w:hint="eastAsia"/>
        <w:b w:val="0"/>
        <w:i w:val="0"/>
        <w:sz w:val="21"/>
      </w:rPr>
    </w:lvl>
    <w:lvl w:ilvl="6">
      <w:start w:val="1"/>
      <w:numFmt w:val="decimal"/>
      <w:pStyle w:val="af7"/>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20">
    <w:nsid w:val="6DBF04F4"/>
    <w:multiLevelType w:val="hybridMultilevel"/>
    <w:tmpl w:val="1220A14C"/>
    <w:lvl w:ilvl="0" w:tplc="32D21BEA">
      <w:start w:val="1"/>
      <w:numFmt w:val="none"/>
      <w:pStyle w:val="af8"/>
      <w:lvlText w:val="%1注："/>
      <w:lvlJc w:val="left"/>
      <w:pPr>
        <w:tabs>
          <w:tab w:val="num" w:pos="1140"/>
        </w:tabs>
        <w:ind w:left="840" w:hanging="420"/>
      </w:pPr>
      <w:rPr>
        <w:rFonts w:ascii="宋体" w:eastAsia="宋体" w:hAnsi="Times New Roman" w:hint="eastAsia"/>
        <w:b w:val="0"/>
        <w:i w:val="0"/>
        <w:sz w:val="18"/>
      </w:rPr>
    </w:lvl>
    <w:lvl w:ilvl="1" w:tplc="4E846C54" w:tentative="1">
      <w:start w:val="1"/>
      <w:numFmt w:val="lowerLetter"/>
      <w:lvlText w:val="%2)"/>
      <w:lvlJc w:val="left"/>
      <w:pPr>
        <w:tabs>
          <w:tab w:val="num" w:pos="840"/>
        </w:tabs>
        <w:ind w:left="840" w:hanging="420"/>
      </w:pPr>
    </w:lvl>
    <w:lvl w:ilvl="2" w:tplc="4294B56E" w:tentative="1">
      <w:start w:val="1"/>
      <w:numFmt w:val="lowerRoman"/>
      <w:lvlText w:val="%3."/>
      <w:lvlJc w:val="right"/>
      <w:pPr>
        <w:tabs>
          <w:tab w:val="num" w:pos="1260"/>
        </w:tabs>
        <w:ind w:left="1260" w:hanging="420"/>
      </w:pPr>
    </w:lvl>
    <w:lvl w:ilvl="3" w:tplc="EE7A4B30" w:tentative="1">
      <w:start w:val="1"/>
      <w:numFmt w:val="decimal"/>
      <w:lvlText w:val="%4."/>
      <w:lvlJc w:val="left"/>
      <w:pPr>
        <w:tabs>
          <w:tab w:val="num" w:pos="1680"/>
        </w:tabs>
        <w:ind w:left="1680" w:hanging="420"/>
      </w:pPr>
    </w:lvl>
    <w:lvl w:ilvl="4" w:tplc="F25403A8" w:tentative="1">
      <w:start w:val="1"/>
      <w:numFmt w:val="lowerLetter"/>
      <w:lvlText w:val="%5)"/>
      <w:lvlJc w:val="left"/>
      <w:pPr>
        <w:tabs>
          <w:tab w:val="num" w:pos="2100"/>
        </w:tabs>
        <w:ind w:left="2100" w:hanging="420"/>
      </w:pPr>
    </w:lvl>
    <w:lvl w:ilvl="5" w:tplc="A06E1248" w:tentative="1">
      <w:start w:val="1"/>
      <w:numFmt w:val="lowerRoman"/>
      <w:lvlText w:val="%6."/>
      <w:lvlJc w:val="right"/>
      <w:pPr>
        <w:tabs>
          <w:tab w:val="num" w:pos="2520"/>
        </w:tabs>
        <w:ind w:left="2520" w:hanging="420"/>
      </w:pPr>
    </w:lvl>
    <w:lvl w:ilvl="6" w:tplc="A44698EA" w:tentative="1">
      <w:start w:val="1"/>
      <w:numFmt w:val="decimal"/>
      <w:lvlText w:val="%7."/>
      <w:lvlJc w:val="left"/>
      <w:pPr>
        <w:tabs>
          <w:tab w:val="num" w:pos="2940"/>
        </w:tabs>
        <w:ind w:left="2940" w:hanging="420"/>
      </w:pPr>
    </w:lvl>
    <w:lvl w:ilvl="7" w:tplc="F948F576" w:tentative="1">
      <w:start w:val="1"/>
      <w:numFmt w:val="lowerLetter"/>
      <w:lvlText w:val="%8)"/>
      <w:lvlJc w:val="left"/>
      <w:pPr>
        <w:tabs>
          <w:tab w:val="num" w:pos="3360"/>
        </w:tabs>
        <w:ind w:left="3360" w:hanging="420"/>
      </w:pPr>
    </w:lvl>
    <w:lvl w:ilvl="8" w:tplc="6B60DA16" w:tentative="1">
      <w:start w:val="1"/>
      <w:numFmt w:val="lowerRoman"/>
      <w:lvlText w:val="%9."/>
      <w:lvlJc w:val="right"/>
      <w:pPr>
        <w:tabs>
          <w:tab w:val="num" w:pos="3780"/>
        </w:tabs>
        <w:ind w:left="3780" w:hanging="420"/>
      </w:pPr>
    </w:lvl>
  </w:abstractNum>
  <w:abstractNum w:abstractNumId="121">
    <w:nsid w:val="6E021401"/>
    <w:multiLevelType w:val="hybridMultilevel"/>
    <w:tmpl w:val="8586EFC8"/>
    <w:lvl w:ilvl="0" w:tplc="D6A644D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2">
    <w:nsid w:val="6ED64F64"/>
    <w:multiLevelType w:val="hybridMultilevel"/>
    <w:tmpl w:val="1B4EEA2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3">
    <w:nsid w:val="73B4031E"/>
    <w:multiLevelType w:val="hybridMultilevel"/>
    <w:tmpl w:val="1C7E9176"/>
    <w:lvl w:ilvl="0" w:tplc="04090011">
      <w:start w:val="1"/>
      <w:numFmt w:val="decimal"/>
      <w:lvlText w:val="%1)"/>
      <w:lvlJc w:val="left"/>
      <w:pPr>
        <w:ind w:left="900" w:hanging="420"/>
      </w:pPr>
    </w:lvl>
    <w:lvl w:ilvl="1" w:tplc="04090011">
      <w:start w:val="1"/>
      <w:numFmt w:val="decimal"/>
      <w:lvlText w:val="%2)"/>
      <w:lvlJc w:val="left"/>
      <w:pPr>
        <w:ind w:left="1320" w:hanging="420"/>
      </w:pPr>
    </w:lvl>
    <w:lvl w:ilvl="2" w:tplc="3D6009E0">
      <w:start w:val="1"/>
      <w:numFmt w:val="decimal"/>
      <w:lvlText w:val="%3．"/>
      <w:lvlJc w:val="left"/>
      <w:pPr>
        <w:ind w:left="1680" w:hanging="360"/>
      </w:pPr>
      <w:rPr>
        <w:rFonts w:hint="default"/>
      </w:rPr>
    </w:lvl>
    <w:lvl w:ilvl="3" w:tplc="E624917E">
      <w:start w:val="2"/>
      <w:numFmt w:val="decimal"/>
      <w:lvlText w:val="%4"/>
      <w:lvlJc w:val="left"/>
      <w:pPr>
        <w:ind w:left="2100" w:hanging="360"/>
      </w:pPr>
      <w:rPr>
        <w:rFonts w:hint="default"/>
      </w:r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4">
    <w:nsid w:val="74CA4049"/>
    <w:multiLevelType w:val="hybridMultilevel"/>
    <w:tmpl w:val="5E507BDC"/>
    <w:lvl w:ilvl="0" w:tplc="D6A644DC">
      <w:start w:val="1"/>
      <w:numFmt w:val="decimal"/>
      <w:lvlText w:val="%1."/>
      <w:lvlJc w:val="left"/>
      <w:pPr>
        <w:ind w:left="846" w:hanging="420"/>
      </w:pPr>
      <w:rPr>
        <w:rFonts w:hint="eastAsia"/>
      </w:rPr>
    </w:lvl>
    <w:lvl w:ilvl="1" w:tplc="844497C0" w:tentative="1">
      <w:start w:val="1"/>
      <w:numFmt w:val="lowerLetter"/>
      <w:lvlText w:val="%2)"/>
      <w:lvlJc w:val="left"/>
      <w:pPr>
        <w:ind w:left="1266" w:hanging="420"/>
      </w:pPr>
    </w:lvl>
    <w:lvl w:ilvl="2" w:tplc="298A0D60" w:tentative="1">
      <w:start w:val="1"/>
      <w:numFmt w:val="lowerRoman"/>
      <w:lvlText w:val="%3."/>
      <w:lvlJc w:val="right"/>
      <w:pPr>
        <w:ind w:left="1686" w:hanging="420"/>
      </w:pPr>
    </w:lvl>
    <w:lvl w:ilvl="3" w:tplc="96ACDF2E" w:tentative="1">
      <w:start w:val="1"/>
      <w:numFmt w:val="decimal"/>
      <w:lvlText w:val="%4."/>
      <w:lvlJc w:val="left"/>
      <w:pPr>
        <w:ind w:left="2106" w:hanging="420"/>
      </w:pPr>
    </w:lvl>
    <w:lvl w:ilvl="4" w:tplc="77CE8D22" w:tentative="1">
      <w:start w:val="1"/>
      <w:numFmt w:val="lowerLetter"/>
      <w:lvlText w:val="%5)"/>
      <w:lvlJc w:val="left"/>
      <w:pPr>
        <w:ind w:left="2526" w:hanging="420"/>
      </w:pPr>
    </w:lvl>
    <w:lvl w:ilvl="5" w:tplc="C0B6A40C" w:tentative="1">
      <w:start w:val="1"/>
      <w:numFmt w:val="lowerRoman"/>
      <w:lvlText w:val="%6."/>
      <w:lvlJc w:val="right"/>
      <w:pPr>
        <w:ind w:left="2946" w:hanging="420"/>
      </w:pPr>
    </w:lvl>
    <w:lvl w:ilvl="6" w:tplc="D65299D4" w:tentative="1">
      <w:start w:val="1"/>
      <w:numFmt w:val="decimal"/>
      <w:lvlText w:val="%7."/>
      <w:lvlJc w:val="left"/>
      <w:pPr>
        <w:ind w:left="3366" w:hanging="420"/>
      </w:pPr>
    </w:lvl>
    <w:lvl w:ilvl="7" w:tplc="FA461C10" w:tentative="1">
      <w:start w:val="1"/>
      <w:numFmt w:val="lowerLetter"/>
      <w:lvlText w:val="%8)"/>
      <w:lvlJc w:val="left"/>
      <w:pPr>
        <w:ind w:left="3786" w:hanging="420"/>
      </w:pPr>
    </w:lvl>
    <w:lvl w:ilvl="8" w:tplc="D396B74A" w:tentative="1">
      <w:start w:val="1"/>
      <w:numFmt w:val="lowerRoman"/>
      <w:lvlText w:val="%9."/>
      <w:lvlJc w:val="right"/>
      <w:pPr>
        <w:ind w:left="4206" w:hanging="420"/>
      </w:pPr>
    </w:lvl>
  </w:abstractNum>
  <w:abstractNum w:abstractNumId="125">
    <w:nsid w:val="75132D48"/>
    <w:multiLevelType w:val="multilevel"/>
    <w:tmpl w:val="E348E6F8"/>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upperLetter"/>
      <w:lvlText w:val="%3"/>
      <w:lvlJc w:val="left"/>
      <w:pPr>
        <w:ind w:left="1277"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26">
    <w:nsid w:val="7648077E"/>
    <w:multiLevelType w:val="hybridMultilevel"/>
    <w:tmpl w:val="586CA2CE"/>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7">
    <w:nsid w:val="76933334"/>
    <w:multiLevelType w:val="hybridMultilevel"/>
    <w:tmpl w:val="247AE45A"/>
    <w:lvl w:ilvl="0" w:tplc="DAB8739A">
      <w:start w:val="1"/>
      <w:numFmt w:val="none"/>
      <w:pStyle w:val="af9"/>
      <w:lvlText w:val="%1——"/>
      <w:lvlJc w:val="left"/>
      <w:pPr>
        <w:tabs>
          <w:tab w:val="num" w:pos="1140"/>
        </w:tabs>
        <w:ind w:left="840" w:hanging="420"/>
      </w:pPr>
      <w:rPr>
        <w:rFonts w:hint="eastAsia"/>
      </w:rPr>
    </w:lvl>
    <w:lvl w:ilvl="1" w:tplc="388A8558" w:tentative="1">
      <w:start w:val="1"/>
      <w:numFmt w:val="lowerLetter"/>
      <w:lvlText w:val="%2)"/>
      <w:lvlJc w:val="left"/>
      <w:pPr>
        <w:tabs>
          <w:tab w:val="num" w:pos="840"/>
        </w:tabs>
        <w:ind w:left="840" w:hanging="420"/>
      </w:pPr>
    </w:lvl>
    <w:lvl w:ilvl="2" w:tplc="0888A904" w:tentative="1">
      <w:start w:val="1"/>
      <w:numFmt w:val="lowerRoman"/>
      <w:lvlText w:val="%3."/>
      <w:lvlJc w:val="right"/>
      <w:pPr>
        <w:tabs>
          <w:tab w:val="num" w:pos="1260"/>
        </w:tabs>
        <w:ind w:left="1260" w:hanging="420"/>
      </w:pPr>
    </w:lvl>
    <w:lvl w:ilvl="3" w:tplc="A5C63138" w:tentative="1">
      <w:start w:val="1"/>
      <w:numFmt w:val="decimal"/>
      <w:lvlText w:val="%4."/>
      <w:lvlJc w:val="left"/>
      <w:pPr>
        <w:tabs>
          <w:tab w:val="num" w:pos="1680"/>
        </w:tabs>
        <w:ind w:left="1680" w:hanging="420"/>
      </w:pPr>
    </w:lvl>
    <w:lvl w:ilvl="4" w:tplc="AA2C0DB0" w:tentative="1">
      <w:start w:val="1"/>
      <w:numFmt w:val="lowerLetter"/>
      <w:lvlText w:val="%5)"/>
      <w:lvlJc w:val="left"/>
      <w:pPr>
        <w:tabs>
          <w:tab w:val="num" w:pos="2100"/>
        </w:tabs>
        <w:ind w:left="2100" w:hanging="420"/>
      </w:pPr>
    </w:lvl>
    <w:lvl w:ilvl="5" w:tplc="66ECF80C" w:tentative="1">
      <w:start w:val="1"/>
      <w:numFmt w:val="lowerRoman"/>
      <w:lvlText w:val="%6."/>
      <w:lvlJc w:val="right"/>
      <w:pPr>
        <w:tabs>
          <w:tab w:val="num" w:pos="2520"/>
        </w:tabs>
        <w:ind w:left="2520" w:hanging="420"/>
      </w:pPr>
    </w:lvl>
    <w:lvl w:ilvl="6" w:tplc="7EA272FC" w:tentative="1">
      <w:start w:val="1"/>
      <w:numFmt w:val="decimal"/>
      <w:lvlText w:val="%7."/>
      <w:lvlJc w:val="left"/>
      <w:pPr>
        <w:tabs>
          <w:tab w:val="num" w:pos="2940"/>
        </w:tabs>
        <w:ind w:left="2940" w:hanging="420"/>
      </w:pPr>
    </w:lvl>
    <w:lvl w:ilvl="7" w:tplc="8F6CC840" w:tentative="1">
      <w:start w:val="1"/>
      <w:numFmt w:val="lowerLetter"/>
      <w:lvlText w:val="%8)"/>
      <w:lvlJc w:val="left"/>
      <w:pPr>
        <w:tabs>
          <w:tab w:val="num" w:pos="3360"/>
        </w:tabs>
        <w:ind w:left="3360" w:hanging="420"/>
      </w:pPr>
    </w:lvl>
    <w:lvl w:ilvl="8" w:tplc="D2D2753A" w:tentative="1">
      <w:start w:val="1"/>
      <w:numFmt w:val="lowerRoman"/>
      <w:lvlText w:val="%9."/>
      <w:lvlJc w:val="right"/>
      <w:pPr>
        <w:tabs>
          <w:tab w:val="num" w:pos="3780"/>
        </w:tabs>
        <w:ind w:left="3780" w:hanging="420"/>
      </w:pPr>
    </w:lvl>
  </w:abstractNum>
  <w:abstractNum w:abstractNumId="128">
    <w:nsid w:val="76D927DA"/>
    <w:multiLevelType w:val="hybridMultilevel"/>
    <w:tmpl w:val="CCD0E3B4"/>
    <w:lvl w:ilvl="0" w:tplc="04090011">
      <w:start w:val="1"/>
      <w:numFmt w:val="decimal"/>
      <w:lvlText w:val="%1)"/>
      <w:lvlJc w:val="left"/>
      <w:pPr>
        <w:ind w:left="420" w:hanging="4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9">
    <w:nsid w:val="773E5A3C"/>
    <w:multiLevelType w:val="hybridMultilevel"/>
    <w:tmpl w:val="F1E460C4"/>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0">
    <w:nsid w:val="77A413AF"/>
    <w:multiLevelType w:val="hybridMultilevel"/>
    <w:tmpl w:val="BB74C1CA"/>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1">
    <w:nsid w:val="780354CF"/>
    <w:multiLevelType w:val="hybridMultilevel"/>
    <w:tmpl w:val="C4D236CE"/>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2">
    <w:nsid w:val="792F49FA"/>
    <w:multiLevelType w:val="multilevel"/>
    <w:tmpl w:val="0409001D"/>
    <w:styleLink w:val="12"/>
    <w:lvl w:ilvl="0">
      <w:start w:val="5"/>
      <w:numFmt w:val="decimal"/>
      <w:lvlText w:val="%1"/>
      <w:lvlJc w:val="left"/>
      <w:pPr>
        <w:ind w:left="425" w:hanging="425"/>
      </w:pPr>
    </w:lvl>
    <w:lvl w:ilvl="1">
      <w:start w:val="3"/>
      <w:numFmt w:val="decimal"/>
      <w:lvlText w:val="%1.%2"/>
      <w:lvlJc w:val="left"/>
      <w:pPr>
        <w:ind w:left="992" w:hanging="567"/>
      </w:pPr>
    </w:lvl>
    <w:lvl w:ilvl="2">
      <w:start w:val="1"/>
      <w:numFmt w:val="decimal"/>
      <w:lvlText w:val="%1.%2.%3"/>
      <w:lvlJc w:val="left"/>
      <w:pPr>
        <w:ind w:left="368" w:hanging="567"/>
      </w:pPr>
      <w:rPr>
        <w:rFonts w:hint="eastAsia"/>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3">
    <w:nsid w:val="79C54579"/>
    <w:multiLevelType w:val="hybridMultilevel"/>
    <w:tmpl w:val="8ABAABBE"/>
    <w:lvl w:ilvl="0" w:tplc="0409000F">
      <w:start w:val="1"/>
      <w:numFmt w:val="decimal"/>
      <w:lvlText w:val="%1."/>
      <w:lvlJc w:val="left"/>
      <w:pPr>
        <w:ind w:left="13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4">
    <w:nsid w:val="7A4D3DAD"/>
    <w:multiLevelType w:val="hybridMultilevel"/>
    <w:tmpl w:val="B5F62C1E"/>
    <w:lvl w:ilvl="0" w:tplc="0409000F">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5">
    <w:nsid w:val="7B595A2E"/>
    <w:multiLevelType w:val="multilevel"/>
    <w:tmpl w:val="0409001D"/>
    <w:styleLink w:val="7"/>
    <w:lvl w:ilvl="0">
      <w:start w:val="4"/>
      <w:numFmt w:val="decimal"/>
      <w:lvlText w:val="%1"/>
      <w:lvlJc w:val="left"/>
      <w:pPr>
        <w:ind w:left="425" w:hanging="425"/>
      </w:pPr>
      <w:rPr>
        <w:rFonts w:ascii="Times New Roman" w:hAnsi="Times New Roman" w:hint="default"/>
        <w:color w:val="auto"/>
      </w:rPr>
    </w:lvl>
    <w:lvl w:ilvl="1">
      <w:start w:val="1"/>
      <w:numFmt w:val="decimal"/>
      <w:lvlText w:val="%1.%2"/>
      <w:lvlJc w:val="left"/>
      <w:pPr>
        <w:ind w:left="992" w:hanging="567"/>
      </w:pPr>
    </w:lvl>
    <w:lvl w:ilvl="2">
      <w:start w:val="1"/>
      <w:numFmt w:val="decimal"/>
      <w:lvlText w:val="%1.%2.%3"/>
      <w:lvlJc w:val="left"/>
      <w:pPr>
        <w:ind w:left="368" w:hanging="567"/>
      </w:pPr>
      <w:rPr>
        <w:rFonts w:hint="eastAsia"/>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6">
    <w:nsid w:val="7D267156"/>
    <w:multiLevelType w:val="hybridMultilevel"/>
    <w:tmpl w:val="97D2E760"/>
    <w:lvl w:ilvl="0" w:tplc="D6A644DC">
      <w:start w:val="1"/>
      <w:numFmt w:val="decimal"/>
      <w:lvlText w:val="%1."/>
      <w:lvlJc w:val="left"/>
      <w:pPr>
        <w:ind w:left="845" w:hanging="420"/>
      </w:pPr>
      <w:rPr>
        <w:rFonts w:hint="eastAsia"/>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137">
    <w:nsid w:val="7E920BE8"/>
    <w:multiLevelType w:val="hybridMultilevel"/>
    <w:tmpl w:val="101ECF3E"/>
    <w:lvl w:ilvl="0" w:tplc="3B7A0624">
      <w:start w:val="1"/>
      <w:numFmt w:val="upperLetter"/>
      <w:lvlText w:val="%1．"/>
      <w:lvlJc w:val="left"/>
      <w:pPr>
        <w:ind w:left="945" w:hanging="360"/>
      </w:pPr>
      <w:rPr>
        <w:rFonts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abstractNum w:abstractNumId="138">
    <w:nsid w:val="7EE20488"/>
    <w:multiLevelType w:val="hybridMultilevel"/>
    <w:tmpl w:val="60A89B94"/>
    <w:lvl w:ilvl="0" w:tplc="D6A644D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3"/>
  </w:num>
  <w:num w:numId="2">
    <w:abstractNumId w:val="39"/>
  </w:num>
  <w:num w:numId="3">
    <w:abstractNumId w:val="119"/>
  </w:num>
  <w:num w:numId="4">
    <w:abstractNumId w:val="18"/>
  </w:num>
  <w:num w:numId="5">
    <w:abstractNumId w:val="124"/>
  </w:num>
  <w:num w:numId="6">
    <w:abstractNumId w:val="48"/>
  </w:num>
  <w:num w:numId="7">
    <w:abstractNumId w:val="54"/>
  </w:num>
  <w:num w:numId="8">
    <w:abstractNumId w:val="121"/>
  </w:num>
  <w:num w:numId="9">
    <w:abstractNumId w:val="111"/>
  </w:num>
  <w:num w:numId="10">
    <w:abstractNumId w:val="98"/>
  </w:num>
  <w:num w:numId="11">
    <w:abstractNumId w:val="37"/>
  </w:num>
  <w:num w:numId="12">
    <w:abstractNumId w:val="23"/>
  </w:num>
  <w:num w:numId="13">
    <w:abstractNumId w:val="70"/>
  </w:num>
  <w:num w:numId="14">
    <w:abstractNumId w:val="16"/>
  </w:num>
  <w:num w:numId="15">
    <w:abstractNumId w:val="12"/>
  </w:num>
  <w:num w:numId="16">
    <w:abstractNumId w:val="128"/>
  </w:num>
  <w:num w:numId="17">
    <w:abstractNumId w:val="90"/>
  </w:num>
  <w:num w:numId="18">
    <w:abstractNumId w:val="1"/>
  </w:num>
  <w:num w:numId="19">
    <w:abstractNumId w:val="105"/>
  </w:num>
  <w:num w:numId="20">
    <w:abstractNumId w:val="127"/>
  </w:num>
  <w:num w:numId="21">
    <w:abstractNumId w:val="51"/>
  </w:num>
  <w:num w:numId="22">
    <w:abstractNumId w:val="8"/>
  </w:num>
  <w:num w:numId="23">
    <w:abstractNumId w:val="102"/>
  </w:num>
  <w:num w:numId="24">
    <w:abstractNumId w:val="79"/>
  </w:num>
  <w:num w:numId="25">
    <w:abstractNumId w:val="120"/>
  </w:num>
  <w:num w:numId="26">
    <w:abstractNumId w:val="61"/>
  </w:num>
  <w:num w:numId="27">
    <w:abstractNumId w:val="76"/>
  </w:num>
  <w:num w:numId="28">
    <w:abstractNumId w:val="19"/>
  </w:num>
  <w:num w:numId="29">
    <w:abstractNumId w:val="72"/>
  </w:num>
  <w:num w:numId="30">
    <w:abstractNumId w:val="9"/>
  </w:num>
  <w:num w:numId="31">
    <w:abstractNumId w:val="32"/>
  </w:num>
  <w:num w:numId="32">
    <w:abstractNumId w:val="101"/>
  </w:num>
  <w:num w:numId="33">
    <w:abstractNumId w:val="135"/>
  </w:num>
  <w:num w:numId="34">
    <w:abstractNumId w:val="81"/>
  </w:num>
  <w:num w:numId="35">
    <w:abstractNumId w:val="99"/>
  </w:num>
  <w:num w:numId="36">
    <w:abstractNumId w:val="11"/>
  </w:num>
  <w:num w:numId="37">
    <w:abstractNumId w:val="97"/>
  </w:num>
  <w:num w:numId="38">
    <w:abstractNumId w:val="132"/>
  </w:num>
  <w:num w:numId="39">
    <w:abstractNumId w:val="55"/>
  </w:num>
  <w:num w:numId="40">
    <w:abstractNumId w:val="82"/>
  </w:num>
  <w:num w:numId="41">
    <w:abstractNumId w:val="26"/>
  </w:num>
  <w:num w:numId="42">
    <w:abstractNumId w:val="17"/>
  </w:num>
  <w:num w:numId="43">
    <w:abstractNumId w:val="21"/>
  </w:num>
  <w:num w:numId="44">
    <w:abstractNumId w:val="71"/>
  </w:num>
  <w:num w:numId="45">
    <w:abstractNumId w:val="60"/>
  </w:num>
  <w:num w:numId="46">
    <w:abstractNumId w:val="86"/>
  </w:num>
  <w:num w:numId="47">
    <w:abstractNumId w:val="38"/>
  </w:num>
  <w:num w:numId="48">
    <w:abstractNumId w:val="43"/>
  </w:num>
  <w:num w:numId="49">
    <w:abstractNumId w:val="96"/>
  </w:num>
  <w:num w:numId="50">
    <w:abstractNumId w:val="73"/>
  </w:num>
  <w:num w:numId="51">
    <w:abstractNumId w:val="2"/>
  </w:num>
  <w:num w:numId="52">
    <w:abstractNumId w:val="123"/>
  </w:num>
  <w:num w:numId="53">
    <w:abstractNumId w:val="36"/>
  </w:num>
  <w:num w:numId="54">
    <w:abstractNumId w:val="6"/>
  </w:num>
  <w:num w:numId="55">
    <w:abstractNumId w:val="100"/>
  </w:num>
  <w:num w:numId="56">
    <w:abstractNumId w:val="118"/>
  </w:num>
  <w:num w:numId="57">
    <w:abstractNumId w:val="31"/>
  </w:num>
  <w:num w:numId="58">
    <w:abstractNumId w:val="84"/>
  </w:num>
  <w:num w:numId="59">
    <w:abstractNumId w:val="35"/>
  </w:num>
  <w:num w:numId="60">
    <w:abstractNumId w:val="20"/>
  </w:num>
  <w:num w:numId="61">
    <w:abstractNumId w:val="58"/>
  </w:num>
  <w:num w:numId="62">
    <w:abstractNumId w:val="27"/>
  </w:num>
  <w:num w:numId="63">
    <w:abstractNumId w:val="93"/>
  </w:num>
  <w:num w:numId="64">
    <w:abstractNumId w:val="138"/>
  </w:num>
  <w:num w:numId="65">
    <w:abstractNumId w:val="56"/>
  </w:num>
  <w:num w:numId="66">
    <w:abstractNumId w:val="109"/>
  </w:num>
  <w:num w:numId="67">
    <w:abstractNumId w:val="95"/>
  </w:num>
  <w:num w:numId="68">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0"/>
  </w:num>
  <w:num w:numId="70">
    <w:abstractNumId w:val="89"/>
  </w:num>
  <w:num w:numId="71">
    <w:abstractNumId w:val="104"/>
  </w:num>
  <w:num w:numId="72">
    <w:abstractNumId w:val="74"/>
  </w:num>
  <w:num w:numId="73">
    <w:abstractNumId w:val="78"/>
  </w:num>
  <w:num w:numId="74">
    <w:abstractNumId w:val="47"/>
  </w:num>
  <w:num w:numId="75">
    <w:abstractNumId w:val="116"/>
  </w:num>
  <w:num w:numId="76">
    <w:abstractNumId w:val="7"/>
  </w:num>
  <w:num w:numId="77">
    <w:abstractNumId w:val="129"/>
  </w:num>
  <w:num w:numId="78">
    <w:abstractNumId w:val="22"/>
  </w:num>
  <w:num w:numId="79">
    <w:abstractNumId w:val="57"/>
  </w:num>
  <w:num w:numId="80">
    <w:abstractNumId w:val="69"/>
  </w:num>
  <w:num w:numId="81">
    <w:abstractNumId w:val="115"/>
  </w:num>
  <w:num w:numId="82">
    <w:abstractNumId w:val="62"/>
  </w:num>
  <w:num w:numId="83">
    <w:abstractNumId w:val="41"/>
  </w:num>
  <w:num w:numId="84">
    <w:abstractNumId w:val="59"/>
  </w:num>
  <w:num w:numId="85">
    <w:abstractNumId w:val="131"/>
  </w:num>
  <w:num w:numId="86">
    <w:abstractNumId w:val="30"/>
  </w:num>
  <w:num w:numId="87">
    <w:abstractNumId w:val="29"/>
  </w:num>
  <w:num w:numId="88">
    <w:abstractNumId w:val="45"/>
  </w:num>
  <w:num w:numId="89">
    <w:abstractNumId w:val="114"/>
  </w:num>
  <w:num w:numId="90">
    <w:abstractNumId w:val="80"/>
  </w:num>
  <w:num w:numId="91">
    <w:abstractNumId w:val="130"/>
  </w:num>
  <w:num w:numId="92">
    <w:abstractNumId w:val="83"/>
  </w:num>
  <w:num w:numId="93">
    <w:abstractNumId w:val="68"/>
  </w:num>
  <w:num w:numId="94">
    <w:abstractNumId w:val="134"/>
  </w:num>
  <w:num w:numId="95">
    <w:abstractNumId w:val="24"/>
  </w:num>
  <w:num w:numId="96">
    <w:abstractNumId w:val="92"/>
  </w:num>
  <w:num w:numId="97">
    <w:abstractNumId w:val="53"/>
  </w:num>
  <w:num w:numId="98">
    <w:abstractNumId w:val="88"/>
  </w:num>
  <w:num w:numId="99">
    <w:abstractNumId w:val="108"/>
  </w:num>
  <w:num w:numId="100">
    <w:abstractNumId w:val="50"/>
  </w:num>
  <w:num w:numId="101">
    <w:abstractNumId w:val="0"/>
  </w:num>
  <w:num w:numId="102">
    <w:abstractNumId w:val="13"/>
  </w:num>
  <w:num w:numId="103">
    <w:abstractNumId w:val="49"/>
  </w:num>
  <w:num w:numId="104">
    <w:abstractNumId w:val="125"/>
  </w:num>
  <w:num w:numId="105">
    <w:abstractNumId w:val="5"/>
  </w:num>
  <w:num w:numId="106">
    <w:abstractNumId w:val="66"/>
  </w:num>
  <w:num w:numId="107">
    <w:abstractNumId w:val="110"/>
  </w:num>
  <w:num w:numId="108">
    <w:abstractNumId w:val="122"/>
  </w:num>
  <w:num w:numId="109">
    <w:abstractNumId w:val="113"/>
  </w:num>
  <w:num w:numId="110">
    <w:abstractNumId w:val="91"/>
  </w:num>
  <w:num w:numId="111">
    <w:abstractNumId w:val="14"/>
  </w:num>
  <w:num w:numId="112">
    <w:abstractNumId w:val="136"/>
  </w:num>
  <w:num w:numId="113">
    <w:abstractNumId w:val="106"/>
  </w:num>
  <w:num w:numId="114">
    <w:abstractNumId w:val="77"/>
  </w:num>
  <w:num w:numId="115">
    <w:abstractNumId w:val="46"/>
  </w:num>
  <w:num w:numId="116">
    <w:abstractNumId w:val="10"/>
  </w:num>
  <w:num w:numId="117">
    <w:abstractNumId w:val="34"/>
  </w:num>
  <w:num w:numId="118">
    <w:abstractNumId w:val="44"/>
  </w:num>
  <w:num w:numId="119">
    <w:abstractNumId w:val="25"/>
  </w:num>
  <w:num w:numId="120">
    <w:abstractNumId w:val="85"/>
  </w:num>
  <w:num w:numId="121">
    <w:abstractNumId w:val="63"/>
  </w:num>
  <w:num w:numId="122">
    <w:abstractNumId w:val="4"/>
  </w:num>
  <w:num w:numId="123">
    <w:abstractNumId w:val="42"/>
  </w:num>
  <w:num w:numId="124">
    <w:abstractNumId w:val="3"/>
  </w:num>
  <w:num w:numId="125">
    <w:abstractNumId w:val="117"/>
  </w:num>
  <w:num w:numId="126">
    <w:abstractNumId w:val="28"/>
  </w:num>
  <w:num w:numId="127">
    <w:abstractNumId w:val="52"/>
  </w:num>
  <w:num w:numId="128">
    <w:abstractNumId w:val="64"/>
  </w:num>
  <w:num w:numId="129">
    <w:abstractNumId w:val="137"/>
  </w:num>
  <w:num w:numId="130">
    <w:abstractNumId w:val="107"/>
  </w:num>
  <w:num w:numId="131">
    <w:abstractNumId w:val="133"/>
  </w:num>
  <w:num w:numId="132">
    <w:abstractNumId w:val="103"/>
  </w:num>
  <w:num w:numId="133">
    <w:abstractNumId w:val="112"/>
  </w:num>
  <w:num w:numId="134">
    <w:abstractNumId w:val="94"/>
  </w:num>
  <w:num w:numId="135">
    <w:abstractNumId w:val="126"/>
  </w:num>
  <w:num w:numId="136">
    <w:abstractNumId w:val="15"/>
  </w:num>
  <w:num w:numId="137">
    <w:abstractNumId w:val="65"/>
  </w:num>
  <w:num w:numId="138">
    <w:abstractNumId w:val="75"/>
  </w:num>
  <w:num w:numId="139">
    <w:abstractNumId w:val="67"/>
  </w:num>
  <w:num w:numId="140">
    <w:abstractNumId w:val="87"/>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41B"/>
    <w:rsid w:val="00001702"/>
    <w:rsid w:val="00005DFA"/>
    <w:rsid w:val="00013EC8"/>
    <w:rsid w:val="00020BB4"/>
    <w:rsid w:val="000228E4"/>
    <w:rsid w:val="00023A22"/>
    <w:rsid w:val="00025DCE"/>
    <w:rsid w:val="00027551"/>
    <w:rsid w:val="00030233"/>
    <w:rsid w:val="000319D4"/>
    <w:rsid w:val="00036647"/>
    <w:rsid w:val="000460D6"/>
    <w:rsid w:val="000500E5"/>
    <w:rsid w:val="0005255D"/>
    <w:rsid w:val="000551E7"/>
    <w:rsid w:val="00057FAA"/>
    <w:rsid w:val="00063B1A"/>
    <w:rsid w:val="00064D5F"/>
    <w:rsid w:val="0006519D"/>
    <w:rsid w:val="0007313C"/>
    <w:rsid w:val="000748E2"/>
    <w:rsid w:val="00074FCE"/>
    <w:rsid w:val="00076E9A"/>
    <w:rsid w:val="00084FBB"/>
    <w:rsid w:val="000850A7"/>
    <w:rsid w:val="00085DC1"/>
    <w:rsid w:val="000A406B"/>
    <w:rsid w:val="000A5C1F"/>
    <w:rsid w:val="000A6279"/>
    <w:rsid w:val="000B54FC"/>
    <w:rsid w:val="000B6324"/>
    <w:rsid w:val="000B63AC"/>
    <w:rsid w:val="000C0701"/>
    <w:rsid w:val="000C0D7E"/>
    <w:rsid w:val="000C2831"/>
    <w:rsid w:val="000C54EE"/>
    <w:rsid w:val="000C578F"/>
    <w:rsid w:val="000C5A62"/>
    <w:rsid w:val="000C77F0"/>
    <w:rsid w:val="000D0001"/>
    <w:rsid w:val="000D20F2"/>
    <w:rsid w:val="000D254E"/>
    <w:rsid w:val="000E5792"/>
    <w:rsid w:val="000F1EB1"/>
    <w:rsid w:val="000F55E5"/>
    <w:rsid w:val="00100FCC"/>
    <w:rsid w:val="001029CD"/>
    <w:rsid w:val="00113413"/>
    <w:rsid w:val="00126EC8"/>
    <w:rsid w:val="00127D7E"/>
    <w:rsid w:val="00140294"/>
    <w:rsid w:val="00141160"/>
    <w:rsid w:val="0014514A"/>
    <w:rsid w:val="00151A6D"/>
    <w:rsid w:val="001557B9"/>
    <w:rsid w:val="00156B4D"/>
    <w:rsid w:val="001645B5"/>
    <w:rsid w:val="00172F34"/>
    <w:rsid w:val="0018125D"/>
    <w:rsid w:val="00184E61"/>
    <w:rsid w:val="00187DBB"/>
    <w:rsid w:val="001902C4"/>
    <w:rsid w:val="0019042C"/>
    <w:rsid w:val="00192973"/>
    <w:rsid w:val="00196D10"/>
    <w:rsid w:val="001975C0"/>
    <w:rsid w:val="00197C82"/>
    <w:rsid w:val="001A04CC"/>
    <w:rsid w:val="001A3D2C"/>
    <w:rsid w:val="001A5191"/>
    <w:rsid w:val="001A6CDC"/>
    <w:rsid w:val="001B08D7"/>
    <w:rsid w:val="001B1881"/>
    <w:rsid w:val="001B4C7B"/>
    <w:rsid w:val="001B6454"/>
    <w:rsid w:val="001B78B3"/>
    <w:rsid w:val="001B7D5D"/>
    <w:rsid w:val="001C2974"/>
    <w:rsid w:val="001C4FBE"/>
    <w:rsid w:val="001C6F1D"/>
    <w:rsid w:val="001D68EC"/>
    <w:rsid w:val="001D76D8"/>
    <w:rsid w:val="001E07F3"/>
    <w:rsid w:val="001E572D"/>
    <w:rsid w:val="001F1C7B"/>
    <w:rsid w:val="001F1E7D"/>
    <w:rsid w:val="001F2100"/>
    <w:rsid w:val="001F530D"/>
    <w:rsid w:val="00210DD1"/>
    <w:rsid w:val="00211283"/>
    <w:rsid w:val="00211348"/>
    <w:rsid w:val="002142A9"/>
    <w:rsid w:val="00215A71"/>
    <w:rsid w:val="002258B9"/>
    <w:rsid w:val="00226089"/>
    <w:rsid w:val="00234A70"/>
    <w:rsid w:val="00240AAF"/>
    <w:rsid w:val="00243342"/>
    <w:rsid w:val="00243755"/>
    <w:rsid w:val="0024385A"/>
    <w:rsid w:val="00243AB1"/>
    <w:rsid w:val="00245397"/>
    <w:rsid w:val="00245716"/>
    <w:rsid w:val="0024694D"/>
    <w:rsid w:val="00253731"/>
    <w:rsid w:val="00257ACA"/>
    <w:rsid w:val="0026153C"/>
    <w:rsid w:val="002663EB"/>
    <w:rsid w:val="00266C93"/>
    <w:rsid w:val="00267E7B"/>
    <w:rsid w:val="002724D2"/>
    <w:rsid w:val="0027588A"/>
    <w:rsid w:val="00276806"/>
    <w:rsid w:val="00280203"/>
    <w:rsid w:val="0028132C"/>
    <w:rsid w:val="00282B63"/>
    <w:rsid w:val="00284AB3"/>
    <w:rsid w:val="0028615A"/>
    <w:rsid w:val="00287E0F"/>
    <w:rsid w:val="00290834"/>
    <w:rsid w:val="002928CC"/>
    <w:rsid w:val="00292962"/>
    <w:rsid w:val="0029577E"/>
    <w:rsid w:val="002A2051"/>
    <w:rsid w:val="002A4471"/>
    <w:rsid w:val="002A4DE1"/>
    <w:rsid w:val="002A6E87"/>
    <w:rsid w:val="002B6B15"/>
    <w:rsid w:val="002C3FA6"/>
    <w:rsid w:val="002C5E77"/>
    <w:rsid w:val="002C78BF"/>
    <w:rsid w:val="002D301B"/>
    <w:rsid w:val="002D4867"/>
    <w:rsid w:val="002D566E"/>
    <w:rsid w:val="002D6096"/>
    <w:rsid w:val="002D7425"/>
    <w:rsid w:val="002E43FD"/>
    <w:rsid w:val="002E4BF7"/>
    <w:rsid w:val="002E52EF"/>
    <w:rsid w:val="002E67E6"/>
    <w:rsid w:val="002E7138"/>
    <w:rsid w:val="002E7890"/>
    <w:rsid w:val="002F3482"/>
    <w:rsid w:val="002F359E"/>
    <w:rsid w:val="002F428C"/>
    <w:rsid w:val="002F6804"/>
    <w:rsid w:val="003000F4"/>
    <w:rsid w:val="00302436"/>
    <w:rsid w:val="0030600D"/>
    <w:rsid w:val="0030660D"/>
    <w:rsid w:val="0031291E"/>
    <w:rsid w:val="00320565"/>
    <w:rsid w:val="00337B8E"/>
    <w:rsid w:val="00340B81"/>
    <w:rsid w:val="003417C2"/>
    <w:rsid w:val="00346608"/>
    <w:rsid w:val="00346BA3"/>
    <w:rsid w:val="003542E6"/>
    <w:rsid w:val="00355B7F"/>
    <w:rsid w:val="003604DC"/>
    <w:rsid w:val="0036260B"/>
    <w:rsid w:val="00366461"/>
    <w:rsid w:val="00371203"/>
    <w:rsid w:val="0038672E"/>
    <w:rsid w:val="00387943"/>
    <w:rsid w:val="003913BB"/>
    <w:rsid w:val="0039343D"/>
    <w:rsid w:val="00393F40"/>
    <w:rsid w:val="0039617B"/>
    <w:rsid w:val="00396F24"/>
    <w:rsid w:val="003A0056"/>
    <w:rsid w:val="003A17B5"/>
    <w:rsid w:val="003A2BDB"/>
    <w:rsid w:val="003A30EE"/>
    <w:rsid w:val="003A3D79"/>
    <w:rsid w:val="003A52C7"/>
    <w:rsid w:val="003A6992"/>
    <w:rsid w:val="003B00C4"/>
    <w:rsid w:val="003B01D5"/>
    <w:rsid w:val="003B67C2"/>
    <w:rsid w:val="003B749E"/>
    <w:rsid w:val="003B7662"/>
    <w:rsid w:val="003C04EA"/>
    <w:rsid w:val="003C1053"/>
    <w:rsid w:val="003C6368"/>
    <w:rsid w:val="003D33F8"/>
    <w:rsid w:val="003E7820"/>
    <w:rsid w:val="003F005D"/>
    <w:rsid w:val="003F40E7"/>
    <w:rsid w:val="003F668F"/>
    <w:rsid w:val="003F7255"/>
    <w:rsid w:val="004012A0"/>
    <w:rsid w:val="00402374"/>
    <w:rsid w:val="0040327A"/>
    <w:rsid w:val="004056A9"/>
    <w:rsid w:val="00410052"/>
    <w:rsid w:val="00410B08"/>
    <w:rsid w:val="00412293"/>
    <w:rsid w:val="00413ED4"/>
    <w:rsid w:val="004171F4"/>
    <w:rsid w:val="00420263"/>
    <w:rsid w:val="004206B4"/>
    <w:rsid w:val="00426F46"/>
    <w:rsid w:val="00444940"/>
    <w:rsid w:val="00446E4F"/>
    <w:rsid w:val="00450DA2"/>
    <w:rsid w:val="00452F14"/>
    <w:rsid w:val="004573C3"/>
    <w:rsid w:val="00460175"/>
    <w:rsid w:val="004650DB"/>
    <w:rsid w:val="00465DD2"/>
    <w:rsid w:val="004750C0"/>
    <w:rsid w:val="004765C5"/>
    <w:rsid w:val="00480E0A"/>
    <w:rsid w:val="004814E7"/>
    <w:rsid w:val="00482039"/>
    <w:rsid w:val="00482206"/>
    <w:rsid w:val="00482660"/>
    <w:rsid w:val="0048596C"/>
    <w:rsid w:val="00486EE1"/>
    <w:rsid w:val="004A0ED0"/>
    <w:rsid w:val="004A236C"/>
    <w:rsid w:val="004A354A"/>
    <w:rsid w:val="004A377F"/>
    <w:rsid w:val="004B1E40"/>
    <w:rsid w:val="004B48A8"/>
    <w:rsid w:val="004B5793"/>
    <w:rsid w:val="004C08BE"/>
    <w:rsid w:val="004C1157"/>
    <w:rsid w:val="004C115F"/>
    <w:rsid w:val="004C12FA"/>
    <w:rsid w:val="004C1EF8"/>
    <w:rsid w:val="004C5D85"/>
    <w:rsid w:val="004C66D7"/>
    <w:rsid w:val="004C7988"/>
    <w:rsid w:val="004D308D"/>
    <w:rsid w:val="004D4C0A"/>
    <w:rsid w:val="004E1306"/>
    <w:rsid w:val="005014C5"/>
    <w:rsid w:val="00501F1A"/>
    <w:rsid w:val="00503693"/>
    <w:rsid w:val="0050551D"/>
    <w:rsid w:val="005109FA"/>
    <w:rsid w:val="00511DCF"/>
    <w:rsid w:val="005120D6"/>
    <w:rsid w:val="005126A8"/>
    <w:rsid w:val="00512A1B"/>
    <w:rsid w:val="005136E5"/>
    <w:rsid w:val="00514CDD"/>
    <w:rsid w:val="00515009"/>
    <w:rsid w:val="005315E7"/>
    <w:rsid w:val="00540488"/>
    <w:rsid w:val="005462C5"/>
    <w:rsid w:val="00554F19"/>
    <w:rsid w:val="00557969"/>
    <w:rsid w:val="0056283C"/>
    <w:rsid w:val="00564280"/>
    <w:rsid w:val="005648FC"/>
    <w:rsid w:val="00572395"/>
    <w:rsid w:val="00574ED2"/>
    <w:rsid w:val="00576466"/>
    <w:rsid w:val="00584C19"/>
    <w:rsid w:val="005864D9"/>
    <w:rsid w:val="00587ED6"/>
    <w:rsid w:val="005914DF"/>
    <w:rsid w:val="00597341"/>
    <w:rsid w:val="005A20FD"/>
    <w:rsid w:val="005B0E6C"/>
    <w:rsid w:val="005B23E0"/>
    <w:rsid w:val="005C19E3"/>
    <w:rsid w:val="005C390F"/>
    <w:rsid w:val="005C5C9E"/>
    <w:rsid w:val="005D7F49"/>
    <w:rsid w:val="005E40BC"/>
    <w:rsid w:val="005E4227"/>
    <w:rsid w:val="005E6DDF"/>
    <w:rsid w:val="005F20B4"/>
    <w:rsid w:val="005F2963"/>
    <w:rsid w:val="005F46C8"/>
    <w:rsid w:val="005F5212"/>
    <w:rsid w:val="005F5FC3"/>
    <w:rsid w:val="005F6143"/>
    <w:rsid w:val="005F655F"/>
    <w:rsid w:val="005F65A1"/>
    <w:rsid w:val="005F785A"/>
    <w:rsid w:val="005F7CA6"/>
    <w:rsid w:val="00603E08"/>
    <w:rsid w:val="00604310"/>
    <w:rsid w:val="0061087A"/>
    <w:rsid w:val="00612BF2"/>
    <w:rsid w:val="0061405C"/>
    <w:rsid w:val="0061672F"/>
    <w:rsid w:val="00617D0A"/>
    <w:rsid w:val="00620214"/>
    <w:rsid w:val="006215B6"/>
    <w:rsid w:val="00630858"/>
    <w:rsid w:val="00636D84"/>
    <w:rsid w:val="006427AE"/>
    <w:rsid w:val="00642A30"/>
    <w:rsid w:val="00645981"/>
    <w:rsid w:val="00651AB8"/>
    <w:rsid w:val="0065516D"/>
    <w:rsid w:val="00667B2F"/>
    <w:rsid w:val="006732C4"/>
    <w:rsid w:val="00676CE7"/>
    <w:rsid w:val="00681BF9"/>
    <w:rsid w:val="006909E5"/>
    <w:rsid w:val="006933A6"/>
    <w:rsid w:val="00694996"/>
    <w:rsid w:val="006A0DEC"/>
    <w:rsid w:val="006A441B"/>
    <w:rsid w:val="006A5332"/>
    <w:rsid w:val="006A5B8B"/>
    <w:rsid w:val="006B70EA"/>
    <w:rsid w:val="006C1AF9"/>
    <w:rsid w:val="006C3162"/>
    <w:rsid w:val="006D02C6"/>
    <w:rsid w:val="006D2D81"/>
    <w:rsid w:val="006D3265"/>
    <w:rsid w:val="006D4D72"/>
    <w:rsid w:val="006E0D22"/>
    <w:rsid w:val="006E0E09"/>
    <w:rsid w:val="006E1D60"/>
    <w:rsid w:val="006F4E6F"/>
    <w:rsid w:val="006F7876"/>
    <w:rsid w:val="00700744"/>
    <w:rsid w:val="00703571"/>
    <w:rsid w:val="0070370C"/>
    <w:rsid w:val="007119C3"/>
    <w:rsid w:val="00711DC5"/>
    <w:rsid w:val="007175AC"/>
    <w:rsid w:val="00717D19"/>
    <w:rsid w:val="00726525"/>
    <w:rsid w:val="007268A0"/>
    <w:rsid w:val="00732146"/>
    <w:rsid w:val="00736D2B"/>
    <w:rsid w:val="00737455"/>
    <w:rsid w:val="00740059"/>
    <w:rsid w:val="007402B2"/>
    <w:rsid w:val="007458E9"/>
    <w:rsid w:val="00745A4F"/>
    <w:rsid w:val="00750EF4"/>
    <w:rsid w:val="00761182"/>
    <w:rsid w:val="0076578D"/>
    <w:rsid w:val="00774492"/>
    <w:rsid w:val="00780EFF"/>
    <w:rsid w:val="00784AF4"/>
    <w:rsid w:val="007875EB"/>
    <w:rsid w:val="007877D2"/>
    <w:rsid w:val="00787E10"/>
    <w:rsid w:val="007932F4"/>
    <w:rsid w:val="007947A5"/>
    <w:rsid w:val="007953E1"/>
    <w:rsid w:val="007A2064"/>
    <w:rsid w:val="007A3E99"/>
    <w:rsid w:val="007A3FE8"/>
    <w:rsid w:val="007A6725"/>
    <w:rsid w:val="007B5755"/>
    <w:rsid w:val="007B5E5E"/>
    <w:rsid w:val="007B767F"/>
    <w:rsid w:val="007B7C42"/>
    <w:rsid w:val="007C18CF"/>
    <w:rsid w:val="007C5978"/>
    <w:rsid w:val="007C6C2E"/>
    <w:rsid w:val="007D03E3"/>
    <w:rsid w:val="007D2E6C"/>
    <w:rsid w:val="007D4E1B"/>
    <w:rsid w:val="007D6510"/>
    <w:rsid w:val="007D6785"/>
    <w:rsid w:val="007F2DBA"/>
    <w:rsid w:val="007F617D"/>
    <w:rsid w:val="007F686A"/>
    <w:rsid w:val="007F6A09"/>
    <w:rsid w:val="00800053"/>
    <w:rsid w:val="00801DA3"/>
    <w:rsid w:val="0080352D"/>
    <w:rsid w:val="008035E2"/>
    <w:rsid w:val="00807A9F"/>
    <w:rsid w:val="00813D01"/>
    <w:rsid w:val="00820093"/>
    <w:rsid w:val="00821E4C"/>
    <w:rsid w:val="00825DA5"/>
    <w:rsid w:val="00825E0B"/>
    <w:rsid w:val="00830E4C"/>
    <w:rsid w:val="008325ED"/>
    <w:rsid w:val="008376A8"/>
    <w:rsid w:val="00841279"/>
    <w:rsid w:val="00841617"/>
    <w:rsid w:val="008422C8"/>
    <w:rsid w:val="0084258A"/>
    <w:rsid w:val="008515C0"/>
    <w:rsid w:val="00852554"/>
    <w:rsid w:val="00853540"/>
    <w:rsid w:val="008567E2"/>
    <w:rsid w:val="0086051C"/>
    <w:rsid w:val="008613E3"/>
    <w:rsid w:val="00866393"/>
    <w:rsid w:val="008678D4"/>
    <w:rsid w:val="00867D38"/>
    <w:rsid w:val="00872617"/>
    <w:rsid w:val="00872CA5"/>
    <w:rsid w:val="00883309"/>
    <w:rsid w:val="0088456D"/>
    <w:rsid w:val="00884698"/>
    <w:rsid w:val="00886480"/>
    <w:rsid w:val="00890CA7"/>
    <w:rsid w:val="008967D3"/>
    <w:rsid w:val="00896A32"/>
    <w:rsid w:val="008A030A"/>
    <w:rsid w:val="008A302B"/>
    <w:rsid w:val="008B0EA6"/>
    <w:rsid w:val="008B1A3C"/>
    <w:rsid w:val="008B5825"/>
    <w:rsid w:val="008C1D49"/>
    <w:rsid w:val="008D4AAF"/>
    <w:rsid w:val="008D5255"/>
    <w:rsid w:val="008D52CE"/>
    <w:rsid w:val="008D5BFE"/>
    <w:rsid w:val="008D6F1D"/>
    <w:rsid w:val="008E7175"/>
    <w:rsid w:val="008F4C3C"/>
    <w:rsid w:val="008F5C1B"/>
    <w:rsid w:val="008F6F25"/>
    <w:rsid w:val="00900A50"/>
    <w:rsid w:val="009017A1"/>
    <w:rsid w:val="0090261E"/>
    <w:rsid w:val="00907665"/>
    <w:rsid w:val="009106E9"/>
    <w:rsid w:val="009130B5"/>
    <w:rsid w:val="00917099"/>
    <w:rsid w:val="00921ACC"/>
    <w:rsid w:val="009226AE"/>
    <w:rsid w:val="00926A31"/>
    <w:rsid w:val="009270A3"/>
    <w:rsid w:val="00933331"/>
    <w:rsid w:val="009408CC"/>
    <w:rsid w:val="0095092E"/>
    <w:rsid w:val="009550CE"/>
    <w:rsid w:val="00961DB1"/>
    <w:rsid w:val="00961FC3"/>
    <w:rsid w:val="00964803"/>
    <w:rsid w:val="00971B6D"/>
    <w:rsid w:val="00980AC7"/>
    <w:rsid w:val="009817C9"/>
    <w:rsid w:val="00982BC3"/>
    <w:rsid w:val="0099064C"/>
    <w:rsid w:val="00991084"/>
    <w:rsid w:val="00997FF8"/>
    <w:rsid w:val="009A154C"/>
    <w:rsid w:val="009A16AA"/>
    <w:rsid w:val="009A19D6"/>
    <w:rsid w:val="009A23BF"/>
    <w:rsid w:val="009A25F2"/>
    <w:rsid w:val="009B1063"/>
    <w:rsid w:val="009B1151"/>
    <w:rsid w:val="009B1CDD"/>
    <w:rsid w:val="009B45E8"/>
    <w:rsid w:val="009C00D5"/>
    <w:rsid w:val="009C47C1"/>
    <w:rsid w:val="009C778A"/>
    <w:rsid w:val="009D17AD"/>
    <w:rsid w:val="009D1BE7"/>
    <w:rsid w:val="009D3868"/>
    <w:rsid w:val="009E1A54"/>
    <w:rsid w:val="009F1968"/>
    <w:rsid w:val="00A01AEA"/>
    <w:rsid w:val="00A01FD8"/>
    <w:rsid w:val="00A1101F"/>
    <w:rsid w:val="00A15ECC"/>
    <w:rsid w:val="00A17052"/>
    <w:rsid w:val="00A21CDA"/>
    <w:rsid w:val="00A220D2"/>
    <w:rsid w:val="00A3191D"/>
    <w:rsid w:val="00A43EE0"/>
    <w:rsid w:val="00A47527"/>
    <w:rsid w:val="00A51938"/>
    <w:rsid w:val="00A53958"/>
    <w:rsid w:val="00A5398A"/>
    <w:rsid w:val="00A62DC8"/>
    <w:rsid w:val="00A65C85"/>
    <w:rsid w:val="00A660A8"/>
    <w:rsid w:val="00A70CF4"/>
    <w:rsid w:val="00A80F4F"/>
    <w:rsid w:val="00A8126F"/>
    <w:rsid w:val="00A82CF7"/>
    <w:rsid w:val="00A83C22"/>
    <w:rsid w:val="00A84E32"/>
    <w:rsid w:val="00A90748"/>
    <w:rsid w:val="00A953C5"/>
    <w:rsid w:val="00A95953"/>
    <w:rsid w:val="00A963FA"/>
    <w:rsid w:val="00AA78EC"/>
    <w:rsid w:val="00AB037D"/>
    <w:rsid w:val="00AB0A59"/>
    <w:rsid w:val="00AB2804"/>
    <w:rsid w:val="00AB4169"/>
    <w:rsid w:val="00AB419C"/>
    <w:rsid w:val="00AB477C"/>
    <w:rsid w:val="00AB719A"/>
    <w:rsid w:val="00AB7DFA"/>
    <w:rsid w:val="00AD1770"/>
    <w:rsid w:val="00AE11E3"/>
    <w:rsid w:val="00AE6860"/>
    <w:rsid w:val="00AE7B7F"/>
    <w:rsid w:val="00B00B88"/>
    <w:rsid w:val="00B03A3D"/>
    <w:rsid w:val="00B069AC"/>
    <w:rsid w:val="00B1193C"/>
    <w:rsid w:val="00B12C0D"/>
    <w:rsid w:val="00B14EF4"/>
    <w:rsid w:val="00B153B4"/>
    <w:rsid w:val="00B15B7A"/>
    <w:rsid w:val="00B15DC3"/>
    <w:rsid w:val="00B15FBE"/>
    <w:rsid w:val="00B2034C"/>
    <w:rsid w:val="00B2376F"/>
    <w:rsid w:val="00B2500D"/>
    <w:rsid w:val="00B37596"/>
    <w:rsid w:val="00B40474"/>
    <w:rsid w:val="00B41248"/>
    <w:rsid w:val="00B432F8"/>
    <w:rsid w:val="00B44B94"/>
    <w:rsid w:val="00B44DEA"/>
    <w:rsid w:val="00B46E88"/>
    <w:rsid w:val="00B539AF"/>
    <w:rsid w:val="00B5500D"/>
    <w:rsid w:val="00B55396"/>
    <w:rsid w:val="00B6215C"/>
    <w:rsid w:val="00B62497"/>
    <w:rsid w:val="00B62F1A"/>
    <w:rsid w:val="00B723EA"/>
    <w:rsid w:val="00B723F7"/>
    <w:rsid w:val="00B75A8C"/>
    <w:rsid w:val="00B765F9"/>
    <w:rsid w:val="00B80BC8"/>
    <w:rsid w:val="00B819B9"/>
    <w:rsid w:val="00B862AB"/>
    <w:rsid w:val="00B91497"/>
    <w:rsid w:val="00B95C6A"/>
    <w:rsid w:val="00B96365"/>
    <w:rsid w:val="00B96A38"/>
    <w:rsid w:val="00B97355"/>
    <w:rsid w:val="00BA2A19"/>
    <w:rsid w:val="00BA4CE1"/>
    <w:rsid w:val="00BA617A"/>
    <w:rsid w:val="00BB4B6D"/>
    <w:rsid w:val="00BC07A8"/>
    <w:rsid w:val="00BC43E1"/>
    <w:rsid w:val="00BC59B9"/>
    <w:rsid w:val="00BC5BD0"/>
    <w:rsid w:val="00BC63E7"/>
    <w:rsid w:val="00BC7CCD"/>
    <w:rsid w:val="00BD56D6"/>
    <w:rsid w:val="00BE1318"/>
    <w:rsid w:val="00BE3191"/>
    <w:rsid w:val="00BE6D43"/>
    <w:rsid w:val="00BF0A86"/>
    <w:rsid w:val="00BF3854"/>
    <w:rsid w:val="00BF411A"/>
    <w:rsid w:val="00BF558E"/>
    <w:rsid w:val="00C01B10"/>
    <w:rsid w:val="00C0406D"/>
    <w:rsid w:val="00C0464A"/>
    <w:rsid w:val="00C0731C"/>
    <w:rsid w:val="00C1204C"/>
    <w:rsid w:val="00C142E3"/>
    <w:rsid w:val="00C17822"/>
    <w:rsid w:val="00C2041D"/>
    <w:rsid w:val="00C24EB0"/>
    <w:rsid w:val="00C32BDE"/>
    <w:rsid w:val="00C34493"/>
    <w:rsid w:val="00C34DF4"/>
    <w:rsid w:val="00C436E2"/>
    <w:rsid w:val="00C4432A"/>
    <w:rsid w:val="00C44B2F"/>
    <w:rsid w:val="00C5299C"/>
    <w:rsid w:val="00C55EEF"/>
    <w:rsid w:val="00C56417"/>
    <w:rsid w:val="00C57A70"/>
    <w:rsid w:val="00C60424"/>
    <w:rsid w:val="00C6067E"/>
    <w:rsid w:val="00C616CA"/>
    <w:rsid w:val="00C62246"/>
    <w:rsid w:val="00C62694"/>
    <w:rsid w:val="00C65889"/>
    <w:rsid w:val="00C724E6"/>
    <w:rsid w:val="00C74763"/>
    <w:rsid w:val="00C83EDB"/>
    <w:rsid w:val="00C86FC6"/>
    <w:rsid w:val="00C92CD5"/>
    <w:rsid w:val="00C96A2D"/>
    <w:rsid w:val="00CA20DC"/>
    <w:rsid w:val="00CA4057"/>
    <w:rsid w:val="00CA6079"/>
    <w:rsid w:val="00CA7762"/>
    <w:rsid w:val="00CC1430"/>
    <w:rsid w:val="00CC4E2A"/>
    <w:rsid w:val="00CD00B5"/>
    <w:rsid w:val="00CD025A"/>
    <w:rsid w:val="00CD0C55"/>
    <w:rsid w:val="00CD1F37"/>
    <w:rsid w:val="00CD5140"/>
    <w:rsid w:val="00CD6524"/>
    <w:rsid w:val="00CD6D57"/>
    <w:rsid w:val="00CE50CC"/>
    <w:rsid w:val="00CE6426"/>
    <w:rsid w:val="00CE6C45"/>
    <w:rsid w:val="00CF073F"/>
    <w:rsid w:val="00CF19E8"/>
    <w:rsid w:val="00CF1B16"/>
    <w:rsid w:val="00CF2C18"/>
    <w:rsid w:val="00CF3E9B"/>
    <w:rsid w:val="00CF4706"/>
    <w:rsid w:val="00CF560E"/>
    <w:rsid w:val="00D00885"/>
    <w:rsid w:val="00D00CDC"/>
    <w:rsid w:val="00D03F04"/>
    <w:rsid w:val="00D04F64"/>
    <w:rsid w:val="00D050E7"/>
    <w:rsid w:val="00D07F42"/>
    <w:rsid w:val="00D1398A"/>
    <w:rsid w:val="00D15808"/>
    <w:rsid w:val="00D17279"/>
    <w:rsid w:val="00D17560"/>
    <w:rsid w:val="00D20C4F"/>
    <w:rsid w:val="00D25569"/>
    <w:rsid w:val="00D316B3"/>
    <w:rsid w:val="00D326E4"/>
    <w:rsid w:val="00D33330"/>
    <w:rsid w:val="00D35BE8"/>
    <w:rsid w:val="00D36D9E"/>
    <w:rsid w:val="00D40257"/>
    <w:rsid w:val="00D456D7"/>
    <w:rsid w:val="00D45C3B"/>
    <w:rsid w:val="00D50595"/>
    <w:rsid w:val="00D50B03"/>
    <w:rsid w:val="00D54DDF"/>
    <w:rsid w:val="00D658AD"/>
    <w:rsid w:val="00D66E5D"/>
    <w:rsid w:val="00D70428"/>
    <w:rsid w:val="00D778CB"/>
    <w:rsid w:val="00D80777"/>
    <w:rsid w:val="00D918C8"/>
    <w:rsid w:val="00D93114"/>
    <w:rsid w:val="00D93C69"/>
    <w:rsid w:val="00DA12E7"/>
    <w:rsid w:val="00DB0974"/>
    <w:rsid w:val="00DB42D7"/>
    <w:rsid w:val="00DB42DA"/>
    <w:rsid w:val="00DB5368"/>
    <w:rsid w:val="00DB6151"/>
    <w:rsid w:val="00DC14C8"/>
    <w:rsid w:val="00DC4740"/>
    <w:rsid w:val="00DD037D"/>
    <w:rsid w:val="00DD11F3"/>
    <w:rsid w:val="00DD2338"/>
    <w:rsid w:val="00DD3EAD"/>
    <w:rsid w:val="00DE1C60"/>
    <w:rsid w:val="00DE381D"/>
    <w:rsid w:val="00DF01A6"/>
    <w:rsid w:val="00DF1D86"/>
    <w:rsid w:val="00DF43FA"/>
    <w:rsid w:val="00DF43FB"/>
    <w:rsid w:val="00E000F1"/>
    <w:rsid w:val="00E020D1"/>
    <w:rsid w:val="00E05568"/>
    <w:rsid w:val="00E073CA"/>
    <w:rsid w:val="00E11475"/>
    <w:rsid w:val="00E12323"/>
    <w:rsid w:val="00E12786"/>
    <w:rsid w:val="00E12C46"/>
    <w:rsid w:val="00E14B83"/>
    <w:rsid w:val="00E206E2"/>
    <w:rsid w:val="00E20DD6"/>
    <w:rsid w:val="00E25AD1"/>
    <w:rsid w:val="00E31C7A"/>
    <w:rsid w:val="00E33FE5"/>
    <w:rsid w:val="00E34020"/>
    <w:rsid w:val="00E36CD0"/>
    <w:rsid w:val="00E36FF3"/>
    <w:rsid w:val="00E45671"/>
    <w:rsid w:val="00E45FBE"/>
    <w:rsid w:val="00E46A5D"/>
    <w:rsid w:val="00E51EF2"/>
    <w:rsid w:val="00E52177"/>
    <w:rsid w:val="00E64D14"/>
    <w:rsid w:val="00E722B5"/>
    <w:rsid w:val="00E724E5"/>
    <w:rsid w:val="00E7277F"/>
    <w:rsid w:val="00E80953"/>
    <w:rsid w:val="00E80FF6"/>
    <w:rsid w:val="00E852D9"/>
    <w:rsid w:val="00E85338"/>
    <w:rsid w:val="00E85847"/>
    <w:rsid w:val="00EA1C0B"/>
    <w:rsid w:val="00EA3196"/>
    <w:rsid w:val="00EB01FC"/>
    <w:rsid w:val="00EB2F1F"/>
    <w:rsid w:val="00EB6471"/>
    <w:rsid w:val="00EB7234"/>
    <w:rsid w:val="00EB7D53"/>
    <w:rsid w:val="00EC4401"/>
    <w:rsid w:val="00EC444D"/>
    <w:rsid w:val="00EC4D73"/>
    <w:rsid w:val="00EC66F1"/>
    <w:rsid w:val="00EE02D5"/>
    <w:rsid w:val="00EE083C"/>
    <w:rsid w:val="00EE26CC"/>
    <w:rsid w:val="00EE554C"/>
    <w:rsid w:val="00EE5A10"/>
    <w:rsid w:val="00EF002D"/>
    <w:rsid w:val="00EF4204"/>
    <w:rsid w:val="00F00FBF"/>
    <w:rsid w:val="00F019F8"/>
    <w:rsid w:val="00F02343"/>
    <w:rsid w:val="00F051E7"/>
    <w:rsid w:val="00F067BD"/>
    <w:rsid w:val="00F129CF"/>
    <w:rsid w:val="00F2030B"/>
    <w:rsid w:val="00F23982"/>
    <w:rsid w:val="00F252EB"/>
    <w:rsid w:val="00F27850"/>
    <w:rsid w:val="00F3416D"/>
    <w:rsid w:val="00F35983"/>
    <w:rsid w:val="00F37B0D"/>
    <w:rsid w:val="00F467E2"/>
    <w:rsid w:val="00F4750A"/>
    <w:rsid w:val="00F5338A"/>
    <w:rsid w:val="00F53C15"/>
    <w:rsid w:val="00F6688E"/>
    <w:rsid w:val="00F724F3"/>
    <w:rsid w:val="00F734BE"/>
    <w:rsid w:val="00F750F3"/>
    <w:rsid w:val="00F77BA6"/>
    <w:rsid w:val="00F80943"/>
    <w:rsid w:val="00F80E6E"/>
    <w:rsid w:val="00F81AF0"/>
    <w:rsid w:val="00F82305"/>
    <w:rsid w:val="00F90C10"/>
    <w:rsid w:val="00F91BC0"/>
    <w:rsid w:val="00F91F90"/>
    <w:rsid w:val="00F92071"/>
    <w:rsid w:val="00F96F4C"/>
    <w:rsid w:val="00F970F7"/>
    <w:rsid w:val="00FA0F2B"/>
    <w:rsid w:val="00FA1839"/>
    <w:rsid w:val="00FA60E1"/>
    <w:rsid w:val="00FA6678"/>
    <w:rsid w:val="00FA7986"/>
    <w:rsid w:val="00FB0295"/>
    <w:rsid w:val="00FB3805"/>
    <w:rsid w:val="00FB578C"/>
    <w:rsid w:val="00FB599E"/>
    <w:rsid w:val="00FB6452"/>
    <w:rsid w:val="00FB7186"/>
    <w:rsid w:val="00FC061F"/>
    <w:rsid w:val="00FC0B22"/>
    <w:rsid w:val="00FC423B"/>
    <w:rsid w:val="00FD0055"/>
    <w:rsid w:val="00FD0C96"/>
    <w:rsid w:val="00FD15E3"/>
    <w:rsid w:val="00FD5BB7"/>
    <w:rsid w:val="00FD5BEA"/>
    <w:rsid w:val="00FD63B6"/>
    <w:rsid w:val="00FE0F34"/>
    <w:rsid w:val="00FE37A4"/>
    <w:rsid w:val="00FE4446"/>
    <w:rsid w:val="00FE75AB"/>
    <w:rsid w:val="00FF171F"/>
    <w:rsid w:val="00FF6985"/>
    <w:rsid w:val="00FF7CC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able of authorities" w:uiPriority="0"/>
    <w:lsdException w:name="toa heading"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a">
    <w:name w:val="Normal"/>
    <w:qFormat/>
    <w:rsid w:val="006A441B"/>
    <w:pPr>
      <w:widowControl w:val="0"/>
      <w:spacing w:line="360" w:lineRule="auto"/>
      <w:ind w:firstLineChars="200" w:firstLine="200"/>
    </w:pPr>
    <w:rPr>
      <w:rFonts w:ascii="Times New Roman" w:hAnsi="Times New Roman"/>
      <w:sz w:val="24"/>
    </w:rPr>
  </w:style>
  <w:style w:type="paragraph" w:styleId="13">
    <w:name w:val="heading 1"/>
    <w:basedOn w:val="afa"/>
    <w:next w:val="afa"/>
    <w:link w:val="1Char"/>
    <w:uiPriority w:val="9"/>
    <w:qFormat/>
    <w:rsid w:val="006A441B"/>
    <w:pPr>
      <w:keepNext/>
      <w:keepLines/>
      <w:spacing w:before="340" w:after="330"/>
      <w:jc w:val="center"/>
      <w:outlineLvl w:val="0"/>
    </w:pPr>
    <w:rPr>
      <w:rFonts w:eastAsia="黑体"/>
      <w:b/>
      <w:bCs/>
      <w:kern w:val="44"/>
      <w:sz w:val="32"/>
      <w:szCs w:val="44"/>
    </w:rPr>
  </w:style>
  <w:style w:type="paragraph" w:styleId="21">
    <w:name w:val="heading 2"/>
    <w:aliases w:val="节标题 1.1"/>
    <w:basedOn w:val="afa"/>
    <w:next w:val="afa"/>
    <w:link w:val="2Char"/>
    <w:unhideWhenUsed/>
    <w:qFormat/>
    <w:rsid w:val="006A441B"/>
    <w:pPr>
      <w:keepNext/>
      <w:keepLines/>
      <w:spacing w:before="260" w:after="260"/>
      <w:outlineLvl w:val="1"/>
    </w:pPr>
    <w:rPr>
      <w:rFonts w:eastAsiaTheme="majorEastAsia" w:cstheme="majorBidi"/>
      <w:b/>
      <w:bCs/>
      <w:sz w:val="32"/>
      <w:szCs w:val="32"/>
    </w:rPr>
  </w:style>
  <w:style w:type="paragraph" w:styleId="30">
    <w:name w:val="heading 3"/>
    <w:basedOn w:val="afa"/>
    <w:next w:val="afa"/>
    <w:link w:val="3Char"/>
    <w:unhideWhenUsed/>
    <w:qFormat/>
    <w:rsid w:val="00784AF4"/>
    <w:pPr>
      <w:keepNext/>
      <w:keepLines/>
      <w:spacing w:before="260" w:after="260"/>
      <w:ind w:rightChars="100" w:right="240" w:firstLineChars="0" w:firstLine="0"/>
      <w:outlineLvl w:val="2"/>
    </w:pPr>
    <w:rPr>
      <w:b/>
      <w:bCs/>
      <w:szCs w:val="32"/>
    </w:rPr>
  </w:style>
  <w:style w:type="paragraph" w:styleId="40">
    <w:name w:val="heading 4"/>
    <w:basedOn w:val="afa"/>
    <w:next w:val="afa"/>
    <w:link w:val="4Char"/>
    <w:uiPriority w:val="9"/>
    <w:unhideWhenUsed/>
    <w:qFormat/>
    <w:rsid w:val="00BF0A86"/>
    <w:pPr>
      <w:keepNext/>
      <w:keepLines/>
      <w:spacing w:before="280" w:after="290" w:line="376" w:lineRule="auto"/>
      <w:ind w:firstLineChars="0" w:firstLine="0"/>
      <w:jc w:val="both"/>
      <w:outlineLvl w:val="3"/>
    </w:pPr>
    <w:rPr>
      <w:rFonts w:asciiTheme="majorHAnsi" w:eastAsiaTheme="majorEastAsia" w:hAnsiTheme="majorHAnsi" w:cstheme="majorBidi"/>
      <w:b/>
      <w:bCs/>
      <w:sz w:val="28"/>
      <w:szCs w:val="28"/>
    </w:rPr>
  </w:style>
  <w:style w:type="paragraph" w:styleId="50">
    <w:name w:val="heading 5"/>
    <w:basedOn w:val="afa"/>
    <w:next w:val="afa"/>
    <w:link w:val="5Char"/>
    <w:qFormat/>
    <w:rsid w:val="00BF0A86"/>
    <w:pPr>
      <w:keepNext/>
      <w:keepLines/>
      <w:spacing w:before="280" w:after="290" w:line="376" w:lineRule="auto"/>
      <w:ind w:firstLineChars="0" w:firstLine="0"/>
      <w:jc w:val="both"/>
      <w:outlineLvl w:val="4"/>
    </w:pPr>
    <w:rPr>
      <w:rFonts w:eastAsia="宋体" w:cs="Times New Roman"/>
      <w:b/>
      <w:bCs/>
      <w:sz w:val="28"/>
      <w:szCs w:val="28"/>
    </w:rPr>
  </w:style>
  <w:style w:type="paragraph" w:styleId="60">
    <w:name w:val="heading 6"/>
    <w:basedOn w:val="afa"/>
    <w:next w:val="afa"/>
    <w:link w:val="6Char"/>
    <w:qFormat/>
    <w:rsid w:val="00BF0A86"/>
    <w:pPr>
      <w:keepNext/>
      <w:keepLines/>
      <w:spacing w:before="240" w:after="64" w:line="319" w:lineRule="auto"/>
      <w:ind w:left="4555" w:firstLineChars="0" w:firstLine="0"/>
      <w:jc w:val="both"/>
      <w:outlineLvl w:val="5"/>
    </w:pPr>
    <w:rPr>
      <w:rFonts w:ascii="Cambria" w:eastAsia="宋体" w:hAnsi="Cambria" w:cs="Times New Roman"/>
      <w:b/>
      <w:bCs/>
      <w:szCs w:val="24"/>
    </w:rPr>
  </w:style>
  <w:style w:type="paragraph" w:styleId="70">
    <w:name w:val="heading 7"/>
    <w:basedOn w:val="afa"/>
    <w:next w:val="afa"/>
    <w:link w:val="7Char"/>
    <w:qFormat/>
    <w:rsid w:val="00BF0A86"/>
    <w:pPr>
      <w:keepNext/>
      <w:keepLines/>
      <w:spacing w:before="240" w:after="64" w:line="319" w:lineRule="auto"/>
      <w:ind w:left="1296" w:firstLineChars="0" w:firstLine="0"/>
      <w:jc w:val="both"/>
      <w:outlineLvl w:val="6"/>
    </w:pPr>
    <w:rPr>
      <w:rFonts w:eastAsia="宋体" w:cs="Times New Roman"/>
      <w:b/>
      <w:bCs/>
      <w:szCs w:val="24"/>
    </w:rPr>
  </w:style>
  <w:style w:type="paragraph" w:styleId="80">
    <w:name w:val="heading 8"/>
    <w:basedOn w:val="afa"/>
    <w:next w:val="afa"/>
    <w:link w:val="8Char"/>
    <w:qFormat/>
    <w:rsid w:val="00BF0A86"/>
    <w:pPr>
      <w:keepNext/>
      <w:keepLines/>
      <w:spacing w:before="240" w:after="64" w:line="319" w:lineRule="auto"/>
      <w:ind w:left="1440" w:firstLineChars="0" w:firstLine="0"/>
      <w:jc w:val="both"/>
      <w:outlineLvl w:val="7"/>
    </w:pPr>
    <w:rPr>
      <w:rFonts w:ascii="Cambria" w:eastAsia="宋体" w:hAnsi="Cambria" w:cs="Times New Roman"/>
      <w:szCs w:val="24"/>
    </w:rPr>
  </w:style>
  <w:style w:type="paragraph" w:styleId="90">
    <w:name w:val="heading 9"/>
    <w:basedOn w:val="afa"/>
    <w:next w:val="afa"/>
    <w:link w:val="9Char"/>
    <w:qFormat/>
    <w:rsid w:val="00BF0A86"/>
    <w:pPr>
      <w:keepNext/>
      <w:keepLines/>
      <w:spacing w:before="240" w:after="64" w:line="319" w:lineRule="auto"/>
      <w:ind w:left="1584" w:firstLineChars="0" w:firstLine="0"/>
      <w:jc w:val="both"/>
      <w:outlineLvl w:val="8"/>
    </w:pPr>
    <w:rPr>
      <w:rFonts w:ascii="Cambria" w:eastAsia="宋体" w:hAnsi="Cambria" w:cs="Times New Roman"/>
      <w:sz w:val="21"/>
      <w:szCs w:val="21"/>
    </w:rPr>
  </w:style>
  <w:style w:type="character" w:default="1" w:styleId="afb">
    <w:name w:val="Default Paragraph Font"/>
    <w:uiPriority w:val="1"/>
    <w:semiHidden/>
    <w:unhideWhenUsed/>
  </w:style>
  <w:style w:type="table" w:default="1" w:styleId="afc">
    <w:name w:val="Normal Table"/>
    <w:uiPriority w:val="99"/>
    <w:semiHidden/>
    <w:unhideWhenUsed/>
    <w:tblPr>
      <w:tblInd w:w="0" w:type="dxa"/>
      <w:tblCellMar>
        <w:top w:w="0" w:type="dxa"/>
        <w:left w:w="108" w:type="dxa"/>
        <w:bottom w:w="0" w:type="dxa"/>
        <w:right w:w="108" w:type="dxa"/>
      </w:tblCellMar>
    </w:tblPr>
  </w:style>
  <w:style w:type="numbering" w:default="1" w:styleId="afd">
    <w:name w:val="No List"/>
    <w:uiPriority w:val="99"/>
    <w:semiHidden/>
    <w:unhideWhenUsed/>
  </w:style>
  <w:style w:type="paragraph" w:styleId="afe">
    <w:name w:val="header"/>
    <w:basedOn w:val="afa"/>
    <w:link w:val="Char"/>
    <w:unhideWhenUsed/>
    <w:rsid w:val="006A441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fb"/>
    <w:link w:val="afe"/>
    <w:rsid w:val="006A441B"/>
    <w:rPr>
      <w:sz w:val="18"/>
      <w:szCs w:val="18"/>
    </w:rPr>
  </w:style>
  <w:style w:type="paragraph" w:styleId="aff">
    <w:name w:val="footer"/>
    <w:basedOn w:val="afa"/>
    <w:link w:val="Char0"/>
    <w:uiPriority w:val="99"/>
    <w:unhideWhenUsed/>
    <w:rsid w:val="006A441B"/>
    <w:pPr>
      <w:tabs>
        <w:tab w:val="center" w:pos="4153"/>
        <w:tab w:val="right" w:pos="8306"/>
      </w:tabs>
      <w:snapToGrid w:val="0"/>
    </w:pPr>
    <w:rPr>
      <w:sz w:val="18"/>
      <w:szCs w:val="18"/>
    </w:rPr>
  </w:style>
  <w:style w:type="character" w:customStyle="1" w:styleId="Char0">
    <w:name w:val="页脚 Char"/>
    <w:basedOn w:val="afb"/>
    <w:link w:val="aff"/>
    <w:uiPriority w:val="99"/>
    <w:rsid w:val="006A441B"/>
    <w:rPr>
      <w:sz w:val="18"/>
      <w:szCs w:val="18"/>
    </w:rPr>
  </w:style>
  <w:style w:type="character" w:customStyle="1" w:styleId="1Char">
    <w:name w:val="标题 1 Char"/>
    <w:basedOn w:val="afb"/>
    <w:link w:val="13"/>
    <w:uiPriority w:val="9"/>
    <w:rsid w:val="006A441B"/>
    <w:rPr>
      <w:rFonts w:ascii="Times New Roman" w:eastAsia="黑体" w:hAnsi="Times New Roman"/>
      <w:b/>
      <w:bCs/>
      <w:kern w:val="44"/>
      <w:sz w:val="32"/>
      <w:szCs w:val="44"/>
    </w:rPr>
  </w:style>
  <w:style w:type="paragraph" w:styleId="aff0">
    <w:name w:val="Document Map"/>
    <w:basedOn w:val="afa"/>
    <w:link w:val="Char1"/>
    <w:unhideWhenUsed/>
    <w:rsid w:val="006A441B"/>
    <w:rPr>
      <w:rFonts w:ascii="宋体" w:eastAsia="宋体"/>
      <w:sz w:val="18"/>
      <w:szCs w:val="18"/>
    </w:rPr>
  </w:style>
  <w:style w:type="character" w:customStyle="1" w:styleId="Char1">
    <w:name w:val="文档结构图 Char"/>
    <w:basedOn w:val="afb"/>
    <w:link w:val="aff0"/>
    <w:rsid w:val="006A441B"/>
    <w:rPr>
      <w:rFonts w:ascii="宋体" w:eastAsia="宋体"/>
      <w:sz w:val="18"/>
      <w:szCs w:val="18"/>
    </w:rPr>
  </w:style>
  <w:style w:type="paragraph" w:customStyle="1" w:styleId="aff1">
    <w:name w:val="一级标题"/>
    <w:basedOn w:val="13"/>
    <w:link w:val="Char2"/>
    <w:qFormat/>
    <w:rsid w:val="006A441B"/>
    <w:pPr>
      <w:ind w:firstLine="643"/>
    </w:pPr>
    <w:rPr>
      <w:rFonts w:cs="Times New Roman"/>
    </w:rPr>
  </w:style>
  <w:style w:type="character" w:customStyle="1" w:styleId="Char2">
    <w:name w:val="一级标题 Char"/>
    <w:basedOn w:val="1Char"/>
    <w:link w:val="aff1"/>
    <w:rsid w:val="006A441B"/>
    <w:rPr>
      <w:rFonts w:ascii="Times New Roman" w:eastAsia="黑体" w:hAnsi="Times New Roman" w:cs="Times New Roman"/>
      <w:b/>
      <w:bCs/>
      <w:kern w:val="44"/>
      <w:sz w:val="32"/>
      <w:szCs w:val="44"/>
    </w:rPr>
  </w:style>
  <w:style w:type="paragraph" w:customStyle="1" w:styleId="aff2">
    <w:name w:val="二级标题"/>
    <w:basedOn w:val="afa"/>
    <w:link w:val="Char3"/>
    <w:qFormat/>
    <w:rsid w:val="006A441B"/>
    <w:pPr>
      <w:keepNext/>
      <w:keepLines/>
      <w:spacing w:before="260" w:after="260" w:line="415" w:lineRule="auto"/>
      <w:outlineLvl w:val="1"/>
    </w:pPr>
    <w:rPr>
      <w:rFonts w:ascii="Arial" w:eastAsia="黑体" w:hAnsi="Arial" w:cs="宋体"/>
      <w:b/>
      <w:bCs/>
      <w:sz w:val="32"/>
      <w:szCs w:val="20"/>
    </w:rPr>
  </w:style>
  <w:style w:type="character" w:customStyle="1" w:styleId="Char3">
    <w:name w:val="二级标题 Char"/>
    <w:basedOn w:val="afb"/>
    <w:link w:val="aff2"/>
    <w:rsid w:val="006A441B"/>
    <w:rPr>
      <w:rFonts w:ascii="Arial" w:eastAsia="黑体" w:hAnsi="Arial" w:cs="宋体"/>
      <w:b/>
      <w:bCs/>
      <w:sz w:val="32"/>
      <w:szCs w:val="20"/>
    </w:rPr>
  </w:style>
  <w:style w:type="character" w:customStyle="1" w:styleId="2Char">
    <w:name w:val="标题 2 Char"/>
    <w:aliases w:val="节标题 1.1 Char"/>
    <w:basedOn w:val="afb"/>
    <w:link w:val="21"/>
    <w:rsid w:val="006A441B"/>
    <w:rPr>
      <w:rFonts w:ascii="Times New Roman" w:eastAsiaTheme="majorEastAsia" w:hAnsi="Times New Roman" w:cstheme="majorBidi"/>
      <w:b/>
      <w:bCs/>
      <w:sz w:val="32"/>
      <w:szCs w:val="32"/>
    </w:rPr>
  </w:style>
  <w:style w:type="character" w:customStyle="1" w:styleId="3Char">
    <w:name w:val="标题 3 Char"/>
    <w:basedOn w:val="afb"/>
    <w:link w:val="30"/>
    <w:rsid w:val="00784AF4"/>
    <w:rPr>
      <w:rFonts w:ascii="Times New Roman" w:hAnsi="Times New Roman"/>
      <w:b/>
      <w:bCs/>
      <w:sz w:val="24"/>
      <w:szCs w:val="32"/>
    </w:rPr>
  </w:style>
  <w:style w:type="paragraph" w:styleId="aff3">
    <w:name w:val="List Paragraph"/>
    <w:basedOn w:val="afa"/>
    <w:link w:val="Char4"/>
    <w:uiPriority w:val="34"/>
    <w:qFormat/>
    <w:rsid w:val="006A441B"/>
    <w:pPr>
      <w:ind w:firstLine="420"/>
    </w:pPr>
  </w:style>
  <w:style w:type="paragraph" w:styleId="aff4">
    <w:name w:val="Balloon Text"/>
    <w:basedOn w:val="afa"/>
    <w:link w:val="Char5"/>
    <w:unhideWhenUsed/>
    <w:rsid w:val="00F6688E"/>
    <w:pPr>
      <w:spacing w:line="240" w:lineRule="auto"/>
    </w:pPr>
    <w:rPr>
      <w:sz w:val="18"/>
      <w:szCs w:val="18"/>
    </w:rPr>
  </w:style>
  <w:style w:type="character" w:customStyle="1" w:styleId="Char5">
    <w:name w:val="批注框文本 Char"/>
    <w:basedOn w:val="afb"/>
    <w:link w:val="aff4"/>
    <w:rsid w:val="00F6688E"/>
    <w:rPr>
      <w:rFonts w:ascii="Times New Roman" w:hAnsi="Times New Roman"/>
      <w:sz w:val="18"/>
      <w:szCs w:val="18"/>
    </w:rPr>
  </w:style>
  <w:style w:type="paragraph" w:customStyle="1" w:styleId="aff5">
    <w:name w:val="表格"/>
    <w:basedOn w:val="afa"/>
    <w:link w:val="Char6"/>
    <w:qFormat/>
    <w:rsid w:val="000C0701"/>
    <w:pPr>
      <w:ind w:firstLineChars="0" w:firstLine="0"/>
      <w:jc w:val="center"/>
    </w:pPr>
    <w:rPr>
      <w:rFonts w:eastAsia="宋体" w:cs="Times New Roman"/>
      <w:sz w:val="21"/>
      <w:szCs w:val="24"/>
    </w:rPr>
  </w:style>
  <w:style w:type="character" w:customStyle="1" w:styleId="Char6">
    <w:name w:val="表格 Char"/>
    <w:link w:val="aff5"/>
    <w:rsid w:val="000C0701"/>
    <w:rPr>
      <w:rFonts w:ascii="Times New Roman" w:eastAsia="宋体" w:hAnsi="Times New Roman" w:cs="Times New Roman"/>
      <w:szCs w:val="24"/>
    </w:rPr>
  </w:style>
  <w:style w:type="paragraph" w:customStyle="1" w:styleId="aff6">
    <w:name w:val="三级标题"/>
    <w:basedOn w:val="afa"/>
    <w:link w:val="Char7"/>
    <w:qFormat/>
    <w:rsid w:val="000C0701"/>
    <w:pPr>
      <w:ind w:firstLineChars="0" w:firstLine="0"/>
      <w:jc w:val="both"/>
    </w:pPr>
    <w:rPr>
      <w:rFonts w:eastAsia="宋体" w:cs="Times New Roman"/>
      <w:szCs w:val="24"/>
    </w:rPr>
  </w:style>
  <w:style w:type="character" w:customStyle="1" w:styleId="Char7">
    <w:name w:val="三级标题 Char"/>
    <w:basedOn w:val="afb"/>
    <w:link w:val="aff6"/>
    <w:rsid w:val="000C0701"/>
    <w:rPr>
      <w:rFonts w:ascii="Times New Roman" w:eastAsia="宋体" w:hAnsi="Times New Roman" w:cs="Times New Roman"/>
      <w:sz w:val="24"/>
      <w:szCs w:val="24"/>
    </w:rPr>
  </w:style>
  <w:style w:type="paragraph" w:customStyle="1" w:styleId="af3">
    <w:name w:val="封面正文"/>
    <w:rsid w:val="00761182"/>
    <w:pPr>
      <w:numPr>
        <w:ilvl w:val="1"/>
        <w:numId w:val="3"/>
      </w:numPr>
      <w:jc w:val="both"/>
    </w:pPr>
    <w:rPr>
      <w:rFonts w:ascii="Times New Roman" w:eastAsia="宋体" w:hAnsi="Times New Roman" w:cs="Times New Roman"/>
      <w:kern w:val="0"/>
      <w:sz w:val="20"/>
      <w:szCs w:val="20"/>
    </w:rPr>
  </w:style>
  <w:style w:type="paragraph" w:customStyle="1" w:styleId="af2">
    <w:name w:val="段"/>
    <w:link w:val="Char8"/>
    <w:rsid w:val="00761182"/>
    <w:pPr>
      <w:numPr>
        <w:numId w:val="3"/>
      </w:numPr>
      <w:autoSpaceDE w:val="0"/>
      <w:autoSpaceDN w:val="0"/>
      <w:jc w:val="both"/>
    </w:pPr>
    <w:rPr>
      <w:rFonts w:ascii="宋体" w:eastAsia="宋体" w:hAnsi="Times New Roman" w:cs="Times New Roman"/>
      <w:noProof/>
      <w:kern w:val="0"/>
      <w:szCs w:val="20"/>
    </w:rPr>
  </w:style>
  <w:style w:type="paragraph" w:styleId="20">
    <w:name w:val="Body Text 2"/>
    <w:basedOn w:val="afa"/>
    <w:link w:val="2Char0"/>
    <w:rsid w:val="00761182"/>
    <w:pPr>
      <w:numPr>
        <w:ilvl w:val="2"/>
        <w:numId w:val="3"/>
      </w:numPr>
      <w:spacing w:line="312" w:lineRule="auto"/>
      <w:ind w:firstLineChars="0"/>
    </w:pPr>
    <w:rPr>
      <w:rFonts w:eastAsia="宋体" w:cs="Times New Roman"/>
      <w:kern w:val="24"/>
      <w:szCs w:val="20"/>
    </w:rPr>
  </w:style>
  <w:style w:type="character" w:customStyle="1" w:styleId="2Char0">
    <w:name w:val="正文文本 2 Char"/>
    <w:basedOn w:val="afb"/>
    <w:link w:val="20"/>
    <w:rsid w:val="00761182"/>
    <w:rPr>
      <w:rFonts w:ascii="Times New Roman" w:eastAsia="宋体" w:hAnsi="Times New Roman" w:cs="Times New Roman"/>
      <w:kern w:val="24"/>
      <w:sz w:val="24"/>
      <w:szCs w:val="20"/>
    </w:rPr>
  </w:style>
  <w:style w:type="paragraph" w:customStyle="1" w:styleId="af4">
    <w:name w:val="一级条标题"/>
    <w:basedOn w:val="afa"/>
    <w:next w:val="afa"/>
    <w:rsid w:val="00761182"/>
    <w:pPr>
      <w:widowControl/>
      <w:numPr>
        <w:ilvl w:val="3"/>
        <w:numId w:val="3"/>
      </w:numPr>
      <w:tabs>
        <w:tab w:val="num" w:pos="360"/>
      </w:tabs>
      <w:spacing w:line="240" w:lineRule="auto"/>
      <w:ind w:firstLineChars="0"/>
      <w:jc w:val="both"/>
      <w:outlineLvl w:val="2"/>
    </w:pPr>
    <w:rPr>
      <w:rFonts w:ascii="黑体" w:eastAsia="黑体" w:cs="Times New Roman"/>
      <w:kern w:val="0"/>
      <w:sz w:val="21"/>
      <w:szCs w:val="20"/>
    </w:rPr>
  </w:style>
  <w:style w:type="paragraph" w:customStyle="1" w:styleId="af5">
    <w:name w:val="二级条标题"/>
    <w:basedOn w:val="af4"/>
    <w:next w:val="afa"/>
    <w:rsid w:val="00761182"/>
    <w:pPr>
      <w:numPr>
        <w:ilvl w:val="4"/>
      </w:numPr>
      <w:tabs>
        <w:tab w:val="num" w:pos="360"/>
      </w:tabs>
      <w:outlineLvl w:val="3"/>
    </w:pPr>
  </w:style>
  <w:style w:type="paragraph" w:customStyle="1" w:styleId="af6">
    <w:name w:val="三级条标题"/>
    <w:basedOn w:val="af5"/>
    <w:next w:val="afa"/>
    <w:rsid w:val="00761182"/>
    <w:pPr>
      <w:numPr>
        <w:ilvl w:val="5"/>
      </w:numPr>
      <w:tabs>
        <w:tab w:val="num" w:pos="360"/>
      </w:tabs>
      <w:outlineLvl w:val="4"/>
    </w:pPr>
  </w:style>
  <w:style w:type="paragraph" w:customStyle="1" w:styleId="af7">
    <w:name w:val="四级条标题"/>
    <w:basedOn w:val="af6"/>
    <w:next w:val="afa"/>
    <w:rsid w:val="00761182"/>
    <w:pPr>
      <w:numPr>
        <w:ilvl w:val="6"/>
      </w:numPr>
      <w:tabs>
        <w:tab w:val="num" w:pos="360"/>
      </w:tabs>
      <w:outlineLvl w:val="5"/>
    </w:pPr>
  </w:style>
  <w:style w:type="paragraph" w:styleId="aff7">
    <w:name w:val="Body Text"/>
    <w:basedOn w:val="afa"/>
    <w:link w:val="Char9"/>
    <w:unhideWhenUsed/>
    <w:rsid w:val="009A16AA"/>
    <w:pPr>
      <w:spacing w:after="120"/>
    </w:pPr>
  </w:style>
  <w:style w:type="character" w:customStyle="1" w:styleId="Char9">
    <w:name w:val="正文文本 Char"/>
    <w:basedOn w:val="afb"/>
    <w:link w:val="aff7"/>
    <w:rsid w:val="009A16AA"/>
    <w:rPr>
      <w:rFonts w:ascii="Times New Roman" w:hAnsi="Times New Roman"/>
      <w:sz w:val="24"/>
    </w:rPr>
  </w:style>
  <w:style w:type="table" w:styleId="aff8">
    <w:name w:val="Table Grid"/>
    <w:basedOn w:val="afc"/>
    <w:rsid w:val="00A15ECC"/>
    <w:rPr>
      <w:rFonts w:ascii="Times New Roman" w:eastAsia="宋体" w:hAnsi="Times New Roman" w:cs="Times New Roman"/>
      <w:kern w:val="0"/>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9">
    <w:name w:val="章标题"/>
    <w:next w:val="af2"/>
    <w:rsid w:val="008422C8"/>
    <w:pPr>
      <w:numPr>
        <w:ilvl w:val="1"/>
        <w:numId w:val="17"/>
      </w:numPr>
      <w:spacing w:before="50" w:after="50"/>
      <w:jc w:val="both"/>
      <w:outlineLvl w:val="1"/>
    </w:pPr>
    <w:rPr>
      <w:rFonts w:ascii="黑体" w:eastAsia="黑体" w:hAnsi="Times New Roman" w:cs="Times New Roman"/>
      <w:kern w:val="0"/>
      <w:szCs w:val="20"/>
    </w:rPr>
  </w:style>
  <w:style w:type="paragraph" w:customStyle="1" w:styleId="a8">
    <w:name w:val="前言、引言标题"/>
    <w:next w:val="afa"/>
    <w:rsid w:val="008422C8"/>
    <w:pPr>
      <w:numPr>
        <w:numId w:val="17"/>
      </w:numPr>
      <w:shd w:val="clear" w:color="FFFFFF" w:fill="FFFFFF"/>
      <w:tabs>
        <w:tab w:val="clear" w:pos="885"/>
        <w:tab w:val="num" w:pos="903"/>
      </w:tabs>
      <w:spacing w:before="640" w:after="560"/>
      <w:ind w:left="903" w:hanging="315"/>
      <w:jc w:val="center"/>
      <w:outlineLvl w:val="0"/>
    </w:pPr>
    <w:rPr>
      <w:rFonts w:ascii="黑体" w:eastAsia="黑体" w:hAnsi="Times New Roman" w:cs="Times New Roman"/>
      <w:kern w:val="0"/>
      <w:sz w:val="32"/>
      <w:szCs w:val="20"/>
    </w:rPr>
  </w:style>
  <w:style w:type="character" w:customStyle="1" w:styleId="4Char">
    <w:name w:val="标题 4 Char"/>
    <w:basedOn w:val="afb"/>
    <w:link w:val="40"/>
    <w:uiPriority w:val="9"/>
    <w:rsid w:val="00BF0A86"/>
    <w:rPr>
      <w:rFonts w:asciiTheme="majorHAnsi" w:eastAsiaTheme="majorEastAsia" w:hAnsiTheme="majorHAnsi" w:cstheme="majorBidi"/>
      <w:b/>
      <w:bCs/>
      <w:sz w:val="28"/>
      <w:szCs w:val="28"/>
    </w:rPr>
  </w:style>
  <w:style w:type="character" w:customStyle="1" w:styleId="5Char">
    <w:name w:val="标题 5 Char"/>
    <w:basedOn w:val="afb"/>
    <w:link w:val="50"/>
    <w:rsid w:val="00BF0A86"/>
    <w:rPr>
      <w:rFonts w:ascii="Times New Roman" w:eastAsia="宋体" w:hAnsi="Times New Roman" w:cs="Times New Roman"/>
      <w:b/>
      <w:bCs/>
      <w:sz w:val="28"/>
      <w:szCs w:val="28"/>
    </w:rPr>
  </w:style>
  <w:style w:type="character" w:customStyle="1" w:styleId="6Char">
    <w:name w:val="标题 6 Char"/>
    <w:basedOn w:val="afb"/>
    <w:link w:val="60"/>
    <w:rsid w:val="00BF0A86"/>
    <w:rPr>
      <w:rFonts w:ascii="Cambria" w:eastAsia="宋体" w:hAnsi="Cambria" w:cs="Times New Roman"/>
      <w:b/>
      <w:bCs/>
      <w:sz w:val="24"/>
      <w:szCs w:val="24"/>
    </w:rPr>
  </w:style>
  <w:style w:type="character" w:customStyle="1" w:styleId="7Char">
    <w:name w:val="标题 7 Char"/>
    <w:basedOn w:val="afb"/>
    <w:link w:val="70"/>
    <w:rsid w:val="00BF0A86"/>
    <w:rPr>
      <w:rFonts w:ascii="Times New Roman" w:eastAsia="宋体" w:hAnsi="Times New Roman" w:cs="Times New Roman"/>
      <w:b/>
      <w:bCs/>
      <w:sz w:val="24"/>
      <w:szCs w:val="24"/>
    </w:rPr>
  </w:style>
  <w:style w:type="character" w:customStyle="1" w:styleId="8Char">
    <w:name w:val="标题 8 Char"/>
    <w:basedOn w:val="afb"/>
    <w:link w:val="80"/>
    <w:rsid w:val="00BF0A86"/>
    <w:rPr>
      <w:rFonts w:ascii="Cambria" w:eastAsia="宋体" w:hAnsi="Cambria" w:cs="Times New Roman"/>
      <w:sz w:val="24"/>
      <w:szCs w:val="24"/>
    </w:rPr>
  </w:style>
  <w:style w:type="character" w:customStyle="1" w:styleId="9Char">
    <w:name w:val="标题 9 Char"/>
    <w:basedOn w:val="afb"/>
    <w:link w:val="90"/>
    <w:rsid w:val="00BF0A86"/>
    <w:rPr>
      <w:rFonts w:ascii="Cambria" w:eastAsia="宋体" w:hAnsi="Cambria" w:cs="Times New Roman"/>
      <w:szCs w:val="21"/>
    </w:rPr>
  </w:style>
  <w:style w:type="numbering" w:customStyle="1" w:styleId="14">
    <w:name w:val="无列表1"/>
    <w:next w:val="afd"/>
    <w:uiPriority w:val="99"/>
    <w:semiHidden/>
    <w:unhideWhenUsed/>
    <w:rsid w:val="00BF0A86"/>
  </w:style>
  <w:style w:type="character" w:styleId="aff9">
    <w:name w:val="Hyperlink"/>
    <w:uiPriority w:val="99"/>
    <w:rsid w:val="00BF0A86"/>
    <w:rPr>
      <w:strike w:val="0"/>
      <w:dstrike w:val="0"/>
      <w:color w:val="552C55"/>
      <w:u w:val="none"/>
      <w:effect w:val="none"/>
    </w:rPr>
  </w:style>
  <w:style w:type="paragraph" w:styleId="16">
    <w:name w:val="toc 1"/>
    <w:basedOn w:val="afa"/>
    <w:next w:val="afa"/>
    <w:autoRedefine/>
    <w:uiPriority w:val="39"/>
    <w:rsid w:val="00821E4C"/>
    <w:pPr>
      <w:spacing w:before="120" w:after="120"/>
    </w:pPr>
    <w:rPr>
      <w:rFonts w:asciiTheme="minorHAnsi" w:hAnsiTheme="minorHAnsi"/>
      <w:b/>
      <w:bCs/>
      <w:caps/>
      <w:sz w:val="20"/>
      <w:szCs w:val="20"/>
    </w:rPr>
  </w:style>
  <w:style w:type="paragraph" w:customStyle="1" w:styleId="affa">
    <w:name w:val="目次、标准名称标题"/>
    <w:basedOn w:val="a8"/>
    <w:next w:val="af2"/>
    <w:rsid w:val="00BF0A86"/>
  </w:style>
  <w:style w:type="character" w:customStyle="1" w:styleId="2Char1">
    <w:name w:val="正文文本缩进 2 Char"/>
    <w:link w:val="22"/>
    <w:rsid w:val="00BF0A86"/>
    <w:rPr>
      <w:szCs w:val="24"/>
    </w:rPr>
  </w:style>
  <w:style w:type="paragraph" w:styleId="22">
    <w:name w:val="Body Text Indent 2"/>
    <w:basedOn w:val="afa"/>
    <w:link w:val="2Char1"/>
    <w:rsid w:val="00BF0A86"/>
    <w:pPr>
      <w:tabs>
        <w:tab w:val="left" w:pos="2625"/>
      </w:tabs>
      <w:autoSpaceDE w:val="0"/>
      <w:autoSpaceDN w:val="0"/>
      <w:spacing w:line="240" w:lineRule="auto"/>
      <w:ind w:firstLineChars="0" w:firstLine="480"/>
      <w:jc w:val="both"/>
      <w:textAlignment w:val="bottom"/>
    </w:pPr>
    <w:rPr>
      <w:rFonts w:asciiTheme="minorHAnsi" w:hAnsiTheme="minorHAnsi"/>
      <w:sz w:val="21"/>
      <w:szCs w:val="24"/>
    </w:rPr>
  </w:style>
  <w:style w:type="character" w:customStyle="1" w:styleId="2Char10">
    <w:name w:val="正文文本缩进 2 Char1"/>
    <w:basedOn w:val="afb"/>
    <w:uiPriority w:val="99"/>
    <w:semiHidden/>
    <w:rsid w:val="00BF0A86"/>
    <w:rPr>
      <w:rFonts w:ascii="Times New Roman" w:hAnsi="Times New Roman"/>
      <w:sz w:val="24"/>
    </w:rPr>
  </w:style>
  <w:style w:type="character" w:customStyle="1" w:styleId="Chara">
    <w:name w:val="正文文本缩进 Char"/>
    <w:link w:val="affb"/>
    <w:rsid w:val="00BF0A86"/>
    <w:rPr>
      <w:noProof/>
      <w:szCs w:val="24"/>
    </w:rPr>
  </w:style>
  <w:style w:type="paragraph" w:styleId="affb">
    <w:name w:val="Body Text Indent"/>
    <w:basedOn w:val="afa"/>
    <w:link w:val="Chara"/>
    <w:rsid w:val="00BF0A86"/>
    <w:pPr>
      <w:spacing w:line="240" w:lineRule="auto"/>
      <w:ind w:firstLine="420"/>
      <w:jc w:val="both"/>
    </w:pPr>
    <w:rPr>
      <w:rFonts w:asciiTheme="minorHAnsi" w:hAnsiTheme="minorHAnsi"/>
      <w:noProof/>
      <w:sz w:val="21"/>
      <w:szCs w:val="24"/>
    </w:rPr>
  </w:style>
  <w:style w:type="character" w:customStyle="1" w:styleId="Char10">
    <w:name w:val="正文文本缩进 Char1"/>
    <w:basedOn w:val="afb"/>
    <w:uiPriority w:val="99"/>
    <w:semiHidden/>
    <w:rsid w:val="00BF0A86"/>
    <w:rPr>
      <w:rFonts w:ascii="Times New Roman" w:hAnsi="Times New Roman"/>
      <w:sz w:val="24"/>
    </w:rPr>
  </w:style>
  <w:style w:type="paragraph" w:customStyle="1" w:styleId="affc">
    <w:name w:val="标准书眉_奇数页"/>
    <w:next w:val="afa"/>
    <w:rsid w:val="00BF0A86"/>
    <w:pPr>
      <w:tabs>
        <w:tab w:val="center" w:pos="4154"/>
        <w:tab w:val="right" w:pos="8306"/>
      </w:tabs>
      <w:spacing w:after="120"/>
      <w:jc w:val="right"/>
    </w:pPr>
    <w:rPr>
      <w:rFonts w:ascii="Times New Roman" w:eastAsia="宋体" w:hAnsi="Times New Roman" w:cs="Times New Roman"/>
      <w:noProof/>
      <w:kern w:val="0"/>
      <w:szCs w:val="20"/>
    </w:rPr>
  </w:style>
  <w:style w:type="paragraph" w:customStyle="1" w:styleId="affd">
    <w:name w:val="标准书脚_偶数页"/>
    <w:rsid w:val="00BF0A86"/>
    <w:pPr>
      <w:spacing w:before="120"/>
    </w:pPr>
    <w:rPr>
      <w:rFonts w:ascii="Times New Roman" w:eastAsia="宋体" w:hAnsi="Times New Roman" w:cs="Times New Roman"/>
      <w:kern w:val="0"/>
      <w:sz w:val="18"/>
      <w:szCs w:val="20"/>
    </w:rPr>
  </w:style>
  <w:style w:type="paragraph" w:customStyle="1" w:styleId="affe">
    <w:name w:val="封面标准文稿编辑信息"/>
    <w:rsid w:val="00BF0A86"/>
    <w:pPr>
      <w:spacing w:before="180" w:line="180" w:lineRule="exact"/>
      <w:jc w:val="center"/>
    </w:pPr>
    <w:rPr>
      <w:rFonts w:ascii="宋体" w:eastAsia="宋体" w:hAnsi="Times New Roman" w:cs="Times New Roman"/>
      <w:kern w:val="0"/>
      <w:szCs w:val="20"/>
    </w:rPr>
  </w:style>
  <w:style w:type="character" w:customStyle="1" w:styleId="Charb">
    <w:name w:val="日期 Char"/>
    <w:link w:val="afff"/>
    <w:rsid w:val="00BF0A86"/>
    <w:rPr>
      <w:sz w:val="24"/>
    </w:rPr>
  </w:style>
  <w:style w:type="paragraph" w:styleId="afff">
    <w:name w:val="Date"/>
    <w:basedOn w:val="afa"/>
    <w:next w:val="afa"/>
    <w:link w:val="Charb"/>
    <w:rsid w:val="00BF0A86"/>
    <w:pPr>
      <w:widowControl/>
      <w:spacing w:line="240" w:lineRule="auto"/>
      <w:ind w:firstLineChars="0" w:firstLine="0"/>
      <w:jc w:val="both"/>
    </w:pPr>
    <w:rPr>
      <w:rFonts w:asciiTheme="minorHAnsi" w:hAnsiTheme="minorHAnsi"/>
    </w:rPr>
  </w:style>
  <w:style w:type="character" w:customStyle="1" w:styleId="Char11">
    <w:name w:val="日期 Char1"/>
    <w:basedOn w:val="afb"/>
    <w:uiPriority w:val="99"/>
    <w:semiHidden/>
    <w:rsid w:val="00BF0A86"/>
    <w:rPr>
      <w:rFonts w:ascii="Times New Roman" w:hAnsi="Times New Roman"/>
      <w:sz w:val="24"/>
    </w:rPr>
  </w:style>
  <w:style w:type="character" w:customStyle="1" w:styleId="HTMLMarkup">
    <w:name w:val="HTML Markup"/>
    <w:rsid w:val="00BF0A86"/>
    <w:rPr>
      <w:vanish/>
      <w:color w:val="FF0000"/>
    </w:rPr>
  </w:style>
  <w:style w:type="paragraph" w:customStyle="1" w:styleId="ab">
    <w:name w:val="五级条标题"/>
    <w:basedOn w:val="af7"/>
    <w:next w:val="afa"/>
    <w:rsid w:val="00BF0A86"/>
    <w:pPr>
      <w:numPr>
        <w:ilvl w:val="0"/>
        <w:numId w:val="19"/>
      </w:numPr>
      <w:tabs>
        <w:tab w:val="num" w:pos="360"/>
      </w:tabs>
      <w:outlineLvl w:val="6"/>
    </w:pPr>
  </w:style>
  <w:style w:type="paragraph" w:customStyle="1" w:styleId="ac">
    <w:name w:val="附录标识"/>
    <w:basedOn w:val="a8"/>
    <w:rsid w:val="00BF0A86"/>
    <w:pPr>
      <w:numPr>
        <w:ilvl w:val="1"/>
        <w:numId w:val="19"/>
      </w:numPr>
      <w:tabs>
        <w:tab w:val="num" w:pos="903"/>
      </w:tabs>
      <w:ind w:left="903" w:hanging="315"/>
    </w:pPr>
  </w:style>
  <w:style w:type="paragraph" w:customStyle="1" w:styleId="ad">
    <w:name w:val="附录章标题"/>
    <w:next w:val="af2"/>
    <w:rsid w:val="00BF0A86"/>
    <w:pPr>
      <w:numPr>
        <w:ilvl w:val="2"/>
        <w:numId w:val="19"/>
      </w:numPr>
      <w:wordWrap w:val="0"/>
      <w:overflowPunct w:val="0"/>
      <w:autoSpaceDE w:val="0"/>
      <w:spacing w:beforeLines="50" w:afterLines="50"/>
      <w:jc w:val="both"/>
      <w:textAlignment w:val="baseline"/>
      <w:outlineLvl w:val="1"/>
    </w:pPr>
    <w:rPr>
      <w:rFonts w:ascii="黑体" w:eastAsia="黑体" w:hAnsi="Times New Roman" w:cs="Times New Roman"/>
      <w:kern w:val="21"/>
      <w:szCs w:val="20"/>
    </w:rPr>
  </w:style>
  <w:style w:type="paragraph" w:customStyle="1" w:styleId="ae">
    <w:name w:val="附录一级条标题"/>
    <w:basedOn w:val="ad"/>
    <w:next w:val="af2"/>
    <w:rsid w:val="00BF0A86"/>
    <w:pPr>
      <w:numPr>
        <w:ilvl w:val="3"/>
      </w:numPr>
      <w:tabs>
        <w:tab w:val="num" w:pos="828"/>
      </w:tabs>
      <w:autoSpaceDN w:val="0"/>
      <w:spacing w:beforeLines="0" w:afterLines="0"/>
      <w:ind w:left="828" w:hanging="240"/>
      <w:outlineLvl w:val="2"/>
    </w:pPr>
  </w:style>
  <w:style w:type="paragraph" w:customStyle="1" w:styleId="af">
    <w:name w:val="附录二级条标题"/>
    <w:basedOn w:val="ae"/>
    <w:next w:val="af2"/>
    <w:rsid w:val="00BF0A86"/>
    <w:pPr>
      <w:numPr>
        <w:ilvl w:val="4"/>
      </w:numPr>
      <w:tabs>
        <w:tab w:val="num" w:pos="360"/>
      </w:tabs>
      <w:ind w:left="360" w:hanging="360"/>
      <w:outlineLvl w:val="3"/>
    </w:pPr>
  </w:style>
  <w:style w:type="paragraph" w:customStyle="1" w:styleId="af0">
    <w:name w:val="附录三级条标题"/>
    <w:basedOn w:val="af"/>
    <w:next w:val="af2"/>
    <w:rsid w:val="00BF0A86"/>
    <w:pPr>
      <w:numPr>
        <w:ilvl w:val="5"/>
      </w:numPr>
      <w:tabs>
        <w:tab w:val="num" w:pos="1068"/>
      </w:tabs>
      <w:ind w:left="1068" w:hanging="360"/>
      <w:outlineLvl w:val="4"/>
    </w:pPr>
  </w:style>
  <w:style w:type="paragraph" w:customStyle="1" w:styleId="af1">
    <w:name w:val="附录四级条标题"/>
    <w:basedOn w:val="af0"/>
    <w:next w:val="af2"/>
    <w:rsid w:val="00BF0A86"/>
    <w:pPr>
      <w:numPr>
        <w:ilvl w:val="6"/>
      </w:numPr>
      <w:tabs>
        <w:tab w:val="num" w:pos="960"/>
      </w:tabs>
      <w:ind w:left="960" w:hanging="360"/>
      <w:outlineLvl w:val="5"/>
    </w:pPr>
  </w:style>
  <w:style w:type="paragraph" w:customStyle="1" w:styleId="af9">
    <w:name w:val="附录五级条标题"/>
    <w:basedOn w:val="af1"/>
    <w:next w:val="af2"/>
    <w:rsid w:val="00BF0A86"/>
    <w:pPr>
      <w:numPr>
        <w:ilvl w:val="0"/>
        <w:numId w:val="20"/>
      </w:numPr>
      <w:tabs>
        <w:tab w:val="clear" w:pos="1140"/>
        <w:tab w:val="num" w:pos="435"/>
      </w:tabs>
      <w:ind w:left="435" w:hanging="165"/>
      <w:outlineLvl w:val="6"/>
    </w:pPr>
  </w:style>
  <w:style w:type="paragraph" w:customStyle="1" w:styleId="a4">
    <w:name w:val="列项——"/>
    <w:rsid w:val="00BF0A86"/>
    <w:pPr>
      <w:widowControl w:val="0"/>
      <w:numPr>
        <w:numId w:val="21"/>
      </w:numPr>
      <w:tabs>
        <w:tab w:val="clear" w:pos="1140"/>
        <w:tab w:val="num" w:pos="854"/>
      </w:tabs>
      <w:ind w:leftChars="200" w:left="840" w:hangingChars="200" w:hanging="420"/>
      <w:jc w:val="both"/>
    </w:pPr>
    <w:rPr>
      <w:rFonts w:ascii="宋体" w:eastAsia="宋体" w:hAnsi="Times New Roman" w:cs="Times New Roman"/>
      <w:kern w:val="0"/>
      <w:szCs w:val="20"/>
    </w:rPr>
  </w:style>
  <w:style w:type="paragraph" w:customStyle="1" w:styleId="a0">
    <w:name w:val="列项·"/>
    <w:rsid w:val="00BF0A86"/>
    <w:pPr>
      <w:numPr>
        <w:ilvl w:val="4"/>
        <w:numId w:val="18"/>
      </w:numPr>
      <w:tabs>
        <w:tab w:val="left" w:pos="840"/>
      </w:tabs>
      <w:ind w:leftChars="200" w:left="840" w:hangingChars="200" w:hanging="420"/>
      <w:jc w:val="both"/>
    </w:pPr>
    <w:rPr>
      <w:rFonts w:ascii="宋体" w:eastAsia="宋体" w:hAnsi="Times New Roman" w:cs="Times New Roman"/>
      <w:kern w:val="0"/>
      <w:szCs w:val="20"/>
    </w:rPr>
  </w:style>
  <w:style w:type="paragraph" w:customStyle="1" w:styleId="a3">
    <w:name w:val="三级无标题条"/>
    <w:basedOn w:val="afa"/>
    <w:rsid w:val="00BF0A86"/>
    <w:pPr>
      <w:numPr>
        <w:numId w:val="22"/>
      </w:numPr>
      <w:tabs>
        <w:tab w:val="clear" w:pos="1120"/>
      </w:tabs>
      <w:spacing w:line="240" w:lineRule="auto"/>
      <w:ind w:firstLineChars="0" w:firstLine="0"/>
      <w:jc w:val="both"/>
    </w:pPr>
    <w:rPr>
      <w:rFonts w:eastAsia="宋体" w:cs="Times New Roman"/>
      <w:sz w:val="21"/>
      <w:szCs w:val="24"/>
    </w:rPr>
  </w:style>
  <w:style w:type="paragraph" w:customStyle="1" w:styleId="a1">
    <w:name w:val="示例"/>
    <w:next w:val="af2"/>
    <w:rsid w:val="00BF0A86"/>
    <w:pPr>
      <w:numPr>
        <w:ilvl w:val="5"/>
        <w:numId w:val="18"/>
      </w:numPr>
      <w:tabs>
        <w:tab w:val="num" w:pos="816"/>
      </w:tabs>
      <w:ind w:firstLineChars="233" w:firstLine="419"/>
      <w:jc w:val="both"/>
    </w:pPr>
    <w:rPr>
      <w:rFonts w:ascii="宋体" w:eastAsia="宋体" w:hAnsi="Times New Roman" w:cs="Times New Roman"/>
      <w:kern w:val="0"/>
      <w:sz w:val="18"/>
      <w:szCs w:val="20"/>
    </w:rPr>
  </w:style>
  <w:style w:type="paragraph" w:customStyle="1" w:styleId="a2">
    <w:name w:val="四级无标题条"/>
    <w:basedOn w:val="afa"/>
    <w:rsid w:val="00BF0A86"/>
    <w:pPr>
      <w:numPr>
        <w:ilvl w:val="6"/>
        <w:numId w:val="18"/>
      </w:numPr>
      <w:spacing w:line="240" w:lineRule="auto"/>
      <w:ind w:firstLineChars="0"/>
      <w:jc w:val="both"/>
    </w:pPr>
    <w:rPr>
      <w:rFonts w:eastAsia="宋体" w:cs="Times New Roman"/>
      <w:sz w:val="21"/>
      <w:szCs w:val="24"/>
    </w:rPr>
  </w:style>
  <w:style w:type="paragraph" w:customStyle="1" w:styleId="a">
    <w:name w:val="五级无标题条"/>
    <w:basedOn w:val="afa"/>
    <w:rsid w:val="00BF0A86"/>
    <w:pPr>
      <w:numPr>
        <w:ilvl w:val="2"/>
        <w:numId w:val="18"/>
      </w:numPr>
      <w:spacing w:line="240" w:lineRule="auto"/>
      <w:ind w:firstLineChars="0"/>
      <w:jc w:val="both"/>
    </w:pPr>
    <w:rPr>
      <w:rFonts w:eastAsia="宋体" w:cs="Times New Roman"/>
      <w:sz w:val="21"/>
      <w:szCs w:val="24"/>
    </w:rPr>
  </w:style>
  <w:style w:type="paragraph" w:customStyle="1" w:styleId="aa">
    <w:name w:val="一级无标题条"/>
    <w:basedOn w:val="afa"/>
    <w:rsid w:val="00BF0A86"/>
    <w:pPr>
      <w:numPr>
        <w:numId w:val="23"/>
      </w:numPr>
      <w:spacing w:line="240" w:lineRule="auto"/>
      <w:ind w:firstLineChars="0"/>
      <w:jc w:val="both"/>
    </w:pPr>
    <w:rPr>
      <w:rFonts w:eastAsia="宋体" w:cs="Times New Roman"/>
      <w:sz w:val="21"/>
      <w:szCs w:val="24"/>
    </w:rPr>
  </w:style>
  <w:style w:type="paragraph" w:customStyle="1" w:styleId="a7">
    <w:name w:val="正文表标题"/>
    <w:next w:val="af2"/>
    <w:rsid w:val="00BF0A86"/>
    <w:pPr>
      <w:numPr>
        <w:numId w:val="24"/>
      </w:numPr>
      <w:jc w:val="center"/>
    </w:pPr>
    <w:rPr>
      <w:rFonts w:ascii="黑体" w:eastAsia="黑体" w:hAnsi="Times New Roman" w:cs="Times New Roman"/>
      <w:kern w:val="0"/>
      <w:szCs w:val="20"/>
    </w:rPr>
  </w:style>
  <w:style w:type="paragraph" w:customStyle="1" w:styleId="af8">
    <w:name w:val="正文图标题"/>
    <w:next w:val="af2"/>
    <w:rsid w:val="00BF0A86"/>
    <w:pPr>
      <w:numPr>
        <w:numId w:val="25"/>
      </w:numPr>
      <w:tabs>
        <w:tab w:val="clear" w:pos="1140"/>
      </w:tabs>
      <w:ind w:left="0" w:firstLine="0"/>
      <w:jc w:val="center"/>
    </w:pPr>
    <w:rPr>
      <w:rFonts w:ascii="黑体" w:eastAsia="黑体" w:hAnsi="Times New Roman" w:cs="Times New Roman"/>
      <w:kern w:val="0"/>
      <w:szCs w:val="20"/>
    </w:rPr>
  </w:style>
  <w:style w:type="paragraph" w:customStyle="1" w:styleId="a5">
    <w:name w:val="注："/>
    <w:next w:val="af2"/>
    <w:rsid w:val="00BF0A86"/>
    <w:pPr>
      <w:widowControl w:val="0"/>
      <w:numPr>
        <w:numId w:val="26"/>
      </w:numPr>
      <w:tabs>
        <w:tab w:val="clear" w:pos="900"/>
      </w:tabs>
      <w:autoSpaceDE w:val="0"/>
      <w:autoSpaceDN w:val="0"/>
      <w:ind w:left="840" w:hanging="420"/>
      <w:jc w:val="both"/>
    </w:pPr>
    <w:rPr>
      <w:rFonts w:ascii="宋体" w:eastAsia="宋体" w:hAnsi="Times New Roman" w:cs="Times New Roman"/>
      <w:kern w:val="0"/>
      <w:sz w:val="18"/>
      <w:szCs w:val="20"/>
    </w:rPr>
  </w:style>
  <w:style w:type="paragraph" w:customStyle="1" w:styleId="afff0">
    <w:name w:val="注×："/>
    <w:rsid w:val="00BF0A86"/>
    <w:pPr>
      <w:widowControl w:val="0"/>
      <w:tabs>
        <w:tab w:val="left" w:pos="630"/>
      </w:tabs>
      <w:autoSpaceDE w:val="0"/>
      <w:autoSpaceDN w:val="0"/>
      <w:jc w:val="both"/>
    </w:pPr>
    <w:rPr>
      <w:rFonts w:ascii="宋体" w:eastAsia="宋体" w:hAnsi="Times New Roman" w:cs="Times New Roman"/>
      <w:kern w:val="0"/>
      <w:sz w:val="18"/>
      <w:szCs w:val="20"/>
    </w:rPr>
  </w:style>
  <w:style w:type="character" w:customStyle="1" w:styleId="3Char0">
    <w:name w:val="正文文本缩进 3 Char"/>
    <w:link w:val="31"/>
    <w:rsid w:val="00BF0A86"/>
    <w:rPr>
      <w:spacing w:val="10"/>
      <w:sz w:val="24"/>
      <w:szCs w:val="24"/>
    </w:rPr>
  </w:style>
  <w:style w:type="paragraph" w:styleId="31">
    <w:name w:val="Body Text Indent 3"/>
    <w:basedOn w:val="afa"/>
    <w:link w:val="3Char0"/>
    <w:rsid w:val="00BF0A86"/>
    <w:pPr>
      <w:spacing w:line="400" w:lineRule="exact"/>
      <w:ind w:leftChars="200" w:left="420" w:firstLine="520"/>
      <w:jc w:val="both"/>
    </w:pPr>
    <w:rPr>
      <w:rFonts w:asciiTheme="minorHAnsi" w:hAnsiTheme="minorHAnsi"/>
      <w:spacing w:val="10"/>
      <w:szCs w:val="24"/>
    </w:rPr>
  </w:style>
  <w:style w:type="character" w:customStyle="1" w:styleId="3Char1">
    <w:name w:val="正文文本缩进 3 Char1"/>
    <w:basedOn w:val="afb"/>
    <w:uiPriority w:val="99"/>
    <w:semiHidden/>
    <w:rsid w:val="00BF0A86"/>
    <w:rPr>
      <w:rFonts w:ascii="Times New Roman" w:hAnsi="Times New Roman"/>
      <w:sz w:val="16"/>
      <w:szCs w:val="16"/>
    </w:rPr>
  </w:style>
  <w:style w:type="character" w:styleId="afff1">
    <w:name w:val="Strong"/>
    <w:qFormat/>
    <w:rsid w:val="00BF0A86"/>
    <w:rPr>
      <w:b/>
      <w:bCs/>
    </w:rPr>
  </w:style>
  <w:style w:type="paragraph" w:customStyle="1" w:styleId="17">
    <w:name w:val="封面标准号1"/>
    <w:rsid w:val="00BF0A86"/>
    <w:pPr>
      <w:widowControl w:val="0"/>
      <w:kinsoku w:val="0"/>
      <w:overflowPunct w:val="0"/>
      <w:autoSpaceDE w:val="0"/>
      <w:autoSpaceDN w:val="0"/>
      <w:spacing w:before="308"/>
      <w:jc w:val="right"/>
      <w:textAlignment w:val="center"/>
    </w:pPr>
    <w:rPr>
      <w:rFonts w:ascii="Times New Roman" w:eastAsia="宋体" w:hAnsi="Times New Roman" w:cs="Times New Roman"/>
      <w:kern w:val="0"/>
      <w:sz w:val="28"/>
      <w:szCs w:val="20"/>
    </w:rPr>
  </w:style>
  <w:style w:type="paragraph" w:customStyle="1" w:styleId="afff2">
    <w:name w:val="列项——（一级）"/>
    <w:rsid w:val="00BF0A86"/>
    <w:pPr>
      <w:widowControl w:val="0"/>
      <w:jc w:val="both"/>
    </w:pPr>
    <w:rPr>
      <w:rFonts w:ascii="宋体" w:eastAsia="宋体" w:hAnsi="Times New Roman" w:cs="Times New Roman"/>
      <w:kern w:val="0"/>
      <w:szCs w:val="20"/>
    </w:rPr>
  </w:style>
  <w:style w:type="paragraph" w:styleId="afff3">
    <w:name w:val="No Spacing"/>
    <w:uiPriority w:val="1"/>
    <w:qFormat/>
    <w:rsid w:val="00BF0A86"/>
    <w:pPr>
      <w:widowControl w:val="0"/>
      <w:jc w:val="both"/>
    </w:pPr>
    <w:rPr>
      <w:rFonts w:ascii="Times New Roman" w:eastAsia="宋体" w:hAnsi="Times New Roman" w:cs="Times New Roman"/>
      <w:szCs w:val="24"/>
    </w:rPr>
  </w:style>
  <w:style w:type="character" w:customStyle="1" w:styleId="highlight1">
    <w:name w:val="highlight1"/>
    <w:rsid w:val="00BF0A86"/>
    <w:rPr>
      <w:shd w:val="clear" w:color="auto" w:fill="FFFF00"/>
    </w:rPr>
  </w:style>
  <w:style w:type="paragraph" w:customStyle="1" w:styleId="Charc">
    <w:name w:val="Char"/>
    <w:basedOn w:val="50"/>
    <w:autoRedefine/>
    <w:rsid w:val="00BF0A86"/>
    <w:pPr>
      <w:widowControl/>
      <w:numPr>
        <w:ilvl w:val="4"/>
      </w:numPr>
      <w:tabs>
        <w:tab w:val="num" w:pos="1008"/>
      </w:tabs>
      <w:spacing w:after="160" w:line="240" w:lineRule="exact"/>
      <w:ind w:left="1008" w:hanging="1008"/>
      <w:jc w:val="left"/>
    </w:pPr>
    <w:rPr>
      <w:rFonts w:ascii="Verdana" w:hAnsi="Verdana"/>
      <w:b w:val="0"/>
      <w:kern w:val="0"/>
      <w:sz w:val="20"/>
      <w:szCs w:val="20"/>
      <w:lang w:eastAsia="en-US"/>
    </w:rPr>
  </w:style>
  <w:style w:type="character" w:styleId="afff4">
    <w:name w:val="page number"/>
    <w:basedOn w:val="afb"/>
    <w:rsid w:val="00BF0A86"/>
  </w:style>
  <w:style w:type="numbering" w:customStyle="1" w:styleId="1">
    <w:name w:val="样式1"/>
    <w:rsid w:val="00BF0A86"/>
    <w:pPr>
      <w:numPr>
        <w:numId w:val="27"/>
      </w:numPr>
    </w:pPr>
  </w:style>
  <w:style w:type="numbering" w:customStyle="1" w:styleId="2">
    <w:name w:val="样式2"/>
    <w:rsid w:val="00BF0A86"/>
    <w:pPr>
      <w:numPr>
        <w:numId w:val="28"/>
      </w:numPr>
    </w:pPr>
  </w:style>
  <w:style w:type="numbering" w:customStyle="1" w:styleId="3">
    <w:name w:val="样式3"/>
    <w:rsid w:val="00BF0A86"/>
    <w:pPr>
      <w:numPr>
        <w:numId w:val="29"/>
      </w:numPr>
    </w:pPr>
  </w:style>
  <w:style w:type="numbering" w:customStyle="1" w:styleId="4">
    <w:name w:val="样式4"/>
    <w:rsid w:val="00BF0A86"/>
    <w:pPr>
      <w:numPr>
        <w:numId w:val="30"/>
      </w:numPr>
    </w:pPr>
  </w:style>
  <w:style w:type="numbering" w:customStyle="1" w:styleId="5">
    <w:name w:val="样式5"/>
    <w:rsid w:val="00BF0A86"/>
    <w:pPr>
      <w:numPr>
        <w:numId w:val="31"/>
      </w:numPr>
    </w:pPr>
  </w:style>
  <w:style w:type="numbering" w:customStyle="1" w:styleId="6">
    <w:name w:val="样式6"/>
    <w:rsid w:val="00BF0A86"/>
    <w:pPr>
      <w:numPr>
        <w:numId w:val="32"/>
      </w:numPr>
    </w:pPr>
  </w:style>
  <w:style w:type="numbering" w:customStyle="1" w:styleId="7">
    <w:name w:val="样式7"/>
    <w:rsid w:val="00BF0A86"/>
    <w:pPr>
      <w:numPr>
        <w:numId w:val="33"/>
      </w:numPr>
    </w:pPr>
  </w:style>
  <w:style w:type="numbering" w:customStyle="1" w:styleId="8">
    <w:name w:val="样式8"/>
    <w:rsid w:val="00BF0A86"/>
    <w:pPr>
      <w:numPr>
        <w:numId w:val="34"/>
      </w:numPr>
    </w:pPr>
  </w:style>
  <w:style w:type="numbering" w:customStyle="1" w:styleId="9">
    <w:name w:val="样式9"/>
    <w:rsid w:val="00BF0A86"/>
    <w:pPr>
      <w:numPr>
        <w:numId w:val="35"/>
      </w:numPr>
    </w:pPr>
  </w:style>
  <w:style w:type="numbering" w:customStyle="1" w:styleId="10">
    <w:name w:val="样式10"/>
    <w:uiPriority w:val="99"/>
    <w:rsid w:val="00BF0A86"/>
    <w:pPr>
      <w:numPr>
        <w:numId w:val="36"/>
      </w:numPr>
    </w:pPr>
  </w:style>
  <w:style w:type="numbering" w:customStyle="1" w:styleId="11">
    <w:name w:val="样式11"/>
    <w:uiPriority w:val="99"/>
    <w:rsid w:val="00BF0A86"/>
    <w:pPr>
      <w:numPr>
        <w:numId w:val="37"/>
      </w:numPr>
    </w:pPr>
  </w:style>
  <w:style w:type="numbering" w:customStyle="1" w:styleId="12">
    <w:name w:val="样式12"/>
    <w:uiPriority w:val="99"/>
    <w:rsid w:val="00BF0A86"/>
    <w:pPr>
      <w:numPr>
        <w:numId w:val="38"/>
      </w:numPr>
    </w:pPr>
  </w:style>
  <w:style w:type="paragraph" w:styleId="afff5">
    <w:name w:val="caption"/>
    <w:basedOn w:val="afa"/>
    <w:next w:val="afa"/>
    <w:unhideWhenUsed/>
    <w:qFormat/>
    <w:rsid w:val="00BF0A86"/>
    <w:pPr>
      <w:spacing w:line="240" w:lineRule="auto"/>
      <w:ind w:firstLineChars="0" w:firstLine="0"/>
      <w:jc w:val="both"/>
    </w:pPr>
    <w:rPr>
      <w:rFonts w:asciiTheme="majorHAnsi" w:eastAsia="黑体" w:hAnsiTheme="majorHAnsi" w:cstheme="majorBidi"/>
      <w:sz w:val="20"/>
      <w:szCs w:val="20"/>
    </w:rPr>
  </w:style>
  <w:style w:type="paragraph" w:customStyle="1" w:styleId="reader-word-layer">
    <w:name w:val="reader-word-layer"/>
    <w:basedOn w:val="afa"/>
    <w:rsid w:val="00BF0A86"/>
    <w:pPr>
      <w:widowControl/>
      <w:spacing w:before="100" w:beforeAutospacing="1" w:after="100" w:afterAutospacing="1" w:line="240" w:lineRule="auto"/>
      <w:ind w:firstLineChars="0" w:firstLine="0"/>
    </w:pPr>
    <w:rPr>
      <w:rFonts w:ascii="宋体" w:eastAsia="宋体" w:hAnsi="宋体" w:cs="宋体"/>
      <w:kern w:val="0"/>
      <w:szCs w:val="24"/>
    </w:rPr>
  </w:style>
  <w:style w:type="character" w:styleId="afff6">
    <w:name w:val="FollowedHyperlink"/>
    <w:basedOn w:val="afb"/>
    <w:uiPriority w:val="99"/>
    <w:unhideWhenUsed/>
    <w:rsid w:val="00BF0A86"/>
    <w:rPr>
      <w:color w:val="800080"/>
      <w:u w:val="single"/>
    </w:rPr>
  </w:style>
  <w:style w:type="paragraph" w:customStyle="1" w:styleId="font5">
    <w:name w:val="font5"/>
    <w:basedOn w:val="afa"/>
    <w:rsid w:val="00BF0A86"/>
    <w:pPr>
      <w:widowControl/>
      <w:spacing w:before="100" w:beforeAutospacing="1" w:after="100" w:afterAutospacing="1"/>
    </w:pPr>
    <w:rPr>
      <w:rFonts w:ascii="宋体" w:eastAsia="宋体" w:hAnsi="宋体" w:cs="宋体"/>
      <w:kern w:val="0"/>
      <w:sz w:val="18"/>
      <w:szCs w:val="18"/>
    </w:rPr>
  </w:style>
  <w:style w:type="paragraph" w:customStyle="1" w:styleId="font6">
    <w:name w:val="font6"/>
    <w:basedOn w:val="afa"/>
    <w:rsid w:val="00BF0A86"/>
    <w:pPr>
      <w:widowControl/>
      <w:spacing w:before="100" w:beforeAutospacing="1" w:after="100" w:afterAutospacing="1"/>
    </w:pPr>
    <w:rPr>
      <w:rFonts w:ascii="宋体" w:eastAsia="宋体" w:hAnsi="宋体" w:cs="宋体"/>
      <w:kern w:val="0"/>
      <w:sz w:val="22"/>
    </w:rPr>
  </w:style>
  <w:style w:type="paragraph" w:customStyle="1" w:styleId="font7">
    <w:name w:val="font7"/>
    <w:basedOn w:val="afa"/>
    <w:rsid w:val="00BF0A86"/>
    <w:pPr>
      <w:widowControl/>
      <w:spacing w:before="100" w:beforeAutospacing="1" w:after="100" w:afterAutospacing="1"/>
    </w:pPr>
    <w:rPr>
      <w:rFonts w:ascii="宋体" w:eastAsia="宋体" w:hAnsi="宋体" w:cs="宋体"/>
      <w:kern w:val="0"/>
      <w:sz w:val="18"/>
      <w:szCs w:val="18"/>
    </w:rPr>
  </w:style>
  <w:style w:type="paragraph" w:customStyle="1" w:styleId="font8">
    <w:name w:val="font8"/>
    <w:basedOn w:val="afa"/>
    <w:rsid w:val="00BF0A86"/>
    <w:pPr>
      <w:widowControl/>
      <w:spacing w:before="100" w:beforeAutospacing="1" w:after="100" w:afterAutospacing="1"/>
    </w:pPr>
    <w:rPr>
      <w:rFonts w:ascii="宋体" w:eastAsia="宋体" w:hAnsi="宋体" w:cs="宋体"/>
      <w:b/>
      <w:bCs/>
      <w:kern w:val="0"/>
      <w:sz w:val="22"/>
    </w:rPr>
  </w:style>
  <w:style w:type="paragraph" w:customStyle="1" w:styleId="font9">
    <w:name w:val="font9"/>
    <w:basedOn w:val="afa"/>
    <w:rsid w:val="00BF0A86"/>
    <w:pPr>
      <w:widowControl/>
      <w:spacing w:before="100" w:beforeAutospacing="1" w:after="100" w:afterAutospacing="1"/>
    </w:pPr>
    <w:rPr>
      <w:rFonts w:eastAsia="宋体" w:cs="Times New Roman"/>
      <w:kern w:val="0"/>
      <w:sz w:val="22"/>
    </w:rPr>
  </w:style>
  <w:style w:type="paragraph" w:customStyle="1" w:styleId="font10">
    <w:name w:val="font10"/>
    <w:basedOn w:val="afa"/>
    <w:rsid w:val="00BF0A86"/>
    <w:pPr>
      <w:widowControl/>
      <w:spacing w:before="100" w:beforeAutospacing="1" w:after="100" w:afterAutospacing="1"/>
    </w:pPr>
    <w:rPr>
      <w:rFonts w:eastAsia="宋体" w:cs="Times New Roman"/>
      <w:b/>
      <w:bCs/>
      <w:kern w:val="0"/>
      <w:sz w:val="22"/>
    </w:rPr>
  </w:style>
  <w:style w:type="paragraph" w:customStyle="1" w:styleId="font11">
    <w:name w:val="font11"/>
    <w:basedOn w:val="afa"/>
    <w:rsid w:val="00BF0A86"/>
    <w:pPr>
      <w:widowControl/>
      <w:spacing w:before="100" w:beforeAutospacing="1" w:after="100" w:afterAutospacing="1"/>
    </w:pPr>
    <w:rPr>
      <w:rFonts w:eastAsia="宋体" w:cs="Times New Roman"/>
      <w:b/>
      <w:bCs/>
      <w:kern w:val="0"/>
      <w:sz w:val="22"/>
    </w:rPr>
  </w:style>
  <w:style w:type="paragraph" w:customStyle="1" w:styleId="font12">
    <w:name w:val="font12"/>
    <w:basedOn w:val="afa"/>
    <w:rsid w:val="00BF0A86"/>
    <w:pPr>
      <w:widowControl/>
      <w:spacing w:before="100" w:beforeAutospacing="1" w:after="100" w:afterAutospacing="1"/>
    </w:pPr>
    <w:rPr>
      <w:rFonts w:ascii="宋体" w:eastAsia="宋体" w:hAnsi="宋体" w:cs="宋体"/>
      <w:kern w:val="0"/>
      <w:sz w:val="22"/>
    </w:rPr>
  </w:style>
  <w:style w:type="paragraph" w:customStyle="1" w:styleId="font13">
    <w:name w:val="font13"/>
    <w:basedOn w:val="afa"/>
    <w:rsid w:val="00BF0A86"/>
    <w:pPr>
      <w:widowControl/>
      <w:spacing w:before="100" w:beforeAutospacing="1" w:after="100" w:afterAutospacing="1"/>
    </w:pPr>
    <w:rPr>
      <w:rFonts w:ascii="宋体" w:eastAsia="宋体" w:hAnsi="宋体" w:cs="宋体"/>
      <w:kern w:val="0"/>
      <w:sz w:val="22"/>
    </w:rPr>
  </w:style>
  <w:style w:type="paragraph" w:customStyle="1" w:styleId="font14">
    <w:name w:val="font14"/>
    <w:basedOn w:val="afa"/>
    <w:rsid w:val="00BF0A86"/>
    <w:pPr>
      <w:widowControl/>
      <w:spacing w:before="100" w:beforeAutospacing="1" w:after="100" w:afterAutospacing="1"/>
    </w:pPr>
    <w:rPr>
      <w:rFonts w:ascii="宋体" w:eastAsia="宋体" w:hAnsi="宋体" w:cs="宋体"/>
      <w:kern w:val="0"/>
      <w:szCs w:val="21"/>
    </w:rPr>
  </w:style>
  <w:style w:type="paragraph" w:customStyle="1" w:styleId="font15">
    <w:name w:val="font15"/>
    <w:basedOn w:val="afa"/>
    <w:rsid w:val="00BF0A86"/>
    <w:pPr>
      <w:widowControl/>
      <w:spacing w:before="100" w:beforeAutospacing="1" w:after="100" w:afterAutospacing="1"/>
    </w:pPr>
    <w:rPr>
      <w:rFonts w:ascii="宋体" w:eastAsia="宋体" w:hAnsi="宋体" w:cs="宋体"/>
      <w:kern w:val="0"/>
      <w:szCs w:val="21"/>
    </w:rPr>
  </w:style>
  <w:style w:type="paragraph" w:customStyle="1" w:styleId="xl63">
    <w:name w:val="xl63"/>
    <w:basedOn w:val="afa"/>
    <w:rsid w:val="00BF0A86"/>
    <w:pPr>
      <w:widowControl/>
      <w:spacing w:before="100" w:beforeAutospacing="1" w:after="100" w:afterAutospacing="1"/>
    </w:pPr>
    <w:rPr>
      <w:rFonts w:ascii="宋体" w:eastAsia="宋体" w:hAnsi="宋体" w:cs="宋体"/>
      <w:b/>
      <w:bCs/>
      <w:kern w:val="0"/>
      <w:szCs w:val="24"/>
    </w:rPr>
  </w:style>
  <w:style w:type="paragraph" w:customStyle="1" w:styleId="xl64">
    <w:name w:val="xl64"/>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Cs w:val="24"/>
    </w:rPr>
  </w:style>
  <w:style w:type="paragraph" w:customStyle="1" w:styleId="xl65">
    <w:name w:val="xl65"/>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Cs w:val="24"/>
    </w:rPr>
  </w:style>
  <w:style w:type="paragraph" w:customStyle="1" w:styleId="xl66">
    <w:name w:val="xl66"/>
    <w:basedOn w:val="afa"/>
    <w:rsid w:val="00BF0A86"/>
    <w:pPr>
      <w:widowControl/>
      <w:spacing w:before="100" w:beforeAutospacing="1" w:after="100" w:afterAutospacing="1"/>
      <w:jc w:val="center"/>
    </w:pPr>
    <w:rPr>
      <w:rFonts w:ascii="宋体" w:eastAsia="宋体" w:hAnsi="宋体" w:cs="宋体"/>
      <w:kern w:val="0"/>
      <w:szCs w:val="24"/>
    </w:rPr>
  </w:style>
  <w:style w:type="paragraph" w:customStyle="1" w:styleId="xl67">
    <w:name w:val="xl67"/>
    <w:basedOn w:val="afa"/>
    <w:rsid w:val="00BF0A86"/>
    <w:pPr>
      <w:widowControl/>
      <w:spacing w:before="100" w:beforeAutospacing="1" w:after="100" w:afterAutospacing="1"/>
    </w:pPr>
    <w:rPr>
      <w:rFonts w:ascii="宋体" w:eastAsia="宋体" w:hAnsi="宋体" w:cs="宋体"/>
      <w:kern w:val="0"/>
      <w:sz w:val="22"/>
    </w:rPr>
  </w:style>
  <w:style w:type="paragraph" w:customStyle="1" w:styleId="xl68">
    <w:name w:val="xl68"/>
    <w:basedOn w:val="afa"/>
    <w:rsid w:val="00BF0A86"/>
    <w:pPr>
      <w:widowControl/>
      <w:spacing w:before="100" w:beforeAutospacing="1" w:after="100" w:afterAutospacing="1"/>
    </w:pPr>
    <w:rPr>
      <w:rFonts w:ascii="宋体" w:eastAsia="宋体" w:hAnsi="宋体" w:cs="宋体"/>
      <w:kern w:val="0"/>
      <w:sz w:val="22"/>
    </w:rPr>
  </w:style>
  <w:style w:type="paragraph" w:customStyle="1" w:styleId="xl69">
    <w:name w:val="xl69"/>
    <w:basedOn w:val="afa"/>
    <w:rsid w:val="00BF0A86"/>
    <w:pPr>
      <w:widowControl/>
      <w:spacing w:before="100" w:beforeAutospacing="1" w:after="100" w:afterAutospacing="1"/>
    </w:pPr>
    <w:rPr>
      <w:rFonts w:ascii="宋体" w:eastAsia="宋体" w:hAnsi="宋体" w:cs="宋体"/>
      <w:kern w:val="0"/>
      <w:szCs w:val="24"/>
    </w:rPr>
  </w:style>
  <w:style w:type="paragraph" w:customStyle="1" w:styleId="xl70">
    <w:name w:val="xl70"/>
    <w:basedOn w:val="afa"/>
    <w:rsid w:val="00BF0A86"/>
    <w:pPr>
      <w:widowControl/>
      <w:spacing w:before="100" w:beforeAutospacing="1" w:after="100" w:afterAutospacing="1"/>
      <w:jc w:val="center"/>
    </w:pPr>
    <w:rPr>
      <w:rFonts w:ascii="宋体" w:eastAsia="宋体" w:hAnsi="宋体" w:cs="宋体"/>
      <w:kern w:val="0"/>
      <w:szCs w:val="24"/>
    </w:rPr>
  </w:style>
  <w:style w:type="paragraph" w:customStyle="1" w:styleId="xl71">
    <w:name w:val="xl71"/>
    <w:basedOn w:val="afa"/>
    <w:rsid w:val="00BF0A86"/>
    <w:pPr>
      <w:widowControl/>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pPr>
    <w:rPr>
      <w:rFonts w:ascii="宋体" w:eastAsia="宋体" w:hAnsi="宋体" w:cs="宋体"/>
      <w:kern w:val="0"/>
      <w:szCs w:val="24"/>
    </w:rPr>
  </w:style>
  <w:style w:type="paragraph" w:customStyle="1" w:styleId="xl72">
    <w:name w:val="xl72"/>
    <w:basedOn w:val="afa"/>
    <w:rsid w:val="00BF0A86"/>
    <w:pPr>
      <w:widowControl/>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pPr>
    <w:rPr>
      <w:rFonts w:ascii="宋体" w:eastAsia="宋体" w:hAnsi="宋体" w:cs="宋体"/>
      <w:kern w:val="0"/>
      <w:szCs w:val="24"/>
    </w:rPr>
  </w:style>
  <w:style w:type="paragraph" w:customStyle="1" w:styleId="xl73">
    <w:name w:val="xl73"/>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Cs w:val="24"/>
    </w:rPr>
  </w:style>
  <w:style w:type="paragraph" w:customStyle="1" w:styleId="xl74">
    <w:name w:val="xl74"/>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2"/>
    </w:rPr>
  </w:style>
  <w:style w:type="paragraph" w:customStyle="1" w:styleId="xl75">
    <w:name w:val="xl75"/>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2"/>
    </w:rPr>
  </w:style>
  <w:style w:type="paragraph" w:customStyle="1" w:styleId="xl76">
    <w:name w:val="xl76"/>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77">
    <w:name w:val="xl77"/>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Cs w:val="24"/>
    </w:rPr>
  </w:style>
  <w:style w:type="paragraph" w:customStyle="1" w:styleId="xl78">
    <w:name w:val="xl78"/>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79">
    <w:name w:val="xl79"/>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80">
    <w:name w:val="xl80"/>
    <w:basedOn w:val="afa"/>
    <w:rsid w:val="00BF0A86"/>
    <w:pPr>
      <w:widowControl/>
      <w:pBdr>
        <w:top w:val="single" w:sz="4" w:space="0" w:color="auto"/>
        <w:left w:val="single" w:sz="4" w:space="0" w:color="auto"/>
        <w:bottom w:val="single" w:sz="4" w:space="0" w:color="auto"/>
        <w:right w:val="single" w:sz="4" w:space="0" w:color="auto"/>
      </w:pBdr>
      <w:shd w:val="clear" w:color="000000" w:fill="FF3399"/>
      <w:spacing w:before="100" w:beforeAutospacing="1" w:after="100" w:afterAutospacing="1"/>
      <w:jc w:val="center"/>
    </w:pPr>
    <w:rPr>
      <w:rFonts w:ascii="宋体" w:eastAsia="宋体" w:hAnsi="宋体" w:cs="宋体"/>
      <w:kern w:val="0"/>
      <w:szCs w:val="24"/>
    </w:rPr>
  </w:style>
  <w:style w:type="paragraph" w:customStyle="1" w:styleId="xl81">
    <w:name w:val="xl81"/>
    <w:basedOn w:val="afa"/>
    <w:rsid w:val="00BF0A8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82">
    <w:name w:val="xl82"/>
    <w:basedOn w:val="afa"/>
    <w:rsid w:val="00BF0A86"/>
    <w:pPr>
      <w:widowControl/>
      <w:pBdr>
        <w:left w:val="single" w:sz="4" w:space="0" w:color="auto"/>
        <w:bottom w:val="single" w:sz="4" w:space="0" w:color="auto"/>
        <w:right w:val="single" w:sz="4" w:space="0" w:color="auto"/>
      </w:pBdr>
      <w:shd w:val="clear" w:color="000000" w:fill="FF3399"/>
      <w:spacing w:before="100" w:beforeAutospacing="1" w:after="100" w:afterAutospacing="1"/>
      <w:jc w:val="center"/>
    </w:pPr>
    <w:rPr>
      <w:rFonts w:ascii="宋体" w:eastAsia="宋体" w:hAnsi="宋体" w:cs="宋体"/>
      <w:kern w:val="0"/>
      <w:szCs w:val="24"/>
    </w:rPr>
  </w:style>
  <w:style w:type="paragraph" w:customStyle="1" w:styleId="xl83">
    <w:name w:val="xl83"/>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84">
    <w:name w:val="xl84"/>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85">
    <w:name w:val="xl85"/>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Cs w:val="24"/>
    </w:rPr>
  </w:style>
  <w:style w:type="paragraph" w:customStyle="1" w:styleId="xl86">
    <w:name w:val="xl86"/>
    <w:basedOn w:val="afa"/>
    <w:rsid w:val="00BF0A86"/>
    <w:pPr>
      <w:widowControl/>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jc w:val="center"/>
    </w:pPr>
    <w:rPr>
      <w:rFonts w:ascii="宋体" w:eastAsia="宋体" w:hAnsi="宋体" w:cs="宋体"/>
      <w:kern w:val="0"/>
      <w:szCs w:val="24"/>
    </w:rPr>
  </w:style>
  <w:style w:type="paragraph" w:customStyle="1" w:styleId="xl87">
    <w:name w:val="xl87"/>
    <w:basedOn w:val="afa"/>
    <w:rsid w:val="00BF0A86"/>
    <w:pPr>
      <w:widowControl/>
      <w:pBdr>
        <w:top w:val="single" w:sz="4" w:space="0" w:color="auto"/>
        <w:left w:val="single" w:sz="4" w:space="0" w:color="auto"/>
        <w:bottom w:val="single" w:sz="4" w:space="0" w:color="auto"/>
        <w:right w:val="single" w:sz="4" w:space="0" w:color="auto"/>
      </w:pBdr>
      <w:shd w:val="clear" w:color="000000" w:fill="FF9966"/>
      <w:spacing w:before="100" w:beforeAutospacing="1" w:after="100" w:afterAutospacing="1"/>
      <w:jc w:val="center"/>
    </w:pPr>
    <w:rPr>
      <w:rFonts w:ascii="宋体" w:eastAsia="宋体" w:hAnsi="宋体" w:cs="宋体"/>
      <w:kern w:val="0"/>
      <w:szCs w:val="24"/>
    </w:rPr>
  </w:style>
  <w:style w:type="paragraph" w:customStyle="1" w:styleId="xl88">
    <w:name w:val="xl88"/>
    <w:basedOn w:val="afa"/>
    <w:rsid w:val="00BF0A86"/>
    <w:pPr>
      <w:widowControl/>
      <w:pBdr>
        <w:top w:val="single" w:sz="4" w:space="0" w:color="auto"/>
        <w:left w:val="single" w:sz="4" w:space="0" w:color="auto"/>
        <w:right w:val="single" w:sz="4" w:space="0" w:color="auto"/>
      </w:pBdr>
      <w:shd w:val="clear" w:color="000000" w:fill="FF3399"/>
      <w:spacing w:before="100" w:beforeAutospacing="1" w:after="100" w:afterAutospacing="1"/>
      <w:jc w:val="center"/>
    </w:pPr>
    <w:rPr>
      <w:rFonts w:ascii="宋体" w:eastAsia="宋体" w:hAnsi="宋体" w:cs="宋体"/>
      <w:kern w:val="0"/>
      <w:szCs w:val="24"/>
    </w:rPr>
  </w:style>
  <w:style w:type="paragraph" w:customStyle="1" w:styleId="xl89">
    <w:name w:val="xl89"/>
    <w:basedOn w:val="afa"/>
    <w:rsid w:val="00BF0A86"/>
    <w:pPr>
      <w:widowControl/>
      <w:pBdr>
        <w:top w:val="single" w:sz="4" w:space="0" w:color="auto"/>
        <w:left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0">
    <w:name w:val="xl90"/>
    <w:basedOn w:val="afa"/>
    <w:rsid w:val="00BF0A86"/>
    <w:pPr>
      <w:widowControl/>
      <w:pBdr>
        <w:left w:val="single" w:sz="4" w:space="0" w:color="auto"/>
        <w:bottom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1">
    <w:name w:val="xl91"/>
    <w:basedOn w:val="afa"/>
    <w:rsid w:val="00BF0A86"/>
    <w:pPr>
      <w:widowControl/>
      <w:pBdr>
        <w:top w:val="single" w:sz="4" w:space="0" w:color="auto"/>
        <w:left w:val="single" w:sz="4" w:space="0" w:color="auto"/>
        <w:right w:val="single" w:sz="4" w:space="0" w:color="auto"/>
      </w:pBdr>
      <w:shd w:val="clear" w:color="000000" w:fill="9999FF"/>
      <w:spacing w:before="100" w:beforeAutospacing="1" w:after="100" w:afterAutospacing="1"/>
    </w:pPr>
    <w:rPr>
      <w:rFonts w:ascii="宋体" w:eastAsia="宋体" w:hAnsi="宋体" w:cs="宋体"/>
      <w:kern w:val="0"/>
      <w:szCs w:val="24"/>
    </w:rPr>
  </w:style>
  <w:style w:type="paragraph" w:customStyle="1" w:styleId="xl92">
    <w:name w:val="xl92"/>
    <w:basedOn w:val="afa"/>
    <w:rsid w:val="00BF0A86"/>
    <w:pPr>
      <w:widowControl/>
      <w:pBdr>
        <w:left w:val="single" w:sz="4" w:space="0" w:color="auto"/>
        <w:bottom w:val="single" w:sz="4" w:space="0" w:color="auto"/>
        <w:right w:val="single" w:sz="4" w:space="0" w:color="auto"/>
      </w:pBdr>
      <w:shd w:val="clear" w:color="000000" w:fill="9999FF"/>
      <w:spacing w:before="100" w:beforeAutospacing="1" w:after="100" w:afterAutospacing="1"/>
    </w:pPr>
    <w:rPr>
      <w:rFonts w:ascii="宋体" w:eastAsia="宋体" w:hAnsi="宋体" w:cs="宋体"/>
      <w:kern w:val="0"/>
      <w:szCs w:val="24"/>
    </w:rPr>
  </w:style>
  <w:style w:type="paragraph" w:customStyle="1" w:styleId="xl93">
    <w:name w:val="xl93"/>
    <w:basedOn w:val="afa"/>
    <w:rsid w:val="00BF0A86"/>
    <w:pPr>
      <w:widowControl/>
      <w:pBdr>
        <w:left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4">
    <w:name w:val="xl94"/>
    <w:basedOn w:val="afa"/>
    <w:rsid w:val="00BF0A86"/>
    <w:pPr>
      <w:widowControl/>
      <w:pBdr>
        <w:top w:val="single" w:sz="4" w:space="0" w:color="auto"/>
        <w:left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5">
    <w:name w:val="xl95"/>
    <w:basedOn w:val="afa"/>
    <w:rsid w:val="00BF0A86"/>
    <w:pPr>
      <w:widowControl/>
      <w:pBdr>
        <w:left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6">
    <w:name w:val="xl96"/>
    <w:basedOn w:val="afa"/>
    <w:rsid w:val="00BF0A86"/>
    <w:pPr>
      <w:widowControl/>
      <w:pBdr>
        <w:left w:val="single" w:sz="4" w:space="0" w:color="auto"/>
        <w:bottom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7">
    <w:name w:val="xl97"/>
    <w:basedOn w:val="afa"/>
    <w:rsid w:val="00BF0A86"/>
    <w:pPr>
      <w:widowControl/>
      <w:pBdr>
        <w:top w:val="single" w:sz="4" w:space="0" w:color="auto"/>
        <w:left w:val="single" w:sz="4" w:space="0" w:color="auto"/>
        <w:right w:val="single" w:sz="4" w:space="0" w:color="auto"/>
      </w:pBdr>
      <w:shd w:val="clear" w:color="000000" w:fill="33CCFF"/>
      <w:spacing w:before="100" w:beforeAutospacing="1" w:after="100" w:afterAutospacing="1"/>
    </w:pPr>
    <w:rPr>
      <w:rFonts w:ascii="宋体" w:eastAsia="宋体" w:hAnsi="宋体" w:cs="宋体"/>
      <w:kern w:val="0"/>
      <w:szCs w:val="24"/>
    </w:rPr>
  </w:style>
  <w:style w:type="paragraph" w:customStyle="1" w:styleId="xl98">
    <w:name w:val="xl98"/>
    <w:basedOn w:val="afa"/>
    <w:rsid w:val="00BF0A86"/>
    <w:pPr>
      <w:widowControl/>
      <w:pBdr>
        <w:left w:val="single" w:sz="4" w:space="0" w:color="auto"/>
        <w:right w:val="single" w:sz="4" w:space="0" w:color="auto"/>
      </w:pBdr>
      <w:shd w:val="clear" w:color="000000" w:fill="33CCFF"/>
      <w:spacing w:before="100" w:beforeAutospacing="1" w:after="100" w:afterAutospacing="1"/>
    </w:pPr>
    <w:rPr>
      <w:rFonts w:ascii="宋体" w:eastAsia="宋体" w:hAnsi="宋体" w:cs="宋体"/>
      <w:kern w:val="0"/>
      <w:szCs w:val="24"/>
    </w:rPr>
  </w:style>
  <w:style w:type="paragraph" w:customStyle="1" w:styleId="xl99">
    <w:name w:val="xl99"/>
    <w:basedOn w:val="afa"/>
    <w:rsid w:val="00BF0A86"/>
    <w:pPr>
      <w:widowControl/>
      <w:pBdr>
        <w:left w:val="single" w:sz="4" w:space="0" w:color="auto"/>
        <w:bottom w:val="single" w:sz="4" w:space="0" w:color="auto"/>
        <w:right w:val="single" w:sz="4" w:space="0" w:color="auto"/>
      </w:pBdr>
      <w:shd w:val="clear" w:color="000000" w:fill="33CCFF"/>
      <w:spacing w:before="100" w:beforeAutospacing="1" w:after="100" w:afterAutospacing="1"/>
    </w:pPr>
    <w:rPr>
      <w:rFonts w:ascii="宋体" w:eastAsia="宋体" w:hAnsi="宋体" w:cs="宋体"/>
      <w:kern w:val="0"/>
      <w:szCs w:val="24"/>
    </w:rPr>
  </w:style>
  <w:style w:type="paragraph" w:customStyle="1" w:styleId="xl100">
    <w:name w:val="xl100"/>
    <w:basedOn w:val="afa"/>
    <w:rsid w:val="00BF0A86"/>
    <w:pPr>
      <w:widowControl/>
      <w:pBdr>
        <w:top w:val="single" w:sz="4" w:space="0" w:color="auto"/>
        <w:left w:val="single" w:sz="4" w:space="0" w:color="auto"/>
        <w:right w:val="single" w:sz="4" w:space="0" w:color="auto"/>
      </w:pBdr>
      <w:shd w:val="clear" w:color="000000" w:fill="FFFF66"/>
      <w:spacing w:before="100" w:beforeAutospacing="1" w:after="100" w:afterAutospacing="1"/>
    </w:pPr>
    <w:rPr>
      <w:rFonts w:ascii="宋体" w:eastAsia="宋体" w:hAnsi="宋体" w:cs="宋体"/>
      <w:kern w:val="0"/>
      <w:szCs w:val="24"/>
    </w:rPr>
  </w:style>
  <w:style w:type="paragraph" w:customStyle="1" w:styleId="xl101">
    <w:name w:val="xl101"/>
    <w:basedOn w:val="afa"/>
    <w:rsid w:val="00BF0A86"/>
    <w:pPr>
      <w:widowControl/>
      <w:pBdr>
        <w:left w:val="single" w:sz="4" w:space="0" w:color="auto"/>
        <w:bottom w:val="single" w:sz="4" w:space="0" w:color="auto"/>
        <w:right w:val="single" w:sz="4" w:space="0" w:color="auto"/>
      </w:pBdr>
      <w:shd w:val="clear" w:color="000000" w:fill="FFFF66"/>
      <w:spacing w:before="100" w:beforeAutospacing="1" w:after="100" w:afterAutospacing="1"/>
    </w:pPr>
    <w:rPr>
      <w:rFonts w:ascii="宋体" w:eastAsia="宋体" w:hAnsi="宋体" w:cs="宋体"/>
      <w:kern w:val="0"/>
      <w:szCs w:val="24"/>
    </w:rPr>
  </w:style>
  <w:style w:type="paragraph" w:customStyle="1" w:styleId="xl102">
    <w:name w:val="xl102"/>
    <w:basedOn w:val="afa"/>
    <w:rsid w:val="00BF0A86"/>
    <w:pPr>
      <w:widowControl/>
      <w:pBdr>
        <w:top w:val="single" w:sz="4" w:space="0" w:color="auto"/>
        <w:left w:val="single" w:sz="4" w:space="0" w:color="auto"/>
        <w:right w:val="single" w:sz="4" w:space="0" w:color="auto"/>
      </w:pBdr>
      <w:shd w:val="clear" w:color="000000" w:fill="99FF66"/>
      <w:spacing w:before="100" w:beforeAutospacing="1" w:after="100" w:afterAutospacing="1"/>
    </w:pPr>
    <w:rPr>
      <w:rFonts w:ascii="宋体" w:eastAsia="宋体" w:hAnsi="宋体" w:cs="宋体"/>
      <w:kern w:val="0"/>
      <w:szCs w:val="24"/>
    </w:rPr>
  </w:style>
  <w:style w:type="paragraph" w:customStyle="1" w:styleId="xl103">
    <w:name w:val="xl103"/>
    <w:basedOn w:val="afa"/>
    <w:rsid w:val="00BF0A86"/>
    <w:pPr>
      <w:widowControl/>
      <w:pBdr>
        <w:left w:val="single" w:sz="4" w:space="0" w:color="auto"/>
        <w:right w:val="single" w:sz="4" w:space="0" w:color="auto"/>
      </w:pBdr>
      <w:shd w:val="clear" w:color="000000" w:fill="99FF66"/>
      <w:spacing w:before="100" w:beforeAutospacing="1" w:after="100" w:afterAutospacing="1"/>
    </w:pPr>
    <w:rPr>
      <w:rFonts w:ascii="宋体" w:eastAsia="宋体" w:hAnsi="宋体" w:cs="宋体"/>
      <w:kern w:val="0"/>
      <w:szCs w:val="24"/>
    </w:rPr>
  </w:style>
  <w:style w:type="paragraph" w:customStyle="1" w:styleId="xl104">
    <w:name w:val="xl104"/>
    <w:basedOn w:val="afa"/>
    <w:rsid w:val="00BF0A86"/>
    <w:pPr>
      <w:widowControl/>
      <w:pBdr>
        <w:left w:val="single" w:sz="4" w:space="0" w:color="auto"/>
        <w:bottom w:val="single" w:sz="4" w:space="0" w:color="auto"/>
        <w:right w:val="single" w:sz="4" w:space="0" w:color="auto"/>
      </w:pBdr>
      <w:shd w:val="clear" w:color="000000" w:fill="99FF66"/>
      <w:spacing w:before="100" w:beforeAutospacing="1" w:after="100" w:afterAutospacing="1"/>
    </w:pPr>
    <w:rPr>
      <w:rFonts w:ascii="宋体" w:eastAsia="宋体" w:hAnsi="宋体" w:cs="宋体"/>
      <w:kern w:val="0"/>
      <w:szCs w:val="24"/>
    </w:rPr>
  </w:style>
  <w:style w:type="paragraph" w:customStyle="1" w:styleId="xl105">
    <w:name w:val="xl105"/>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Cs w:val="24"/>
    </w:rPr>
  </w:style>
  <w:style w:type="paragraph" w:customStyle="1" w:styleId="xl106">
    <w:name w:val="xl106"/>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Cs w:val="24"/>
    </w:rPr>
  </w:style>
  <w:style w:type="paragraph" w:customStyle="1" w:styleId="xl107">
    <w:name w:val="xl107"/>
    <w:basedOn w:val="afa"/>
    <w:rsid w:val="00BF0A8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108">
    <w:name w:val="xl108"/>
    <w:basedOn w:val="afa"/>
    <w:rsid w:val="00BF0A86"/>
    <w:pPr>
      <w:widowControl/>
      <w:pBdr>
        <w:top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109">
    <w:name w:val="xl109"/>
    <w:basedOn w:val="afa"/>
    <w:rsid w:val="00BF0A8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110">
    <w:name w:val="xl110"/>
    <w:basedOn w:val="afa"/>
    <w:rsid w:val="00BF0A8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1">
    <w:name w:val="xl111"/>
    <w:basedOn w:val="afa"/>
    <w:rsid w:val="00BF0A86"/>
    <w:pPr>
      <w:widowControl/>
      <w:pBdr>
        <w:top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2">
    <w:name w:val="xl112"/>
    <w:basedOn w:val="afa"/>
    <w:rsid w:val="00BF0A8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3">
    <w:name w:val="xl113"/>
    <w:basedOn w:val="afa"/>
    <w:rsid w:val="00BF0A8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4">
    <w:name w:val="xl114"/>
    <w:basedOn w:val="afa"/>
    <w:rsid w:val="00BF0A86"/>
    <w:pPr>
      <w:widowControl/>
      <w:pBdr>
        <w:top w:val="single" w:sz="4" w:space="0" w:color="auto"/>
        <w:left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2"/>
    </w:rPr>
  </w:style>
  <w:style w:type="paragraph" w:customStyle="1" w:styleId="xl115">
    <w:name w:val="xl115"/>
    <w:basedOn w:val="afa"/>
    <w:rsid w:val="00BF0A86"/>
    <w:pPr>
      <w:widowControl/>
      <w:pBdr>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2"/>
    </w:rPr>
  </w:style>
  <w:style w:type="paragraph" w:customStyle="1" w:styleId="xl116">
    <w:name w:val="xl116"/>
    <w:basedOn w:val="afa"/>
    <w:rsid w:val="00BF0A86"/>
    <w:pPr>
      <w:widowControl/>
      <w:pBdr>
        <w:left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2"/>
    </w:rPr>
  </w:style>
  <w:style w:type="paragraph" w:customStyle="1" w:styleId="xl117">
    <w:name w:val="xl117"/>
    <w:basedOn w:val="afa"/>
    <w:rsid w:val="00BF0A86"/>
    <w:pPr>
      <w:widowControl/>
      <w:pBdr>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8">
    <w:name w:val="xl118"/>
    <w:basedOn w:val="afa"/>
    <w:rsid w:val="00BF0A8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9">
    <w:name w:val="xl119"/>
    <w:basedOn w:val="afa"/>
    <w:rsid w:val="00BF0A86"/>
    <w:pPr>
      <w:widowControl/>
      <w:pBdr>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20">
    <w:name w:val="xl120"/>
    <w:basedOn w:val="afa"/>
    <w:rsid w:val="00BF0A8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2112">
    <w:name w:val="样式 标题 2节标题 1.1 + 首行缩进:  2 字符"/>
    <w:basedOn w:val="21"/>
    <w:link w:val="2112Char"/>
    <w:rsid w:val="00BF0A86"/>
    <w:pPr>
      <w:spacing w:line="416" w:lineRule="auto"/>
      <w:ind w:firstLineChars="0" w:firstLine="0"/>
      <w:jc w:val="both"/>
    </w:pPr>
    <w:rPr>
      <w:rFonts w:ascii="Arial" w:eastAsia="黑体" w:hAnsi="Arial" w:cs="宋体"/>
      <w:szCs w:val="20"/>
    </w:rPr>
  </w:style>
  <w:style w:type="paragraph" w:customStyle="1" w:styleId="23">
    <w:name w:val="标题2"/>
    <w:basedOn w:val="2112"/>
    <w:link w:val="2Char2"/>
    <w:qFormat/>
    <w:rsid w:val="00BF0A86"/>
    <w:pPr>
      <w:spacing w:line="415" w:lineRule="auto"/>
      <w:jc w:val="left"/>
    </w:pPr>
  </w:style>
  <w:style w:type="character" w:customStyle="1" w:styleId="2112Char">
    <w:name w:val="样式 标题 2节标题 1.1 + 首行缩进:  2 字符 Char"/>
    <w:basedOn w:val="2Char"/>
    <w:link w:val="2112"/>
    <w:rsid w:val="00BF0A86"/>
    <w:rPr>
      <w:rFonts w:ascii="Arial" w:eastAsia="黑体" w:hAnsi="Arial" w:cs="宋体"/>
      <w:b/>
      <w:bCs/>
      <w:sz w:val="32"/>
      <w:szCs w:val="20"/>
    </w:rPr>
  </w:style>
  <w:style w:type="character" w:customStyle="1" w:styleId="2Char2">
    <w:name w:val="标题2 Char"/>
    <w:basedOn w:val="2112Char"/>
    <w:link w:val="23"/>
    <w:rsid w:val="00BF0A86"/>
    <w:rPr>
      <w:rFonts w:ascii="Arial" w:eastAsia="黑体" w:hAnsi="Arial" w:cs="宋体"/>
      <w:b/>
      <w:bCs/>
      <w:sz w:val="32"/>
      <w:szCs w:val="20"/>
    </w:rPr>
  </w:style>
  <w:style w:type="character" w:customStyle="1" w:styleId="Char4">
    <w:name w:val="列出段落 Char"/>
    <w:link w:val="aff3"/>
    <w:uiPriority w:val="34"/>
    <w:rsid w:val="008D4AAF"/>
    <w:rPr>
      <w:rFonts w:ascii="Times New Roman" w:hAnsi="Times New Roman"/>
      <w:sz w:val="24"/>
    </w:rPr>
  </w:style>
  <w:style w:type="character" w:styleId="afff7">
    <w:name w:val="annotation reference"/>
    <w:rsid w:val="00CD6524"/>
    <w:rPr>
      <w:sz w:val="21"/>
      <w:szCs w:val="21"/>
    </w:rPr>
  </w:style>
  <w:style w:type="paragraph" w:styleId="afff8">
    <w:name w:val="annotation text"/>
    <w:basedOn w:val="afa"/>
    <w:link w:val="Chard"/>
    <w:rsid w:val="00CD6524"/>
    <w:pPr>
      <w:spacing w:line="320" w:lineRule="exact"/>
      <w:ind w:firstLineChars="0" w:firstLine="0"/>
    </w:pPr>
    <w:rPr>
      <w:rFonts w:eastAsia="宋体" w:cs="Times New Roman"/>
      <w:sz w:val="21"/>
      <w:szCs w:val="24"/>
    </w:rPr>
  </w:style>
  <w:style w:type="character" w:customStyle="1" w:styleId="Chard">
    <w:name w:val="批注文字 Char"/>
    <w:basedOn w:val="afb"/>
    <w:link w:val="afff8"/>
    <w:rsid w:val="00CD6524"/>
    <w:rPr>
      <w:rFonts w:ascii="Times New Roman" w:eastAsia="宋体" w:hAnsi="Times New Roman" w:cs="Times New Roman"/>
      <w:szCs w:val="24"/>
    </w:rPr>
  </w:style>
  <w:style w:type="character" w:styleId="afff9">
    <w:name w:val="Placeholder Text"/>
    <w:basedOn w:val="afb"/>
    <w:uiPriority w:val="99"/>
    <w:semiHidden/>
    <w:rsid w:val="00667B2F"/>
    <w:rPr>
      <w:color w:val="808080"/>
    </w:rPr>
  </w:style>
  <w:style w:type="paragraph" w:styleId="TOC">
    <w:name w:val="TOC Heading"/>
    <w:basedOn w:val="13"/>
    <w:next w:val="afa"/>
    <w:uiPriority w:val="39"/>
    <w:semiHidden/>
    <w:unhideWhenUsed/>
    <w:qFormat/>
    <w:rsid w:val="007C6C2E"/>
    <w:pPr>
      <w:widowControl/>
      <w:spacing w:before="480" w:after="0" w:line="276" w:lineRule="auto"/>
      <w:ind w:firstLineChars="0" w:firstLine="0"/>
      <w:jc w:val="left"/>
      <w:outlineLvl w:val="9"/>
    </w:pPr>
    <w:rPr>
      <w:rFonts w:asciiTheme="majorHAnsi" w:eastAsiaTheme="majorEastAsia" w:hAnsiTheme="majorHAnsi" w:cstheme="majorBidi"/>
      <w:color w:val="365F91" w:themeColor="accent1" w:themeShade="BF"/>
      <w:kern w:val="0"/>
      <w:sz w:val="28"/>
      <w:szCs w:val="28"/>
    </w:rPr>
  </w:style>
  <w:style w:type="paragraph" w:styleId="24">
    <w:name w:val="toc 2"/>
    <w:basedOn w:val="afa"/>
    <w:next w:val="afa"/>
    <w:autoRedefine/>
    <w:uiPriority w:val="39"/>
    <w:unhideWhenUsed/>
    <w:rsid w:val="00F4750A"/>
    <w:pPr>
      <w:ind w:left="240"/>
    </w:pPr>
    <w:rPr>
      <w:rFonts w:asciiTheme="minorHAnsi" w:hAnsiTheme="minorHAnsi"/>
      <w:smallCaps/>
      <w:sz w:val="20"/>
      <w:szCs w:val="20"/>
    </w:rPr>
  </w:style>
  <w:style w:type="paragraph" w:styleId="32">
    <w:name w:val="toc 3"/>
    <w:basedOn w:val="afa"/>
    <w:next w:val="afa"/>
    <w:autoRedefine/>
    <w:uiPriority w:val="39"/>
    <w:unhideWhenUsed/>
    <w:rsid w:val="004A0ED0"/>
    <w:pPr>
      <w:ind w:left="480"/>
    </w:pPr>
    <w:rPr>
      <w:rFonts w:asciiTheme="minorHAnsi" w:hAnsiTheme="minorHAnsi"/>
      <w:i/>
      <w:iCs/>
      <w:sz w:val="20"/>
      <w:szCs w:val="20"/>
    </w:rPr>
  </w:style>
  <w:style w:type="paragraph" w:styleId="41">
    <w:name w:val="toc 4"/>
    <w:basedOn w:val="afa"/>
    <w:next w:val="afa"/>
    <w:autoRedefine/>
    <w:uiPriority w:val="39"/>
    <w:unhideWhenUsed/>
    <w:rsid w:val="004A0ED0"/>
    <w:pPr>
      <w:ind w:left="720"/>
    </w:pPr>
    <w:rPr>
      <w:rFonts w:asciiTheme="minorHAnsi" w:hAnsiTheme="minorHAnsi"/>
      <w:sz w:val="18"/>
      <w:szCs w:val="18"/>
    </w:rPr>
  </w:style>
  <w:style w:type="paragraph" w:styleId="51">
    <w:name w:val="toc 5"/>
    <w:basedOn w:val="afa"/>
    <w:next w:val="afa"/>
    <w:autoRedefine/>
    <w:uiPriority w:val="39"/>
    <w:unhideWhenUsed/>
    <w:rsid w:val="004A0ED0"/>
    <w:pPr>
      <w:ind w:left="960"/>
    </w:pPr>
    <w:rPr>
      <w:rFonts w:asciiTheme="minorHAnsi" w:hAnsiTheme="minorHAnsi"/>
      <w:sz w:val="18"/>
      <w:szCs w:val="18"/>
    </w:rPr>
  </w:style>
  <w:style w:type="paragraph" w:styleId="61">
    <w:name w:val="toc 6"/>
    <w:basedOn w:val="afa"/>
    <w:next w:val="afa"/>
    <w:autoRedefine/>
    <w:uiPriority w:val="39"/>
    <w:unhideWhenUsed/>
    <w:rsid w:val="004A0ED0"/>
    <w:pPr>
      <w:ind w:left="1200"/>
    </w:pPr>
    <w:rPr>
      <w:rFonts w:asciiTheme="minorHAnsi" w:hAnsiTheme="minorHAnsi"/>
      <w:sz w:val="18"/>
      <w:szCs w:val="18"/>
    </w:rPr>
  </w:style>
  <w:style w:type="paragraph" w:styleId="71">
    <w:name w:val="toc 7"/>
    <w:basedOn w:val="afa"/>
    <w:next w:val="afa"/>
    <w:autoRedefine/>
    <w:uiPriority w:val="39"/>
    <w:unhideWhenUsed/>
    <w:rsid w:val="004A0ED0"/>
    <w:pPr>
      <w:ind w:left="1440"/>
    </w:pPr>
    <w:rPr>
      <w:rFonts w:asciiTheme="minorHAnsi" w:hAnsiTheme="minorHAnsi"/>
      <w:sz w:val="18"/>
      <w:szCs w:val="18"/>
    </w:rPr>
  </w:style>
  <w:style w:type="paragraph" w:styleId="81">
    <w:name w:val="toc 8"/>
    <w:basedOn w:val="afa"/>
    <w:next w:val="afa"/>
    <w:autoRedefine/>
    <w:uiPriority w:val="39"/>
    <w:unhideWhenUsed/>
    <w:rsid w:val="004A0ED0"/>
    <w:pPr>
      <w:ind w:left="1680"/>
    </w:pPr>
    <w:rPr>
      <w:rFonts w:asciiTheme="minorHAnsi" w:hAnsiTheme="minorHAnsi"/>
      <w:sz w:val="18"/>
      <w:szCs w:val="18"/>
    </w:rPr>
  </w:style>
  <w:style w:type="paragraph" w:styleId="91">
    <w:name w:val="toc 9"/>
    <w:basedOn w:val="afa"/>
    <w:next w:val="afa"/>
    <w:autoRedefine/>
    <w:uiPriority w:val="39"/>
    <w:unhideWhenUsed/>
    <w:rsid w:val="004A0ED0"/>
    <w:pPr>
      <w:ind w:left="1920"/>
    </w:pPr>
    <w:rPr>
      <w:rFonts w:asciiTheme="minorHAnsi" w:hAnsiTheme="minorHAnsi"/>
      <w:sz w:val="18"/>
      <w:szCs w:val="18"/>
    </w:rPr>
  </w:style>
  <w:style w:type="paragraph" w:styleId="afffa">
    <w:name w:val="annotation subject"/>
    <w:basedOn w:val="afff8"/>
    <w:next w:val="afff8"/>
    <w:link w:val="Chare"/>
    <w:unhideWhenUsed/>
    <w:rsid w:val="00D70428"/>
    <w:pPr>
      <w:spacing w:line="360" w:lineRule="auto"/>
      <w:ind w:firstLineChars="200" w:firstLine="200"/>
    </w:pPr>
    <w:rPr>
      <w:rFonts w:eastAsiaTheme="minorEastAsia" w:cstheme="minorBidi"/>
      <w:b/>
      <w:bCs/>
      <w:sz w:val="24"/>
      <w:szCs w:val="22"/>
    </w:rPr>
  </w:style>
  <w:style w:type="character" w:customStyle="1" w:styleId="Chare">
    <w:name w:val="批注主题 Char"/>
    <w:basedOn w:val="Chard"/>
    <w:link w:val="afffa"/>
    <w:rsid w:val="00D70428"/>
    <w:rPr>
      <w:rFonts w:ascii="Times New Roman" w:eastAsia="宋体" w:hAnsi="Times New Roman" w:cs="Times New Roman"/>
      <w:b/>
      <w:bCs/>
      <w:sz w:val="24"/>
      <w:szCs w:val="24"/>
    </w:rPr>
  </w:style>
  <w:style w:type="character" w:customStyle="1" w:styleId="apple-converted-space">
    <w:name w:val="apple-converted-space"/>
    <w:basedOn w:val="afb"/>
    <w:rsid w:val="00E852D9"/>
  </w:style>
  <w:style w:type="character" w:styleId="afffb">
    <w:name w:val="Emphasis"/>
    <w:basedOn w:val="afb"/>
    <w:uiPriority w:val="20"/>
    <w:qFormat/>
    <w:rsid w:val="005120D6"/>
    <w:rPr>
      <w:i/>
      <w:iCs/>
    </w:rPr>
  </w:style>
  <w:style w:type="paragraph" w:customStyle="1" w:styleId="a6">
    <w:name w:val="逐条正文"/>
    <w:basedOn w:val="aff6"/>
    <w:link w:val="Charf"/>
    <w:qFormat/>
    <w:rsid w:val="00587ED6"/>
    <w:pPr>
      <w:numPr>
        <w:ilvl w:val="2"/>
        <w:numId w:val="128"/>
      </w:numPr>
      <w:ind w:left="1844"/>
      <w:outlineLvl w:val="2"/>
    </w:pPr>
    <w:rPr>
      <w:rFonts w:ascii="宋体" w:hAnsi="宋体"/>
      <w:szCs w:val="30"/>
    </w:rPr>
  </w:style>
  <w:style w:type="character" w:customStyle="1" w:styleId="Charf">
    <w:name w:val="逐条正文 Char"/>
    <w:link w:val="a6"/>
    <w:rsid w:val="00587ED6"/>
    <w:rPr>
      <w:rFonts w:ascii="宋体" w:eastAsia="宋体" w:hAnsi="宋体" w:cs="Times New Roman"/>
      <w:sz w:val="24"/>
      <w:szCs w:val="30"/>
    </w:rPr>
  </w:style>
  <w:style w:type="paragraph" w:styleId="afffc">
    <w:name w:val="toa heading"/>
    <w:basedOn w:val="afa"/>
    <w:next w:val="afffd"/>
    <w:semiHidden/>
    <w:rsid w:val="005F5FC3"/>
    <w:pPr>
      <w:keepNext/>
      <w:spacing w:before="240" w:after="120" w:line="360" w:lineRule="exact"/>
      <w:ind w:firstLineChars="0" w:firstLine="0"/>
      <w:jc w:val="both"/>
    </w:pPr>
    <w:rPr>
      <w:rFonts w:ascii="Arial" w:eastAsia="宋体" w:hAnsi="Arial" w:cs="Times New Roman"/>
      <w:b/>
      <w:kern w:val="28"/>
      <w:sz w:val="28"/>
      <w:szCs w:val="24"/>
    </w:rPr>
  </w:style>
  <w:style w:type="paragraph" w:styleId="afffd">
    <w:name w:val="table of authorities"/>
    <w:basedOn w:val="afa"/>
    <w:next w:val="afa"/>
    <w:semiHidden/>
    <w:rsid w:val="005F5FC3"/>
    <w:pPr>
      <w:spacing w:line="320" w:lineRule="exact"/>
      <w:ind w:leftChars="200" w:left="420" w:firstLineChars="0" w:firstLine="0"/>
      <w:jc w:val="both"/>
    </w:pPr>
    <w:rPr>
      <w:rFonts w:eastAsia="宋体" w:cs="Times New Roman"/>
      <w:sz w:val="21"/>
      <w:szCs w:val="24"/>
    </w:rPr>
  </w:style>
  <w:style w:type="paragraph" w:styleId="afffe">
    <w:name w:val="Plain Text"/>
    <w:basedOn w:val="afa"/>
    <w:link w:val="Charf0"/>
    <w:rsid w:val="005F5FC3"/>
    <w:pPr>
      <w:widowControl/>
      <w:spacing w:before="100" w:beforeAutospacing="1" w:after="100" w:afterAutospacing="1" w:line="320" w:lineRule="exact"/>
      <w:ind w:firstLineChars="0" w:firstLine="0"/>
    </w:pPr>
    <w:rPr>
      <w:rFonts w:ascii="宋体" w:eastAsia="宋体" w:hAnsi="宋体" w:cs="Times New Roman"/>
      <w:kern w:val="0"/>
      <w:szCs w:val="24"/>
    </w:rPr>
  </w:style>
  <w:style w:type="character" w:customStyle="1" w:styleId="Charf0">
    <w:name w:val="纯文本 Char"/>
    <w:basedOn w:val="afb"/>
    <w:link w:val="afffe"/>
    <w:rsid w:val="005F5FC3"/>
    <w:rPr>
      <w:rFonts w:ascii="宋体" w:eastAsia="宋体" w:hAnsi="宋体" w:cs="Times New Roman"/>
      <w:kern w:val="0"/>
      <w:sz w:val="24"/>
      <w:szCs w:val="24"/>
    </w:rPr>
  </w:style>
  <w:style w:type="paragraph" w:customStyle="1" w:styleId="xl27">
    <w:name w:val="xl27"/>
    <w:basedOn w:val="afa"/>
    <w:rsid w:val="005F5FC3"/>
    <w:pPr>
      <w:widowControl/>
      <w:pBdr>
        <w:left w:val="single" w:sz="4" w:space="0" w:color="auto"/>
        <w:right w:val="single" w:sz="4" w:space="0" w:color="auto"/>
      </w:pBdr>
      <w:spacing w:before="100" w:beforeAutospacing="1" w:after="100" w:afterAutospacing="1" w:line="320" w:lineRule="exact"/>
      <w:ind w:firstLineChars="0" w:firstLine="0"/>
      <w:jc w:val="center"/>
      <w:textAlignment w:val="center"/>
    </w:pPr>
    <w:rPr>
      <w:rFonts w:ascii="宋体" w:eastAsia="宋体" w:hAnsi="宋体" w:cs="Times New Roman"/>
      <w:kern w:val="0"/>
      <w:sz w:val="20"/>
      <w:szCs w:val="20"/>
    </w:rPr>
  </w:style>
  <w:style w:type="paragraph" w:customStyle="1" w:styleId="xl30">
    <w:name w:val="xl30"/>
    <w:basedOn w:val="afa"/>
    <w:rsid w:val="005F5FC3"/>
    <w:pPr>
      <w:widowControl/>
      <w:spacing w:before="100" w:beforeAutospacing="1" w:after="100" w:afterAutospacing="1" w:line="320" w:lineRule="exact"/>
      <w:ind w:firstLineChars="0" w:firstLine="0"/>
      <w:jc w:val="center"/>
      <w:textAlignment w:val="center"/>
    </w:pPr>
    <w:rPr>
      <w:rFonts w:ascii="宋体" w:eastAsia="宋体" w:hAnsi="宋体" w:cs="Times New Roman"/>
      <w:kern w:val="0"/>
      <w:szCs w:val="24"/>
    </w:rPr>
  </w:style>
  <w:style w:type="paragraph" w:styleId="affff">
    <w:name w:val="Block Text"/>
    <w:basedOn w:val="afa"/>
    <w:rsid w:val="005F5FC3"/>
    <w:pPr>
      <w:adjustRightInd w:val="0"/>
      <w:snapToGrid w:val="0"/>
      <w:spacing w:line="320" w:lineRule="exact"/>
      <w:ind w:leftChars="-50" w:left="-105" w:rightChars="-50" w:right="-105" w:firstLineChars="0" w:firstLine="0"/>
      <w:jc w:val="center"/>
    </w:pPr>
    <w:rPr>
      <w:rFonts w:eastAsia="宋体" w:cs="Times New Roman"/>
      <w:bCs/>
      <w:sz w:val="16"/>
      <w:szCs w:val="24"/>
    </w:rPr>
  </w:style>
  <w:style w:type="paragraph" w:styleId="affff0">
    <w:name w:val="Normal (Web)"/>
    <w:basedOn w:val="afa"/>
    <w:unhideWhenUsed/>
    <w:rsid w:val="005F5FC3"/>
    <w:pPr>
      <w:widowControl/>
      <w:spacing w:before="100" w:beforeAutospacing="1" w:after="100" w:afterAutospacing="1" w:line="320" w:lineRule="exact"/>
      <w:ind w:firstLineChars="0" w:firstLine="0"/>
    </w:pPr>
    <w:rPr>
      <w:rFonts w:ascii="宋体" w:eastAsia="宋体" w:hAnsi="宋体" w:cs="宋体"/>
      <w:kern w:val="0"/>
      <w:szCs w:val="24"/>
    </w:rPr>
  </w:style>
  <w:style w:type="character" w:customStyle="1" w:styleId="Char8">
    <w:name w:val="段 Char"/>
    <w:link w:val="af2"/>
    <w:rsid w:val="005F5FC3"/>
    <w:rPr>
      <w:rFonts w:ascii="宋体" w:eastAsia="宋体" w:hAnsi="Times New Roman" w:cs="Times New Roman"/>
      <w:noProof/>
      <w:kern w:val="0"/>
      <w:szCs w:val="20"/>
    </w:rPr>
  </w:style>
  <w:style w:type="character" w:customStyle="1" w:styleId="3Char10">
    <w:name w:val="标题 3 Char1"/>
    <w:rsid w:val="005F5FC3"/>
    <w:rPr>
      <w:rFonts w:ascii="Times New Roman" w:hAnsi="Times New Roman"/>
      <w:b/>
      <w:bCs/>
      <w:kern w:val="2"/>
      <w:sz w:val="32"/>
      <w:szCs w:val="32"/>
    </w:rPr>
  </w:style>
  <w:style w:type="paragraph" w:customStyle="1" w:styleId="affff1">
    <w:name w:val="条文"/>
    <w:basedOn w:val="afa"/>
    <w:rsid w:val="005F5FC3"/>
    <w:pPr>
      <w:spacing w:line="300" w:lineRule="auto"/>
      <w:ind w:firstLineChars="0" w:firstLine="0"/>
      <w:jc w:val="both"/>
      <w:outlineLvl w:val="2"/>
    </w:pPr>
    <w:rPr>
      <w:rFonts w:eastAsia="宋体" w:cs="Times New Roman"/>
      <w:szCs w:val="24"/>
    </w:rPr>
  </w:style>
  <w:style w:type="paragraph" w:customStyle="1" w:styleId="CharCharCharCharCharCharChar">
    <w:name w:val="Char Char Char Char Char Char Char"/>
    <w:basedOn w:val="afa"/>
    <w:rsid w:val="005F5FC3"/>
    <w:pPr>
      <w:widowControl/>
      <w:spacing w:after="160" w:line="240" w:lineRule="exact"/>
      <w:ind w:firstLineChars="0" w:firstLine="0"/>
    </w:pPr>
    <w:rPr>
      <w:rFonts w:ascii="Arial" w:eastAsia="Times New Roman" w:hAnsi="Arial" w:cs="Verdana"/>
      <w:b/>
      <w:kern w:val="0"/>
      <w:szCs w:val="24"/>
      <w:lang w:eastAsia="en-US"/>
    </w:rPr>
  </w:style>
  <w:style w:type="paragraph" w:customStyle="1" w:styleId="affff2">
    <w:name w:val="段落正文"/>
    <w:basedOn w:val="afa"/>
    <w:rsid w:val="005F5FC3"/>
    <w:pPr>
      <w:spacing w:line="300" w:lineRule="auto"/>
      <w:ind w:firstLine="482"/>
      <w:jc w:val="both"/>
    </w:pPr>
    <w:rPr>
      <w:rFonts w:eastAsia="宋体" w:cs="Times New Roman"/>
      <w:szCs w:val="24"/>
    </w:rPr>
  </w:style>
  <w:style w:type="paragraph" w:customStyle="1" w:styleId="15">
    <w:name w:val="样式 宋体 四号 行距: 1.5 倍行距"/>
    <w:basedOn w:val="afa"/>
    <w:rsid w:val="005F5FC3"/>
    <w:pPr>
      <w:numPr>
        <w:numId w:val="140"/>
      </w:numPr>
      <w:ind w:firstLineChars="0"/>
      <w:jc w:val="both"/>
    </w:pPr>
    <w:rPr>
      <w:rFonts w:ascii="宋体" w:eastAsia="宋体" w:hAnsi="宋体" w:cs="宋体"/>
      <w:sz w:val="28"/>
      <w:szCs w:val="20"/>
    </w:rPr>
  </w:style>
  <w:style w:type="paragraph" w:styleId="affff3">
    <w:name w:val="Subtitle"/>
    <w:basedOn w:val="afa"/>
    <w:next w:val="afa"/>
    <w:link w:val="Charf1"/>
    <w:qFormat/>
    <w:rsid w:val="005F5FC3"/>
    <w:pPr>
      <w:spacing w:before="240" w:after="60" w:line="312" w:lineRule="auto"/>
      <w:ind w:firstLineChars="0" w:firstLine="0"/>
      <w:jc w:val="center"/>
      <w:outlineLvl w:val="1"/>
    </w:pPr>
    <w:rPr>
      <w:rFonts w:ascii="Cambria" w:eastAsia="宋体" w:hAnsi="Cambria" w:cs="Times New Roman"/>
      <w:b/>
      <w:bCs/>
      <w:kern w:val="28"/>
      <w:sz w:val="32"/>
      <w:szCs w:val="32"/>
    </w:rPr>
  </w:style>
  <w:style w:type="character" w:customStyle="1" w:styleId="Charf1">
    <w:name w:val="副标题 Char"/>
    <w:basedOn w:val="afb"/>
    <w:link w:val="affff3"/>
    <w:rsid w:val="005F5FC3"/>
    <w:rPr>
      <w:rFonts w:ascii="Cambria" w:eastAsia="宋体" w:hAnsi="Cambria" w:cs="Times New Roman"/>
      <w:b/>
      <w:bCs/>
      <w:kern w:val="28"/>
      <w:sz w:val="32"/>
      <w:szCs w:val="32"/>
    </w:rPr>
  </w:style>
  <w:style w:type="paragraph" w:styleId="HTML">
    <w:name w:val="HTML Preformatted"/>
    <w:basedOn w:val="afa"/>
    <w:link w:val="HTMLChar"/>
    <w:uiPriority w:val="99"/>
    <w:unhideWhenUsed/>
    <w:rsid w:val="005F5F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Chars="0" w:firstLine="0"/>
    </w:pPr>
    <w:rPr>
      <w:rFonts w:ascii="宋体" w:eastAsia="宋体" w:hAnsi="宋体" w:cs="Times New Roman"/>
      <w:kern w:val="0"/>
      <w:szCs w:val="24"/>
    </w:rPr>
  </w:style>
  <w:style w:type="character" w:customStyle="1" w:styleId="HTMLChar">
    <w:name w:val="HTML 预设格式 Char"/>
    <w:basedOn w:val="afb"/>
    <w:link w:val="HTML"/>
    <w:uiPriority w:val="99"/>
    <w:rsid w:val="005F5FC3"/>
    <w:rPr>
      <w:rFonts w:ascii="宋体" w:eastAsia="宋体" w:hAnsi="宋体" w:cs="Times New Roman"/>
      <w:kern w:val="0"/>
      <w:sz w:val="24"/>
      <w:szCs w:val="24"/>
    </w:rPr>
  </w:style>
  <w:style w:type="paragraph" w:customStyle="1" w:styleId="Charf2">
    <w:name w:val="Char"/>
    <w:basedOn w:val="afa"/>
    <w:rsid w:val="005F5FC3"/>
    <w:pPr>
      <w:jc w:val="both"/>
    </w:pPr>
    <w:rPr>
      <w:rFonts w:ascii="宋体" w:eastAsia="宋体" w:hAnsi="宋体" w:cs="宋体"/>
      <w:szCs w:val="24"/>
    </w:rPr>
  </w:style>
  <w:style w:type="table" w:customStyle="1" w:styleId="18">
    <w:name w:val="网格型1"/>
    <w:basedOn w:val="afc"/>
    <w:next w:val="aff8"/>
    <w:uiPriority w:val="59"/>
    <w:rsid w:val="005F5FC3"/>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F5FC3"/>
    <w:pPr>
      <w:widowControl w:val="0"/>
      <w:autoSpaceDE w:val="0"/>
      <w:autoSpaceDN w:val="0"/>
      <w:adjustRightInd w:val="0"/>
    </w:pPr>
    <w:rPr>
      <w:rFonts w:ascii="宋体" w:eastAsia="宋体" w:hAnsi="Times New Roman" w:cs="宋体"/>
      <w:color w:val="000000"/>
      <w:kern w:val="0"/>
      <w:sz w:val="24"/>
      <w:szCs w:val="24"/>
    </w:rPr>
  </w:style>
  <w:style w:type="paragraph" w:styleId="affff4">
    <w:name w:val="Revision"/>
    <w:hidden/>
    <w:uiPriority w:val="99"/>
    <w:semiHidden/>
    <w:rsid w:val="005F5FC3"/>
    <w:rPr>
      <w:rFonts w:ascii="Times New Roman" w:eastAsia="宋体" w:hAnsi="Times New Roman" w:cs="Times New Roman"/>
      <w:szCs w:val="24"/>
    </w:rPr>
  </w:style>
  <w:style w:type="paragraph" w:styleId="affff5">
    <w:name w:val="Title"/>
    <w:basedOn w:val="afa"/>
    <w:next w:val="afa"/>
    <w:link w:val="Charf3"/>
    <w:qFormat/>
    <w:rsid w:val="005F5FC3"/>
    <w:pPr>
      <w:spacing w:before="240" w:after="60" w:line="320" w:lineRule="exact"/>
      <w:ind w:firstLineChars="0" w:firstLine="0"/>
      <w:jc w:val="center"/>
      <w:outlineLvl w:val="0"/>
    </w:pPr>
    <w:rPr>
      <w:rFonts w:ascii="Calibri Light" w:eastAsia="宋体" w:hAnsi="Calibri Light" w:cs="Times New Roman"/>
      <w:b/>
      <w:bCs/>
      <w:sz w:val="32"/>
      <w:szCs w:val="32"/>
    </w:rPr>
  </w:style>
  <w:style w:type="character" w:customStyle="1" w:styleId="Charf3">
    <w:name w:val="标题 Char"/>
    <w:basedOn w:val="afb"/>
    <w:link w:val="affff5"/>
    <w:rsid w:val="005F5FC3"/>
    <w:rPr>
      <w:rFonts w:ascii="Calibri Light" w:eastAsia="宋体" w:hAnsi="Calibri Light" w:cs="Times New Roman"/>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able of authorities" w:uiPriority="0"/>
    <w:lsdException w:name="toa heading"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a">
    <w:name w:val="Normal"/>
    <w:qFormat/>
    <w:rsid w:val="006A441B"/>
    <w:pPr>
      <w:widowControl w:val="0"/>
      <w:spacing w:line="360" w:lineRule="auto"/>
      <w:ind w:firstLineChars="200" w:firstLine="200"/>
    </w:pPr>
    <w:rPr>
      <w:rFonts w:ascii="Times New Roman" w:hAnsi="Times New Roman"/>
      <w:sz w:val="24"/>
    </w:rPr>
  </w:style>
  <w:style w:type="paragraph" w:styleId="13">
    <w:name w:val="heading 1"/>
    <w:basedOn w:val="afa"/>
    <w:next w:val="afa"/>
    <w:link w:val="1Char"/>
    <w:uiPriority w:val="9"/>
    <w:qFormat/>
    <w:rsid w:val="006A441B"/>
    <w:pPr>
      <w:keepNext/>
      <w:keepLines/>
      <w:spacing w:before="340" w:after="330"/>
      <w:jc w:val="center"/>
      <w:outlineLvl w:val="0"/>
    </w:pPr>
    <w:rPr>
      <w:rFonts w:eastAsia="黑体"/>
      <w:b/>
      <w:bCs/>
      <w:kern w:val="44"/>
      <w:sz w:val="32"/>
      <w:szCs w:val="44"/>
    </w:rPr>
  </w:style>
  <w:style w:type="paragraph" w:styleId="21">
    <w:name w:val="heading 2"/>
    <w:aliases w:val="节标题 1.1"/>
    <w:basedOn w:val="afa"/>
    <w:next w:val="afa"/>
    <w:link w:val="2Char"/>
    <w:unhideWhenUsed/>
    <w:qFormat/>
    <w:rsid w:val="006A441B"/>
    <w:pPr>
      <w:keepNext/>
      <w:keepLines/>
      <w:spacing w:before="260" w:after="260"/>
      <w:outlineLvl w:val="1"/>
    </w:pPr>
    <w:rPr>
      <w:rFonts w:eastAsiaTheme="majorEastAsia" w:cstheme="majorBidi"/>
      <w:b/>
      <w:bCs/>
      <w:sz w:val="32"/>
      <w:szCs w:val="32"/>
    </w:rPr>
  </w:style>
  <w:style w:type="paragraph" w:styleId="30">
    <w:name w:val="heading 3"/>
    <w:basedOn w:val="afa"/>
    <w:next w:val="afa"/>
    <w:link w:val="3Char"/>
    <w:unhideWhenUsed/>
    <w:qFormat/>
    <w:rsid w:val="00784AF4"/>
    <w:pPr>
      <w:keepNext/>
      <w:keepLines/>
      <w:spacing w:before="260" w:after="260"/>
      <w:ind w:rightChars="100" w:right="240" w:firstLineChars="0" w:firstLine="0"/>
      <w:outlineLvl w:val="2"/>
    </w:pPr>
    <w:rPr>
      <w:b/>
      <w:bCs/>
      <w:szCs w:val="32"/>
    </w:rPr>
  </w:style>
  <w:style w:type="paragraph" w:styleId="40">
    <w:name w:val="heading 4"/>
    <w:basedOn w:val="afa"/>
    <w:next w:val="afa"/>
    <w:link w:val="4Char"/>
    <w:uiPriority w:val="9"/>
    <w:unhideWhenUsed/>
    <w:qFormat/>
    <w:rsid w:val="00BF0A86"/>
    <w:pPr>
      <w:keepNext/>
      <w:keepLines/>
      <w:spacing w:before="280" w:after="290" w:line="376" w:lineRule="auto"/>
      <w:ind w:firstLineChars="0" w:firstLine="0"/>
      <w:jc w:val="both"/>
      <w:outlineLvl w:val="3"/>
    </w:pPr>
    <w:rPr>
      <w:rFonts w:asciiTheme="majorHAnsi" w:eastAsiaTheme="majorEastAsia" w:hAnsiTheme="majorHAnsi" w:cstheme="majorBidi"/>
      <w:b/>
      <w:bCs/>
      <w:sz w:val="28"/>
      <w:szCs w:val="28"/>
    </w:rPr>
  </w:style>
  <w:style w:type="paragraph" w:styleId="50">
    <w:name w:val="heading 5"/>
    <w:basedOn w:val="afa"/>
    <w:next w:val="afa"/>
    <w:link w:val="5Char"/>
    <w:qFormat/>
    <w:rsid w:val="00BF0A86"/>
    <w:pPr>
      <w:keepNext/>
      <w:keepLines/>
      <w:spacing w:before="280" w:after="290" w:line="376" w:lineRule="auto"/>
      <w:ind w:firstLineChars="0" w:firstLine="0"/>
      <w:jc w:val="both"/>
      <w:outlineLvl w:val="4"/>
    </w:pPr>
    <w:rPr>
      <w:rFonts w:eastAsia="宋体" w:cs="Times New Roman"/>
      <w:b/>
      <w:bCs/>
      <w:sz w:val="28"/>
      <w:szCs w:val="28"/>
    </w:rPr>
  </w:style>
  <w:style w:type="paragraph" w:styleId="60">
    <w:name w:val="heading 6"/>
    <w:basedOn w:val="afa"/>
    <w:next w:val="afa"/>
    <w:link w:val="6Char"/>
    <w:qFormat/>
    <w:rsid w:val="00BF0A86"/>
    <w:pPr>
      <w:keepNext/>
      <w:keepLines/>
      <w:spacing w:before="240" w:after="64" w:line="319" w:lineRule="auto"/>
      <w:ind w:left="4555" w:firstLineChars="0" w:firstLine="0"/>
      <w:jc w:val="both"/>
      <w:outlineLvl w:val="5"/>
    </w:pPr>
    <w:rPr>
      <w:rFonts w:ascii="Cambria" w:eastAsia="宋体" w:hAnsi="Cambria" w:cs="Times New Roman"/>
      <w:b/>
      <w:bCs/>
      <w:szCs w:val="24"/>
    </w:rPr>
  </w:style>
  <w:style w:type="paragraph" w:styleId="70">
    <w:name w:val="heading 7"/>
    <w:basedOn w:val="afa"/>
    <w:next w:val="afa"/>
    <w:link w:val="7Char"/>
    <w:qFormat/>
    <w:rsid w:val="00BF0A86"/>
    <w:pPr>
      <w:keepNext/>
      <w:keepLines/>
      <w:spacing w:before="240" w:after="64" w:line="319" w:lineRule="auto"/>
      <w:ind w:left="1296" w:firstLineChars="0" w:firstLine="0"/>
      <w:jc w:val="both"/>
      <w:outlineLvl w:val="6"/>
    </w:pPr>
    <w:rPr>
      <w:rFonts w:eastAsia="宋体" w:cs="Times New Roman"/>
      <w:b/>
      <w:bCs/>
      <w:szCs w:val="24"/>
    </w:rPr>
  </w:style>
  <w:style w:type="paragraph" w:styleId="80">
    <w:name w:val="heading 8"/>
    <w:basedOn w:val="afa"/>
    <w:next w:val="afa"/>
    <w:link w:val="8Char"/>
    <w:qFormat/>
    <w:rsid w:val="00BF0A86"/>
    <w:pPr>
      <w:keepNext/>
      <w:keepLines/>
      <w:spacing w:before="240" w:after="64" w:line="319" w:lineRule="auto"/>
      <w:ind w:left="1440" w:firstLineChars="0" w:firstLine="0"/>
      <w:jc w:val="both"/>
      <w:outlineLvl w:val="7"/>
    </w:pPr>
    <w:rPr>
      <w:rFonts w:ascii="Cambria" w:eastAsia="宋体" w:hAnsi="Cambria" w:cs="Times New Roman"/>
      <w:szCs w:val="24"/>
    </w:rPr>
  </w:style>
  <w:style w:type="paragraph" w:styleId="90">
    <w:name w:val="heading 9"/>
    <w:basedOn w:val="afa"/>
    <w:next w:val="afa"/>
    <w:link w:val="9Char"/>
    <w:qFormat/>
    <w:rsid w:val="00BF0A86"/>
    <w:pPr>
      <w:keepNext/>
      <w:keepLines/>
      <w:spacing w:before="240" w:after="64" w:line="319" w:lineRule="auto"/>
      <w:ind w:left="1584" w:firstLineChars="0" w:firstLine="0"/>
      <w:jc w:val="both"/>
      <w:outlineLvl w:val="8"/>
    </w:pPr>
    <w:rPr>
      <w:rFonts w:ascii="Cambria" w:eastAsia="宋体" w:hAnsi="Cambria" w:cs="Times New Roman"/>
      <w:sz w:val="21"/>
      <w:szCs w:val="21"/>
    </w:rPr>
  </w:style>
  <w:style w:type="character" w:default="1" w:styleId="afb">
    <w:name w:val="Default Paragraph Font"/>
    <w:uiPriority w:val="1"/>
    <w:semiHidden/>
    <w:unhideWhenUsed/>
  </w:style>
  <w:style w:type="table" w:default="1" w:styleId="afc">
    <w:name w:val="Normal Table"/>
    <w:uiPriority w:val="99"/>
    <w:semiHidden/>
    <w:unhideWhenUsed/>
    <w:tblPr>
      <w:tblInd w:w="0" w:type="dxa"/>
      <w:tblCellMar>
        <w:top w:w="0" w:type="dxa"/>
        <w:left w:w="108" w:type="dxa"/>
        <w:bottom w:w="0" w:type="dxa"/>
        <w:right w:w="108" w:type="dxa"/>
      </w:tblCellMar>
    </w:tblPr>
  </w:style>
  <w:style w:type="numbering" w:default="1" w:styleId="afd">
    <w:name w:val="No List"/>
    <w:uiPriority w:val="99"/>
    <w:semiHidden/>
    <w:unhideWhenUsed/>
  </w:style>
  <w:style w:type="paragraph" w:styleId="afe">
    <w:name w:val="header"/>
    <w:basedOn w:val="afa"/>
    <w:link w:val="Char"/>
    <w:unhideWhenUsed/>
    <w:rsid w:val="006A441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fb"/>
    <w:link w:val="afe"/>
    <w:rsid w:val="006A441B"/>
    <w:rPr>
      <w:sz w:val="18"/>
      <w:szCs w:val="18"/>
    </w:rPr>
  </w:style>
  <w:style w:type="paragraph" w:styleId="aff">
    <w:name w:val="footer"/>
    <w:basedOn w:val="afa"/>
    <w:link w:val="Char0"/>
    <w:uiPriority w:val="99"/>
    <w:unhideWhenUsed/>
    <w:rsid w:val="006A441B"/>
    <w:pPr>
      <w:tabs>
        <w:tab w:val="center" w:pos="4153"/>
        <w:tab w:val="right" w:pos="8306"/>
      </w:tabs>
      <w:snapToGrid w:val="0"/>
    </w:pPr>
    <w:rPr>
      <w:sz w:val="18"/>
      <w:szCs w:val="18"/>
    </w:rPr>
  </w:style>
  <w:style w:type="character" w:customStyle="1" w:styleId="Char0">
    <w:name w:val="页脚 Char"/>
    <w:basedOn w:val="afb"/>
    <w:link w:val="aff"/>
    <w:uiPriority w:val="99"/>
    <w:rsid w:val="006A441B"/>
    <w:rPr>
      <w:sz w:val="18"/>
      <w:szCs w:val="18"/>
    </w:rPr>
  </w:style>
  <w:style w:type="character" w:customStyle="1" w:styleId="1Char">
    <w:name w:val="标题 1 Char"/>
    <w:basedOn w:val="afb"/>
    <w:link w:val="13"/>
    <w:uiPriority w:val="9"/>
    <w:rsid w:val="006A441B"/>
    <w:rPr>
      <w:rFonts w:ascii="Times New Roman" w:eastAsia="黑体" w:hAnsi="Times New Roman"/>
      <w:b/>
      <w:bCs/>
      <w:kern w:val="44"/>
      <w:sz w:val="32"/>
      <w:szCs w:val="44"/>
    </w:rPr>
  </w:style>
  <w:style w:type="paragraph" w:styleId="aff0">
    <w:name w:val="Document Map"/>
    <w:basedOn w:val="afa"/>
    <w:link w:val="Char1"/>
    <w:unhideWhenUsed/>
    <w:rsid w:val="006A441B"/>
    <w:rPr>
      <w:rFonts w:ascii="宋体" w:eastAsia="宋体"/>
      <w:sz w:val="18"/>
      <w:szCs w:val="18"/>
    </w:rPr>
  </w:style>
  <w:style w:type="character" w:customStyle="1" w:styleId="Char1">
    <w:name w:val="文档结构图 Char"/>
    <w:basedOn w:val="afb"/>
    <w:link w:val="aff0"/>
    <w:rsid w:val="006A441B"/>
    <w:rPr>
      <w:rFonts w:ascii="宋体" w:eastAsia="宋体"/>
      <w:sz w:val="18"/>
      <w:szCs w:val="18"/>
    </w:rPr>
  </w:style>
  <w:style w:type="paragraph" w:customStyle="1" w:styleId="aff1">
    <w:name w:val="一级标题"/>
    <w:basedOn w:val="13"/>
    <w:link w:val="Char2"/>
    <w:qFormat/>
    <w:rsid w:val="006A441B"/>
    <w:pPr>
      <w:ind w:firstLine="643"/>
    </w:pPr>
    <w:rPr>
      <w:rFonts w:cs="Times New Roman"/>
    </w:rPr>
  </w:style>
  <w:style w:type="character" w:customStyle="1" w:styleId="Char2">
    <w:name w:val="一级标题 Char"/>
    <w:basedOn w:val="1Char"/>
    <w:link w:val="aff1"/>
    <w:rsid w:val="006A441B"/>
    <w:rPr>
      <w:rFonts w:ascii="Times New Roman" w:eastAsia="黑体" w:hAnsi="Times New Roman" w:cs="Times New Roman"/>
      <w:b/>
      <w:bCs/>
      <w:kern w:val="44"/>
      <w:sz w:val="32"/>
      <w:szCs w:val="44"/>
    </w:rPr>
  </w:style>
  <w:style w:type="paragraph" w:customStyle="1" w:styleId="aff2">
    <w:name w:val="二级标题"/>
    <w:basedOn w:val="afa"/>
    <w:link w:val="Char3"/>
    <w:qFormat/>
    <w:rsid w:val="006A441B"/>
    <w:pPr>
      <w:keepNext/>
      <w:keepLines/>
      <w:spacing w:before="260" w:after="260" w:line="415" w:lineRule="auto"/>
      <w:outlineLvl w:val="1"/>
    </w:pPr>
    <w:rPr>
      <w:rFonts w:ascii="Arial" w:eastAsia="黑体" w:hAnsi="Arial" w:cs="宋体"/>
      <w:b/>
      <w:bCs/>
      <w:sz w:val="32"/>
      <w:szCs w:val="20"/>
    </w:rPr>
  </w:style>
  <w:style w:type="character" w:customStyle="1" w:styleId="Char3">
    <w:name w:val="二级标题 Char"/>
    <w:basedOn w:val="afb"/>
    <w:link w:val="aff2"/>
    <w:rsid w:val="006A441B"/>
    <w:rPr>
      <w:rFonts w:ascii="Arial" w:eastAsia="黑体" w:hAnsi="Arial" w:cs="宋体"/>
      <w:b/>
      <w:bCs/>
      <w:sz w:val="32"/>
      <w:szCs w:val="20"/>
    </w:rPr>
  </w:style>
  <w:style w:type="character" w:customStyle="1" w:styleId="2Char">
    <w:name w:val="标题 2 Char"/>
    <w:aliases w:val="节标题 1.1 Char"/>
    <w:basedOn w:val="afb"/>
    <w:link w:val="21"/>
    <w:rsid w:val="006A441B"/>
    <w:rPr>
      <w:rFonts w:ascii="Times New Roman" w:eastAsiaTheme="majorEastAsia" w:hAnsi="Times New Roman" w:cstheme="majorBidi"/>
      <w:b/>
      <w:bCs/>
      <w:sz w:val="32"/>
      <w:szCs w:val="32"/>
    </w:rPr>
  </w:style>
  <w:style w:type="character" w:customStyle="1" w:styleId="3Char">
    <w:name w:val="标题 3 Char"/>
    <w:basedOn w:val="afb"/>
    <w:link w:val="30"/>
    <w:rsid w:val="00784AF4"/>
    <w:rPr>
      <w:rFonts w:ascii="Times New Roman" w:hAnsi="Times New Roman"/>
      <w:b/>
      <w:bCs/>
      <w:sz w:val="24"/>
      <w:szCs w:val="32"/>
    </w:rPr>
  </w:style>
  <w:style w:type="paragraph" w:styleId="aff3">
    <w:name w:val="List Paragraph"/>
    <w:basedOn w:val="afa"/>
    <w:link w:val="Char4"/>
    <w:uiPriority w:val="34"/>
    <w:qFormat/>
    <w:rsid w:val="006A441B"/>
    <w:pPr>
      <w:ind w:firstLine="420"/>
    </w:pPr>
  </w:style>
  <w:style w:type="paragraph" w:styleId="aff4">
    <w:name w:val="Balloon Text"/>
    <w:basedOn w:val="afa"/>
    <w:link w:val="Char5"/>
    <w:unhideWhenUsed/>
    <w:rsid w:val="00F6688E"/>
    <w:pPr>
      <w:spacing w:line="240" w:lineRule="auto"/>
    </w:pPr>
    <w:rPr>
      <w:sz w:val="18"/>
      <w:szCs w:val="18"/>
    </w:rPr>
  </w:style>
  <w:style w:type="character" w:customStyle="1" w:styleId="Char5">
    <w:name w:val="批注框文本 Char"/>
    <w:basedOn w:val="afb"/>
    <w:link w:val="aff4"/>
    <w:rsid w:val="00F6688E"/>
    <w:rPr>
      <w:rFonts w:ascii="Times New Roman" w:hAnsi="Times New Roman"/>
      <w:sz w:val="18"/>
      <w:szCs w:val="18"/>
    </w:rPr>
  </w:style>
  <w:style w:type="paragraph" w:customStyle="1" w:styleId="aff5">
    <w:name w:val="表格"/>
    <w:basedOn w:val="afa"/>
    <w:link w:val="Char6"/>
    <w:qFormat/>
    <w:rsid w:val="000C0701"/>
    <w:pPr>
      <w:ind w:firstLineChars="0" w:firstLine="0"/>
      <w:jc w:val="center"/>
    </w:pPr>
    <w:rPr>
      <w:rFonts w:eastAsia="宋体" w:cs="Times New Roman"/>
      <w:sz w:val="21"/>
      <w:szCs w:val="24"/>
    </w:rPr>
  </w:style>
  <w:style w:type="character" w:customStyle="1" w:styleId="Char6">
    <w:name w:val="表格 Char"/>
    <w:link w:val="aff5"/>
    <w:rsid w:val="000C0701"/>
    <w:rPr>
      <w:rFonts w:ascii="Times New Roman" w:eastAsia="宋体" w:hAnsi="Times New Roman" w:cs="Times New Roman"/>
      <w:szCs w:val="24"/>
    </w:rPr>
  </w:style>
  <w:style w:type="paragraph" w:customStyle="1" w:styleId="aff6">
    <w:name w:val="三级标题"/>
    <w:basedOn w:val="afa"/>
    <w:link w:val="Char7"/>
    <w:qFormat/>
    <w:rsid w:val="000C0701"/>
    <w:pPr>
      <w:ind w:firstLineChars="0" w:firstLine="0"/>
      <w:jc w:val="both"/>
    </w:pPr>
    <w:rPr>
      <w:rFonts w:eastAsia="宋体" w:cs="Times New Roman"/>
      <w:szCs w:val="24"/>
    </w:rPr>
  </w:style>
  <w:style w:type="character" w:customStyle="1" w:styleId="Char7">
    <w:name w:val="三级标题 Char"/>
    <w:basedOn w:val="afb"/>
    <w:link w:val="aff6"/>
    <w:rsid w:val="000C0701"/>
    <w:rPr>
      <w:rFonts w:ascii="Times New Roman" w:eastAsia="宋体" w:hAnsi="Times New Roman" w:cs="Times New Roman"/>
      <w:sz w:val="24"/>
      <w:szCs w:val="24"/>
    </w:rPr>
  </w:style>
  <w:style w:type="paragraph" w:customStyle="1" w:styleId="af3">
    <w:name w:val="封面正文"/>
    <w:rsid w:val="00761182"/>
    <w:pPr>
      <w:numPr>
        <w:ilvl w:val="1"/>
        <w:numId w:val="3"/>
      </w:numPr>
      <w:jc w:val="both"/>
    </w:pPr>
    <w:rPr>
      <w:rFonts w:ascii="Times New Roman" w:eastAsia="宋体" w:hAnsi="Times New Roman" w:cs="Times New Roman"/>
      <w:kern w:val="0"/>
      <w:sz w:val="20"/>
      <w:szCs w:val="20"/>
    </w:rPr>
  </w:style>
  <w:style w:type="paragraph" w:customStyle="1" w:styleId="af2">
    <w:name w:val="段"/>
    <w:link w:val="Char8"/>
    <w:rsid w:val="00761182"/>
    <w:pPr>
      <w:numPr>
        <w:numId w:val="3"/>
      </w:numPr>
      <w:autoSpaceDE w:val="0"/>
      <w:autoSpaceDN w:val="0"/>
      <w:jc w:val="both"/>
    </w:pPr>
    <w:rPr>
      <w:rFonts w:ascii="宋体" w:eastAsia="宋体" w:hAnsi="Times New Roman" w:cs="Times New Roman"/>
      <w:noProof/>
      <w:kern w:val="0"/>
      <w:szCs w:val="20"/>
    </w:rPr>
  </w:style>
  <w:style w:type="paragraph" w:styleId="20">
    <w:name w:val="Body Text 2"/>
    <w:basedOn w:val="afa"/>
    <w:link w:val="2Char0"/>
    <w:rsid w:val="00761182"/>
    <w:pPr>
      <w:numPr>
        <w:ilvl w:val="2"/>
        <w:numId w:val="3"/>
      </w:numPr>
      <w:spacing w:line="312" w:lineRule="auto"/>
      <w:ind w:firstLineChars="0"/>
    </w:pPr>
    <w:rPr>
      <w:rFonts w:eastAsia="宋体" w:cs="Times New Roman"/>
      <w:kern w:val="24"/>
      <w:szCs w:val="20"/>
    </w:rPr>
  </w:style>
  <w:style w:type="character" w:customStyle="1" w:styleId="2Char0">
    <w:name w:val="正文文本 2 Char"/>
    <w:basedOn w:val="afb"/>
    <w:link w:val="20"/>
    <w:rsid w:val="00761182"/>
    <w:rPr>
      <w:rFonts w:ascii="Times New Roman" w:eastAsia="宋体" w:hAnsi="Times New Roman" w:cs="Times New Roman"/>
      <w:kern w:val="24"/>
      <w:sz w:val="24"/>
      <w:szCs w:val="20"/>
    </w:rPr>
  </w:style>
  <w:style w:type="paragraph" w:customStyle="1" w:styleId="af4">
    <w:name w:val="一级条标题"/>
    <w:basedOn w:val="afa"/>
    <w:next w:val="afa"/>
    <w:rsid w:val="00761182"/>
    <w:pPr>
      <w:widowControl/>
      <w:numPr>
        <w:ilvl w:val="3"/>
        <w:numId w:val="3"/>
      </w:numPr>
      <w:tabs>
        <w:tab w:val="num" w:pos="360"/>
      </w:tabs>
      <w:spacing w:line="240" w:lineRule="auto"/>
      <w:ind w:firstLineChars="0"/>
      <w:jc w:val="both"/>
      <w:outlineLvl w:val="2"/>
    </w:pPr>
    <w:rPr>
      <w:rFonts w:ascii="黑体" w:eastAsia="黑体" w:cs="Times New Roman"/>
      <w:kern w:val="0"/>
      <w:sz w:val="21"/>
      <w:szCs w:val="20"/>
    </w:rPr>
  </w:style>
  <w:style w:type="paragraph" w:customStyle="1" w:styleId="af5">
    <w:name w:val="二级条标题"/>
    <w:basedOn w:val="af4"/>
    <w:next w:val="afa"/>
    <w:rsid w:val="00761182"/>
    <w:pPr>
      <w:numPr>
        <w:ilvl w:val="4"/>
      </w:numPr>
      <w:tabs>
        <w:tab w:val="num" w:pos="360"/>
      </w:tabs>
      <w:outlineLvl w:val="3"/>
    </w:pPr>
  </w:style>
  <w:style w:type="paragraph" w:customStyle="1" w:styleId="af6">
    <w:name w:val="三级条标题"/>
    <w:basedOn w:val="af5"/>
    <w:next w:val="afa"/>
    <w:rsid w:val="00761182"/>
    <w:pPr>
      <w:numPr>
        <w:ilvl w:val="5"/>
      </w:numPr>
      <w:tabs>
        <w:tab w:val="num" w:pos="360"/>
      </w:tabs>
      <w:outlineLvl w:val="4"/>
    </w:pPr>
  </w:style>
  <w:style w:type="paragraph" w:customStyle="1" w:styleId="af7">
    <w:name w:val="四级条标题"/>
    <w:basedOn w:val="af6"/>
    <w:next w:val="afa"/>
    <w:rsid w:val="00761182"/>
    <w:pPr>
      <w:numPr>
        <w:ilvl w:val="6"/>
      </w:numPr>
      <w:tabs>
        <w:tab w:val="num" w:pos="360"/>
      </w:tabs>
      <w:outlineLvl w:val="5"/>
    </w:pPr>
  </w:style>
  <w:style w:type="paragraph" w:styleId="aff7">
    <w:name w:val="Body Text"/>
    <w:basedOn w:val="afa"/>
    <w:link w:val="Char9"/>
    <w:unhideWhenUsed/>
    <w:rsid w:val="009A16AA"/>
    <w:pPr>
      <w:spacing w:after="120"/>
    </w:pPr>
  </w:style>
  <w:style w:type="character" w:customStyle="1" w:styleId="Char9">
    <w:name w:val="正文文本 Char"/>
    <w:basedOn w:val="afb"/>
    <w:link w:val="aff7"/>
    <w:rsid w:val="009A16AA"/>
    <w:rPr>
      <w:rFonts w:ascii="Times New Roman" w:hAnsi="Times New Roman"/>
      <w:sz w:val="24"/>
    </w:rPr>
  </w:style>
  <w:style w:type="table" w:styleId="aff8">
    <w:name w:val="Table Grid"/>
    <w:basedOn w:val="afc"/>
    <w:rsid w:val="00A15ECC"/>
    <w:rPr>
      <w:rFonts w:ascii="Times New Roman" w:eastAsia="宋体" w:hAnsi="Times New Roman" w:cs="Times New Roman"/>
      <w:kern w:val="0"/>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9">
    <w:name w:val="章标题"/>
    <w:next w:val="af2"/>
    <w:rsid w:val="008422C8"/>
    <w:pPr>
      <w:numPr>
        <w:ilvl w:val="1"/>
        <w:numId w:val="17"/>
      </w:numPr>
      <w:spacing w:before="50" w:after="50"/>
      <w:jc w:val="both"/>
      <w:outlineLvl w:val="1"/>
    </w:pPr>
    <w:rPr>
      <w:rFonts w:ascii="黑体" w:eastAsia="黑体" w:hAnsi="Times New Roman" w:cs="Times New Roman"/>
      <w:kern w:val="0"/>
      <w:szCs w:val="20"/>
    </w:rPr>
  </w:style>
  <w:style w:type="paragraph" w:customStyle="1" w:styleId="a8">
    <w:name w:val="前言、引言标题"/>
    <w:next w:val="afa"/>
    <w:rsid w:val="008422C8"/>
    <w:pPr>
      <w:numPr>
        <w:numId w:val="17"/>
      </w:numPr>
      <w:shd w:val="clear" w:color="FFFFFF" w:fill="FFFFFF"/>
      <w:tabs>
        <w:tab w:val="clear" w:pos="885"/>
        <w:tab w:val="num" w:pos="903"/>
      </w:tabs>
      <w:spacing w:before="640" w:after="560"/>
      <w:ind w:left="903" w:hanging="315"/>
      <w:jc w:val="center"/>
      <w:outlineLvl w:val="0"/>
    </w:pPr>
    <w:rPr>
      <w:rFonts w:ascii="黑体" w:eastAsia="黑体" w:hAnsi="Times New Roman" w:cs="Times New Roman"/>
      <w:kern w:val="0"/>
      <w:sz w:val="32"/>
      <w:szCs w:val="20"/>
    </w:rPr>
  </w:style>
  <w:style w:type="character" w:customStyle="1" w:styleId="4Char">
    <w:name w:val="标题 4 Char"/>
    <w:basedOn w:val="afb"/>
    <w:link w:val="40"/>
    <w:uiPriority w:val="9"/>
    <w:rsid w:val="00BF0A86"/>
    <w:rPr>
      <w:rFonts w:asciiTheme="majorHAnsi" w:eastAsiaTheme="majorEastAsia" w:hAnsiTheme="majorHAnsi" w:cstheme="majorBidi"/>
      <w:b/>
      <w:bCs/>
      <w:sz w:val="28"/>
      <w:szCs w:val="28"/>
    </w:rPr>
  </w:style>
  <w:style w:type="character" w:customStyle="1" w:styleId="5Char">
    <w:name w:val="标题 5 Char"/>
    <w:basedOn w:val="afb"/>
    <w:link w:val="50"/>
    <w:rsid w:val="00BF0A86"/>
    <w:rPr>
      <w:rFonts w:ascii="Times New Roman" w:eastAsia="宋体" w:hAnsi="Times New Roman" w:cs="Times New Roman"/>
      <w:b/>
      <w:bCs/>
      <w:sz w:val="28"/>
      <w:szCs w:val="28"/>
    </w:rPr>
  </w:style>
  <w:style w:type="character" w:customStyle="1" w:styleId="6Char">
    <w:name w:val="标题 6 Char"/>
    <w:basedOn w:val="afb"/>
    <w:link w:val="60"/>
    <w:rsid w:val="00BF0A86"/>
    <w:rPr>
      <w:rFonts w:ascii="Cambria" w:eastAsia="宋体" w:hAnsi="Cambria" w:cs="Times New Roman"/>
      <w:b/>
      <w:bCs/>
      <w:sz w:val="24"/>
      <w:szCs w:val="24"/>
    </w:rPr>
  </w:style>
  <w:style w:type="character" w:customStyle="1" w:styleId="7Char">
    <w:name w:val="标题 7 Char"/>
    <w:basedOn w:val="afb"/>
    <w:link w:val="70"/>
    <w:rsid w:val="00BF0A86"/>
    <w:rPr>
      <w:rFonts w:ascii="Times New Roman" w:eastAsia="宋体" w:hAnsi="Times New Roman" w:cs="Times New Roman"/>
      <w:b/>
      <w:bCs/>
      <w:sz w:val="24"/>
      <w:szCs w:val="24"/>
    </w:rPr>
  </w:style>
  <w:style w:type="character" w:customStyle="1" w:styleId="8Char">
    <w:name w:val="标题 8 Char"/>
    <w:basedOn w:val="afb"/>
    <w:link w:val="80"/>
    <w:rsid w:val="00BF0A86"/>
    <w:rPr>
      <w:rFonts w:ascii="Cambria" w:eastAsia="宋体" w:hAnsi="Cambria" w:cs="Times New Roman"/>
      <w:sz w:val="24"/>
      <w:szCs w:val="24"/>
    </w:rPr>
  </w:style>
  <w:style w:type="character" w:customStyle="1" w:styleId="9Char">
    <w:name w:val="标题 9 Char"/>
    <w:basedOn w:val="afb"/>
    <w:link w:val="90"/>
    <w:rsid w:val="00BF0A86"/>
    <w:rPr>
      <w:rFonts w:ascii="Cambria" w:eastAsia="宋体" w:hAnsi="Cambria" w:cs="Times New Roman"/>
      <w:szCs w:val="21"/>
    </w:rPr>
  </w:style>
  <w:style w:type="numbering" w:customStyle="1" w:styleId="14">
    <w:name w:val="无列表1"/>
    <w:next w:val="afd"/>
    <w:uiPriority w:val="99"/>
    <w:semiHidden/>
    <w:unhideWhenUsed/>
    <w:rsid w:val="00BF0A86"/>
  </w:style>
  <w:style w:type="character" w:styleId="aff9">
    <w:name w:val="Hyperlink"/>
    <w:uiPriority w:val="99"/>
    <w:rsid w:val="00BF0A86"/>
    <w:rPr>
      <w:strike w:val="0"/>
      <w:dstrike w:val="0"/>
      <w:color w:val="552C55"/>
      <w:u w:val="none"/>
      <w:effect w:val="none"/>
    </w:rPr>
  </w:style>
  <w:style w:type="paragraph" w:styleId="16">
    <w:name w:val="toc 1"/>
    <w:basedOn w:val="afa"/>
    <w:next w:val="afa"/>
    <w:autoRedefine/>
    <w:uiPriority w:val="39"/>
    <w:rsid w:val="00821E4C"/>
    <w:pPr>
      <w:spacing w:before="120" w:after="120"/>
    </w:pPr>
    <w:rPr>
      <w:rFonts w:asciiTheme="minorHAnsi" w:hAnsiTheme="minorHAnsi"/>
      <w:b/>
      <w:bCs/>
      <w:caps/>
      <w:sz w:val="20"/>
      <w:szCs w:val="20"/>
    </w:rPr>
  </w:style>
  <w:style w:type="paragraph" w:customStyle="1" w:styleId="affa">
    <w:name w:val="目次、标准名称标题"/>
    <w:basedOn w:val="a8"/>
    <w:next w:val="af2"/>
    <w:rsid w:val="00BF0A86"/>
  </w:style>
  <w:style w:type="character" w:customStyle="1" w:styleId="2Char1">
    <w:name w:val="正文文本缩进 2 Char"/>
    <w:link w:val="22"/>
    <w:rsid w:val="00BF0A86"/>
    <w:rPr>
      <w:szCs w:val="24"/>
    </w:rPr>
  </w:style>
  <w:style w:type="paragraph" w:styleId="22">
    <w:name w:val="Body Text Indent 2"/>
    <w:basedOn w:val="afa"/>
    <w:link w:val="2Char1"/>
    <w:rsid w:val="00BF0A86"/>
    <w:pPr>
      <w:tabs>
        <w:tab w:val="left" w:pos="2625"/>
      </w:tabs>
      <w:autoSpaceDE w:val="0"/>
      <w:autoSpaceDN w:val="0"/>
      <w:spacing w:line="240" w:lineRule="auto"/>
      <w:ind w:firstLineChars="0" w:firstLine="480"/>
      <w:jc w:val="both"/>
      <w:textAlignment w:val="bottom"/>
    </w:pPr>
    <w:rPr>
      <w:rFonts w:asciiTheme="minorHAnsi" w:hAnsiTheme="minorHAnsi"/>
      <w:sz w:val="21"/>
      <w:szCs w:val="24"/>
    </w:rPr>
  </w:style>
  <w:style w:type="character" w:customStyle="1" w:styleId="2Char10">
    <w:name w:val="正文文本缩进 2 Char1"/>
    <w:basedOn w:val="afb"/>
    <w:uiPriority w:val="99"/>
    <w:semiHidden/>
    <w:rsid w:val="00BF0A86"/>
    <w:rPr>
      <w:rFonts w:ascii="Times New Roman" w:hAnsi="Times New Roman"/>
      <w:sz w:val="24"/>
    </w:rPr>
  </w:style>
  <w:style w:type="character" w:customStyle="1" w:styleId="Chara">
    <w:name w:val="正文文本缩进 Char"/>
    <w:link w:val="affb"/>
    <w:rsid w:val="00BF0A86"/>
    <w:rPr>
      <w:noProof/>
      <w:szCs w:val="24"/>
    </w:rPr>
  </w:style>
  <w:style w:type="paragraph" w:styleId="affb">
    <w:name w:val="Body Text Indent"/>
    <w:basedOn w:val="afa"/>
    <w:link w:val="Chara"/>
    <w:rsid w:val="00BF0A86"/>
    <w:pPr>
      <w:spacing w:line="240" w:lineRule="auto"/>
      <w:ind w:firstLine="420"/>
      <w:jc w:val="both"/>
    </w:pPr>
    <w:rPr>
      <w:rFonts w:asciiTheme="minorHAnsi" w:hAnsiTheme="minorHAnsi"/>
      <w:noProof/>
      <w:sz w:val="21"/>
      <w:szCs w:val="24"/>
    </w:rPr>
  </w:style>
  <w:style w:type="character" w:customStyle="1" w:styleId="Char10">
    <w:name w:val="正文文本缩进 Char1"/>
    <w:basedOn w:val="afb"/>
    <w:uiPriority w:val="99"/>
    <w:semiHidden/>
    <w:rsid w:val="00BF0A86"/>
    <w:rPr>
      <w:rFonts w:ascii="Times New Roman" w:hAnsi="Times New Roman"/>
      <w:sz w:val="24"/>
    </w:rPr>
  </w:style>
  <w:style w:type="paragraph" w:customStyle="1" w:styleId="affc">
    <w:name w:val="标准书眉_奇数页"/>
    <w:next w:val="afa"/>
    <w:rsid w:val="00BF0A86"/>
    <w:pPr>
      <w:tabs>
        <w:tab w:val="center" w:pos="4154"/>
        <w:tab w:val="right" w:pos="8306"/>
      </w:tabs>
      <w:spacing w:after="120"/>
      <w:jc w:val="right"/>
    </w:pPr>
    <w:rPr>
      <w:rFonts w:ascii="Times New Roman" w:eastAsia="宋体" w:hAnsi="Times New Roman" w:cs="Times New Roman"/>
      <w:noProof/>
      <w:kern w:val="0"/>
      <w:szCs w:val="20"/>
    </w:rPr>
  </w:style>
  <w:style w:type="paragraph" w:customStyle="1" w:styleId="affd">
    <w:name w:val="标准书脚_偶数页"/>
    <w:rsid w:val="00BF0A86"/>
    <w:pPr>
      <w:spacing w:before="120"/>
    </w:pPr>
    <w:rPr>
      <w:rFonts w:ascii="Times New Roman" w:eastAsia="宋体" w:hAnsi="Times New Roman" w:cs="Times New Roman"/>
      <w:kern w:val="0"/>
      <w:sz w:val="18"/>
      <w:szCs w:val="20"/>
    </w:rPr>
  </w:style>
  <w:style w:type="paragraph" w:customStyle="1" w:styleId="affe">
    <w:name w:val="封面标准文稿编辑信息"/>
    <w:rsid w:val="00BF0A86"/>
    <w:pPr>
      <w:spacing w:before="180" w:line="180" w:lineRule="exact"/>
      <w:jc w:val="center"/>
    </w:pPr>
    <w:rPr>
      <w:rFonts w:ascii="宋体" w:eastAsia="宋体" w:hAnsi="Times New Roman" w:cs="Times New Roman"/>
      <w:kern w:val="0"/>
      <w:szCs w:val="20"/>
    </w:rPr>
  </w:style>
  <w:style w:type="character" w:customStyle="1" w:styleId="Charb">
    <w:name w:val="日期 Char"/>
    <w:link w:val="afff"/>
    <w:rsid w:val="00BF0A86"/>
    <w:rPr>
      <w:sz w:val="24"/>
    </w:rPr>
  </w:style>
  <w:style w:type="paragraph" w:styleId="afff">
    <w:name w:val="Date"/>
    <w:basedOn w:val="afa"/>
    <w:next w:val="afa"/>
    <w:link w:val="Charb"/>
    <w:rsid w:val="00BF0A86"/>
    <w:pPr>
      <w:widowControl/>
      <w:spacing w:line="240" w:lineRule="auto"/>
      <w:ind w:firstLineChars="0" w:firstLine="0"/>
      <w:jc w:val="both"/>
    </w:pPr>
    <w:rPr>
      <w:rFonts w:asciiTheme="minorHAnsi" w:hAnsiTheme="minorHAnsi"/>
    </w:rPr>
  </w:style>
  <w:style w:type="character" w:customStyle="1" w:styleId="Char11">
    <w:name w:val="日期 Char1"/>
    <w:basedOn w:val="afb"/>
    <w:uiPriority w:val="99"/>
    <w:semiHidden/>
    <w:rsid w:val="00BF0A86"/>
    <w:rPr>
      <w:rFonts w:ascii="Times New Roman" w:hAnsi="Times New Roman"/>
      <w:sz w:val="24"/>
    </w:rPr>
  </w:style>
  <w:style w:type="character" w:customStyle="1" w:styleId="HTMLMarkup">
    <w:name w:val="HTML Markup"/>
    <w:rsid w:val="00BF0A86"/>
    <w:rPr>
      <w:vanish/>
      <w:color w:val="FF0000"/>
    </w:rPr>
  </w:style>
  <w:style w:type="paragraph" w:customStyle="1" w:styleId="ab">
    <w:name w:val="五级条标题"/>
    <w:basedOn w:val="af7"/>
    <w:next w:val="afa"/>
    <w:rsid w:val="00BF0A86"/>
    <w:pPr>
      <w:numPr>
        <w:ilvl w:val="0"/>
        <w:numId w:val="19"/>
      </w:numPr>
      <w:tabs>
        <w:tab w:val="num" w:pos="360"/>
      </w:tabs>
      <w:outlineLvl w:val="6"/>
    </w:pPr>
  </w:style>
  <w:style w:type="paragraph" w:customStyle="1" w:styleId="ac">
    <w:name w:val="附录标识"/>
    <w:basedOn w:val="a8"/>
    <w:rsid w:val="00BF0A86"/>
    <w:pPr>
      <w:numPr>
        <w:ilvl w:val="1"/>
        <w:numId w:val="19"/>
      </w:numPr>
      <w:tabs>
        <w:tab w:val="num" w:pos="903"/>
      </w:tabs>
      <w:ind w:left="903" w:hanging="315"/>
    </w:pPr>
  </w:style>
  <w:style w:type="paragraph" w:customStyle="1" w:styleId="ad">
    <w:name w:val="附录章标题"/>
    <w:next w:val="af2"/>
    <w:rsid w:val="00BF0A86"/>
    <w:pPr>
      <w:numPr>
        <w:ilvl w:val="2"/>
        <w:numId w:val="19"/>
      </w:numPr>
      <w:wordWrap w:val="0"/>
      <w:overflowPunct w:val="0"/>
      <w:autoSpaceDE w:val="0"/>
      <w:spacing w:beforeLines="50" w:afterLines="50"/>
      <w:jc w:val="both"/>
      <w:textAlignment w:val="baseline"/>
      <w:outlineLvl w:val="1"/>
    </w:pPr>
    <w:rPr>
      <w:rFonts w:ascii="黑体" w:eastAsia="黑体" w:hAnsi="Times New Roman" w:cs="Times New Roman"/>
      <w:kern w:val="21"/>
      <w:szCs w:val="20"/>
    </w:rPr>
  </w:style>
  <w:style w:type="paragraph" w:customStyle="1" w:styleId="ae">
    <w:name w:val="附录一级条标题"/>
    <w:basedOn w:val="ad"/>
    <w:next w:val="af2"/>
    <w:rsid w:val="00BF0A86"/>
    <w:pPr>
      <w:numPr>
        <w:ilvl w:val="3"/>
      </w:numPr>
      <w:tabs>
        <w:tab w:val="num" w:pos="828"/>
      </w:tabs>
      <w:autoSpaceDN w:val="0"/>
      <w:spacing w:beforeLines="0" w:afterLines="0"/>
      <w:ind w:left="828" w:hanging="240"/>
      <w:outlineLvl w:val="2"/>
    </w:pPr>
  </w:style>
  <w:style w:type="paragraph" w:customStyle="1" w:styleId="af">
    <w:name w:val="附录二级条标题"/>
    <w:basedOn w:val="ae"/>
    <w:next w:val="af2"/>
    <w:rsid w:val="00BF0A86"/>
    <w:pPr>
      <w:numPr>
        <w:ilvl w:val="4"/>
      </w:numPr>
      <w:tabs>
        <w:tab w:val="num" w:pos="360"/>
      </w:tabs>
      <w:ind w:left="360" w:hanging="360"/>
      <w:outlineLvl w:val="3"/>
    </w:pPr>
  </w:style>
  <w:style w:type="paragraph" w:customStyle="1" w:styleId="af0">
    <w:name w:val="附录三级条标题"/>
    <w:basedOn w:val="af"/>
    <w:next w:val="af2"/>
    <w:rsid w:val="00BF0A86"/>
    <w:pPr>
      <w:numPr>
        <w:ilvl w:val="5"/>
      </w:numPr>
      <w:tabs>
        <w:tab w:val="num" w:pos="1068"/>
      </w:tabs>
      <w:ind w:left="1068" w:hanging="360"/>
      <w:outlineLvl w:val="4"/>
    </w:pPr>
  </w:style>
  <w:style w:type="paragraph" w:customStyle="1" w:styleId="af1">
    <w:name w:val="附录四级条标题"/>
    <w:basedOn w:val="af0"/>
    <w:next w:val="af2"/>
    <w:rsid w:val="00BF0A86"/>
    <w:pPr>
      <w:numPr>
        <w:ilvl w:val="6"/>
      </w:numPr>
      <w:tabs>
        <w:tab w:val="num" w:pos="960"/>
      </w:tabs>
      <w:ind w:left="960" w:hanging="360"/>
      <w:outlineLvl w:val="5"/>
    </w:pPr>
  </w:style>
  <w:style w:type="paragraph" w:customStyle="1" w:styleId="af9">
    <w:name w:val="附录五级条标题"/>
    <w:basedOn w:val="af1"/>
    <w:next w:val="af2"/>
    <w:rsid w:val="00BF0A86"/>
    <w:pPr>
      <w:numPr>
        <w:ilvl w:val="0"/>
        <w:numId w:val="20"/>
      </w:numPr>
      <w:tabs>
        <w:tab w:val="clear" w:pos="1140"/>
        <w:tab w:val="num" w:pos="435"/>
      </w:tabs>
      <w:ind w:left="435" w:hanging="165"/>
      <w:outlineLvl w:val="6"/>
    </w:pPr>
  </w:style>
  <w:style w:type="paragraph" w:customStyle="1" w:styleId="a4">
    <w:name w:val="列项——"/>
    <w:rsid w:val="00BF0A86"/>
    <w:pPr>
      <w:widowControl w:val="0"/>
      <w:numPr>
        <w:numId w:val="21"/>
      </w:numPr>
      <w:tabs>
        <w:tab w:val="clear" w:pos="1140"/>
        <w:tab w:val="num" w:pos="854"/>
      </w:tabs>
      <w:ind w:leftChars="200" w:left="840" w:hangingChars="200" w:hanging="420"/>
      <w:jc w:val="both"/>
    </w:pPr>
    <w:rPr>
      <w:rFonts w:ascii="宋体" w:eastAsia="宋体" w:hAnsi="Times New Roman" w:cs="Times New Roman"/>
      <w:kern w:val="0"/>
      <w:szCs w:val="20"/>
    </w:rPr>
  </w:style>
  <w:style w:type="paragraph" w:customStyle="1" w:styleId="a0">
    <w:name w:val="列项·"/>
    <w:rsid w:val="00BF0A86"/>
    <w:pPr>
      <w:numPr>
        <w:ilvl w:val="4"/>
        <w:numId w:val="18"/>
      </w:numPr>
      <w:tabs>
        <w:tab w:val="left" w:pos="840"/>
      </w:tabs>
      <w:ind w:leftChars="200" w:left="840" w:hangingChars="200" w:hanging="420"/>
      <w:jc w:val="both"/>
    </w:pPr>
    <w:rPr>
      <w:rFonts w:ascii="宋体" w:eastAsia="宋体" w:hAnsi="Times New Roman" w:cs="Times New Roman"/>
      <w:kern w:val="0"/>
      <w:szCs w:val="20"/>
    </w:rPr>
  </w:style>
  <w:style w:type="paragraph" w:customStyle="1" w:styleId="a3">
    <w:name w:val="三级无标题条"/>
    <w:basedOn w:val="afa"/>
    <w:rsid w:val="00BF0A86"/>
    <w:pPr>
      <w:numPr>
        <w:numId w:val="22"/>
      </w:numPr>
      <w:tabs>
        <w:tab w:val="clear" w:pos="1120"/>
      </w:tabs>
      <w:spacing w:line="240" w:lineRule="auto"/>
      <w:ind w:firstLineChars="0" w:firstLine="0"/>
      <w:jc w:val="both"/>
    </w:pPr>
    <w:rPr>
      <w:rFonts w:eastAsia="宋体" w:cs="Times New Roman"/>
      <w:sz w:val="21"/>
      <w:szCs w:val="24"/>
    </w:rPr>
  </w:style>
  <w:style w:type="paragraph" w:customStyle="1" w:styleId="a1">
    <w:name w:val="示例"/>
    <w:next w:val="af2"/>
    <w:rsid w:val="00BF0A86"/>
    <w:pPr>
      <w:numPr>
        <w:ilvl w:val="5"/>
        <w:numId w:val="18"/>
      </w:numPr>
      <w:tabs>
        <w:tab w:val="num" w:pos="816"/>
      </w:tabs>
      <w:ind w:firstLineChars="233" w:firstLine="419"/>
      <w:jc w:val="both"/>
    </w:pPr>
    <w:rPr>
      <w:rFonts w:ascii="宋体" w:eastAsia="宋体" w:hAnsi="Times New Roman" w:cs="Times New Roman"/>
      <w:kern w:val="0"/>
      <w:sz w:val="18"/>
      <w:szCs w:val="20"/>
    </w:rPr>
  </w:style>
  <w:style w:type="paragraph" w:customStyle="1" w:styleId="a2">
    <w:name w:val="四级无标题条"/>
    <w:basedOn w:val="afa"/>
    <w:rsid w:val="00BF0A86"/>
    <w:pPr>
      <w:numPr>
        <w:ilvl w:val="6"/>
        <w:numId w:val="18"/>
      </w:numPr>
      <w:spacing w:line="240" w:lineRule="auto"/>
      <w:ind w:firstLineChars="0"/>
      <w:jc w:val="both"/>
    </w:pPr>
    <w:rPr>
      <w:rFonts w:eastAsia="宋体" w:cs="Times New Roman"/>
      <w:sz w:val="21"/>
      <w:szCs w:val="24"/>
    </w:rPr>
  </w:style>
  <w:style w:type="paragraph" w:customStyle="1" w:styleId="a">
    <w:name w:val="五级无标题条"/>
    <w:basedOn w:val="afa"/>
    <w:rsid w:val="00BF0A86"/>
    <w:pPr>
      <w:numPr>
        <w:ilvl w:val="2"/>
        <w:numId w:val="18"/>
      </w:numPr>
      <w:spacing w:line="240" w:lineRule="auto"/>
      <w:ind w:firstLineChars="0"/>
      <w:jc w:val="both"/>
    </w:pPr>
    <w:rPr>
      <w:rFonts w:eastAsia="宋体" w:cs="Times New Roman"/>
      <w:sz w:val="21"/>
      <w:szCs w:val="24"/>
    </w:rPr>
  </w:style>
  <w:style w:type="paragraph" w:customStyle="1" w:styleId="aa">
    <w:name w:val="一级无标题条"/>
    <w:basedOn w:val="afa"/>
    <w:rsid w:val="00BF0A86"/>
    <w:pPr>
      <w:numPr>
        <w:numId w:val="23"/>
      </w:numPr>
      <w:spacing w:line="240" w:lineRule="auto"/>
      <w:ind w:firstLineChars="0"/>
      <w:jc w:val="both"/>
    </w:pPr>
    <w:rPr>
      <w:rFonts w:eastAsia="宋体" w:cs="Times New Roman"/>
      <w:sz w:val="21"/>
      <w:szCs w:val="24"/>
    </w:rPr>
  </w:style>
  <w:style w:type="paragraph" w:customStyle="1" w:styleId="a7">
    <w:name w:val="正文表标题"/>
    <w:next w:val="af2"/>
    <w:rsid w:val="00BF0A86"/>
    <w:pPr>
      <w:numPr>
        <w:numId w:val="24"/>
      </w:numPr>
      <w:jc w:val="center"/>
    </w:pPr>
    <w:rPr>
      <w:rFonts w:ascii="黑体" w:eastAsia="黑体" w:hAnsi="Times New Roman" w:cs="Times New Roman"/>
      <w:kern w:val="0"/>
      <w:szCs w:val="20"/>
    </w:rPr>
  </w:style>
  <w:style w:type="paragraph" w:customStyle="1" w:styleId="af8">
    <w:name w:val="正文图标题"/>
    <w:next w:val="af2"/>
    <w:rsid w:val="00BF0A86"/>
    <w:pPr>
      <w:numPr>
        <w:numId w:val="25"/>
      </w:numPr>
      <w:tabs>
        <w:tab w:val="clear" w:pos="1140"/>
      </w:tabs>
      <w:ind w:left="0" w:firstLine="0"/>
      <w:jc w:val="center"/>
    </w:pPr>
    <w:rPr>
      <w:rFonts w:ascii="黑体" w:eastAsia="黑体" w:hAnsi="Times New Roman" w:cs="Times New Roman"/>
      <w:kern w:val="0"/>
      <w:szCs w:val="20"/>
    </w:rPr>
  </w:style>
  <w:style w:type="paragraph" w:customStyle="1" w:styleId="a5">
    <w:name w:val="注："/>
    <w:next w:val="af2"/>
    <w:rsid w:val="00BF0A86"/>
    <w:pPr>
      <w:widowControl w:val="0"/>
      <w:numPr>
        <w:numId w:val="26"/>
      </w:numPr>
      <w:tabs>
        <w:tab w:val="clear" w:pos="900"/>
      </w:tabs>
      <w:autoSpaceDE w:val="0"/>
      <w:autoSpaceDN w:val="0"/>
      <w:ind w:left="840" w:hanging="420"/>
      <w:jc w:val="both"/>
    </w:pPr>
    <w:rPr>
      <w:rFonts w:ascii="宋体" w:eastAsia="宋体" w:hAnsi="Times New Roman" w:cs="Times New Roman"/>
      <w:kern w:val="0"/>
      <w:sz w:val="18"/>
      <w:szCs w:val="20"/>
    </w:rPr>
  </w:style>
  <w:style w:type="paragraph" w:customStyle="1" w:styleId="afff0">
    <w:name w:val="注×："/>
    <w:rsid w:val="00BF0A86"/>
    <w:pPr>
      <w:widowControl w:val="0"/>
      <w:tabs>
        <w:tab w:val="left" w:pos="630"/>
      </w:tabs>
      <w:autoSpaceDE w:val="0"/>
      <w:autoSpaceDN w:val="0"/>
      <w:jc w:val="both"/>
    </w:pPr>
    <w:rPr>
      <w:rFonts w:ascii="宋体" w:eastAsia="宋体" w:hAnsi="Times New Roman" w:cs="Times New Roman"/>
      <w:kern w:val="0"/>
      <w:sz w:val="18"/>
      <w:szCs w:val="20"/>
    </w:rPr>
  </w:style>
  <w:style w:type="character" w:customStyle="1" w:styleId="3Char0">
    <w:name w:val="正文文本缩进 3 Char"/>
    <w:link w:val="31"/>
    <w:rsid w:val="00BF0A86"/>
    <w:rPr>
      <w:spacing w:val="10"/>
      <w:sz w:val="24"/>
      <w:szCs w:val="24"/>
    </w:rPr>
  </w:style>
  <w:style w:type="paragraph" w:styleId="31">
    <w:name w:val="Body Text Indent 3"/>
    <w:basedOn w:val="afa"/>
    <w:link w:val="3Char0"/>
    <w:rsid w:val="00BF0A86"/>
    <w:pPr>
      <w:spacing w:line="400" w:lineRule="exact"/>
      <w:ind w:leftChars="200" w:left="420" w:firstLine="520"/>
      <w:jc w:val="both"/>
    </w:pPr>
    <w:rPr>
      <w:rFonts w:asciiTheme="minorHAnsi" w:hAnsiTheme="minorHAnsi"/>
      <w:spacing w:val="10"/>
      <w:szCs w:val="24"/>
    </w:rPr>
  </w:style>
  <w:style w:type="character" w:customStyle="1" w:styleId="3Char1">
    <w:name w:val="正文文本缩进 3 Char1"/>
    <w:basedOn w:val="afb"/>
    <w:uiPriority w:val="99"/>
    <w:semiHidden/>
    <w:rsid w:val="00BF0A86"/>
    <w:rPr>
      <w:rFonts w:ascii="Times New Roman" w:hAnsi="Times New Roman"/>
      <w:sz w:val="16"/>
      <w:szCs w:val="16"/>
    </w:rPr>
  </w:style>
  <w:style w:type="character" w:styleId="afff1">
    <w:name w:val="Strong"/>
    <w:qFormat/>
    <w:rsid w:val="00BF0A86"/>
    <w:rPr>
      <w:b/>
      <w:bCs/>
    </w:rPr>
  </w:style>
  <w:style w:type="paragraph" w:customStyle="1" w:styleId="17">
    <w:name w:val="封面标准号1"/>
    <w:rsid w:val="00BF0A86"/>
    <w:pPr>
      <w:widowControl w:val="0"/>
      <w:kinsoku w:val="0"/>
      <w:overflowPunct w:val="0"/>
      <w:autoSpaceDE w:val="0"/>
      <w:autoSpaceDN w:val="0"/>
      <w:spacing w:before="308"/>
      <w:jc w:val="right"/>
      <w:textAlignment w:val="center"/>
    </w:pPr>
    <w:rPr>
      <w:rFonts w:ascii="Times New Roman" w:eastAsia="宋体" w:hAnsi="Times New Roman" w:cs="Times New Roman"/>
      <w:kern w:val="0"/>
      <w:sz w:val="28"/>
      <w:szCs w:val="20"/>
    </w:rPr>
  </w:style>
  <w:style w:type="paragraph" w:customStyle="1" w:styleId="afff2">
    <w:name w:val="列项——（一级）"/>
    <w:rsid w:val="00BF0A86"/>
    <w:pPr>
      <w:widowControl w:val="0"/>
      <w:jc w:val="both"/>
    </w:pPr>
    <w:rPr>
      <w:rFonts w:ascii="宋体" w:eastAsia="宋体" w:hAnsi="Times New Roman" w:cs="Times New Roman"/>
      <w:kern w:val="0"/>
      <w:szCs w:val="20"/>
    </w:rPr>
  </w:style>
  <w:style w:type="paragraph" w:styleId="afff3">
    <w:name w:val="No Spacing"/>
    <w:uiPriority w:val="1"/>
    <w:qFormat/>
    <w:rsid w:val="00BF0A86"/>
    <w:pPr>
      <w:widowControl w:val="0"/>
      <w:jc w:val="both"/>
    </w:pPr>
    <w:rPr>
      <w:rFonts w:ascii="Times New Roman" w:eastAsia="宋体" w:hAnsi="Times New Roman" w:cs="Times New Roman"/>
      <w:szCs w:val="24"/>
    </w:rPr>
  </w:style>
  <w:style w:type="character" w:customStyle="1" w:styleId="highlight1">
    <w:name w:val="highlight1"/>
    <w:rsid w:val="00BF0A86"/>
    <w:rPr>
      <w:shd w:val="clear" w:color="auto" w:fill="FFFF00"/>
    </w:rPr>
  </w:style>
  <w:style w:type="paragraph" w:customStyle="1" w:styleId="Charc">
    <w:name w:val="Char"/>
    <w:basedOn w:val="50"/>
    <w:autoRedefine/>
    <w:rsid w:val="00BF0A86"/>
    <w:pPr>
      <w:widowControl/>
      <w:numPr>
        <w:ilvl w:val="4"/>
      </w:numPr>
      <w:tabs>
        <w:tab w:val="num" w:pos="1008"/>
      </w:tabs>
      <w:spacing w:after="160" w:line="240" w:lineRule="exact"/>
      <w:ind w:left="1008" w:hanging="1008"/>
      <w:jc w:val="left"/>
    </w:pPr>
    <w:rPr>
      <w:rFonts w:ascii="Verdana" w:hAnsi="Verdana"/>
      <w:b w:val="0"/>
      <w:kern w:val="0"/>
      <w:sz w:val="20"/>
      <w:szCs w:val="20"/>
      <w:lang w:eastAsia="en-US"/>
    </w:rPr>
  </w:style>
  <w:style w:type="character" w:styleId="afff4">
    <w:name w:val="page number"/>
    <w:basedOn w:val="afb"/>
    <w:rsid w:val="00BF0A86"/>
  </w:style>
  <w:style w:type="numbering" w:customStyle="1" w:styleId="1">
    <w:name w:val="样式1"/>
    <w:rsid w:val="00BF0A86"/>
    <w:pPr>
      <w:numPr>
        <w:numId w:val="27"/>
      </w:numPr>
    </w:pPr>
  </w:style>
  <w:style w:type="numbering" w:customStyle="1" w:styleId="2">
    <w:name w:val="样式2"/>
    <w:rsid w:val="00BF0A86"/>
    <w:pPr>
      <w:numPr>
        <w:numId w:val="28"/>
      </w:numPr>
    </w:pPr>
  </w:style>
  <w:style w:type="numbering" w:customStyle="1" w:styleId="3">
    <w:name w:val="样式3"/>
    <w:rsid w:val="00BF0A86"/>
    <w:pPr>
      <w:numPr>
        <w:numId w:val="29"/>
      </w:numPr>
    </w:pPr>
  </w:style>
  <w:style w:type="numbering" w:customStyle="1" w:styleId="4">
    <w:name w:val="样式4"/>
    <w:rsid w:val="00BF0A86"/>
    <w:pPr>
      <w:numPr>
        <w:numId w:val="30"/>
      </w:numPr>
    </w:pPr>
  </w:style>
  <w:style w:type="numbering" w:customStyle="1" w:styleId="5">
    <w:name w:val="样式5"/>
    <w:rsid w:val="00BF0A86"/>
    <w:pPr>
      <w:numPr>
        <w:numId w:val="31"/>
      </w:numPr>
    </w:pPr>
  </w:style>
  <w:style w:type="numbering" w:customStyle="1" w:styleId="6">
    <w:name w:val="样式6"/>
    <w:rsid w:val="00BF0A86"/>
    <w:pPr>
      <w:numPr>
        <w:numId w:val="32"/>
      </w:numPr>
    </w:pPr>
  </w:style>
  <w:style w:type="numbering" w:customStyle="1" w:styleId="7">
    <w:name w:val="样式7"/>
    <w:rsid w:val="00BF0A86"/>
    <w:pPr>
      <w:numPr>
        <w:numId w:val="33"/>
      </w:numPr>
    </w:pPr>
  </w:style>
  <w:style w:type="numbering" w:customStyle="1" w:styleId="8">
    <w:name w:val="样式8"/>
    <w:rsid w:val="00BF0A86"/>
    <w:pPr>
      <w:numPr>
        <w:numId w:val="34"/>
      </w:numPr>
    </w:pPr>
  </w:style>
  <w:style w:type="numbering" w:customStyle="1" w:styleId="9">
    <w:name w:val="样式9"/>
    <w:rsid w:val="00BF0A86"/>
    <w:pPr>
      <w:numPr>
        <w:numId w:val="35"/>
      </w:numPr>
    </w:pPr>
  </w:style>
  <w:style w:type="numbering" w:customStyle="1" w:styleId="10">
    <w:name w:val="样式10"/>
    <w:uiPriority w:val="99"/>
    <w:rsid w:val="00BF0A86"/>
    <w:pPr>
      <w:numPr>
        <w:numId w:val="36"/>
      </w:numPr>
    </w:pPr>
  </w:style>
  <w:style w:type="numbering" w:customStyle="1" w:styleId="11">
    <w:name w:val="样式11"/>
    <w:uiPriority w:val="99"/>
    <w:rsid w:val="00BF0A86"/>
    <w:pPr>
      <w:numPr>
        <w:numId w:val="37"/>
      </w:numPr>
    </w:pPr>
  </w:style>
  <w:style w:type="numbering" w:customStyle="1" w:styleId="12">
    <w:name w:val="样式12"/>
    <w:uiPriority w:val="99"/>
    <w:rsid w:val="00BF0A86"/>
    <w:pPr>
      <w:numPr>
        <w:numId w:val="38"/>
      </w:numPr>
    </w:pPr>
  </w:style>
  <w:style w:type="paragraph" w:styleId="afff5">
    <w:name w:val="caption"/>
    <w:basedOn w:val="afa"/>
    <w:next w:val="afa"/>
    <w:unhideWhenUsed/>
    <w:qFormat/>
    <w:rsid w:val="00BF0A86"/>
    <w:pPr>
      <w:spacing w:line="240" w:lineRule="auto"/>
      <w:ind w:firstLineChars="0" w:firstLine="0"/>
      <w:jc w:val="both"/>
    </w:pPr>
    <w:rPr>
      <w:rFonts w:asciiTheme="majorHAnsi" w:eastAsia="黑体" w:hAnsiTheme="majorHAnsi" w:cstheme="majorBidi"/>
      <w:sz w:val="20"/>
      <w:szCs w:val="20"/>
    </w:rPr>
  </w:style>
  <w:style w:type="paragraph" w:customStyle="1" w:styleId="reader-word-layer">
    <w:name w:val="reader-word-layer"/>
    <w:basedOn w:val="afa"/>
    <w:rsid w:val="00BF0A86"/>
    <w:pPr>
      <w:widowControl/>
      <w:spacing w:before="100" w:beforeAutospacing="1" w:after="100" w:afterAutospacing="1" w:line="240" w:lineRule="auto"/>
      <w:ind w:firstLineChars="0" w:firstLine="0"/>
    </w:pPr>
    <w:rPr>
      <w:rFonts w:ascii="宋体" w:eastAsia="宋体" w:hAnsi="宋体" w:cs="宋体"/>
      <w:kern w:val="0"/>
      <w:szCs w:val="24"/>
    </w:rPr>
  </w:style>
  <w:style w:type="character" w:styleId="afff6">
    <w:name w:val="FollowedHyperlink"/>
    <w:basedOn w:val="afb"/>
    <w:uiPriority w:val="99"/>
    <w:unhideWhenUsed/>
    <w:rsid w:val="00BF0A86"/>
    <w:rPr>
      <w:color w:val="800080"/>
      <w:u w:val="single"/>
    </w:rPr>
  </w:style>
  <w:style w:type="paragraph" w:customStyle="1" w:styleId="font5">
    <w:name w:val="font5"/>
    <w:basedOn w:val="afa"/>
    <w:rsid w:val="00BF0A86"/>
    <w:pPr>
      <w:widowControl/>
      <w:spacing w:before="100" w:beforeAutospacing="1" w:after="100" w:afterAutospacing="1"/>
    </w:pPr>
    <w:rPr>
      <w:rFonts w:ascii="宋体" w:eastAsia="宋体" w:hAnsi="宋体" w:cs="宋体"/>
      <w:kern w:val="0"/>
      <w:sz w:val="18"/>
      <w:szCs w:val="18"/>
    </w:rPr>
  </w:style>
  <w:style w:type="paragraph" w:customStyle="1" w:styleId="font6">
    <w:name w:val="font6"/>
    <w:basedOn w:val="afa"/>
    <w:rsid w:val="00BF0A86"/>
    <w:pPr>
      <w:widowControl/>
      <w:spacing w:before="100" w:beforeAutospacing="1" w:after="100" w:afterAutospacing="1"/>
    </w:pPr>
    <w:rPr>
      <w:rFonts w:ascii="宋体" w:eastAsia="宋体" w:hAnsi="宋体" w:cs="宋体"/>
      <w:kern w:val="0"/>
      <w:sz w:val="22"/>
    </w:rPr>
  </w:style>
  <w:style w:type="paragraph" w:customStyle="1" w:styleId="font7">
    <w:name w:val="font7"/>
    <w:basedOn w:val="afa"/>
    <w:rsid w:val="00BF0A86"/>
    <w:pPr>
      <w:widowControl/>
      <w:spacing w:before="100" w:beforeAutospacing="1" w:after="100" w:afterAutospacing="1"/>
    </w:pPr>
    <w:rPr>
      <w:rFonts w:ascii="宋体" w:eastAsia="宋体" w:hAnsi="宋体" w:cs="宋体"/>
      <w:kern w:val="0"/>
      <w:sz w:val="18"/>
      <w:szCs w:val="18"/>
    </w:rPr>
  </w:style>
  <w:style w:type="paragraph" w:customStyle="1" w:styleId="font8">
    <w:name w:val="font8"/>
    <w:basedOn w:val="afa"/>
    <w:rsid w:val="00BF0A86"/>
    <w:pPr>
      <w:widowControl/>
      <w:spacing w:before="100" w:beforeAutospacing="1" w:after="100" w:afterAutospacing="1"/>
    </w:pPr>
    <w:rPr>
      <w:rFonts w:ascii="宋体" w:eastAsia="宋体" w:hAnsi="宋体" w:cs="宋体"/>
      <w:b/>
      <w:bCs/>
      <w:kern w:val="0"/>
      <w:sz w:val="22"/>
    </w:rPr>
  </w:style>
  <w:style w:type="paragraph" w:customStyle="1" w:styleId="font9">
    <w:name w:val="font9"/>
    <w:basedOn w:val="afa"/>
    <w:rsid w:val="00BF0A86"/>
    <w:pPr>
      <w:widowControl/>
      <w:spacing w:before="100" w:beforeAutospacing="1" w:after="100" w:afterAutospacing="1"/>
    </w:pPr>
    <w:rPr>
      <w:rFonts w:eastAsia="宋体" w:cs="Times New Roman"/>
      <w:kern w:val="0"/>
      <w:sz w:val="22"/>
    </w:rPr>
  </w:style>
  <w:style w:type="paragraph" w:customStyle="1" w:styleId="font10">
    <w:name w:val="font10"/>
    <w:basedOn w:val="afa"/>
    <w:rsid w:val="00BF0A86"/>
    <w:pPr>
      <w:widowControl/>
      <w:spacing w:before="100" w:beforeAutospacing="1" w:after="100" w:afterAutospacing="1"/>
    </w:pPr>
    <w:rPr>
      <w:rFonts w:eastAsia="宋体" w:cs="Times New Roman"/>
      <w:b/>
      <w:bCs/>
      <w:kern w:val="0"/>
      <w:sz w:val="22"/>
    </w:rPr>
  </w:style>
  <w:style w:type="paragraph" w:customStyle="1" w:styleId="font11">
    <w:name w:val="font11"/>
    <w:basedOn w:val="afa"/>
    <w:rsid w:val="00BF0A86"/>
    <w:pPr>
      <w:widowControl/>
      <w:spacing w:before="100" w:beforeAutospacing="1" w:after="100" w:afterAutospacing="1"/>
    </w:pPr>
    <w:rPr>
      <w:rFonts w:eastAsia="宋体" w:cs="Times New Roman"/>
      <w:b/>
      <w:bCs/>
      <w:kern w:val="0"/>
      <w:sz w:val="22"/>
    </w:rPr>
  </w:style>
  <w:style w:type="paragraph" w:customStyle="1" w:styleId="font12">
    <w:name w:val="font12"/>
    <w:basedOn w:val="afa"/>
    <w:rsid w:val="00BF0A86"/>
    <w:pPr>
      <w:widowControl/>
      <w:spacing w:before="100" w:beforeAutospacing="1" w:after="100" w:afterAutospacing="1"/>
    </w:pPr>
    <w:rPr>
      <w:rFonts w:ascii="宋体" w:eastAsia="宋体" w:hAnsi="宋体" w:cs="宋体"/>
      <w:kern w:val="0"/>
      <w:sz w:val="22"/>
    </w:rPr>
  </w:style>
  <w:style w:type="paragraph" w:customStyle="1" w:styleId="font13">
    <w:name w:val="font13"/>
    <w:basedOn w:val="afa"/>
    <w:rsid w:val="00BF0A86"/>
    <w:pPr>
      <w:widowControl/>
      <w:spacing w:before="100" w:beforeAutospacing="1" w:after="100" w:afterAutospacing="1"/>
    </w:pPr>
    <w:rPr>
      <w:rFonts w:ascii="宋体" w:eastAsia="宋体" w:hAnsi="宋体" w:cs="宋体"/>
      <w:kern w:val="0"/>
      <w:sz w:val="22"/>
    </w:rPr>
  </w:style>
  <w:style w:type="paragraph" w:customStyle="1" w:styleId="font14">
    <w:name w:val="font14"/>
    <w:basedOn w:val="afa"/>
    <w:rsid w:val="00BF0A86"/>
    <w:pPr>
      <w:widowControl/>
      <w:spacing w:before="100" w:beforeAutospacing="1" w:after="100" w:afterAutospacing="1"/>
    </w:pPr>
    <w:rPr>
      <w:rFonts w:ascii="宋体" w:eastAsia="宋体" w:hAnsi="宋体" w:cs="宋体"/>
      <w:kern w:val="0"/>
      <w:szCs w:val="21"/>
    </w:rPr>
  </w:style>
  <w:style w:type="paragraph" w:customStyle="1" w:styleId="font15">
    <w:name w:val="font15"/>
    <w:basedOn w:val="afa"/>
    <w:rsid w:val="00BF0A86"/>
    <w:pPr>
      <w:widowControl/>
      <w:spacing w:before="100" w:beforeAutospacing="1" w:after="100" w:afterAutospacing="1"/>
    </w:pPr>
    <w:rPr>
      <w:rFonts w:ascii="宋体" w:eastAsia="宋体" w:hAnsi="宋体" w:cs="宋体"/>
      <w:kern w:val="0"/>
      <w:szCs w:val="21"/>
    </w:rPr>
  </w:style>
  <w:style w:type="paragraph" w:customStyle="1" w:styleId="xl63">
    <w:name w:val="xl63"/>
    <w:basedOn w:val="afa"/>
    <w:rsid w:val="00BF0A86"/>
    <w:pPr>
      <w:widowControl/>
      <w:spacing w:before="100" w:beforeAutospacing="1" w:after="100" w:afterAutospacing="1"/>
    </w:pPr>
    <w:rPr>
      <w:rFonts w:ascii="宋体" w:eastAsia="宋体" w:hAnsi="宋体" w:cs="宋体"/>
      <w:b/>
      <w:bCs/>
      <w:kern w:val="0"/>
      <w:szCs w:val="24"/>
    </w:rPr>
  </w:style>
  <w:style w:type="paragraph" w:customStyle="1" w:styleId="xl64">
    <w:name w:val="xl64"/>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Cs w:val="24"/>
    </w:rPr>
  </w:style>
  <w:style w:type="paragraph" w:customStyle="1" w:styleId="xl65">
    <w:name w:val="xl65"/>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Cs w:val="24"/>
    </w:rPr>
  </w:style>
  <w:style w:type="paragraph" w:customStyle="1" w:styleId="xl66">
    <w:name w:val="xl66"/>
    <w:basedOn w:val="afa"/>
    <w:rsid w:val="00BF0A86"/>
    <w:pPr>
      <w:widowControl/>
      <w:spacing w:before="100" w:beforeAutospacing="1" w:after="100" w:afterAutospacing="1"/>
      <w:jc w:val="center"/>
    </w:pPr>
    <w:rPr>
      <w:rFonts w:ascii="宋体" w:eastAsia="宋体" w:hAnsi="宋体" w:cs="宋体"/>
      <w:kern w:val="0"/>
      <w:szCs w:val="24"/>
    </w:rPr>
  </w:style>
  <w:style w:type="paragraph" w:customStyle="1" w:styleId="xl67">
    <w:name w:val="xl67"/>
    <w:basedOn w:val="afa"/>
    <w:rsid w:val="00BF0A86"/>
    <w:pPr>
      <w:widowControl/>
      <w:spacing w:before="100" w:beforeAutospacing="1" w:after="100" w:afterAutospacing="1"/>
    </w:pPr>
    <w:rPr>
      <w:rFonts w:ascii="宋体" w:eastAsia="宋体" w:hAnsi="宋体" w:cs="宋体"/>
      <w:kern w:val="0"/>
      <w:sz w:val="22"/>
    </w:rPr>
  </w:style>
  <w:style w:type="paragraph" w:customStyle="1" w:styleId="xl68">
    <w:name w:val="xl68"/>
    <w:basedOn w:val="afa"/>
    <w:rsid w:val="00BF0A86"/>
    <w:pPr>
      <w:widowControl/>
      <w:spacing w:before="100" w:beforeAutospacing="1" w:after="100" w:afterAutospacing="1"/>
    </w:pPr>
    <w:rPr>
      <w:rFonts w:ascii="宋体" w:eastAsia="宋体" w:hAnsi="宋体" w:cs="宋体"/>
      <w:kern w:val="0"/>
      <w:sz w:val="22"/>
    </w:rPr>
  </w:style>
  <w:style w:type="paragraph" w:customStyle="1" w:styleId="xl69">
    <w:name w:val="xl69"/>
    <w:basedOn w:val="afa"/>
    <w:rsid w:val="00BF0A86"/>
    <w:pPr>
      <w:widowControl/>
      <w:spacing w:before="100" w:beforeAutospacing="1" w:after="100" w:afterAutospacing="1"/>
    </w:pPr>
    <w:rPr>
      <w:rFonts w:ascii="宋体" w:eastAsia="宋体" w:hAnsi="宋体" w:cs="宋体"/>
      <w:kern w:val="0"/>
      <w:szCs w:val="24"/>
    </w:rPr>
  </w:style>
  <w:style w:type="paragraph" w:customStyle="1" w:styleId="xl70">
    <w:name w:val="xl70"/>
    <w:basedOn w:val="afa"/>
    <w:rsid w:val="00BF0A86"/>
    <w:pPr>
      <w:widowControl/>
      <w:spacing w:before="100" w:beforeAutospacing="1" w:after="100" w:afterAutospacing="1"/>
      <w:jc w:val="center"/>
    </w:pPr>
    <w:rPr>
      <w:rFonts w:ascii="宋体" w:eastAsia="宋体" w:hAnsi="宋体" w:cs="宋体"/>
      <w:kern w:val="0"/>
      <w:szCs w:val="24"/>
    </w:rPr>
  </w:style>
  <w:style w:type="paragraph" w:customStyle="1" w:styleId="xl71">
    <w:name w:val="xl71"/>
    <w:basedOn w:val="afa"/>
    <w:rsid w:val="00BF0A86"/>
    <w:pPr>
      <w:widowControl/>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pPr>
    <w:rPr>
      <w:rFonts w:ascii="宋体" w:eastAsia="宋体" w:hAnsi="宋体" w:cs="宋体"/>
      <w:kern w:val="0"/>
      <w:szCs w:val="24"/>
    </w:rPr>
  </w:style>
  <w:style w:type="paragraph" w:customStyle="1" w:styleId="xl72">
    <w:name w:val="xl72"/>
    <w:basedOn w:val="afa"/>
    <w:rsid w:val="00BF0A86"/>
    <w:pPr>
      <w:widowControl/>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pPr>
    <w:rPr>
      <w:rFonts w:ascii="宋体" w:eastAsia="宋体" w:hAnsi="宋体" w:cs="宋体"/>
      <w:kern w:val="0"/>
      <w:szCs w:val="24"/>
    </w:rPr>
  </w:style>
  <w:style w:type="paragraph" w:customStyle="1" w:styleId="xl73">
    <w:name w:val="xl73"/>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Cs w:val="24"/>
    </w:rPr>
  </w:style>
  <w:style w:type="paragraph" w:customStyle="1" w:styleId="xl74">
    <w:name w:val="xl74"/>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2"/>
    </w:rPr>
  </w:style>
  <w:style w:type="paragraph" w:customStyle="1" w:styleId="xl75">
    <w:name w:val="xl75"/>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2"/>
    </w:rPr>
  </w:style>
  <w:style w:type="paragraph" w:customStyle="1" w:styleId="xl76">
    <w:name w:val="xl76"/>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77">
    <w:name w:val="xl77"/>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Cs w:val="24"/>
    </w:rPr>
  </w:style>
  <w:style w:type="paragraph" w:customStyle="1" w:styleId="xl78">
    <w:name w:val="xl78"/>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79">
    <w:name w:val="xl79"/>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80">
    <w:name w:val="xl80"/>
    <w:basedOn w:val="afa"/>
    <w:rsid w:val="00BF0A86"/>
    <w:pPr>
      <w:widowControl/>
      <w:pBdr>
        <w:top w:val="single" w:sz="4" w:space="0" w:color="auto"/>
        <w:left w:val="single" w:sz="4" w:space="0" w:color="auto"/>
        <w:bottom w:val="single" w:sz="4" w:space="0" w:color="auto"/>
        <w:right w:val="single" w:sz="4" w:space="0" w:color="auto"/>
      </w:pBdr>
      <w:shd w:val="clear" w:color="000000" w:fill="FF3399"/>
      <w:spacing w:before="100" w:beforeAutospacing="1" w:after="100" w:afterAutospacing="1"/>
      <w:jc w:val="center"/>
    </w:pPr>
    <w:rPr>
      <w:rFonts w:ascii="宋体" w:eastAsia="宋体" w:hAnsi="宋体" w:cs="宋体"/>
      <w:kern w:val="0"/>
      <w:szCs w:val="24"/>
    </w:rPr>
  </w:style>
  <w:style w:type="paragraph" w:customStyle="1" w:styleId="xl81">
    <w:name w:val="xl81"/>
    <w:basedOn w:val="afa"/>
    <w:rsid w:val="00BF0A8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82">
    <w:name w:val="xl82"/>
    <w:basedOn w:val="afa"/>
    <w:rsid w:val="00BF0A86"/>
    <w:pPr>
      <w:widowControl/>
      <w:pBdr>
        <w:left w:val="single" w:sz="4" w:space="0" w:color="auto"/>
        <w:bottom w:val="single" w:sz="4" w:space="0" w:color="auto"/>
        <w:right w:val="single" w:sz="4" w:space="0" w:color="auto"/>
      </w:pBdr>
      <w:shd w:val="clear" w:color="000000" w:fill="FF3399"/>
      <w:spacing w:before="100" w:beforeAutospacing="1" w:after="100" w:afterAutospacing="1"/>
      <w:jc w:val="center"/>
    </w:pPr>
    <w:rPr>
      <w:rFonts w:ascii="宋体" w:eastAsia="宋体" w:hAnsi="宋体" w:cs="宋体"/>
      <w:kern w:val="0"/>
      <w:szCs w:val="24"/>
    </w:rPr>
  </w:style>
  <w:style w:type="paragraph" w:customStyle="1" w:styleId="xl83">
    <w:name w:val="xl83"/>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84">
    <w:name w:val="xl84"/>
    <w:basedOn w:val="afa"/>
    <w:rsid w:val="00BF0A8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85">
    <w:name w:val="xl85"/>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Cs w:val="24"/>
    </w:rPr>
  </w:style>
  <w:style w:type="paragraph" w:customStyle="1" w:styleId="xl86">
    <w:name w:val="xl86"/>
    <w:basedOn w:val="afa"/>
    <w:rsid w:val="00BF0A86"/>
    <w:pPr>
      <w:widowControl/>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jc w:val="center"/>
    </w:pPr>
    <w:rPr>
      <w:rFonts w:ascii="宋体" w:eastAsia="宋体" w:hAnsi="宋体" w:cs="宋体"/>
      <w:kern w:val="0"/>
      <w:szCs w:val="24"/>
    </w:rPr>
  </w:style>
  <w:style w:type="paragraph" w:customStyle="1" w:styleId="xl87">
    <w:name w:val="xl87"/>
    <w:basedOn w:val="afa"/>
    <w:rsid w:val="00BF0A86"/>
    <w:pPr>
      <w:widowControl/>
      <w:pBdr>
        <w:top w:val="single" w:sz="4" w:space="0" w:color="auto"/>
        <w:left w:val="single" w:sz="4" w:space="0" w:color="auto"/>
        <w:bottom w:val="single" w:sz="4" w:space="0" w:color="auto"/>
        <w:right w:val="single" w:sz="4" w:space="0" w:color="auto"/>
      </w:pBdr>
      <w:shd w:val="clear" w:color="000000" w:fill="FF9966"/>
      <w:spacing w:before="100" w:beforeAutospacing="1" w:after="100" w:afterAutospacing="1"/>
      <w:jc w:val="center"/>
    </w:pPr>
    <w:rPr>
      <w:rFonts w:ascii="宋体" w:eastAsia="宋体" w:hAnsi="宋体" w:cs="宋体"/>
      <w:kern w:val="0"/>
      <w:szCs w:val="24"/>
    </w:rPr>
  </w:style>
  <w:style w:type="paragraph" w:customStyle="1" w:styleId="xl88">
    <w:name w:val="xl88"/>
    <w:basedOn w:val="afa"/>
    <w:rsid w:val="00BF0A86"/>
    <w:pPr>
      <w:widowControl/>
      <w:pBdr>
        <w:top w:val="single" w:sz="4" w:space="0" w:color="auto"/>
        <w:left w:val="single" w:sz="4" w:space="0" w:color="auto"/>
        <w:right w:val="single" w:sz="4" w:space="0" w:color="auto"/>
      </w:pBdr>
      <w:shd w:val="clear" w:color="000000" w:fill="FF3399"/>
      <w:spacing w:before="100" w:beforeAutospacing="1" w:after="100" w:afterAutospacing="1"/>
      <w:jc w:val="center"/>
    </w:pPr>
    <w:rPr>
      <w:rFonts w:ascii="宋体" w:eastAsia="宋体" w:hAnsi="宋体" w:cs="宋体"/>
      <w:kern w:val="0"/>
      <w:szCs w:val="24"/>
    </w:rPr>
  </w:style>
  <w:style w:type="paragraph" w:customStyle="1" w:styleId="xl89">
    <w:name w:val="xl89"/>
    <w:basedOn w:val="afa"/>
    <w:rsid w:val="00BF0A86"/>
    <w:pPr>
      <w:widowControl/>
      <w:pBdr>
        <w:top w:val="single" w:sz="4" w:space="0" w:color="auto"/>
        <w:left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0">
    <w:name w:val="xl90"/>
    <w:basedOn w:val="afa"/>
    <w:rsid w:val="00BF0A86"/>
    <w:pPr>
      <w:widowControl/>
      <w:pBdr>
        <w:left w:val="single" w:sz="4" w:space="0" w:color="auto"/>
        <w:bottom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1">
    <w:name w:val="xl91"/>
    <w:basedOn w:val="afa"/>
    <w:rsid w:val="00BF0A86"/>
    <w:pPr>
      <w:widowControl/>
      <w:pBdr>
        <w:top w:val="single" w:sz="4" w:space="0" w:color="auto"/>
        <w:left w:val="single" w:sz="4" w:space="0" w:color="auto"/>
        <w:right w:val="single" w:sz="4" w:space="0" w:color="auto"/>
      </w:pBdr>
      <w:shd w:val="clear" w:color="000000" w:fill="9999FF"/>
      <w:spacing w:before="100" w:beforeAutospacing="1" w:after="100" w:afterAutospacing="1"/>
    </w:pPr>
    <w:rPr>
      <w:rFonts w:ascii="宋体" w:eastAsia="宋体" w:hAnsi="宋体" w:cs="宋体"/>
      <w:kern w:val="0"/>
      <w:szCs w:val="24"/>
    </w:rPr>
  </w:style>
  <w:style w:type="paragraph" w:customStyle="1" w:styleId="xl92">
    <w:name w:val="xl92"/>
    <w:basedOn w:val="afa"/>
    <w:rsid w:val="00BF0A86"/>
    <w:pPr>
      <w:widowControl/>
      <w:pBdr>
        <w:left w:val="single" w:sz="4" w:space="0" w:color="auto"/>
        <w:bottom w:val="single" w:sz="4" w:space="0" w:color="auto"/>
        <w:right w:val="single" w:sz="4" w:space="0" w:color="auto"/>
      </w:pBdr>
      <w:shd w:val="clear" w:color="000000" w:fill="9999FF"/>
      <w:spacing w:before="100" w:beforeAutospacing="1" w:after="100" w:afterAutospacing="1"/>
    </w:pPr>
    <w:rPr>
      <w:rFonts w:ascii="宋体" w:eastAsia="宋体" w:hAnsi="宋体" w:cs="宋体"/>
      <w:kern w:val="0"/>
      <w:szCs w:val="24"/>
    </w:rPr>
  </w:style>
  <w:style w:type="paragraph" w:customStyle="1" w:styleId="xl93">
    <w:name w:val="xl93"/>
    <w:basedOn w:val="afa"/>
    <w:rsid w:val="00BF0A86"/>
    <w:pPr>
      <w:widowControl/>
      <w:pBdr>
        <w:left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4">
    <w:name w:val="xl94"/>
    <w:basedOn w:val="afa"/>
    <w:rsid w:val="00BF0A86"/>
    <w:pPr>
      <w:widowControl/>
      <w:pBdr>
        <w:top w:val="single" w:sz="4" w:space="0" w:color="auto"/>
        <w:left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5">
    <w:name w:val="xl95"/>
    <w:basedOn w:val="afa"/>
    <w:rsid w:val="00BF0A86"/>
    <w:pPr>
      <w:widowControl/>
      <w:pBdr>
        <w:left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6">
    <w:name w:val="xl96"/>
    <w:basedOn w:val="afa"/>
    <w:rsid w:val="00BF0A86"/>
    <w:pPr>
      <w:widowControl/>
      <w:pBdr>
        <w:left w:val="single" w:sz="4" w:space="0" w:color="auto"/>
        <w:bottom w:val="single" w:sz="4" w:space="0" w:color="auto"/>
        <w:right w:val="single" w:sz="4" w:space="0" w:color="auto"/>
      </w:pBdr>
      <w:shd w:val="clear" w:color="000000" w:fill="FF3399"/>
      <w:spacing w:before="100" w:beforeAutospacing="1" w:after="100" w:afterAutospacing="1"/>
    </w:pPr>
    <w:rPr>
      <w:rFonts w:ascii="宋体" w:eastAsia="宋体" w:hAnsi="宋体" w:cs="宋体"/>
      <w:kern w:val="0"/>
      <w:szCs w:val="24"/>
    </w:rPr>
  </w:style>
  <w:style w:type="paragraph" w:customStyle="1" w:styleId="xl97">
    <w:name w:val="xl97"/>
    <w:basedOn w:val="afa"/>
    <w:rsid w:val="00BF0A86"/>
    <w:pPr>
      <w:widowControl/>
      <w:pBdr>
        <w:top w:val="single" w:sz="4" w:space="0" w:color="auto"/>
        <w:left w:val="single" w:sz="4" w:space="0" w:color="auto"/>
        <w:right w:val="single" w:sz="4" w:space="0" w:color="auto"/>
      </w:pBdr>
      <w:shd w:val="clear" w:color="000000" w:fill="33CCFF"/>
      <w:spacing w:before="100" w:beforeAutospacing="1" w:after="100" w:afterAutospacing="1"/>
    </w:pPr>
    <w:rPr>
      <w:rFonts w:ascii="宋体" w:eastAsia="宋体" w:hAnsi="宋体" w:cs="宋体"/>
      <w:kern w:val="0"/>
      <w:szCs w:val="24"/>
    </w:rPr>
  </w:style>
  <w:style w:type="paragraph" w:customStyle="1" w:styleId="xl98">
    <w:name w:val="xl98"/>
    <w:basedOn w:val="afa"/>
    <w:rsid w:val="00BF0A86"/>
    <w:pPr>
      <w:widowControl/>
      <w:pBdr>
        <w:left w:val="single" w:sz="4" w:space="0" w:color="auto"/>
        <w:right w:val="single" w:sz="4" w:space="0" w:color="auto"/>
      </w:pBdr>
      <w:shd w:val="clear" w:color="000000" w:fill="33CCFF"/>
      <w:spacing w:before="100" w:beforeAutospacing="1" w:after="100" w:afterAutospacing="1"/>
    </w:pPr>
    <w:rPr>
      <w:rFonts w:ascii="宋体" w:eastAsia="宋体" w:hAnsi="宋体" w:cs="宋体"/>
      <w:kern w:val="0"/>
      <w:szCs w:val="24"/>
    </w:rPr>
  </w:style>
  <w:style w:type="paragraph" w:customStyle="1" w:styleId="xl99">
    <w:name w:val="xl99"/>
    <w:basedOn w:val="afa"/>
    <w:rsid w:val="00BF0A86"/>
    <w:pPr>
      <w:widowControl/>
      <w:pBdr>
        <w:left w:val="single" w:sz="4" w:space="0" w:color="auto"/>
        <w:bottom w:val="single" w:sz="4" w:space="0" w:color="auto"/>
        <w:right w:val="single" w:sz="4" w:space="0" w:color="auto"/>
      </w:pBdr>
      <w:shd w:val="clear" w:color="000000" w:fill="33CCFF"/>
      <w:spacing w:before="100" w:beforeAutospacing="1" w:after="100" w:afterAutospacing="1"/>
    </w:pPr>
    <w:rPr>
      <w:rFonts w:ascii="宋体" w:eastAsia="宋体" w:hAnsi="宋体" w:cs="宋体"/>
      <w:kern w:val="0"/>
      <w:szCs w:val="24"/>
    </w:rPr>
  </w:style>
  <w:style w:type="paragraph" w:customStyle="1" w:styleId="xl100">
    <w:name w:val="xl100"/>
    <w:basedOn w:val="afa"/>
    <w:rsid w:val="00BF0A86"/>
    <w:pPr>
      <w:widowControl/>
      <w:pBdr>
        <w:top w:val="single" w:sz="4" w:space="0" w:color="auto"/>
        <w:left w:val="single" w:sz="4" w:space="0" w:color="auto"/>
        <w:right w:val="single" w:sz="4" w:space="0" w:color="auto"/>
      </w:pBdr>
      <w:shd w:val="clear" w:color="000000" w:fill="FFFF66"/>
      <w:spacing w:before="100" w:beforeAutospacing="1" w:after="100" w:afterAutospacing="1"/>
    </w:pPr>
    <w:rPr>
      <w:rFonts w:ascii="宋体" w:eastAsia="宋体" w:hAnsi="宋体" w:cs="宋体"/>
      <w:kern w:val="0"/>
      <w:szCs w:val="24"/>
    </w:rPr>
  </w:style>
  <w:style w:type="paragraph" w:customStyle="1" w:styleId="xl101">
    <w:name w:val="xl101"/>
    <w:basedOn w:val="afa"/>
    <w:rsid w:val="00BF0A86"/>
    <w:pPr>
      <w:widowControl/>
      <w:pBdr>
        <w:left w:val="single" w:sz="4" w:space="0" w:color="auto"/>
        <w:bottom w:val="single" w:sz="4" w:space="0" w:color="auto"/>
        <w:right w:val="single" w:sz="4" w:space="0" w:color="auto"/>
      </w:pBdr>
      <w:shd w:val="clear" w:color="000000" w:fill="FFFF66"/>
      <w:spacing w:before="100" w:beforeAutospacing="1" w:after="100" w:afterAutospacing="1"/>
    </w:pPr>
    <w:rPr>
      <w:rFonts w:ascii="宋体" w:eastAsia="宋体" w:hAnsi="宋体" w:cs="宋体"/>
      <w:kern w:val="0"/>
      <w:szCs w:val="24"/>
    </w:rPr>
  </w:style>
  <w:style w:type="paragraph" w:customStyle="1" w:styleId="xl102">
    <w:name w:val="xl102"/>
    <w:basedOn w:val="afa"/>
    <w:rsid w:val="00BF0A86"/>
    <w:pPr>
      <w:widowControl/>
      <w:pBdr>
        <w:top w:val="single" w:sz="4" w:space="0" w:color="auto"/>
        <w:left w:val="single" w:sz="4" w:space="0" w:color="auto"/>
        <w:right w:val="single" w:sz="4" w:space="0" w:color="auto"/>
      </w:pBdr>
      <w:shd w:val="clear" w:color="000000" w:fill="99FF66"/>
      <w:spacing w:before="100" w:beforeAutospacing="1" w:after="100" w:afterAutospacing="1"/>
    </w:pPr>
    <w:rPr>
      <w:rFonts w:ascii="宋体" w:eastAsia="宋体" w:hAnsi="宋体" w:cs="宋体"/>
      <w:kern w:val="0"/>
      <w:szCs w:val="24"/>
    </w:rPr>
  </w:style>
  <w:style w:type="paragraph" w:customStyle="1" w:styleId="xl103">
    <w:name w:val="xl103"/>
    <w:basedOn w:val="afa"/>
    <w:rsid w:val="00BF0A86"/>
    <w:pPr>
      <w:widowControl/>
      <w:pBdr>
        <w:left w:val="single" w:sz="4" w:space="0" w:color="auto"/>
        <w:right w:val="single" w:sz="4" w:space="0" w:color="auto"/>
      </w:pBdr>
      <w:shd w:val="clear" w:color="000000" w:fill="99FF66"/>
      <w:spacing w:before="100" w:beforeAutospacing="1" w:after="100" w:afterAutospacing="1"/>
    </w:pPr>
    <w:rPr>
      <w:rFonts w:ascii="宋体" w:eastAsia="宋体" w:hAnsi="宋体" w:cs="宋体"/>
      <w:kern w:val="0"/>
      <w:szCs w:val="24"/>
    </w:rPr>
  </w:style>
  <w:style w:type="paragraph" w:customStyle="1" w:styleId="xl104">
    <w:name w:val="xl104"/>
    <w:basedOn w:val="afa"/>
    <w:rsid w:val="00BF0A86"/>
    <w:pPr>
      <w:widowControl/>
      <w:pBdr>
        <w:left w:val="single" w:sz="4" w:space="0" w:color="auto"/>
        <w:bottom w:val="single" w:sz="4" w:space="0" w:color="auto"/>
        <w:right w:val="single" w:sz="4" w:space="0" w:color="auto"/>
      </w:pBdr>
      <w:shd w:val="clear" w:color="000000" w:fill="99FF66"/>
      <w:spacing w:before="100" w:beforeAutospacing="1" w:after="100" w:afterAutospacing="1"/>
    </w:pPr>
    <w:rPr>
      <w:rFonts w:ascii="宋体" w:eastAsia="宋体" w:hAnsi="宋体" w:cs="宋体"/>
      <w:kern w:val="0"/>
      <w:szCs w:val="24"/>
    </w:rPr>
  </w:style>
  <w:style w:type="paragraph" w:customStyle="1" w:styleId="xl105">
    <w:name w:val="xl105"/>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Cs w:val="24"/>
    </w:rPr>
  </w:style>
  <w:style w:type="paragraph" w:customStyle="1" w:styleId="xl106">
    <w:name w:val="xl106"/>
    <w:basedOn w:val="afa"/>
    <w:rsid w:val="00BF0A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Cs w:val="24"/>
    </w:rPr>
  </w:style>
  <w:style w:type="paragraph" w:customStyle="1" w:styleId="xl107">
    <w:name w:val="xl107"/>
    <w:basedOn w:val="afa"/>
    <w:rsid w:val="00BF0A8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108">
    <w:name w:val="xl108"/>
    <w:basedOn w:val="afa"/>
    <w:rsid w:val="00BF0A86"/>
    <w:pPr>
      <w:widowControl/>
      <w:pBdr>
        <w:top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109">
    <w:name w:val="xl109"/>
    <w:basedOn w:val="afa"/>
    <w:rsid w:val="00BF0A8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b/>
      <w:bCs/>
      <w:kern w:val="0"/>
      <w:szCs w:val="24"/>
    </w:rPr>
  </w:style>
  <w:style w:type="paragraph" w:customStyle="1" w:styleId="xl110">
    <w:name w:val="xl110"/>
    <w:basedOn w:val="afa"/>
    <w:rsid w:val="00BF0A8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1">
    <w:name w:val="xl111"/>
    <w:basedOn w:val="afa"/>
    <w:rsid w:val="00BF0A86"/>
    <w:pPr>
      <w:widowControl/>
      <w:pBdr>
        <w:top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2">
    <w:name w:val="xl112"/>
    <w:basedOn w:val="afa"/>
    <w:rsid w:val="00BF0A8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3">
    <w:name w:val="xl113"/>
    <w:basedOn w:val="afa"/>
    <w:rsid w:val="00BF0A8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4">
    <w:name w:val="xl114"/>
    <w:basedOn w:val="afa"/>
    <w:rsid w:val="00BF0A86"/>
    <w:pPr>
      <w:widowControl/>
      <w:pBdr>
        <w:top w:val="single" w:sz="4" w:space="0" w:color="auto"/>
        <w:left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2"/>
    </w:rPr>
  </w:style>
  <w:style w:type="paragraph" w:customStyle="1" w:styleId="xl115">
    <w:name w:val="xl115"/>
    <w:basedOn w:val="afa"/>
    <w:rsid w:val="00BF0A86"/>
    <w:pPr>
      <w:widowControl/>
      <w:pBdr>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2"/>
    </w:rPr>
  </w:style>
  <w:style w:type="paragraph" w:customStyle="1" w:styleId="xl116">
    <w:name w:val="xl116"/>
    <w:basedOn w:val="afa"/>
    <w:rsid w:val="00BF0A86"/>
    <w:pPr>
      <w:widowControl/>
      <w:pBdr>
        <w:left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2"/>
    </w:rPr>
  </w:style>
  <w:style w:type="paragraph" w:customStyle="1" w:styleId="xl117">
    <w:name w:val="xl117"/>
    <w:basedOn w:val="afa"/>
    <w:rsid w:val="00BF0A86"/>
    <w:pPr>
      <w:widowControl/>
      <w:pBdr>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8">
    <w:name w:val="xl118"/>
    <w:basedOn w:val="afa"/>
    <w:rsid w:val="00BF0A8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19">
    <w:name w:val="xl119"/>
    <w:basedOn w:val="afa"/>
    <w:rsid w:val="00BF0A86"/>
    <w:pPr>
      <w:widowControl/>
      <w:pBdr>
        <w:left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xl120">
    <w:name w:val="xl120"/>
    <w:basedOn w:val="afa"/>
    <w:rsid w:val="00BF0A8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Cs w:val="24"/>
    </w:rPr>
  </w:style>
  <w:style w:type="paragraph" w:customStyle="1" w:styleId="2112">
    <w:name w:val="样式 标题 2节标题 1.1 + 首行缩进:  2 字符"/>
    <w:basedOn w:val="21"/>
    <w:link w:val="2112Char"/>
    <w:rsid w:val="00BF0A86"/>
    <w:pPr>
      <w:spacing w:line="416" w:lineRule="auto"/>
      <w:ind w:firstLineChars="0" w:firstLine="0"/>
      <w:jc w:val="both"/>
    </w:pPr>
    <w:rPr>
      <w:rFonts w:ascii="Arial" w:eastAsia="黑体" w:hAnsi="Arial" w:cs="宋体"/>
      <w:szCs w:val="20"/>
    </w:rPr>
  </w:style>
  <w:style w:type="paragraph" w:customStyle="1" w:styleId="23">
    <w:name w:val="标题2"/>
    <w:basedOn w:val="2112"/>
    <w:link w:val="2Char2"/>
    <w:qFormat/>
    <w:rsid w:val="00BF0A86"/>
    <w:pPr>
      <w:spacing w:line="415" w:lineRule="auto"/>
      <w:jc w:val="left"/>
    </w:pPr>
  </w:style>
  <w:style w:type="character" w:customStyle="1" w:styleId="2112Char">
    <w:name w:val="样式 标题 2节标题 1.1 + 首行缩进:  2 字符 Char"/>
    <w:basedOn w:val="2Char"/>
    <w:link w:val="2112"/>
    <w:rsid w:val="00BF0A86"/>
    <w:rPr>
      <w:rFonts w:ascii="Arial" w:eastAsia="黑体" w:hAnsi="Arial" w:cs="宋体"/>
      <w:b/>
      <w:bCs/>
      <w:sz w:val="32"/>
      <w:szCs w:val="20"/>
    </w:rPr>
  </w:style>
  <w:style w:type="character" w:customStyle="1" w:styleId="2Char2">
    <w:name w:val="标题2 Char"/>
    <w:basedOn w:val="2112Char"/>
    <w:link w:val="23"/>
    <w:rsid w:val="00BF0A86"/>
    <w:rPr>
      <w:rFonts w:ascii="Arial" w:eastAsia="黑体" w:hAnsi="Arial" w:cs="宋体"/>
      <w:b/>
      <w:bCs/>
      <w:sz w:val="32"/>
      <w:szCs w:val="20"/>
    </w:rPr>
  </w:style>
  <w:style w:type="character" w:customStyle="1" w:styleId="Char4">
    <w:name w:val="列出段落 Char"/>
    <w:link w:val="aff3"/>
    <w:uiPriority w:val="34"/>
    <w:rsid w:val="008D4AAF"/>
    <w:rPr>
      <w:rFonts w:ascii="Times New Roman" w:hAnsi="Times New Roman"/>
      <w:sz w:val="24"/>
    </w:rPr>
  </w:style>
  <w:style w:type="character" w:styleId="afff7">
    <w:name w:val="annotation reference"/>
    <w:rsid w:val="00CD6524"/>
    <w:rPr>
      <w:sz w:val="21"/>
      <w:szCs w:val="21"/>
    </w:rPr>
  </w:style>
  <w:style w:type="paragraph" w:styleId="afff8">
    <w:name w:val="annotation text"/>
    <w:basedOn w:val="afa"/>
    <w:link w:val="Chard"/>
    <w:rsid w:val="00CD6524"/>
    <w:pPr>
      <w:spacing w:line="320" w:lineRule="exact"/>
      <w:ind w:firstLineChars="0" w:firstLine="0"/>
    </w:pPr>
    <w:rPr>
      <w:rFonts w:eastAsia="宋体" w:cs="Times New Roman"/>
      <w:sz w:val="21"/>
      <w:szCs w:val="24"/>
    </w:rPr>
  </w:style>
  <w:style w:type="character" w:customStyle="1" w:styleId="Chard">
    <w:name w:val="批注文字 Char"/>
    <w:basedOn w:val="afb"/>
    <w:link w:val="afff8"/>
    <w:rsid w:val="00CD6524"/>
    <w:rPr>
      <w:rFonts w:ascii="Times New Roman" w:eastAsia="宋体" w:hAnsi="Times New Roman" w:cs="Times New Roman"/>
      <w:szCs w:val="24"/>
    </w:rPr>
  </w:style>
  <w:style w:type="character" w:styleId="afff9">
    <w:name w:val="Placeholder Text"/>
    <w:basedOn w:val="afb"/>
    <w:uiPriority w:val="99"/>
    <w:semiHidden/>
    <w:rsid w:val="00667B2F"/>
    <w:rPr>
      <w:color w:val="808080"/>
    </w:rPr>
  </w:style>
  <w:style w:type="paragraph" w:styleId="TOC">
    <w:name w:val="TOC Heading"/>
    <w:basedOn w:val="13"/>
    <w:next w:val="afa"/>
    <w:uiPriority w:val="39"/>
    <w:semiHidden/>
    <w:unhideWhenUsed/>
    <w:qFormat/>
    <w:rsid w:val="007C6C2E"/>
    <w:pPr>
      <w:widowControl/>
      <w:spacing w:before="480" w:after="0" w:line="276" w:lineRule="auto"/>
      <w:ind w:firstLineChars="0" w:firstLine="0"/>
      <w:jc w:val="left"/>
      <w:outlineLvl w:val="9"/>
    </w:pPr>
    <w:rPr>
      <w:rFonts w:asciiTheme="majorHAnsi" w:eastAsiaTheme="majorEastAsia" w:hAnsiTheme="majorHAnsi" w:cstheme="majorBidi"/>
      <w:color w:val="365F91" w:themeColor="accent1" w:themeShade="BF"/>
      <w:kern w:val="0"/>
      <w:sz w:val="28"/>
      <w:szCs w:val="28"/>
    </w:rPr>
  </w:style>
  <w:style w:type="paragraph" w:styleId="24">
    <w:name w:val="toc 2"/>
    <w:basedOn w:val="afa"/>
    <w:next w:val="afa"/>
    <w:autoRedefine/>
    <w:uiPriority w:val="39"/>
    <w:unhideWhenUsed/>
    <w:rsid w:val="00F4750A"/>
    <w:pPr>
      <w:ind w:left="240"/>
    </w:pPr>
    <w:rPr>
      <w:rFonts w:asciiTheme="minorHAnsi" w:hAnsiTheme="minorHAnsi"/>
      <w:smallCaps/>
      <w:sz w:val="20"/>
      <w:szCs w:val="20"/>
    </w:rPr>
  </w:style>
  <w:style w:type="paragraph" w:styleId="32">
    <w:name w:val="toc 3"/>
    <w:basedOn w:val="afa"/>
    <w:next w:val="afa"/>
    <w:autoRedefine/>
    <w:uiPriority w:val="39"/>
    <w:unhideWhenUsed/>
    <w:rsid w:val="004A0ED0"/>
    <w:pPr>
      <w:ind w:left="480"/>
    </w:pPr>
    <w:rPr>
      <w:rFonts w:asciiTheme="minorHAnsi" w:hAnsiTheme="minorHAnsi"/>
      <w:i/>
      <w:iCs/>
      <w:sz w:val="20"/>
      <w:szCs w:val="20"/>
    </w:rPr>
  </w:style>
  <w:style w:type="paragraph" w:styleId="41">
    <w:name w:val="toc 4"/>
    <w:basedOn w:val="afa"/>
    <w:next w:val="afa"/>
    <w:autoRedefine/>
    <w:uiPriority w:val="39"/>
    <w:unhideWhenUsed/>
    <w:rsid w:val="004A0ED0"/>
    <w:pPr>
      <w:ind w:left="720"/>
    </w:pPr>
    <w:rPr>
      <w:rFonts w:asciiTheme="minorHAnsi" w:hAnsiTheme="minorHAnsi"/>
      <w:sz w:val="18"/>
      <w:szCs w:val="18"/>
    </w:rPr>
  </w:style>
  <w:style w:type="paragraph" w:styleId="51">
    <w:name w:val="toc 5"/>
    <w:basedOn w:val="afa"/>
    <w:next w:val="afa"/>
    <w:autoRedefine/>
    <w:uiPriority w:val="39"/>
    <w:unhideWhenUsed/>
    <w:rsid w:val="004A0ED0"/>
    <w:pPr>
      <w:ind w:left="960"/>
    </w:pPr>
    <w:rPr>
      <w:rFonts w:asciiTheme="minorHAnsi" w:hAnsiTheme="minorHAnsi"/>
      <w:sz w:val="18"/>
      <w:szCs w:val="18"/>
    </w:rPr>
  </w:style>
  <w:style w:type="paragraph" w:styleId="61">
    <w:name w:val="toc 6"/>
    <w:basedOn w:val="afa"/>
    <w:next w:val="afa"/>
    <w:autoRedefine/>
    <w:uiPriority w:val="39"/>
    <w:unhideWhenUsed/>
    <w:rsid w:val="004A0ED0"/>
    <w:pPr>
      <w:ind w:left="1200"/>
    </w:pPr>
    <w:rPr>
      <w:rFonts w:asciiTheme="minorHAnsi" w:hAnsiTheme="minorHAnsi"/>
      <w:sz w:val="18"/>
      <w:szCs w:val="18"/>
    </w:rPr>
  </w:style>
  <w:style w:type="paragraph" w:styleId="71">
    <w:name w:val="toc 7"/>
    <w:basedOn w:val="afa"/>
    <w:next w:val="afa"/>
    <w:autoRedefine/>
    <w:uiPriority w:val="39"/>
    <w:unhideWhenUsed/>
    <w:rsid w:val="004A0ED0"/>
    <w:pPr>
      <w:ind w:left="1440"/>
    </w:pPr>
    <w:rPr>
      <w:rFonts w:asciiTheme="minorHAnsi" w:hAnsiTheme="minorHAnsi"/>
      <w:sz w:val="18"/>
      <w:szCs w:val="18"/>
    </w:rPr>
  </w:style>
  <w:style w:type="paragraph" w:styleId="81">
    <w:name w:val="toc 8"/>
    <w:basedOn w:val="afa"/>
    <w:next w:val="afa"/>
    <w:autoRedefine/>
    <w:uiPriority w:val="39"/>
    <w:unhideWhenUsed/>
    <w:rsid w:val="004A0ED0"/>
    <w:pPr>
      <w:ind w:left="1680"/>
    </w:pPr>
    <w:rPr>
      <w:rFonts w:asciiTheme="minorHAnsi" w:hAnsiTheme="minorHAnsi"/>
      <w:sz w:val="18"/>
      <w:szCs w:val="18"/>
    </w:rPr>
  </w:style>
  <w:style w:type="paragraph" w:styleId="91">
    <w:name w:val="toc 9"/>
    <w:basedOn w:val="afa"/>
    <w:next w:val="afa"/>
    <w:autoRedefine/>
    <w:uiPriority w:val="39"/>
    <w:unhideWhenUsed/>
    <w:rsid w:val="004A0ED0"/>
    <w:pPr>
      <w:ind w:left="1920"/>
    </w:pPr>
    <w:rPr>
      <w:rFonts w:asciiTheme="minorHAnsi" w:hAnsiTheme="minorHAnsi"/>
      <w:sz w:val="18"/>
      <w:szCs w:val="18"/>
    </w:rPr>
  </w:style>
  <w:style w:type="paragraph" w:styleId="afffa">
    <w:name w:val="annotation subject"/>
    <w:basedOn w:val="afff8"/>
    <w:next w:val="afff8"/>
    <w:link w:val="Chare"/>
    <w:unhideWhenUsed/>
    <w:rsid w:val="00D70428"/>
    <w:pPr>
      <w:spacing w:line="360" w:lineRule="auto"/>
      <w:ind w:firstLineChars="200" w:firstLine="200"/>
    </w:pPr>
    <w:rPr>
      <w:rFonts w:eastAsiaTheme="minorEastAsia" w:cstheme="minorBidi"/>
      <w:b/>
      <w:bCs/>
      <w:sz w:val="24"/>
      <w:szCs w:val="22"/>
    </w:rPr>
  </w:style>
  <w:style w:type="character" w:customStyle="1" w:styleId="Chare">
    <w:name w:val="批注主题 Char"/>
    <w:basedOn w:val="Chard"/>
    <w:link w:val="afffa"/>
    <w:rsid w:val="00D70428"/>
    <w:rPr>
      <w:rFonts w:ascii="Times New Roman" w:eastAsia="宋体" w:hAnsi="Times New Roman" w:cs="Times New Roman"/>
      <w:b/>
      <w:bCs/>
      <w:sz w:val="24"/>
      <w:szCs w:val="24"/>
    </w:rPr>
  </w:style>
  <w:style w:type="character" w:customStyle="1" w:styleId="apple-converted-space">
    <w:name w:val="apple-converted-space"/>
    <w:basedOn w:val="afb"/>
    <w:rsid w:val="00E852D9"/>
  </w:style>
  <w:style w:type="character" w:styleId="afffb">
    <w:name w:val="Emphasis"/>
    <w:basedOn w:val="afb"/>
    <w:uiPriority w:val="20"/>
    <w:qFormat/>
    <w:rsid w:val="005120D6"/>
    <w:rPr>
      <w:i/>
      <w:iCs/>
    </w:rPr>
  </w:style>
  <w:style w:type="paragraph" w:customStyle="1" w:styleId="a6">
    <w:name w:val="逐条正文"/>
    <w:basedOn w:val="aff6"/>
    <w:link w:val="Charf"/>
    <w:qFormat/>
    <w:rsid w:val="00587ED6"/>
    <w:pPr>
      <w:numPr>
        <w:ilvl w:val="2"/>
        <w:numId w:val="128"/>
      </w:numPr>
      <w:ind w:left="1844"/>
      <w:outlineLvl w:val="2"/>
    </w:pPr>
    <w:rPr>
      <w:rFonts w:ascii="宋体" w:hAnsi="宋体"/>
      <w:szCs w:val="30"/>
    </w:rPr>
  </w:style>
  <w:style w:type="character" w:customStyle="1" w:styleId="Charf">
    <w:name w:val="逐条正文 Char"/>
    <w:link w:val="a6"/>
    <w:rsid w:val="00587ED6"/>
    <w:rPr>
      <w:rFonts w:ascii="宋体" w:eastAsia="宋体" w:hAnsi="宋体" w:cs="Times New Roman"/>
      <w:sz w:val="24"/>
      <w:szCs w:val="30"/>
    </w:rPr>
  </w:style>
  <w:style w:type="paragraph" w:styleId="afffc">
    <w:name w:val="toa heading"/>
    <w:basedOn w:val="afa"/>
    <w:next w:val="afffd"/>
    <w:semiHidden/>
    <w:rsid w:val="005F5FC3"/>
    <w:pPr>
      <w:keepNext/>
      <w:spacing w:before="240" w:after="120" w:line="360" w:lineRule="exact"/>
      <w:ind w:firstLineChars="0" w:firstLine="0"/>
      <w:jc w:val="both"/>
    </w:pPr>
    <w:rPr>
      <w:rFonts w:ascii="Arial" w:eastAsia="宋体" w:hAnsi="Arial" w:cs="Times New Roman"/>
      <w:b/>
      <w:kern w:val="28"/>
      <w:sz w:val="28"/>
      <w:szCs w:val="24"/>
    </w:rPr>
  </w:style>
  <w:style w:type="paragraph" w:styleId="afffd">
    <w:name w:val="table of authorities"/>
    <w:basedOn w:val="afa"/>
    <w:next w:val="afa"/>
    <w:semiHidden/>
    <w:rsid w:val="005F5FC3"/>
    <w:pPr>
      <w:spacing w:line="320" w:lineRule="exact"/>
      <w:ind w:leftChars="200" w:left="420" w:firstLineChars="0" w:firstLine="0"/>
      <w:jc w:val="both"/>
    </w:pPr>
    <w:rPr>
      <w:rFonts w:eastAsia="宋体" w:cs="Times New Roman"/>
      <w:sz w:val="21"/>
      <w:szCs w:val="24"/>
    </w:rPr>
  </w:style>
  <w:style w:type="paragraph" w:styleId="afffe">
    <w:name w:val="Plain Text"/>
    <w:basedOn w:val="afa"/>
    <w:link w:val="Charf0"/>
    <w:rsid w:val="005F5FC3"/>
    <w:pPr>
      <w:widowControl/>
      <w:spacing w:before="100" w:beforeAutospacing="1" w:after="100" w:afterAutospacing="1" w:line="320" w:lineRule="exact"/>
      <w:ind w:firstLineChars="0" w:firstLine="0"/>
    </w:pPr>
    <w:rPr>
      <w:rFonts w:ascii="宋体" w:eastAsia="宋体" w:hAnsi="宋体" w:cs="Times New Roman"/>
      <w:kern w:val="0"/>
      <w:szCs w:val="24"/>
    </w:rPr>
  </w:style>
  <w:style w:type="character" w:customStyle="1" w:styleId="Charf0">
    <w:name w:val="纯文本 Char"/>
    <w:basedOn w:val="afb"/>
    <w:link w:val="afffe"/>
    <w:rsid w:val="005F5FC3"/>
    <w:rPr>
      <w:rFonts w:ascii="宋体" w:eastAsia="宋体" w:hAnsi="宋体" w:cs="Times New Roman"/>
      <w:kern w:val="0"/>
      <w:sz w:val="24"/>
      <w:szCs w:val="24"/>
    </w:rPr>
  </w:style>
  <w:style w:type="paragraph" w:customStyle="1" w:styleId="xl27">
    <w:name w:val="xl27"/>
    <w:basedOn w:val="afa"/>
    <w:rsid w:val="005F5FC3"/>
    <w:pPr>
      <w:widowControl/>
      <w:pBdr>
        <w:left w:val="single" w:sz="4" w:space="0" w:color="auto"/>
        <w:right w:val="single" w:sz="4" w:space="0" w:color="auto"/>
      </w:pBdr>
      <w:spacing w:before="100" w:beforeAutospacing="1" w:after="100" w:afterAutospacing="1" w:line="320" w:lineRule="exact"/>
      <w:ind w:firstLineChars="0" w:firstLine="0"/>
      <w:jc w:val="center"/>
      <w:textAlignment w:val="center"/>
    </w:pPr>
    <w:rPr>
      <w:rFonts w:ascii="宋体" w:eastAsia="宋体" w:hAnsi="宋体" w:cs="Times New Roman"/>
      <w:kern w:val="0"/>
      <w:sz w:val="20"/>
      <w:szCs w:val="20"/>
    </w:rPr>
  </w:style>
  <w:style w:type="paragraph" w:customStyle="1" w:styleId="xl30">
    <w:name w:val="xl30"/>
    <w:basedOn w:val="afa"/>
    <w:rsid w:val="005F5FC3"/>
    <w:pPr>
      <w:widowControl/>
      <w:spacing w:before="100" w:beforeAutospacing="1" w:after="100" w:afterAutospacing="1" w:line="320" w:lineRule="exact"/>
      <w:ind w:firstLineChars="0" w:firstLine="0"/>
      <w:jc w:val="center"/>
      <w:textAlignment w:val="center"/>
    </w:pPr>
    <w:rPr>
      <w:rFonts w:ascii="宋体" w:eastAsia="宋体" w:hAnsi="宋体" w:cs="Times New Roman"/>
      <w:kern w:val="0"/>
      <w:szCs w:val="24"/>
    </w:rPr>
  </w:style>
  <w:style w:type="paragraph" w:styleId="affff">
    <w:name w:val="Block Text"/>
    <w:basedOn w:val="afa"/>
    <w:rsid w:val="005F5FC3"/>
    <w:pPr>
      <w:adjustRightInd w:val="0"/>
      <w:snapToGrid w:val="0"/>
      <w:spacing w:line="320" w:lineRule="exact"/>
      <w:ind w:leftChars="-50" w:left="-105" w:rightChars="-50" w:right="-105" w:firstLineChars="0" w:firstLine="0"/>
      <w:jc w:val="center"/>
    </w:pPr>
    <w:rPr>
      <w:rFonts w:eastAsia="宋体" w:cs="Times New Roman"/>
      <w:bCs/>
      <w:sz w:val="16"/>
      <w:szCs w:val="24"/>
    </w:rPr>
  </w:style>
  <w:style w:type="paragraph" w:styleId="affff0">
    <w:name w:val="Normal (Web)"/>
    <w:basedOn w:val="afa"/>
    <w:unhideWhenUsed/>
    <w:rsid w:val="005F5FC3"/>
    <w:pPr>
      <w:widowControl/>
      <w:spacing w:before="100" w:beforeAutospacing="1" w:after="100" w:afterAutospacing="1" w:line="320" w:lineRule="exact"/>
      <w:ind w:firstLineChars="0" w:firstLine="0"/>
    </w:pPr>
    <w:rPr>
      <w:rFonts w:ascii="宋体" w:eastAsia="宋体" w:hAnsi="宋体" w:cs="宋体"/>
      <w:kern w:val="0"/>
      <w:szCs w:val="24"/>
    </w:rPr>
  </w:style>
  <w:style w:type="character" w:customStyle="1" w:styleId="Char8">
    <w:name w:val="段 Char"/>
    <w:link w:val="af2"/>
    <w:rsid w:val="005F5FC3"/>
    <w:rPr>
      <w:rFonts w:ascii="宋体" w:eastAsia="宋体" w:hAnsi="Times New Roman" w:cs="Times New Roman"/>
      <w:noProof/>
      <w:kern w:val="0"/>
      <w:szCs w:val="20"/>
    </w:rPr>
  </w:style>
  <w:style w:type="character" w:customStyle="1" w:styleId="3Char10">
    <w:name w:val="标题 3 Char1"/>
    <w:rsid w:val="005F5FC3"/>
    <w:rPr>
      <w:rFonts w:ascii="Times New Roman" w:hAnsi="Times New Roman"/>
      <w:b/>
      <w:bCs/>
      <w:kern w:val="2"/>
      <w:sz w:val="32"/>
      <w:szCs w:val="32"/>
    </w:rPr>
  </w:style>
  <w:style w:type="paragraph" w:customStyle="1" w:styleId="affff1">
    <w:name w:val="条文"/>
    <w:basedOn w:val="afa"/>
    <w:rsid w:val="005F5FC3"/>
    <w:pPr>
      <w:spacing w:line="300" w:lineRule="auto"/>
      <w:ind w:firstLineChars="0" w:firstLine="0"/>
      <w:jc w:val="both"/>
      <w:outlineLvl w:val="2"/>
    </w:pPr>
    <w:rPr>
      <w:rFonts w:eastAsia="宋体" w:cs="Times New Roman"/>
      <w:szCs w:val="24"/>
    </w:rPr>
  </w:style>
  <w:style w:type="paragraph" w:customStyle="1" w:styleId="CharCharCharCharCharCharChar">
    <w:name w:val="Char Char Char Char Char Char Char"/>
    <w:basedOn w:val="afa"/>
    <w:rsid w:val="005F5FC3"/>
    <w:pPr>
      <w:widowControl/>
      <w:spacing w:after="160" w:line="240" w:lineRule="exact"/>
      <w:ind w:firstLineChars="0" w:firstLine="0"/>
    </w:pPr>
    <w:rPr>
      <w:rFonts w:ascii="Arial" w:eastAsia="Times New Roman" w:hAnsi="Arial" w:cs="Verdana"/>
      <w:b/>
      <w:kern w:val="0"/>
      <w:szCs w:val="24"/>
      <w:lang w:eastAsia="en-US"/>
    </w:rPr>
  </w:style>
  <w:style w:type="paragraph" w:customStyle="1" w:styleId="affff2">
    <w:name w:val="段落正文"/>
    <w:basedOn w:val="afa"/>
    <w:rsid w:val="005F5FC3"/>
    <w:pPr>
      <w:spacing w:line="300" w:lineRule="auto"/>
      <w:ind w:firstLine="482"/>
      <w:jc w:val="both"/>
    </w:pPr>
    <w:rPr>
      <w:rFonts w:eastAsia="宋体" w:cs="Times New Roman"/>
      <w:szCs w:val="24"/>
    </w:rPr>
  </w:style>
  <w:style w:type="paragraph" w:customStyle="1" w:styleId="15">
    <w:name w:val="样式 宋体 四号 行距: 1.5 倍行距"/>
    <w:basedOn w:val="afa"/>
    <w:rsid w:val="005F5FC3"/>
    <w:pPr>
      <w:numPr>
        <w:numId w:val="140"/>
      </w:numPr>
      <w:ind w:firstLineChars="0"/>
      <w:jc w:val="both"/>
    </w:pPr>
    <w:rPr>
      <w:rFonts w:ascii="宋体" w:eastAsia="宋体" w:hAnsi="宋体" w:cs="宋体"/>
      <w:sz w:val="28"/>
      <w:szCs w:val="20"/>
    </w:rPr>
  </w:style>
  <w:style w:type="paragraph" w:styleId="affff3">
    <w:name w:val="Subtitle"/>
    <w:basedOn w:val="afa"/>
    <w:next w:val="afa"/>
    <w:link w:val="Charf1"/>
    <w:qFormat/>
    <w:rsid w:val="005F5FC3"/>
    <w:pPr>
      <w:spacing w:before="240" w:after="60" w:line="312" w:lineRule="auto"/>
      <w:ind w:firstLineChars="0" w:firstLine="0"/>
      <w:jc w:val="center"/>
      <w:outlineLvl w:val="1"/>
    </w:pPr>
    <w:rPr>
      <w:rFonts w:ascii="Cambria" w:eastAsia="宋体" w:hAnsi="Cambria" w:cs="Times New Roman"/>
      <w:b/>
      <w:bCs/>
      <w:kern w:val="28"/>
      <w:sz w:val="32"/>
      <w:szCs w:val="32"/>
    </w:rPr>
  </w:style>
  <w:style w:type="character" w:customStyle="1" w:styleId="Charf1">
    <w:name w:val="副标题 Char"/>
    <w:basedOn w:val="afb"/>
    <w:link w:val="affff3"/>
    <w:rsid w:val="005F5FC3"/>
    <w:rPr>
      <w:rFonts w:ascii="Cambria" w:eastAsia="宋体" w:hAnsi="Cambria" w:cs="Times New Roman"/>
      <w:b/>
      <w:bCs/>
      <w:kern w:val="28"/>
      <w:sz w:val="32"/>
      <w:szCs w:val="32"/>
    </w:rPr>
  </w:style>
  <w:style w:type="paragraph" w:styleId="HTML">
    <w:name w:val="HTML Preformatted"/>
    <w:basedOn w:val="afa"/>
    <w:link w:val="HTMLChar"/>
    <w:uiPriority w:val="99"/>
    <w:unhideWhenUsed/>
    <w:rsid w:val="005F5F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firstLineChars="0" w:firstLine="0"/>
    </w:pPr>
    <w:rPr>
      <w:rFonts w:ascii="宋体" w:eastAsia="宋体" w:hAnsi="宋体" w:cs="Times New Roman"/>
      <w:kern w:val="0"/>
      <w:szCs w:val="24"/>
    </w:rPr>
  </w:style>
  <w:style w:type="character" w:customStyle="1" w:styleId="HTMLChar">
    <w:name w:val="HTML 预设格式 Char"/>
    <w:basedOn w:val="afb"/>
    <w:link w:val="HTML"/>
    <w:uiPriority w:val="99"/>
    <w:rsid w:val="005F5FC3"/>
    <w:rPr>
      <w:rFonts w:ascii="宋体" w:eastAsia="宋体" w:hAnsi="宋体" w:cs="Times New Roman"/>
      <w:kern w:val="0"/>
      <w:sz w:val="24"/>
      <w:szCs w:val="24"/>
    </w:rPr>
  </w:style>
  <w:style w:type="paragraph" w:customStyle="1" w:styleId="Charf2">
    <w:name w:val="Char"/>
    <w:basedOn w:val="afa"/>
    <w:rsid w:val="005F5FC3"/>
    <w:pPr>
      <w:jc w:val="both"/>
    </w:pPr>
    <w:rPr>
      <w:rFonts w:ascii="宋体" w:eastAsia="宋体" w:hAnsi="宋体" w:cs="宋体"/>
      <w:szCs w:val="24"/>
    </w:rPr>
  </w:style>
  <w:style w:type="table" w:customStyle="1" w:styleId="18">
    <w:name w:val="网格型1"/>
    <w:basedOn w:val="afc"/>
    <w:next w:val="aff8"/>
    <w:uiPriority w:val="59"/>
    <w:rsid w:val="005F5FC3"/>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F5FC3"/>
    <w:pPr>
      <w:widowControl w:val="0"/>
      <w:autoSpaceDE w:val="0"/>
      <w:autoSpaceDN w:val="0"/>
      <w:adjustRightInd w:val="0"/>
    </w:pPr>
    <w:rPr>
      <w:rFonts w:ascii="宋体" w:eastAsia="宋体" w:hAnsi="Times New Roman" w:cs="宋体"/>
      <w:color w:val="000000"/>
      <w:kern w:val="0"/>
      <w:sz w:val="24"/>
      <w:szCs w:val="24"/>
    </w:rPr>
  </w:style>
  <w:style w:type="paragraph" w:styleId="affff4">
    <w:name w:val="Revision"/>
    <w:hidden/>
    <w:uiPriority w:val="99"/>
    <w:semiHidden/>
    <w:rsid w:val="005F5FC3"/>
    <w:rPr>
      <w:rFonts w:ascii="Times New Roman" w:eastAsia="宋体" w:hAnsi="Times New Roman" w:cs="Times New Roman"/>
      <w:szCs w:val="24"/>
    </w:rPr>
  </w:style>
  <w:style w:type="paragraph" w:styleId="affff5">
    <w:name w:val="Title"/>
    <w:basedOn w:val="afa"/>
    <w:next w:val="afa"/>
    <w:link w:val="Charf3"/>
    <w:qFormat/>
    <w:rsid w:val="005F5FC3"/>
    <w:pPr>
      <w:spacing w:before="240" w:after="60" w:line="320" w:lineRule="exact"/>
      <w:ind w:firstLineChars="0" w:firstLine="0"/>
      <w:jc w:val="center"/>
      <w:outlineLvl w:val="0"/>
    </w:pPr>
    <w:rPr>
      <w:rFonts w:ascii="Calibri Light" w:eastAsia="宋体" w:hAnsi="Calibri Light" w:cs="Times New Roman"/>
      <w:b/>
      <w:bCs/>
      <w:sz w:val="32"/>
      <w:szCs w:val="32"/>
    </w:rPr>
  </w:style>
  <w:style w:type="character" w:customStyle="1" w:styleId="Charf3">
    <w:name w:val="标题 Char"/>
    <w:basedOn w:val="afb"/>
    <w:link w:val="affff5"/>
    <w:rsid w:val="005F5FC3"/>
    <w:rPr>
      <w:rFonts w:ascii="Calibri Light" w:eastAsia="宋体" w:hAnsi="Calibri Light" w:cs="Times New Roman"/>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85601">
      <w:bodyDiv w:val="1"/>
      <w:marLeft w:val="0"/>
      <w:marRight w:val="0"/>
      <w:marTop w:val="0"/>
      <w:marBottom w:val="0"/>
      <w:divBdr>
        <w:top w:val="none" w:sz="0" w:space="0" w:color="auto"/>
        <w:left w:val="none" w:sz="0" w:space="0" w:color="auto"/>
        <w:bottom w:val="none" w:sz="0" w:space="0" w:color="auto"/>
        <w:right w:val="none" w:sz="0" w:space="0" w:color="auto"/>
      </w:divBdr>
    </w:div>
    <w:div w:id="807432999">
      <w:bodyDiv w:val="1"/>
      <w:marLeft w:val="0"/>
      <w:marRight w:val="0"/>
      <w:marTop w:val="0"/>
      <w:marBottom w:val="0"/>
      <w:divBdr>
        <w:top w:val="none" w:sz="0" w:space="0" w:color="auto"/>
        <w:left w:val="none" w:sz="0" w:space="0" w:color="auto"/>
        <w:bottom w:val="none" w:sz="0" w:space="0" w:color="auto"/>
        <w:right w:val="none" w:sz="0" w:space="0" w:color="auto"/>
      </w:divBdr>
    </w:div>
    <w:div w:id="830412623">
      <w:bodyDiv w:val="1"/>
      <w:marLeft w:val="0"/>
      <w:marRight w:val="0"/>
      <w:marTop w:val="0"/>
      <w:marBottom w:val="0"/>
      <w:divBdr>
        <w:top w:val="none" w:sz="0" w:space="0" w:color="auto"/>
        <w:left w:val="none" w:sz="0" w:space="0" w:color="auto"/>
        <w:bottom w:val="none" w:sz="0" w:space="0" w:color="auto"/>
        <w:right w:val="none" w:sz="0" w:space="0" w:color="auto"/>
      </w:divBdr>
    </w:div>
    <w:div w:id="875851722">
      <w:bodyDiv w:val="1"/>
      <w:marLeft w:val="0"/>
      <w:marRight w:val="0"/>
      <w:marTop w:val="0"/>
      <w:marBottom w:val="0"/>
      <w:divBdr>
        <w:top w:val="none" w:sz="0" w:space="0" w:color="auto"/>
        <w:left w:val="none" w:sz="0" w:space="0" w:color="auto"/>
        <w:bottom w:val="none" w:sz="0" w:space="0" w:color="auto"/>
        <w:right w:val="none" w:sz="0" w:space="0" w:color="auto"/>
      </w:divBdr>
    </w:div>
    <w:div w:id="908732733">
      <w:bodyDiv w:val="1"/>
      <w:marLeft w:val="0"/>
      <w:marRight w:val="0"/>
      <w:marTop w:val="0"/>
      <w:marBottom w:val="0"/>
      <w:divBdr>
        <w:top w:val="none" w:sz="0" w:space="0" w:color="auto"/>
        <w:left w:val="none" w:sz="0" w:space="0" w:color="auto"/>
        <w:bottom w:val="none" w:sz="0" w:space="0" w:color="auto"/>
        <w:right w:val="none" w:sz="0" w:space="0" w:color="auto"/>
      </w:divBdr>
    </w:div>
    <w:div w:id="928197251">
      <w:bodyDiv w:val="1"/>
      <w:marLeft w:val="0"/>
      <w:marRight w:val="0"/>
      <w:marTop w:val="0"/>
      <w:marBottom w:val="0"/>
      <w:divBdr>
        <w:top w:val="none" w:sz="0" w:space="0" w:color="auto"/>
        <w:left w:val="none" w:sz="0" w:space="0" w:color="auto"/>
        <w:bottom w:val="none" w:sz="0" w:space="0" w:color="auto"/>
        <w:right w:val="none" w:sz="0" w:space="0" w:color="auto"/>
      </w:divBdr>
    </w:div>
    <w:div w:id="954825818">
      <w:bodyDiv w:val="1"/>
      <w:marLeft w:val="0"/>
      <w:marRight w:val="0"/>
      <w:marTop w:val="0"/>
      <w:marBottom w:val="0"/>
      <w:divBdr>
        <w:top w:val="none" w:sz="0" w:space="0" w:color="auto"/>
        <w:left w:val="none" w:sz="0" w:space="0" w:color="auto"/>
        <w:bottom w:val="none" w:sz="0" w:space="0" w:color="auto"/>
        <w:right w:val="none" w:sz="0" w:space="0" w:color="auto"/>
      </w:divBdr>
    </w:div>
    <w:div w:id="1039207797">
      <w:bodyDiv w:val="1"/>
      <w:marLeft w:val="0"/>
      <w:marRight w:val="0"/>
      <w:marTop w:val="0"/>
      <w:marBottom w:val="0"/>
      <w:divBdr>
        <w:top w:val="none" w:sz="0" w:space="0" w:color="auto"/>
        <w:left w:val="none" w:sz="0" w:space="0" w:color="auto"/>
        <w:bottom w:val="none" w:sz="0" w:space="0" w:color="auto"/>
        <w:right w:val="none" w:sz="0" w:space="0" w:color="auto"/>
      </w:divBdr>
    </w:div>
    <w:div w:id="1096441303">
      <w:bodyDiv w:val="1"/>
      <w:marLeft w:val="0"/>
      <w:marRight w:val="0"/>
      <w:marTop w:val="0"/>
      <w:marBottom w:val="0"/>
      <w:divBdr>
        <w:top w:val="none" w:sz="0" w:space="0" w:color="auto"/>
        <w:left w:val="none" w:sz="0" w:space="0" w:color="auto"/>
        <w:bottom w:val="none" w:sz="0" w:space="0" w:color="auto"/>
        <w:right w:val="none" w:sz="0" w:space="0" w:color="auto"/>
      </w:divBdr>
    </w:div>
    <w:div w:id="1360085556">
      <w:bodyDiv w:val="1"/>
      <w:marLeft w:val="0"/>
      <w:marRight w:val="0"/>
      <w:marTop w:val="0"/>
      <w:marBottom w:val="0"/>
      <w:divBdr>
        <w:top w:val="none" w:sz="0" w:space="0" w:color="auto"/>
        <w:left w:val="none" w:sz="0" w:space="0" w:color="auto"/>
        <w:bottom w:val="none" w:sz="0" w:space="0" w:color="auto"/>
        <w:right w:val="none" w:sz="0" w:space="0" w:color="auto"/>
      </w:divBdr>
    </w:div>
    <w:div w:id="1365907308">
      <w:bodyDiv w:val="1"/>
      <w:marLeft w:val="0"/>
      <w:marRight w:val="0"/>
      <w:marTop w:val="0"/>
      <w:marBottom w:val="0"/>
      <w:divBdr>
        <w:top w:val="none" w:sz="0" w:space="0" w:color="auto"/>
        <w:left w:val="none" w:sz="0" w:space="0" w:color="auto"/>
        <w:bottom w:val="none" w:sz="0" w:space="0" w:color="auto"/>
        <w:right w:val="none" w:sz="0" w:space="0" w:color="auto"/>
      </w:divBdr>
    </w:div>
    <w:div w:id="1390807705">
      <w:bodyDiv w:val="1"/>
      <w:marLeft w:val="0"/>
      <w:marRight w:val="0"/>
      <w:marTop w:val="0"/>
      <w:marBottom w:val="0"/>
      <w:divBdr>
        <w:top w:val="none" w:sz="0" w:space="0" w:color="auto"/>
        <w:left w:val="none" w:sz="0" w:space="0" w:color="auto"/>
        <w:bottom w:val="none" w:sz="0" w:space="0" w:color="auto"/>
        <w:right w:val="none" w:sz="0" w:space="0" w:color="auto"/>
      </w:divBdr>
    </w:div>
    <w:div w:id="1473252911">
      <w:bodyDiv w:val="1"/>
      <w:marLeft w:val="0"/>
      <w:marRight w:val="0"/>
      <w:marTop w:val="0"/>
      <w:marBottom w:val="0"/>
      <w:divBdr>
        <w:top w:val="none" w:sz="0" w:space="0" w:color="auto"/>
        <w:left w:val="none" w:sz="0" w:space="0" w:color="auto"/>
        <w:bottom w:val="none" w:sz="0" w:space="0" w:color="auto"/>
        <w:right w:val="none" w:sz="0" w:space="0" w:color="auto"/>
      </w:divBdr>
    </w:div>
    <w:div w:id="1941832078">
      <w:bodyDiv w:val="1"/>
      <w:marLeft w:val="0"/>
      <w:marRight w:val="0"/>
      <w:marTop w:val="0"/>
      <w:marBottom w:val="0"/>
      <w:divBdr>
        <w:top w:val="none" w:sz="0" w:space="0" w:color="auto"/>
        <w:left w:val="none" w:sz="0" w:space="0" w:color="auto"/>
        <w:bottom w:val="none" w:sz="0" w:space="0" w:color="auto"/>
        <w:right w:val="none" w:sz="0" w:space="0" w:color="auto"/>
      </w:divBdr>
    </w:div>
    <w:div w:id="1987396815">
      <w:bodyDiv w:val="1"/>
      <w:marLeft w:val="0"/>
      <w:marRight w:val="0"/>
      <w:marTop w:val="0"/>
      <w:marBottom w:val="0"/>
      <w:divBdr>
        <w:top w:val="none" w:sz="0" w:space="0" w:color="auto"/>
        <w:left w:val="none" w:sz="0" w:space="0" w:color="auto"/>
        <w:bottom w:val="none" w:sz="0" w:space="0" w:color="auto"/>
        <w:right w:val="none" w:sz="0" w:space="0" w:color="auto"/>
      </w:divBdr>
      <w:divsChild>
        <w:div w:id="1349914791">
          <w:marLeft w:val="547"/>
          <w:marRight w:val="0"/>
          <w:marTop w:val="96"/>
          <w:marBottom w:val="0"/>
          <w:divBdr>
            <w:top w:val="none" w:sz="0" w:space="0" w:color="auto"/>
            <w:left w:val="none" w:sz="0" w:space="0" w:color="auto"/>
            <w:bottom w:val="none" w:sz="0" w:space="0" w:color="auto"/>
            <w:right w:val="none" w:sz="0" w:space="0" w:color="auto"/>
          </w:divBdr>
        </w:div>
      </w:divsChild>
    </w:div>
    <w:div w:id="205253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baike.haosou.com/doc/1462322-1546098.html" TargetMode="External"/><Relationship Id="rId26" Type="http://schemas.openxmlformats.org/officeDocument/2006/relationships/oleObject" Target="embeddings/oleObject4.bin"/><Relationship Id="rId39" Type="http://schemas.openxmlformats.org/officeDocument/2006/relationships/image" Target="media/image12.wmf"/><Relationship Id="rId21" Type="http://schemas.openxmlformats.org/officeDocument/2006/relationships/image" Target="media/image3.wmf"/><Relationship Id="rId34" Type="http://schemas.openxmlformats.org/officeDocument/2006/relationships/oleObject" Target="embeddings/oleObject8.bin"/><Relationship Id="rId42" Type="http://schemas.openxmlformats.org/officeDocument/2006/relationships/oleObject" Target="embeddings/oleObject12.bin"/><Relationship Id="rId47" Type="http://schemas.openxmlformats.org/officeDocument/2006/relationships/image" Target="media/image16.wmf"/><Relationship Id="rId50" Type="http://schemas.openxmlformats.org/officeDocument/2006/relationships/oleObject" Target="embeddings/oleObject16.bin"/><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1.emf"/><Relationship Id="rId25" Type="http://schemas.openxmlformats.org/officeDocument/2006/relationships/image" Target="media/image5.wmf"/><Relationship Id="rId33" Type="http://schemas.openxmlformats.org/officeDocument/2006/relationships/image" Target="media/image9.wmf"/><Relationship Id="rId38" Type="http://schemas.openxmlformats.org/officeDocument/2006/relationships/oleObject" Target="embeddings/oleObject10.bin"/><Relationship Id="rId46" Type="http://schemas.openxmlformats.org/officeDocument/2006/relationships/oleObject" Target="embeddings/oleObject14.bin"/><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oleObject" Target="embeddings/oleObject1.bin"/><Relationship Id="rId29" Type="http://schemas.openxmlformats.org/officeDocument/2006/relationships/image" Target="media/image7.wmf"/><Relationship Id="rId41" Type="http://schemas.openxmlformats.org/officeDocument/2006/relationships/image" Target="media/image13.wmf"/><Relationship Id="rId54" Type="http://schemas.openxmlformats.org/officeDocument/2006/relationships/oleObject" Target="embeddings/oleObject18.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3.bin"/><Relationship Id="rId32" Type="http://schemas.openxmlformats.org/officeDocument/2006/relationships/oleObject" Target="embeddings/oleObject7.bin"/><Relationship Id="rId37" Type="http://schemas.openxmlformats.org/officeDocument/2006/relationships/image" Target="media/image11.wmf"/><Relationship Id="rId40" Type="http://schemas.openxmlformats.org/officeDocument/2006/relationships/oleObject" Target="embeddings/oleObject11.bin"/><Relationship Id="rId45" Type="http://schemas.openxmlformats.org/officeDocument/2006/relationships/image" Target="media/image15.wmf"/><Relationship Id="rId53" Type="http://schemas.openxmlformats.org/officeDocument/2006/relationships/image" Target="media/image19.wmf"/><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image" Target="media/image4.wmf"/><Relationship Id="rId28" Type="http://schemas.openxmlformats.org/officeDocument/2006/relationships/oleObject" Target="embeddings/oleObject5.bin"/><Relationship Id="rId36" Type="http://schemas.openxmlformats.org/officeDocument/2006/relationships/oleObject" Target="embeddings/oleObject9.bin"/><Relationship Id="rId49" Type="http://schemas.openxmlformats.org/officeDocument/2006/relationships/image" Target="media/image17.wmf"/><Relationship Id="rId10" Type="http://schemas.openxmlformats.org/officeDocument/2006/relationships/header" Target="header2.xml"/><Relationship Id="rId19" Type="http://schemas.openxmlformats.org/officeDocument/2006/relationships/image" Target="media/image2.wmf"/><Relationship Id="rId31" Type="http://schemas.openxmlformats.org/officeDocument/2006/relationships/image" Target="media/image8.wmf"/><Relationship Id="rId44" Type="http://schemas.openxmlformats.org/officeDocument/2006/relationships/oleObject" Target="embeddings/oleObject13.bin"/><Relationship Id="rId52" Type="http://schemas.openxmlformats.org/officeDocument/2006/relationships/oleObject" Target="embeddings/oleObject17.bin"/><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oleObject" Target="embeddings/oleObject2.bin"/><Relationship Id="rId27" Type="http://schemas.openxmlformats.org/officeDocument/2006/relationships/image" Target="media/image6.wmf"/><Relationship Id="rId30" Type="http://schemas.openxmlformats.org/officeDocument/2006/relationships/oleObject" Target="embeddings/oleObject6.bin"/><Relationship Id="rId35" Type="http://schemas.openxmlformats.org/officeDocument/2006/relationships/image" Target="media/image10.wmf"/><Relationship Id="rId43" Type="http://schemas.openxmlformats.org/officeDocument/2006/relationships/image" Target="media/image14.wmf"/><Relationship Id="rId48" Type="http://schemas.openxmlformats.org/officeDocument/2006/relationships/oleObject" Target="embeddings/oleObject15.bin"/><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18.wmf"/><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EFBD3"/>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94F0E-3268-4712-BC52-9E9341A14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164</Pages>
  <Words>16768</Words>
  <Characters>95580</Characters>
  <Application>Microsoft Office Word</Application>
  <DocSecurity>0</DocSecurity>
  <Lines>796</Lines>
  <Paragraphs>224</Paragraphs>
  <ScaleCrop>false</ScaleCrop>
  <Company>Microsoft</Company>
  <LinksUpToDate>false</LinksUpToDate>
  <CharactersWithSpaces>112124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吴佳艳</dc:creator>
  <cp:lastModifiedBy>admin</cp:lastModifiedBy>
  <cp:revision>3</cp:revision>
  <cp:lastPrinted>2015-12-02T02:35:00Z</cp:lastPrinted>
  <dcterms:created xsi:type="dcterms:W3CDTF">2016-04-26T09:15:00Z</dcterms:created>
  <dcterms:modified xsi:type="dcterms:W3CDTF">2016-04-27T01:18:00Z</dcterms:modified>
</cp:coreProperties>
</file>