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37069">
      <w:pPr>
        <w:pStyle w:val="2"/>
        <w:spacing w:line="256" w:lineRule="auto"/>
      </w:pPr>
    </w:p>
    <w:p w14:paraId="2D6A944F">
      <w:pPr>
        <w:pStyle w:val="2"/>
        <w:spacing w:line="256" w:lineRule="auto"/>
      </w:pPr>
    </w:p>
    <w:p w14:paraId="0513BB42">
      <w:pPr>
        <w:pStyle w:val="2"/>
        <w:spacing w:line="257" w:lineRule="auto"/>
      </w:pPr>
    </w:p>
    <w:p w14:paraId="21EF4E41">
      <w:pPr>
        <w:spacing w:before="140" w:line="222" w:lineRule="auto"/>
        <w:ind w:left="2152"/>
        <w:outlineLvl w:val="0"/>
        <w:rPr>
          <w:rFonts w:ascii="黑体" w:hAnsi="黑体" w:eastAsia="黑体" w:cs="黑体"/>
          <w:sz w:val="43"/>
          <w:szCs w:val="43"/>
        </w:rPr>
      </w:pPr>
      <w:r>
        <w:rPr>
          <w:rFonts w:ascii="黑体" w:hAnsi="黑体" w:eastAsia="黑体" w:cs="黑体"/>
          <w:b/>
          <w:bCs/>
          <w:spacing w:val="73"/>
          <w:sz w:val="43"/>
          <w:szCs w:val="43"/>
        </w:rPr>
        <w:t>深圳市工程建设地方标准</w:t>
      </w:r>
    </w:p>
    <w:p w14:paraId="3E9E8CFC">
      <w:pPr>
        <w:spacing w:before="8"/>
      </w:pPr>
    </w:p>
    <w:p w14:paraId="38BFC885">
      <w:pPr>
        <w:spacing w:before="8"/>
      </w:pPr>
    </w:p>
    <w:p w14:paraId="763FCECC">
      <w:pPr>
        <w:spacing w:before="8"/>
      </w:pPr>
    </w:p>
    <w:p w14:paraId="1766166F">
      <w:pPr>
        <w:spacing w:before="8"/>
      </w:pPr>
    </w:p>
    <w:p w14:paraId="0E31C4E2">
      <w:pPr>
        <w:spacing w:before="8"/>
      </w:pPr>
    </w:p>
    <w:p w14:paraId="5A4997D6">
      <w:pPr>
        <w:pStyle w:val="2"/>
        <w:spacing w:line="14" w:lineRule="auto"/>
        <w:rPr>
          <w:sz w:val="2"/>
        </w:rPr>
      </w:pPr>
      <w:r>
        <w:rPr>
          <w:sz w:val="2"/>
          <w:szCs w:val="2"/>
        </w:rPr>
        <w:br w:type="column"/>
      </w:r>
    </w:p>
    <w:p w14:paraId="15041A05">
      <w:pPr>
        <w:spacing w:before="194" w:line="187" w:lineRule="auto"/>
        <w:ind w:left="515"/>
        <w:outlineLvl w:val="0"/>
        <w:rPr>
          <w:rFonts w:ascii="Times New Roman" w:hAnsi="Times New Roman" w:eastAsia="Times New Roman" w:cs="Times New Roman"/>
          <w:sz w:val="144"/>
          <w:szCs w:val="144"/>
        </w:rPr>
      </w:pPr>
      <w:r>
        <w:rPr>
          <w:rFonts w:ascii="Times New Roman" w:hAnsi="Times New Roman" w:eastAsia="Times New Roman" w:cs="Times New Roman"/>
          <w:b/>
          <w:bCs/>
          <w:spacing w:val="-23"/>
          <w:sz w:val="144"/>
          <w:szCs w:val="144"/>
        </w:rPr>
        <w:t>SJG</w:t>
      </w:r>
    </w:p>
    <w:p w14:paraId="52451F69">
      <w:pPr>
        <w:pStyle w:val="2"/>
        <w:spacing w:line="292" w:lineRule="auto"/>
      </w:pPr>
    </w:p>
    <w:p w14:paraId="095E74B8">
      <w:pPr>
        <w:pStyle w:val="2"/>
        <w:spacing w:line="293" w:lineRule="auto"/>
      </w:pPr>
    </w:p>
    <w:p w14:paraId="70C1C1A4">
      <w:pPr>
        <w:spacing w:before="123" w:line="232" w:lineRule="auto"/>
        <w:rPr>
          <w:rFonts w:ascii="Times New Roman" w:hAnsi="Times New Roman" w:eastAsia="Times New Roman" w:cs="Times New Roman"/>
          <w:sz w:val="43"/>
          <w:szCs w:val="43"/>
        </w:rPr>
      </w:pPr>
      <w:r>
        <w:rPr>
          <w:rFonts w:ascii="Times New Roman" w:hAnsi="Times New Roman" w:eastAsia="Times New Roman" w:cs="Times New Roman"/>
          <w:b/>
          <w:bCs/>
          <w:sz w:val="43"/>
          <w:szCs w:val="43"/>
        </w:rPr>
        <w:t>SJG</w:t>
      </w:r>
      <w:r>
        <w:rPr>
          <w:rFonts w:ascii="Times New Roman" w:hAnsi="Times New Roman" w:eastAsia="Times New Roman" w:cs="Times New Roman"/>
          <w:b/>
          <w:bCs/>
          <w:spacing w:val="3"/>
          <w:sz w:val="43"/>
          <w:szCs w:val="43"/>
        </w:rPr>
        <w:t>151-2024</w:t>
      </w:r>
    </w:p>
    <w:p w14:paraId="56D1BCE9">
      <w:pPr>
        <w:spacing w:line="232" w:lineRule="auto"/>
        <w:rPr>
          <w:rFonts w:ascii="Times New Roman" w:hAnsi="Times New Roman" w:eastAsia="Times New Roman" w:cs="Times New Roman"/>
          <w:sz w:val="43"/>
          <w:szCs w:val="43"/>
        </w:rPr>
        <w:sectPr>
          <w:pgSz w:w="11907" w:h="16839"/>
          <w:pgMar w:top="1265" w:right="0" w:bottom="0" w:left="0" w:header="0" w:footer="0" w:gutter="0"/>
          <w:cols w:equalWidth="0" w:num="2">
            <w:col w:w="7934" w:space="100"/>
            <w:col w:w="3874"/>
          </w:cols>
        </w:sectPr>
      </w:pPr>
    </w:p>
    <w:p w14:paraId="7F813C31">
      <w:pPr>
        <w:spacing w:before="203" w:line="30" w:lineRule="exact"/>
      </w:pPr>
      <w:r>
        <w:drawing>
          <wp:inline distT="0" distB="0" distL="0" distR="0">
            <wp:extent cx="7560310" cy="1905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64"/>
                    <a:stretch>
                      <a:fillRect/>
                    </a:stretch>
                  </pic:blipFill>
                  <pic:spPr>
                    <a:xfrm>
                      <a:off x="0" y="0"/>
                      <a:ext cx="7560564" cy="19050"/>
                    </a:xfrm>
                    <a:prstGeom prst="rect">
                      <a:avLst/>
                    </a:prstGeom>
                  </pic:spPr>
                </pic:pic>
              </a:graphicData>
            </a:graphic>
          </wp:inline>
        </w:drawing>
      </w:r>
    </w:p>
    <w:p w14:paraId="51C3611F">
      <w:pPr>
        <w:pStyle w:val="2"/>
        <w:spacing w:line="292" w:lineRule="auto"/>
      </w:pPr>
    </w:p>
    <w:p w14:paraId="5A1C7D95">
      <w:pPr>
        <w:pStyle w:val="2"/>
        <w:spacing w:line="292" w:lineRule="auto"/>
      </w:pPr>
    </w:p>
    <w:p w14:paraId="3E572C8A">
      <w:pPr>
        <w:pStyle w:val="2"/>
        <w:spacing w:line="292" w:lineRule="auto"/>
      </w:pPr>
    </w:p>
    <w:p w14:paraId="38A3C105">
      <w:pPr>
        <w:pStyle w:val="2"/>
        <w:spacing w:line="293" w:lineRule="auto"/>
      </w:pPr>
    </w:p>
    <w:p w14:paraId="685C033B">
      <w:pPr>
        <w:spacing w:before="179" w:line="222" w:lineRule="auto"/>
        <w:ind w:left="1688"/>
        <w:outlineLvl w:val="1"/>
        <w:rPr>
          <w:rFonts w:ascii="宋体" w:hAnsi="宋体" w:eastAsia="宋体" w:cs="宋体"/>
          <w:sz w:val="55"/>
          <w:szCs w:val="55"/>
        </w:rPr>
      </w:pPr>
      <w:r>
        <w:rPr>
          <w:rFonts w:ascii="宋体" w:hAnsi="宋体" w:eastAsia="宋体" w:cs="宋体"/>
          <w:b/>
          <w:bCs/>
          <w:spacing w:val="13"/>
          <w:sz w:val="55"/>
          <w:szCs w:val="55"/>
        </w:rPr>
        <w:t>公交车机械式立体停车库建设标准</w:t>
      </w:r>
    </w:p>
    <w:p w14:paraId="312F10E4">
      <w:pPr>
        <w:pStyle w:val="2"/>
        <w:spacing w:line="326" w:lineRule="auto"/>
      </w:pPr>
    </w:p>
    <w:p w14:paraId="3D3B5EBC">
      <w:pPr>
        <w:pStyle w:val="2"/>
        <w:spacing w:line="327" w:lineRule="auto"/>
      </w:pPr>
    </w:p>
    <w:p w14:paraId="341346F0">
      <w:pPr>
        <w:spacing w:before="89" w:line="196" w:lineRule="auto"/>
        <w:ind w:left="1811"/>
        <w:rPr>
          <w:rFonts w:ascii="Times New Roman" w:hAnsi="Times New Roman" w:eastAsia="Times New Roman" w:cs="Times New Roman"/>
          <w:sz w:val="31"/>
          <w:szCs w:val="31"/>
        </w:rPr>
      </w:pPr>
      <w:r>
        <w:rPr>
          <w:rFonts w:ascii="Times New Roman" w:hAnsi="Times New Roman" w:eastAsia="Times New Roman" w:cs="Times New Roman"/>
          <w:spacing w:val="8"/>
          <w:sz w:val="31"/>
          <w:szCs w:val="31"/>
        </w:rPr>
        <w:t>Constructionstandardsofmechanicalstereogaragesforbuses</w:t>
      </w:r>
    </w:p>
    <w:p w14:paraId="204968CD">
      <w:pPr>
        <w:pStyle w:val="2"/>
        <w:spacing w:line="242" w:lineRule="auto"/>
      </w:pPr>
    </w:p>
    <w:p w14:paraId="137AD608">
      <w:pPr>
        <w:pStyle w:val="2"/>
        <w:spacing w:line="242" w:lineRule="auto"/>
      </w:pPr>
    </w:p>
    <w:p w14:paraId="3A184DE7">
      <w:pPr>
        <w:pStyle w:val="2"/>
        <w:spacing w:line="242" w:lineRule="auto"/>
      </w:pPr>
    </w:p>
    <w:p w14:paraId="0711F296">
      <w:pPr>
        <w:pStyle w:val="2"/>
        <w:spacing w:line="242" w:lineRule="auto"/>
      </w:pPr>
    </w:p>
    <w:p w14:paraId="5DAED1C0">
      <w:pPr>
        <w:pStyle w:val="2"/>
        <w:spacing w:line="242" w:lineRule="auto"/>
      </w:pPr>
    </w:p>
    <w:p w14:paraId="6DE55F59">
      <w:pPr>
        <w:pStyle w:val="2"/>
        <w:spacing w:line="242" w:lineRule="auto"/>
      </w:pPr>
    </w:p>
    <w:p w14:paraId="323696F0">
      <w:pPr>
        <w:pStyle w:val="2"/>
        <w:spacing w:line="242" w:lineRule="auto"/>
      </w:pPr>
    </w:p>
    <w:p w14:paraId="352EEF3B">
      <w:pPr>
        <w:pStyle w:val="2"/>
        <w:spacing w:line="242" w:lineRule="auto"/>
      </w:pPr>
    </w:p>
    <w:p w14:paraId="153205D6">
      <w:pPr>
        <w:pStyle w:val="2"/>
        <w:spacing w:line="242" w:lineRule="auto"/>
      </w:pPr>
    </w:p>
    <w:p w14:paraId="3654A3F2">
      <w:pPr>
        <w:pStyle w:val="2"/>
        <w:spacing w:line="242" w:lineRule="auto"/>
      </w:pPr>
    </w:p>
    <w:p w14:paraId="4499F369">
      <w:pPr>
        <w:pStyle w:val="2"/>
        <w:spacing w:line="242" w:lineRule="auto"/>
      </w:pPr>
    </w:p>
    <w:p w14:paraId="3137192F">
      <w:pPr>
        <w:pStyle w:val="2"/>
        <w:spacing w:line="243" w:lineRule="auto"/>
      </w:pPr>
    </w:p>
    <w:p w14:paraId="07A76CFB">
      <w:pPr>
        <w:pStyle w:val="2"/>
        <w:spacing w:line="243" w:lineRule="auto"/>
      </w:pPr>
    </w:p>
    <w:p w14:paraId="03206370">
      <w:pPr>
        <w:pStyle w:val="2"/>
        <w:spacing w:line="243" w:lineRule="auto"/>
      </w:pPr>
    </w:p>
    <w:p w14:paraId="673BABA4">
      <w:pPr>
        <w:pStyle w:val="2"/>
        <w:spacing w:line="243" w:lineRule="auto"/>
      </w:pPr>
    </w:p>
    <w:p w14:paraId="5EC7FBEE">
      <w:pPr>
        <w:pStyle w:val="2"/>
        <w:spacing w:line="243" w:lineRule="auto"/>
      </w:pPr>
    </w:p>
    <w:p w14:paraId="16D6DF03">
      <w:pPr>
        <w:pStyle w:val="2"/>
        <w:spacing w:line="243" w:lineRule="auto"/>
      </w:pPr>
    </w:p>
    <w:p w14:paraId="6D1D5CF6">
      <w:pPr>
        <w:pStyle w:val="2"/>
        <w:spacing w:line="243" w:lineRule="auto"/>
      </w:pPr>
    </w:p>
    <w:p w14:paraId="42FD2579">
      <w:pPr>
        <w:pStyle w:val="2"/>
        <w:spacing w:line="243" w:lineRule="auto"/>
      </w:pPr>
    </w:p>
    <w:p w14:paraId="3BD926AF">
      <w:pPr>
        <w:pStyle w:val="2"/>
        <w:spacing w:line="243" w:lineRule="auto"/>
      </w:pPr>
    </w:p>
    <w:p w14:paraId="7534710C">
      <w:pPr>
        <w:pStyle w:val="2"/>
        <w:spacing w:line="243" w:lineRule="auto"/>
      </w:pPr>
    </w:p>
    <w:p w14:paraId="3B502287">
      <w:pPr>
        <w:pStyle w:val="2"/>
        <w:spacing w:line="243" w:lineRule="auto"/>
      </w:pPr>
    </w:p>
    <w:p w14:paraId="02FB0A54">
      <w:pPr>
        <w:pStyle w:val="2"/>
        <w:spacing w:line="243" w:lineRule="auto"/>
      </w:pPr>
    </w:p>
    <w:p w14:paraId="2C2EB0E0">
      <w:pPr>
        <w:pStyle w:val="2"/>
        <w:spacing w:line="243" w:lineRule="auto"/>
      </w:pPr>
    </w:p>
    <w:p w14:paraId="35541A5C">
      <w:pPr>
        <w:pStyle w:val="2"/>
        <w:spacing w:line="243" w:lineRule="auto"/>
      </w:pPr>
    </w:p>
    <w:p w14:paraId="275407E3">
      <w:pPr>
        <w:spacing w:before="130" w:line="232" w:lineRule="auto"/>
        <w:ind w:left="744"/>
        <w:rPr>
          <w:rFonts w:ascii="黑体" w:hAnsi="黑体" w:eastAsia="黑体" w:cs="黑体"/>
          <w:sz w:val="40"/>
          <w:szCs w:val="40"/>
        </w:rPr>
      </w:pPr>
      <w:r>
        <w:rPr>
          <w:rFonts w:ascii="Times New Roman" w:hAnsi="Times New Roman" w:eastAsia="Times New Roman" w:cs="Times New Roman"/>
          <w:b/>
          <w:bCs/>
          <w:spacing w:val="26"/>
          <w:sz w:val="40"/>
          <w:szCs w:val="40"/>
        </w:rPr>
        <w:t>2024</w:t>
      </w:r>
      <w:r>
        <w:rPr>
          <w:rFonts w:ascii="宋体" w:hAnsi="宋体" w:eastAsia="宋体" w:cs="宋体"/>
          <w:b/>
          <w:bCs/>
          <w:spacing w:val="26"/>
          <w:sz w:val="40"/>
          <w:szCs w:val="40"/>
        </w:rPr>
        <w:t>-</w:t>
      </w:r>
      <w:r>
        <w:rPr>
          <w:rFonts w:ascii="Times New Roman" w:hAnsi="Times New Roman" w:eastAsia="Times New Roman" w:cs="Times New Roman"/>
          <w:b/>
          <w:bCs/>
          <w:spacing w:val="26"/>
          <w:sz w:val="40"/>
          <w:szCs w:val="40"/>
        </w:rPr>
        <w:t>01</w:t>
      </w:r>
      <w:r>
        <w:rPr>
          <w:rFonts w:ascii="宋体" w:hAnsi="宋体" w:eastAsia="宋体" w:cs="宋体"/>
          <w:b/>
          <w:bCs/>
          <w:spacing w:val="26"/>
          <w:sz w:val="40"/>
          <w:szCs w:val="40"/>
        </w:rPr>
        <w:t>-</w:t>
      </w:r>
      <w:r>
        <w:rPr>
          <w:rFonts w:ascii="Times New Roman" w:hAnsi="Times New Roman" w:eastAsia="Times New Roman" w:cs="Times New Roman"/>
          <w:b/>
          <w:bCs/>
          <w:spacing w:val="26"/>
          <w:sz w:val="40"/>
          <w:szCs w:val="40"/>
        </w:rPr>
        <w:t>12</w:t>
      </w:r>
      <w:r>
        <w:rPr>
          <w:rFonts w:ascii="黑体" w:hAnsi="黑体" w:eastAsia="黑体" w:cs="黑体"/>
          <w:b/>
          <w:bCs/>
          <w:spacing w:val="26"/>
          <w:sz w:val="40"/>
          <w:szCs w:val="40"/>
        </w:rPr>
        <w:t>发布</w:t>
      </w:r>
      <w:r>
        <w:rPr>
          <w:rFonts w:ascii="Times New Roman" w:hAnsi="Times New Roman" w:eastAsia="Times New Roman" w:cs="Times New Roman"/>
          <w:b/>
          <w:bCs/>
          <w:spacing w:val="26"/>
          <w:sz w:val="40"/>
          <w:szCs w:val="40"/>
        </w:rPr>
        <w:t>2024</w:t>
      </w:r>
      <w:r>
        <w:rPr>
          <w:rFonts w:ascii="宋体" w:hAnsi="宋体" w:eastAsia="宋体" w:cs="宋体"/>
          <w:b/>
          <w:bCs/>
          <w:spacing w:val="26"/>
          <w:sz w:val="40"/>
          <w:szCs w:val="40"/>
        </w:rPr>
        <w:t>-</w:t>
      </w:r>
      <w:r>
        <w:rPr>
          <w:rFonts w:ascii="Times New Roman" w:hAnsi="Times New Roman" w:eastAsia="Times New Roman" w:cs="Times New Roman"/>
          <w:b/>
          <w:bCs/>
          <w:spacing w:val="26"/>
          <w:sz w:val="40"/>
          <w:szCs w:val="40"/>
        </w:rPr>
        <w:t>05</w:t>
      </w:r>
      <w:r>
        <w:rPr>
          <w:rFonts w:ascii="宋体" w:hAnsi="宋体" w:eastAsia="宋体" w:cs="宋体"/>
          <w:b/>
          <w:bCs/>
          <w:spacing w:val="26"/>
          <w:sz w:val="40"/>
          <w:szCs w:val="40"/>
        </w:rPr>
        <w:t>-</w:t>
      </w:r>
      <w:r>
        <w:rPr>
          <w:rFonts w:ascii="Times New Roman" w:hAnsi="Times New Roman" w:eastAsia="Times New Roman" w:cs="Times New Roman"/>
          <w:b/>
          <w:bCs/>
          <w:spacing w:val="26"/>
          <w:sz w:val="40"/>
          <w:szCs w:val="40"/>
        </w:rPr>
        <w:t>01</w:t>
      </w:r>
      <w:r>
        <w:rPr>
          <w:rFonts w:ascii="黑体" w:hAnsi="黑体" w:eastAsia="黑体" w:cs="黑体"/>
          <w:b/>
          <w:bCs/>
          <w:spacing w:val="26"/>
          <w:sz w:val="40"/>
          <w:szCs w:val="40"/>
        </w:rPr>
        <w:t>实施</w:t>
      </w:r>
    </w:p>
    <w:p w14:paraId="36F9C429">
      <w:pPr>
        <w:pStyle w:val="2"/>
        <w:spacing w:line="300" w:lineRule="auto"/>
      </w:pPr>
    </w:p>
    <w:p w14:paraId="5C2731EB">
      <w:pPr>
        <w:spacing w:line="30" w:lineRule="exact"/>
      </w:pPr>
      <w:r>
        <w:drawing>
          <wp:inline distT="0" distB="0" distL="0" distR="0">
            <wp:extent cx="7560310" cy="1841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65"/>
                    <a:stretch>
                      <a:fillRect/>
                    </a:stretch>
                  </pic:blipFill>
                  <pic:spPr>
                    <a:xfrm>
                      <a:off x="0" y="0"/>
                      <a:ext cx="7560564" cy="19049"/>
                    </a:xfrm>
                    <a:prstGeom prst="rect">
                      <a:avLst/>
                    </a:prstGeom>
                  </pic:spPr>
                </pic:pic>
              </a:graphicData>
            </a:graphic>
          </wp:inline>
        </w:drawing>
      </w:r>
    </w:p>
    <w:p w14:paraId="3CF91157">
      <w:pPr>
        <w:spacing w:before="127"/>
      </w:pPr>
    </w:p>
    <w:tbl>
      <w:tblPr>
        <w:tblStyle w:val="5"/>
        <w:tblW w:w="10035" w:type="dxa"/>
        <w:tblInd w:w="110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7952"/>
        <w:gridCol w:w="2083"/>
      </w:tblGrid>
      <w:tr w14:paraId="27813BC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53" w:hRule="atLeast"/>
        </w:trPr>
        <w:tc>
          <w:tcPr>
            <w:tcW w:w="7952" w:type="dxa"/>
            <w:vAlign w:val="top"/>
          </w:tcPr>
          <w:p w14:paraId="4F694318">
            <w:pPr>
              <w:pStyle w:val="6"/>
              <w:spacing w:before="1" w:line="217" w:lineRule="auto"/>
            </w:pPr>
            <w:r>
              <w:rPr>
                <w:b/>
                <w:bCs/>
                <w:spacing w:val="-18"/>
              </w:rPr>
              <w:t>深圳市住房和建设局</w:t>
            </w:r>
          </w:p>
        </w:tc>
        <w:tc>
          <w:tcPr>
            <w:tcW w:w="2083" w:type="dxa"/>
            <w:vAlign w:val="top"/>
          </w:tcPr>
          <w:p w14:paraId="3B03AE5F">
            <w:pPr>
              <w:pStyle w:val="6"/>
              <w:spacing w:before="292" w:line="162" w:lineRule="auto"/>
              <w:jc w:val="right"/>
            </w:pPr>
            <w:r>
              <w:rPr>
                <w:b/>
                <w:bCs/>
                <w:spacing w:val="19"/>
              </w:rPr>
              <w:t>联合发布</w:t>
            </w:r>
          </w:p>
        </w:tc>
      </w:tr>
      <w:tr w14:paraId="67D69FB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60" w:hRule="atLeast"/>
        </w:trPr>
        <w:tc>
          <w:tcPr>
            <w:tcW w:w="7952" w:type="dxa"/>
            <w:vAlign w:val="top"/>
          </w:tcPr>
          <w:p w14:paraId="60BB1D71">
            <w:pPr>
              <w:pStyle w:val="6"/>
              <w:spacing w:before="1" w:line="161" w:lineRule="auto"/>
              <w:ind w:left="14"/>
            </w:pPr>
            <w:r>
              <w:rPr>
                <w:b/>
                <w:bCs/>
                <w:spacing w:val="-19"/>
              </w:rPr>
              <w:t>深圳市交通运输局</w:t>
            </w:r>
          </w:p>
        </w:tc>
        <w:tc>
          <w:tcPr>
            <w:tcW w:w="2083" w:type="dxa"/>
            <w:vAlign w:val="top"/>
          </w:tcPr>
          <w:p w14:paraId="30555F00">
            <w:pPr>
              <w:rPr>
                <w:rFonts w:ascii="Arial"/>
                <w:sz w:val="21"/>
              </w:rPr>
            </w:pPr>
          </w:p>
        </w:tc>
      </w:tr>
    </w:tbl>
    <w:p w14:paraId="1639BEE2">
      <w:pPr>
        <w:pStyle w:val="2"/>
        <w:spacing w:line="14" w:lineRule="auto"/>
        <w:rPr>
          <w:sz w:val="2"/>
        </w:rPr>
      </w:pPr>
    </w:p>
    <w:p w14:paraId="3CA1CD97">
      <w:pPr>
        <w:spacing w:line="14" w:lineRule="auto"/>
        <w:rPr>
          <w:sz w:val="2"/>
          <w:szCs w:val="2"/>
        </w:rPr>
        <w:sectPr>
          <w:type w:val="continuous"/>
          <w:pgSz w:w="11907" w:h="16839"/>
          <w:pgMar w:top="1265" w:right="0" w:bottom="0" w:left="0" w:header="0" w:footer="0" w:gutter="0"/>
          <w:cols w:equalWidth="0" w:num="1">
            <w:col w:w="11907"/>
          </w:cols>
        </w:sectPr>
      </w:pPr>
    </w:p>
    <w:p w14:paraId="60D11D3C">
      <w:pPr>
        <w:pStyle w:val="2"/>
        <w:spacing w:line="303" w:lineRule="auto"/>
      </w:pPr>
    </w:p>
    <w:p w14:paraId="153B7C92">
      <w:pPr>
        <w:pStyle w:val="2"/>
        <w:spacing w:line="303" w:lineRule="auto"/>
      </w:pPr>
    </w:p>
    <w:p w14:paraId="51CE5052">
      <w:pPr>
        <w:pStyle w:val="2"/>
        <w:spacing w:line="303" w:lineRule="auto"/>
      </w:pPr>
    </w:p>
    <w:p w14:paraId="4AC1D50A">
      <w:pPr>
        <w:spacing w:before="101" w:line="224" w:lineRule="auto"/>
        <w:ind w:left="2823"/>
        <w:outlineLvl w:val="1"/>
        <w:rPr>
          <w:rFonts w:ascii="黑体" w:hAnsi="黑体" w:eastAsia="黑体" w:cs="黑体"/>
          <w:sz w:val="31"/>
          <w:szCs w:val="31"/>
        </w:rPr>
      </w:pPr>
      <w:r>
        <w:rPr>
          <w:rFonts w:ascii="黑体" w:hAnsi="黑体" w:eastAsia="黑体" w:cs="黑体"/>
          <w:spacing w:val="18"/>
          <w:sz w:val="31"/>
          <w:szCs w:val="31"/>
        </w:rPr>
        <w:t>深圳市工程建设地方标准</w:t>
      </w:r>
    </w:p>
    <w:p w14:paraId="06CBD45C">
      <w:pPr>
        <w:pStyle w:val="2"/>
        <w:spacing w:line="283" w:lineRule="auto"/>
      </w:pPr>
    </w:p>
    <w:p w14:paraId="26519B20">
      <w:pPr>
        <w:pStyle w:val="2"/>
        <w:spacing w:line="284" w:lineRule="auto"/>
      </w:pPr>
    </w:p>
    <w:p w14:paraId="6798508C">
      <w:pPr>
        <w:pStyle w:val="2"/>
        <w:spacing w:line="284" w:lineRule="auto"/>
      </w:pPr>
    </w:p>
    <w:p w14:paraId="1813A6EB">
      <w:pPr>
        <w:spacing w:before="100" w:line="224" w:lineRule="auto"/>
        <w:ind w:left="2162"/>
        <w:outlineLvl w:val="1"/>
        <w:rPr>
          <w:rFonts w:ascii="宋体" w:hAnsi="宋体" w:eastAsia="宋体" w:cs="宋体"/>
          <w:sz w:val="31"/>
          <w:szCs w:val="31"/>
        </w:rPr>
      </w:pPr>
      <w:r>
        <w:rPr>
          <w:rFonts w:ascii="宋体" w:hAnsi="宋体" w:eastAsia="宋体" w:cs="宋体"/>
          <w:b/>
          <w:bCs/>
          <w:spacing w:val="16"/>
          <w:sz w:val="31"/>
          <w:szCs w:val="31"/>
        </w:rPr>
        <w:t>公交车机械式立体停车库建设标准</w:t>
      </w:r>
    </w:p>
    <w:p w14:paraId="124CAA8C">
      <w:pPr>
        <w:pStyle w:val="2"/>
        <w:spacing w:line="252" w:lineRule="auto"/>
      </w:pPr>
    </w:p>
    <w:p w14:paraId="75A57160">
      <w:pPr>
        <w:spacing w:before="89" w:line="196" w:lineRule="auto"/>
        <w:ind w:left="492"/>
        <w:rPr>
          <w:rFonts w:ascii="Times New Roman" w:hAnsi="Times New Roman" w:eastAsia="Times New Roman" w:cs="Times New Roman"/>
          <w:sz w:val="31"/>
          <w:szCs w:val="31"/>
        </w:rPr>
      </w:pPr>
      <w:r>
        <w:rPr>
          <w:rFonts w:ascii="Times New Roman" w:hAnsi="Times New Roman" w:eastAsia="Times New Roman" w:cs="Times New Roman"/>
          <w:spacing w:val="8"/>
          <w:sz w:val="31"/>
          <w:szCs w:val="31"/>
        </w:rPr>
        <w:t>Constructionstandardsofmechanicalstereogaragesforbuses</w:t>
      </w:r>
    </w:p>
    <w:p w14:paraId="0BE4F819">
      <w:pPr>
        <w:pStyle w:val="2"/>
        <w:spacing w:line="317" w:lineRule="auto"/>
      </w:pPr>
    </w:p>
    <w:p w14:paraId="4C0117CA">
      <w:pPr>
        <w:pStyle w:val="2"/>
        <w:spacing w:line="317" w:lineRule="auto"/>
      </w:pPr>
    </w:p>
    <w:p w14:paraId="7D63B354">
      <w:pPr>
        <w:pStyle w:val="2"/>
        <w:spacing w:line="317" w:lineRule="auto"/>
      </w:pPr>
    </w:p>
    <w:p w14:paraId="5C881E3F">
      <w:pPr>
        <w:spacing w:before="91" w:line="227" w:lineRule="auto"/>
        <w:ind w:left="3629"/>
        <w:rPr>
          <w:rFonts w:ascii="Times New Roman" w:hAnsi="Times New Roman" w:eastAsia="Times New Roman" w:cs="Times New Roman"/>
          <w:sz w:val="30"/>
          <w:szCs w:val="30"/>
        </w:rPr>
      </w:pPr>
      <w:r>
        <w:rPr>
          <w:rFonts w:ascii="Times New Roman" w:hAnsi="Times New Roman" w:eastAsia="Times New Roman" w:cs="Times New Roman"/>
          <w:b/>
          <w:bCs/>
          <w:spacing w:val="-1"/>
          <w:sz w:val="30"/>
          <w:szCs w:val="30"/>
        </w:rPr>
        <w:t>SJG151</w:t>
      </w:r>
      <w:r>
        <w:rPr>
          <w:rFonts w:ascii="宋体" w:hAnsi="宋体" w:eastAsia="宋体" w:cs="宋体"/>
          <w:b/>
          <w:bCs/>
          <w:spacing w:val="-1"/>
          <w:sz w:val="28"/>
          <w:szCs w:val="28"/>
        </w:rPr>
        <w:t>-</w:t>
      </w:r>
      <w:r>
        <w:rPr>
          <w:rFonts w:ascii="Times New Roman" w:hAnsi="Times New Roman" w:eastAsia="Times New Roman" w:cs="Times New Roman"/>
          <w:b/>
          <w:bCs/>
          <w:spacing w:val="-1"/>
          <w:sz w:val="30"/>
          <w:szCs w:val="30"/>
        </w:rPr>
        <w:t>2024</w:t>
      </w:r>
    </w:p>
    <w:p w14:paraId="4ED8CB2B">
      <w:pPr>
        <w:pStyle w:val="2"/>
        <w:spacing w:line="244" w:lineRule="auto"/>
      </w:pPr>
    </w:p>
    <w:p w14:paraId="140AFA4A">
      <w:pPr>
        <w:pStyle w:val="2"/>
        <w:spacing w:line="244" w:lineRule="auto"/>
      </w:pPr>
    </w:p>
    <w:p w14:paraId="6B5E8F70">
      <w:pPr>
        <w:pStyle w:val="2"/>
        <w:spacing w:line="244" w:lineRule="auto"/>
      </w:pPr>
    </w:p>
    <w:p w14:paraId="782451CC">
      <w:pPr>
        <w:pStyle w:val="2"/>
        <w:spacing w:line="244" w:lineRule="auto"/>
      </w:pPr>
    </w:p>
    <w:p w14:paraId="390BB0CA">
      <w:pPr>
        <w:pStyle w:val="2"/>
        <w:spacing w:line="244" w:lineRule="auto"/>
      </w:pPr>
    </w:p>
    <w:p w14:paraId="00FDA7F7">
      <w:pPr>
        <w:pStyle w:val="2"/>
        <w:spacing w:line="244" w:lineRule="auto"/>
      </w:pPr>
    </w:p>
    <w:p w14:paraId="576AEEAA">
      <w:pPr>
        <w:pStyle w:val="2"/>
        <w:spacing w:line="244" w:lineRule="auto"/>
      </w:pPr>
    </w:p>
    <w:p w14:paraId="6FDC9872">
      <w:pPr>
        <w:pStyle w:val="2"/>
        <w:spacing w:line="244" w:lineRule="auto"/>
      </w:pPr>
    </w:p>
    <w:p w14:paraId="35BEBD91">
      <w:pPr>
        <w:pStyle w:val="2"/>
        <w:spacing w:line="244" w:lineRule="auto"/>
      </w:pPr>
    </w:p>
    <w:p w14:paraId="086205C2">
      <w:pPr>
        <w:pStyle w:val="2"/>
        <w:spacing w:line="244" w:lineRule="auto"/>
      </w:pPr>
    </w:p>
    <w:p w14:paraId="66ED3264">
      <w:pPr>
        <w:pStyle w:val="2"/>
        <w:spacing w:line="244" w:lineRule="auto"/>
      </w:pPr>
    </w:p>
    <w:p w14:paraId="55C502CD">
      <w:pPr>
        <w:pStyle w:val="2"/>
        <w:spacing w:line="244" w:lineRule="auto"/>
      </w:pPr>
    </w:p>
    <w:p w14:paraId="6EF6CC22">
      <w:pPr>
        <w:pStyle w:val="2"/>
        <w:spacing w:line="244" w:lineRule="auto"/>
      </w:pPr>
    </w:p>
    <w:p w14:paraId="3904C003">
      <w:pPr>
        <w:pStyle w:val="2"/>
        <w:spacing w:line="245" w:lineRule="auto"/>
      </w:pPr>
    </w:p>
    <w:p w14:paraId="5F332DD2">
      <w:pPr>
        <w:pStyle w:val="2"/>
        <w:spacing w:line="245" w:lineRule="auto"/>
      </w:pPr>
    </w:p>
    <w:p w14:paraId="10968D5F">
      <w:pPr>
        <w:pStyle w:val="2"/>
        <w:spacing w:line="245" w:lineRule="auto"/>
      </w:pPr>
    </w:p>
    <w:p w14:paraId="13E95FDC">
      <w:pPr>
        <w:pStyle w:val="2"/>
        <w:spacing w:line="245" w:lineRule="auto"/>
      </w:pPr>
    </w:p>
    <w:p w14:paraId="33878628">
      <w:pPr>
        <w:pStyle w:val="2"/>
        <w:spacing w:line="245" w:lineRule="auto"/>
      </w:pPr>
    </w:p>
    <w:p w14:paraId="6873D38C">
      <w:pPr>
        <w:pStyle w:val="2"/>
        <w:spacing w:line="245" w:lineRule="auto"/>
      </w:pPr>
    </w:p>
    <w:p w14:paraId="713BED09">
      <w:pPr>
        <w:pStyle w:val="2"/>
        <w:spacing w:line="245" w:lineRule="auto"/>
      </w:pPr>
    </w:p>
    <w:p w14:paraId="29D313FD">
      <w:pPr>
        <w:pStyle w:val="2"/>
        <w:spacing w:line="245" w:lineRule="auto"/>
      </w:pPr>
    </w:p>
    <w:p w14:paraId="45FFB460">
      <w:pPr>
        <w:pStyle w:val="2"/>
        <w:spacing w:line="245" w:lineRule="auto"/>
      </w:pPr>
    </w:p>
    <w:p w14:paraId="486D96B2">
      <w:pPr>
        <w:pStyle w:val="2"/>
        <w:spacing w:line="245" w:lineRule="auto"/>
      </w:pPr>
    </w:p>
    <w:p w14:paraId="7F351D75">
      <w:pPr>
        <w:pStyle w:val="2"/>
        <w:spacing w:line="245" w:lineRule="auto"/>
      </w:pPr>
    </w:p>
    <w:p w14:paraId="333FE673">
      <w:pPr>
        <w:pStyle w:val="2"/>
        <w:spacing w:line="245" w:lineRule="auto"/>
      </w:pPr>
    </w:p>
    <w:p w14:paraId="4B5F55B3">
      <w:pPr>
        <w:pStyle w:val="2"/>
        <w:spacing w:line="245" w:lineRule="auto"/>
      </w:pPr>
    </w:p>
    <w:p w14:paraId="1921D466">
      <w:pPr>
        <w:pStyle w:val="2"/>
        <w:spacing w:line="245" w:lineRule="auto"/>
      </w:pPr>
    </w:p>
    <w:p w14:paraId="4C477496">
      <w:pPr>
        <w:pStyle w:val="2"/>
        <w:spacing w:line="245" w:lineRule="auto"/>
      </w:pPr>
    </w:p>
    <w:p w14:paraId="78D4F2DA">
      <w:pPr>
        <w:pStyle w:val="2"/>
        <w:spacing w:line="245" w:lineRule="auto"/>
      </w:pPr>
    </w:p>
    <w:p w14:paraId="4D299614">
      <w:pPr>
        <w:pStyle w:val="2"/>
        <w:spacing w:line="245" w:lineRule="auto"/>
      </w:pPr>
    </w:p>
    <w:p w14:paraId="4BBFA5BB">
      <w:pPr>
        <w:pStyle w:val="2"/>
        <w:spacing w:line="245" w:lineRule="auto"/>
      </w:pPr>
    </w:p>
    <w:p w14:paraId="76857014">
      <w:pPr>
        <w:pStyle w:val="2"/>
        <w:spacing w:line="245" w:lineRule="auto"/>
      </w:pPr>
    </w:p>
    <w:p w14:paraId="1418023A">
      <w:pPr>
        <w:pStyle w:val="2"/>
        <w:spacing w:line="245" w:lineRule="auto"/>
      </w:pPr>
    </w:p>
    <w:p w14:paraId="5A93E29F">
      <w:pPr>
        <w:pStyle w:val="2"/>
        <w:spacing w:line="245" w:lineRule="auto"/>
      </w:pPr>
    </w:p>
    <w:p w14:paraId="4A52B5EC">
      <w:pPr>
        <w:pStyle w:val="2"/>
        <w:spacing w:line="245" w:lineRule="auto"/>
      </w:pPr>
    </w:p>
    <w:p w14:paraId="4233EA0A">
      <w:pPr>
        <w:pStyle w:val="2"/>
        <w:spacing w:line="245" w:lineRule="auto"/>
      </w:pPr>
    </w:p>
    <w:p w14:paraId="48ACDB7A">
      <w:pPr>
        <w:spacing w:before="98" w:line="234" w:lineRule="auto"/>
        <w:ind w:left="3764"/>
        <w:rPr>
          <w:rFonts w:ascii="黑体" w:hAnsi="黑体" w:eastAsia="黑体" w:cs="黑体"/>
          <w:sz w:val="30"/>
          <w:szCs w:val="30"/>
        </w:rPr>
      </w:pPr>
      <w:r>
        <w:rPr>
          <w:rFonts w:ascii="Times New Roman" w:hAnsi="Times New Roman" w:eastAsia="Times New Roman" w:cs="Times New Roman"/>
          <w:spacing w:val="-1"/>
          <w:sz w:val="30"/>
          <w:szCs w:val="30"/>
        </w:rPr>
        <w:t>2024</w:t>
      </w:r>
      <w:r>
        <w:rPr>
          <w:rFonts w:ascii="黑体" w:hAnsi="黑体" w:eastAsia="黑体" w:cs="黑体"/>
          <w:spacing w:val="-1"/>
          <w:sz w:val="30"/>
          <w:szCs w:val="30"/>
        </w:rPr>
        <w:t>深圳</w:t>
      </w:r>
    </w:p>
    <w:p w14:paraId="6C7A3843">
      <w:pPr>
        <w:spacing w:line="234" w:lineRule="auto"/>
        <w:rPr>
          <w:rFonts w:ascii="黑体" w:hAnsi="黑体" w:eastAsia="黑体" w:cs="黑体"/>
          <w:sz w:val="30"/>
          <w:szCs w:val="30"/>
        </w:rPr>
        <w:sectPr>
          <w:footerReference r:id="rId5" w:type="default"/>
          <w:pgSz w:w="11907" w:h="16839"/>
          <w:pgMar w:top="1431" w:right="1785" w:bottom="1180" w:left="1297" w:header="0" w:footer="943" w:gutter="0"/>
          <w:cols w:space="720" w:num="1"/>
        </w:sectPr>
      </w:pPr>
    </w:p>
    <w:p w14:paraId="64C761A0">
      <w:pPr>
        <w:pStyle w:val="2"/>
        <w:spacing w:line="280" w:lineRule="auto"/>
      </w:pPr>
    </w:p>
    <w:p w14:paraId="1DFF93AC">
      <w:pPr>
        <w:spacing w:before="91" w:line="221" w:lineRule="auto"/>
        <w:ind w:left="4056"/>
        <w:outlineLvl w:val="1"/>
        <w:rPr>
          <w:rFonts w:ascii="宋体" w:hAnsi="宋体" w:eastAsia="宋体" w:cs="宋体"/>
          <w:sz w:val="28"/>
          <w:szCs w:val="28"/>
        </w:rPr>
      </w:pPr>
      <w:r>
        <w:rPr>
          <w:rFonts w:ascii="宋体" w:hAnsi="宋体" w:eastAsia="宋体" w:cs="宋体"/>
          <w:b/>
          <w:bCs/>
          <w:spacing w:val="-11"/>
          <w:sz w:val="28"/>
          <w:szCs w:val="28"/>
        </w:rPr>
        <w:t>前言</w:t>
      </w:r>
    </w:p>
    <w:p w14:paraId="34ECBA4E">
      <w:pPr>
        <w:pStyle w:val="2"/>
        <w:spacing w:line="242" w:lineRule="auto"/>
      </w:pPr>
    </w:p>
    <w:p w14:paraId="223693A1">
      <w:pPr>
        <w:pStyle w:val="2"/>
        <w:spacing w:line="243" w:lineRule="auto"/>
      </w:pPr>
    </w:p>
    <w:p w14:paraId="5C656A2A">
      <w:pPr>
        <w:spacing w:before="68" w:line="292" w:lineRule="auto"/>
        <w:ind w:left="5" w:firstLine="436"/>
        <w:jc w:val="both"/>
        <w:rPr>
          <w:rFonts w:ascii="宋体" w:hAnsi="宋体" w:eastAsia="宋体" w:cs="宋体"/>
          <w:sz w:val="21"/>
          <w:szCs w:val="21"/>
        </w:rPr>
      </w:pPr>
      <w:r>
        <w:rPr>
          <w:rFonts w:ascii="宋体" w:hAnsi="宋体" w:eastAsia="宋体" w:cs="宋体"/>
          <w:spacing w:val="4"/>
          <w:sz w:val="21"/>
          <w:szCs w:val="21"/>
        </w:rPr>
        <w:t>根据《深圳市住房和建设局关于发布</w:t>
      </w:r>
      <w:r>
        <w:rPr>
          <w:rFonts w:ascii="Times New Roman" w:hAnsi="Times New Roman" w:eastAsia="Times New Roman" w:cs="Times New Roman"/>
          <w:spacing w:val="4"/>
          <w:sz w:val="21"/>
          <w:szCs w:val="21"/>
        </w:rPr>
        <w:t>2020</w:t>
      </w:r>
      <w:r>
        <w:rPr>
          <w:rFonts w:ascii="宋体" w:hAnsi="宋体" w:eastAsia="宋体" w:cs="宋体"/>
          <w:spacing w:val="4"/>
          <w:sz w:val="21"/>
          <w:szCs w:val="21"/>
        </w:rPr>
        <w:t>年深圳市工</w:t>
      </w:r>
      <w:r>
        <w:rPr>
          <w:rFonts w:ascii="宋体" w:hAnsi="宋体" w:eastAsia="宋体" w:cs="宋体"/>
          <w:spacing w:val="3"/>
          <w:sz w:val="21"/>
          <w:szCs w:val="21"/>
        </w:rPr>
        <w:t>程建设标准制订修订计划项目（第一批）</w:t>
      </w:r>
      <w:r>
        <w:rPr>
          <w:rFonts w:ascii="宋体" w:hAnsi="宋体" w:eastAsia="宋体" w:cs="宋体"/>
          <w:spacing w:val="8"/>
          <w:sz w:val="21"/>
          <w:szCs w:val="21"/>
        </w:rPr>
        <w:t>的通知》的有关要求，标准编制组经广泛调查研究，总结实</w:t>
      </w:r>
      <w:r>
        <w:rPr>
          <w:rFonts w:ascii="宋体" w:hAnsi="宋体" w:eastAsia="宋体" w:cs="宋体"/>
          <w:spacing w:val="7"/>
          <w:sz w:val="21"/>
          <w:szCs w:val="21"/>
        </w:rPr>
        <w:t>践经验，参考有关国内外先进标准，</w:t>
      </w:r>
      <w:r>
        <w:rPr>
          <w:rFonts w:ascii="宋体" w:hAnsi="宋体" w:eastAsia="宋体" w:cs="宋体"/>
          <w:spacing w:val="9"/>
          <w:sz w:val="21"/>
          <w:szCs w:val="21"/>
        </w:rPr>
        <w:t>结合深圳市的实际情况，并在广泛征求意见的基础上，编制了本标准。</w:t>
      </w:r>
    </w:p>
    <w:p w14:paraId="23A09257">
      <w:pPr>
        <w:spacing w:before="4" w:line="288" w:lineRule="auto"/>
        <w:ind w:right="35" w:firstLine="442"/>
        <w:jc w:val="both"/>
        <w:rPr>
          <w:rFonts w:ascii="宋体" w:hAnsi="宋体" w:eastAsia="宋体" w:cs="宋体"/>
          <w:sz w:val="21"/>
          <w:szCs w:val="21"/>
        </w:rPr>
      </w:pPr>
      <w:r>
        <w:rPr>
          <w:rFonts w:ascii="宋体" w:hAnsi="宋体" w:eastAsia="宋体" w:cs="宋体"/>
          <w:spacing w:val="6"/>
          <w:sz w:val="21"/>
          <w:szCs w:val="21"/>
        </w:rPr>
        <w:t>本标准主要内容有：</w:t>
      </w:r>
      <w:r>
        <w:rPr>
          <w:rFonts w:ascii="Times New Roman" w:hAnsi="Times New Roman" w:eastAsia="Times New Roman" w:cs="Times New Roman"/>
          <w:spacing w:val="6"/>
          <w:sz w:val="21"/>
          <w:szCs w:val="21"/>
        </w:rPr>
        <w:t>1</w:t>
      </w:r>
      <w:r>
        <w:rPr>
          <w:rFonts w:ascii="宋体" w:hAnsi="宋体" w:eastAsia="宋体" w:cs="宋体"/>
          <w:spacing w:val="6"/>
          <w:sz w:val="21"/>
          <w:szCs w:val="21"/>
        </w:rPr>
        <w:t>.总则；</w:t>
      </w:r>
      <w:r>
        <w:rPr>
          <w:rFonts w:ascii="Times New Roman" w:hAnsi="Times New Roman" w:eastAsia="Times New Roman" w:cs="Times New Roman"/>
          <w:spacing w:val="6"/>
          <w:sz w:val="21"/>
          <w:szCs w:val="21"/>
        </w:rPr>
        <w:t>2</w:t>
      </w:r>
      <w:r>
        <w:rPr>
          <w:rFonts w:ascii="宋体" w:hAnsi="宋体" w:eastAsia="宋体" w:cs="宋体"/>
          <w:spacing w:val="6"/>
          <w:sz w:val="21"/>
          <w:szCs w:val="21"/>
        </w:rPr>
        <w:t>.术语；</w:t>
      </w:r>
      <w:r>
        <w:rPr>
          <w:rFonts w:ascii="Times New Roman" w:hAnsi="Times New Roman" w:eastAsia="Times New Roman" w:cs="Times New Roman"/>
          <w:spacing w:val="6"/>
          <w:sz w:val="21"/>
          <w:szCs w:val="21"/>
        </w:rPr>
        <w:t>3</w:t>
      </w:r>
      <w:r>
        <w:rPr>
          <w:rFonts w:ascii="宋体" w:hAnsi="宋体" w:eastAsia="宋体" w:cs="宋体"/>
          <w:spacing w:val="6"/>
          <w:sz w:val="21"/>
          <w:szCs w:val="21"/>
        </w:rPr>
        <w:t>.基</w:t>
      </w:r>
      <w:r>
        <w:rPr>
          <w:rFonts w:ascii="宋体" w:hAnsi="宋体" w:eastAsia="宋体" w:cs="宋体"/>
          <w:spacing w:val="5"/>
          <w:sz w:val="21"/>
          <w:szCs w:val="21"/>
        </w:rPr>
        <w:t>本规定；</w:t>
      </w:r>
      <w:r>
        <w:rPr>
          <w:rFonts w:ascii="Times New Roman" w:hAnsi="Times New Roman" w:eastAsia="Times New Roman" w:cs="Times New Roman"/>
          <w:spacing w:val="5"/>
          <w:sz w:val="21"/>
          <w:szCs w:val="21"/>
        </w:rPr>
        <w:t>4</w:t>
      </w:r>
      <w:r>
        <w:rPr>
          <w:rFonts w:ascii="宋体" w:hAnsi="宋体" w:eastAsia="宋体" w:cs="宋体"/>
          <w:spacing w:val="5"/>
          <w:sz w:val="21"/>
          <w:szCs w:val="21"/>
        </w:rPr>
        <w:t>.规划选址；</w:t>
      </w:r>
      <w:r>
        <w:rPr>
          <w:rFonts w:ascii="Times New Roman" w:hAnsi="Times New Roman" w:eastAsia="Times New Roman" w:cs="Times New Roman"/>
          <w:spacing w:val="5"/>
          <w:sz w:val="21"/>
          <w:szCs w:val="21"/>
        </w:rPr>
        <w:t>5</w:t>
      </w:r>
      <w:r>
        <w:rPr>
          <w:rFonts w:ascii="宋体" w:hAnsi="宋体" w:eastAsia="宋体" w:cs="宋体"/>
          <w:spacing w:val="5"/>
          <w:sz w:val="21"/>
          <w:szCs w:val="21"/>
        </w:rPr>
        <w:t>.建筑设计；</w:t>
      </w:r>
      <w:r>
        <w:rPr>
          <w:rFonts w:ascii="Times New Roman" w:hAnsi="Times New Roman" w:eastAsia="Times New Roman" w:cs="Times New Roman"/>
          <w:spacing w:val="5"/>
          <w:sz w:val="21"/>
          <w:szCs w:val="21"/>
        </w:rPr>
        <w:t>6</w:t>
      </w:r>
      <w:r>
        <w:rPr>
          <w:rFonts w:ascii="宋体" w:hAnsi="宋体" w:eastAsia="宋体" w:cs="宋体"/>
          <w:spacing w:val="5"/>
          <w:sz w:val="21"/>
          <w:szCs w:val="21"/>
        </w:rPr>
        <w:t>.结构设计；</w:t>
      </w:r>
      <w:r>
        <w:rPr>
          <w:rFonts w:ascii="Times New Roman" w:hAnsi="Times New Roman" w:eastAsia="Times New Roman" w:cs="Times New Roman"/>
          <w:spacing w:val="1"/>
          <w:sz w:val="21"/>
          <w:szCs w:val="21"/>
        </w:rPr>
        <w:t>7</w:t>
      </w:r>
      <w:r>
        <w:rPr>
          <w:rFonts w:ascii="宋体" w:hAnsi="宋体" w:eastAsia="宋体" w:cs="宋体"/>
          <w:spacing w:val="1"/>
          <w:sz w:val="21"/>
          <w:szCs w:val="21"/>
        </w:rPr>
        <w:t>.建筑设备；</w:t>
      </w:r>
      <w:r>
        <w:rPr>
          <w:rFonts w:ascii="Times New Roman" w:hAnsi="Times New Roman" w:eastAsia="Times New Roman" w:cs="Times New Roman"/>
          <w:spacing w:val="1"/>
          <w:sz w:val="21"/>
          <w:szCs w:val="21"/>
        </w:rPr>
        <w:t>8</w:t>
      </w:r>
      <w:r>
        <w:rPr>
          <w:rFonts w:ascii="宋体" w:hAnsi="宋体" w:eastAsia="宋体" w:cs="宋体"/>
          <w:spacing w:val="1"/>
          <w:sz w:val="21"/>
          <w:szCs w:val="21"/>
        </w:rPr>
        <w:t>.内部装修与标识标线设计；</w:t>
      </w:r>
      <w:r>
        <w:rPr>
          <w:rFonts w:ascii="Times New Roman" w:hAnsi="Times New Roman" w:eastAsia="Times New Roman" w:cs="Times New Roman"/>
          <w:spacing w:val="1"/>
          <w:sz w:val="21"/>
          <w:szCs w:val="21"/>
        </w:rPr>
        <w:t>9</w:t>
      </w:r>
      <w:r>
        <w:rPr>
          <w:rFonts w:ascii="宋体" w:hAnsi="宋体" w:eastAsia="宋体" w:cs="宋体"/>
          <w:spacing w:val="1"/>
          <w:sz w:val="21"/>
          <w:szCs w:val="21"/>
        </w:rPr>
        <w:t>.机械设备技术要求；</w:t>
      </w:r>
      <w:r>
        <w:rPr>
          <w:rFonts w:ascii="Times New Roman" w:hAnsi="Times New Roman" w:eastAsia="Times New Roman" w:cs="Times New Roman"/>
          <w:spacing w:val="1"/>
          <w:sz w:val="21"/>
          <w:szCs w:val="21"/>
        </w:rPr>
        <w:t>10</w:t>
      </w:r>
      <w:r>
        <w:rPr>
          <w:rFonts w:ascii="宋体" w:hAnsi="宋体" w:eastAsia="宋体" w:cs="宋体"/>
          <w:spacing w:val="1"/>
          <w:sz w:val="21"/>
          <w:szCs w:val="21"/>
        </w:rPr>
        <w:t>.施工、安装与验收；</w:t>
      </w:r>
      <w:r>
        <w:rPr>
          <w:rFonts w:ascii="Times New Roman" w:hAnsi="Times New Roman" w:eastAsia="Times New Roman" w:cs="Times New Roman"/>
          <w:spacing w:val="1"/>
          <w:sz w:val="21"/>
          <w:szCs w:val="21"/>
        </w:rPr>
        <w:t>11</w:t>
      </w:r>
      <w:r>
        <w:rPr>
          <w:rFonts w:ascii="宋体" w:hAnsi="宋体" w:eastAsia="宋体" w:cs="宋体"/>
          <w:spacing w:val="1"/>
          <w:sz w:val="21"/>
          <w:szCs w:val="21"/>
        </w:rPr>
        <w:t>.运</w:t>
      </w:r>
      <w:r>
        <w:rPr>
          <w:rFonts w:ascii="宋体" w:hAnsi="宋体" w:eastAsia="宋体" w:cs="宋体"/>
          <w:spacing w:val="-2"/>
          <w:sz w:val="21"/>
          <w:szCs w:val="21"/>
        </w:rPr>
        <w:t>营维护。</w:t>
      </w:r>
    </w:p>
    <w:p w14:paraId="1B15A8ED">
      <w:pPr>
        <w:spacing w:before="14" w:line="293" w:lineRule="auto"/>
        <w:ind w:left="1" w:right="95" w:firstLine="441"/>
        <w:jc w:val="both"/>
        <w:rPr>
          <w:rFonts w:ascii="宋体" w:hAnsi="宋体" w:eastAsia="宋体" w:cs="宋体"/>
          <w:sz w:val="21"/>
          <w:szCs w:val="21"/>
        </w:rPr>
      </w:pPr>
      <w:r>
        <w:rPr>
          <w:rFonts w:ascii="宋体" w:hAnsi="宋体" w:eastAsia="宋体" w:cs="宋体"/>
          <w:spacing w:val="10"/>
          <w:sz w:val="21"/>
          <w:szCs w:val="21"/>
        </w:rPr>
        <w:t>本标准由深圳市住房和建设局、深圳市交通运输局联合批准发布，由深圳市交通运输局业务</w:t>
      </w:r>
      <w:r>
        <w:rPr>
          <w:rFonts w:ascii="宋体" w:hAnsi="宋体" w:eastAsia="宋体" w:cs="宋体"/>
          <w:spacing w:val="9"/>
          <w:sz w:val="21"/>
          <w:szCs w:val="21"/>
        </w:rPr>
        <w:t>归口并组织深圳市道路交通管理事务中心等编制单位负责技术内容</w:t>
      </w:r>
      <w:r>
        <w:rPr>
          <w:rFonts w:ascii="宋体" w:hAnsi="宋体" w:eastAsia="宋体" w:cs="宋体"/>
          <w:spacing w:val="8"/>
          <w:sz w:val="21"/>
          <w:szCs w:val="21"/>
        </w:rPr>
        <w:t>的解释。本标准实施过程中如</w:t>
      </w:r>
      <w:r>
        <w:rPr>
          <w:rFonts w:ascii="宋体" w:hAnsi="宋体" w:eastAsia="宋体" w:cs="宋体"/>
          <w:spacing w:val="9"/>
          <w:sz w:val="21"/>
          <w:szCs w:val="21"/>
        </w:rPr>
        <w:t>有意见或建议请寄送深圳市道路交通管理事务中心（地址：深圳市南山区花果路</w:t>
      </w:r>
      <w:r>
        <w:rPr>
          <w:rFonts w:ascii="Times New Roman" w:hAnsi="Times New Roman" w:eastAsia="Times New Roman" w:cs="Times New Roman"/>
          <w:spacing w:val="9"/>
          <w:sz w:val="21"/>
          <w:szCs w:val="21"/>
        </w:rPr>
        <w:t>30</w:t>
      </w:r>
      <w:r>
        <w:rPr>
          <w:rFonts w:ascii="宋体" w:hAnsi="宋体" w:eastAsia="宋体" w:cs="宋体"/>
          <w:spacing w:val="9"/>
          <w:sz w:val="21"/>
          <w:szCs w:val="21"/>
        </w:rPr>
        <w:t>号，邮编：</w:t>
      </w:r>
    </w:p>
    <w:p w14:paraId="5F2F03F5">
      <w:pPr>
        <w:spacing w:before="1" w:line="233" w:lineRule="auto"/>
        <w:ind w:left="2"/>
        <w:rPr>
          <w:rFonts w:ascii="宋体" w:hAnsi="宋体" w:eastAsia="宋体" w:cs="宋体"/>
          <w:sz w:val="21"/>
          <w:szCs w:val="21"/>
        </w:rPr>
      </w:pPr>
      <w:r>
        <w:rPr>
          <w:rFonts w:ascii="Times New Roman" w:hAnsi="Times New Roman" w:eastAsia="Times New Roman" w:cs="Times New Roman"/>
          <w:spacing w:val="4"/>
          <w:sz w:val="21"/>
          <w:szCs w:val="21"/>
        </w:rPr>
        <w:t>518067</w:t>
      </w:r>
      <w:r>
        <w:rPr>
          <w:rFonts w:ascii="宋体" w:hAnsi="宋体" w:eastAsia="宋体" w:cs="宋体"/>
          <w:spacing w:val="9"/>
          <w:sz w:val="21"/>
          <w:szCs w:val="21"/>
        </w:rPr>
        <w:t>），</w:t>
      </w:r>
      <w:r>
        <w:rPr>
          <w:rFonts w:ascii="宋体" w:hAnsi="宋体" w:eastAsia="宋体" w:cs="宋体"/>
          <w:spacing w:val="4"/>
          <w:sz w:val="21"/>
          <w:szCs w:val="21"/>
        </w:rPr>
        <w:t>以供今后修订时参考。</w:t>
      </w:r>
    </w:p>
    <w:p w14:paraId="5C4CE138">
      <w:pPr>
        <w:spacing w:before="67" w:line="220" w:lineRule="auto"/>
        <w:ind w:left="462"/>
        <w:rPr>
          <w:rFonts w:ascii="宋体" w:hAnsi="宋体" w:eastAsia="宋体" w:cs="宋体"/>
          <w:sz w:val="21"/>
          <w:szCs w:val="21"/>
        </w:rPr>
      </w:pPr>
      <w:r>
        <w:rPr>
          <w:rFonts w:ascii="宋体" w:hAnsi="宋体" w:eastAsia="宋体" w:cs="宋体"/>
          <w:spacing w:val="2"/>
          <w:sz w:val="21"/>
          <w:szCs w:val="21"/>
        </w:rPr>
        <w:t>本标准主编单位：深圳市道路交通管理事务</w:t>
      </w:r>
      <w:r>
        <w:rPr>
          <w:rFonts w:ascii="宋体" w:hAnsi="宋体" w:eastAsia="宋体" w:cs="宋体"/>
          <w:spacing w:val="1"/>
          <w:sz w:val="21"/>
          <w:szCs w:val="21"/>
        </w:rPr>
        <w:t>中心</w:t>
      </w:r>
    </w:p>
    <w:p w14:paraId="046B06E4">
      <w:pPr>
        <w:spacing w:before="84" w:line="220" w:lineRule="auto"/>
        <w:ind w:left="2691"/>
        <w:rPr>
          <w:rFonts w:ascii="宋体" w:hAnsi="宋体" w:eastAsia="宋体" w:cs="宋体"/>
          <w:sz w:val="21"/>
          <w:szCs w:val="21"/>
        </w:rPr>
      </w:pPr>
      <w:r>
        <w:rPr>
          <w:rFonts w:ascii="宋体" w:hAnsi="宋体" w:eastAsia="宋体" w:cs="宋体"/>
          <w:spacing w:val="9"/>
          <w:sz w:val="21"/>
          <w:szCs w:val="21"/>
        </w:rPr>
        <w:t>深圳市建筑设计研究总院有限公司</w:t>
      </w:r>
    </w:p>
    <w:p w14:paraId="19A28F6A">
      <w:pPr>
        <w:spacing w:before="81" w:line="220" w:lineRule="auto"/>
        <w:ind w:left="462"/>
        <w:rPr>
          <w:rFonts w:ascii="宋体" w:hAnsi="宋体" w:eastAsia="宋体" w:cs="宋体"/>
          <w:sz w:val="21"/>
          <w:szCs w:val="21"/>
        </w:rPr>
      </w:pPr>
      <w:r>
        <w:rPr>
          <w:rFonts w:ascii="宋体" w:hAnsi="宋体" w:eastAsia="宋体" w:cs="宋体"/>
          <w:spacing w:val="3"/>
          <w:sz w:val="21"/>
          <w:szCs w:val="21"/>
        </w:rPr>
        <w:t>本标准参编单位：深圳新城市规划建筑设计股份有限公司</w:t>
      </w:r>
    </w:p>
    <w:p w14:paraId="72539E19">
      <w:pPr>
        <w:spacing w:before="83" w:line="220" w:lineRule="auto"/>
        <w:ind w:left="2691"/>
        <w:rPr>
          <w:rFonts w:ascii="宋体" w:hAnsi="宋体" w:eastAsia="宋体" w:cs="宋体"/>
          <w:sz w:val="21"/>
          <w:szCs w:val="21"/>
        </w:rPr>
      </w:pPr>
      <w:r>
        <w:rPr>
          <w:rFonts w:ascii="宋体" w:hAnsi="宋体" w:eastAsia="宋体" w:cs="宋体"/>
          <w:spacing w:val="9"/>
          <w:sz w:val="21"/>
          <w:szCs w:val="21"/>
        </w:rPr>
        <w:t>深圳大学建筑设计研究院有限公司</w:t>
      </w:r>
    </w:p>
    <w:p w14:paraId="0DD2993E">
      <w:pPr>
        <w:spacing w:before="83" w:line="220" w:lineRule="auto"/>
        <w:ind w:left="2711"/>
        <w:rPr>
          <w:rFonts w:ascii="宋体" w:hAnsi="宋体" w:eastAsia="宋体" w:cs="宋体"/>
          <w:sz w:val="21"/>
          <w:szCs w:val="21"/>
        </w:rPr>
      </w:pPr>
      <w:r>
        <w:rPr>
          <w:rFonts w:ascii="宋体" w:hAnsi="宋体" w:eastAsia="宋体" w:cs="宋体"/>
          <w:spacing w:val="8"/>
          <w:sz w:val="21"/>
          <w:szCs w:val="21"/>
        </w:rPr>
        <w:t>中建科工集团智慧停车科技有限公司</w:t>
      </w:r>
    </w:p>
    <w:p w14:paraId="09B37920">
      <w:pPr>
        <w:spacing w:before="83" w:line="221" w:lineRule="auto"/>
        <w:ind w:left="2693"/>
        <w:rPr>
          <w:rFonts w:ascii="宋体" w:hAnsi="宋体" w:eastAsia="宋体" w:cs="宋体"/>
          <w:sz w:val="21"/>
          <w:szCs w:val="21"/>
        </w:rPr>
      </w:pPr>
      <w:r>
        <w:rPr>
          <w:rFonts w:ascii="宋体" w:hAnsi="宋体" w:eastAsia="宋体" w:cs="宋体"/>
          <w:spacing w:val="9"/>
          <w:sz w:val="21"/>
          <w:szCs w:val="21"/>
        </w:rPr>
        <w:t>上海振华重工（集团）股份有限公司</w:t>
      </w:r>
    </w:p>
    <w:p w14:paraId="634A0523">
      <w:pPr>
        <w:spacing w:before="80" w:line="221" w:lineRule="auto"/>
        <w:ind w:left="2691"/>
        <w:rPr>
          <w:rFonts w:ascii="宋体" w:hAnsi="宋体" w:eastAsia="宋体" w:cs="宋体"/>
          <w:sz w:val="21"/>
          <w:szCs w:val="21"/>
        </w:rPr>
      </w:pPr>
      <w:r>
        <w:rPr>
          <w:rFonts w:ascii="宋体" w:hAnsi="宋体" w:eastAsia="宋体" w:cs="宋体"/>
          <w:spacing w:val="9"/>
          <w:sz w:val="21"/>
          <w:szCs w:val="21"/>
        </w:rPr>
        <w:t>深圳中集智能停车有限公司</w:t>
      </w:r>
    </w:p>
    <w:p w14:paraId="409B6AA4">
      <w:pPr>
        <w:spacing w:before="83" w:line="220" w:lineRule="auto"/>
        <w:ind w:left="380"/>
        <w:rPr>
          <w:rFonts w:ascii="宋体" w:hAnsi="宋体" w:eastAsia="宋体" w:cs="宋体"/>
          <w:sz w:val="21"/>
          <w:szCs w:val="21"/>
        </w:rPr>
      </w:pPr>
      <w:r>
        <w:rPr>
          <w:rFonts w:ascii="宋体" w:hAnsi="宋体" w:eastAsia="宋体" w:cs="宋体"/>
          <w:spacing w:val="10"/>
          <w:sz w:val="21"/>
          <w:szCs w:val="21"/>
        </w:rPr>
        <w:t>本标准主要起草人员：贾赞星唐大为黄川程乐兵曾</w:t>
      </w:r>
      <w:r>
        <w:rPr>
          <w:rFonts w:ascii="宋体" w:hAnsi="宋体" w:eastAsia="宋体" w:cs="宋体"/>
          <w:spacing w:val="9"/>
          <w:sz w:val="21"/>
          <w:szCs w:val="21"/>
        </w:rPr>
        <w:t>小娜</w:t>
      </w:r>
    </w:p>
    <w:p w14:paraId="0E15F2B9">
      <w:pPr>
        <w:spacing w:before="84" w:line="220" w:lineRule="auto"/>
        <w:ind w:left="2697"/>
        <w:rPr>
          <w:rFonts w:ascii="宋体" w:hAnsi="宋体" w:eastAsia="宋体" w:cs="宋体"/>
          <w:sz w:val="21"/>
          <w:szCs w:val="21"/>
        </w:rPr>
      </w:pPr>
      <w:r>
        <w:rPr>
          <w:rFonts w:ascii="宋体" w:hAnsi="宋体" w:eastAsia="宋体" w:cs="宋体"/>
          <w:sz w:val="21"/>
          <w:szCs w:val="21"/>
        </w:rPr>
        <w:t>胡帅刘宝军梁乐贤欧可继许源</w:t>
      </w:r>
    </w:p>
    <w:p w14:paraId="64F8AB3C">
      <w:pPr>
        <w:spacing w:before="83" w:line="220" w:lineRule="auto"/>
        <w:ind w:left="2694"/>
        <w:rPr>
          <w:rFonts w:ascii="宋体" w:hAnsi="宋体" w:eastAsia="宋体" w:cs="宋体"/>
          <w:sz w:val="21"/>
          <w:szCs w:val="21"/>
        </w:rPr>
      </w:pPr>
      <w:r>
        <w:rPr>
          <w:rFonts w:ascii="宋体" w:hAnsi="宋体" w:eastAsia="宋体" w:cs="宋体"/>
          <w:spacing w:val="5"/>
          <w:sz w:val="21"/>
          <w:szCs w:val="21"/>
        </w:rPr>
        <w:t>冯叶文王鸿雁周正山傅荣锋麦伟勋</w:t>
      </w:r>
    </w:p>
    <w:p w14:paraId="719237D0">
      <w:pPr>
        <w:spacing w:before="81" w:line="220" w:lineRule="auto"/>
        <w:ind w:left="2696"/>
        <w:rPr>
          <w:rFonts w:ascii="宋体" w:hAnsi="宋体" w:eastAsia="宋体" w:cs="宋体"/>
          <w:sz w:val="21"/>
          <w:szCs w:val="21"/>
        </w:rPr>
      </w:pPr>
      <w:r>
        <w:rPr>
          <w:rFonts w:ascii="宋体" w:hAnsi="宋体" w:eastAsia="宋体" w:cs="宋体"/>
          <w:spacing w:val="2"/>
          <w:sz w:val="21"/>
          <w:szCs w:val="21"/>
        </w:rPr>
        <w:t>张宇楠周孝波刘寿凡尹龙康张荣</w:t>
      </w:r>
    </w:p>
    <w:p w14:paraId="713670D6">
      <w:pPr>
        <w:spacing w:before="83" w:line="221" w:lineRule="auto"/>
        <w:ind w:left="2693"/>
        <w:rPr>
          <w:rFonts w:ascii="宋体" w:hAnsi="宋体" w:eastAsia="宋体" w:cs="宋体"/>
          <w:sz w:val="21"/>
          <w:szCs w:val="21"/>
        </w:rPr>
      </w:pPr>
      <w:r>
        <w:rPr>
          <w:rFonts w:ascii="宋体" w:hAnsi="宋体" w:eastAsia="宋体" w:cs="宋体"/>
          <w:spacing w:val="-4"/>
          <w:sz w:val="21"/>
          <w:szCs w:val="21"/>
        </w:rPr>
        <w:t>建晓辉张少萍易鸣程磊郭浩</w:t>
      </w:r>
    </w:p>
    <w:p w14:paraId="0BD0330A">
      <w:pPr>
        <w:spacing w:before="82" w:line="221" w:lineRule="auto"/>
        <w:ind w:left="2692"/>
        <w:rPr>
          <w:rFonts w:ascii="宋体" w:hAnsi="宋体" w:eastAsia="宋体" w:cs="宋体"/>
          <w:sz w:val="21"/>
          <w:szCs w:val="21"/>
        </w:rPr>
      </w:pPr>
      <w:r>
        <w:rPr>
          <w:rFonts w:ascii="宋体" w:hAnsi="宋体" w:eastAsia="宋体" w:cs="宋体"/>
          <w:spacing w:val="2"/>
          <w:sz w:val="21"/>
          <w:szCs w:val="21"/>
        </w:rPr>
        <w:t>周茂臣宋春华宋益辉沈营徐晶晶</w:t>
      </w:r>
    </w:p>
    <w:p w14:paraId="5D66D640">
      <w:pPr>
        <w:spacing w:before="83" w:line="220" w:lineRule="auto"/>
        <w:ind w:left="2695"/>
        <w:rPr>
          <w:rFonts w:ascii="宋体" w:hAnsi="宋体" w:eastAsia="宋体" w:cs="宋体"/>
          <w:sz w:val="21"/>
          <w:szCs w:val="21"/>
        </w:rPr>
      </w:pPr>
      <w:r>
        <w:rPr>
          <w:rFonts w:ascii="宋体" w:hAnsi="宋体" w:eastAsia="宋体" w:cs="宋体"/>
          <w:spacing w:val="-3"/>
          <w:sz w:val="21"/>
          <w:szCs w:val="21"/>
        </w:rPr>
        <w:t>戴斌李赫吴佳龙徐冬游丽君</w:t>
      </w:r>
    </w:p>
    <w:p w14:paraId="6B13240F">
      <w:pPr>
        <w:spacing w:before="80" w:line="221" w:lineRule="auto"/>
        <w:ind w:left="2696"/>
        <w:rPr>
          <w:rFonts w:ascii="宋体" w:hAnsi="宋体" w:eastAsia="宋体" w:cs="宋体"/>
          <w:sz w:val="21"/>
          <w:szCs w:val="21"/>
        </w:rPr>
      </w:pPr>
      <w:r>
        <w:rPr>
          <w:rFonts w:ascii="宋体" w:hAnsi="宋体" w:eastAsia="宋体" w:cs="宋体"/>
          <w:spacing w:val="-3"/>
          <w:sz w:val="21"/>
          <w:szCs w:val="21"/>
        </w:rPr>
        <w:t>张涛钟亮王伟方王振宇石丹</w:t>
      </w:r>
    </w:p>
    <w:p w14:paraId="223B4A6E">
      <w:pPr>
        <w:spacing w:before="83" w:line="220" w:lineRule="auto"/>
        <w:ind w:left="2702"/>
        <w:rPr>
          <w:rFonts w:ascii="宋体" w:hAnsi="宋体" w:eastAsia="宋体" w:cs="宋体"/>
          <w:sz w:val="21"/>
          <w:szCs w:val="21"/>
        </w:rPr>
      </w:pPr>
      <w:r>
        <w:rPr>
          <w:rFonts w:ascii="宋体" w:hAnsi="宋体" w:eastAsia="宋体" w:cs="宋体"/>
          <w:spacing w:val="4"/>
          <w:sz w:val="21"/>
          <w:szCs w:val="21"/>
        </w:rPr>
        <w:t>陈会友李嘉鸿李晓光李咪渊梅佳林</w:t>
      </w:r>
    </w:p>
    <w:p w14:paraId="5791DD3A">
      <w:pPr>
        <w:spacing w:before="83" w:line="221" w:lineRule="auto"/>
        <w:ind w:left="2691"/>
        <w:rPr>
          <w:rFonts w:ascii="宋体" w:hAnsi="宋体" w:eastAsia="宋体" w:cs="宋体"/>
          <w:sz w:val="21"/>
          <w:szCs w:val="21"/>
        </w:rPr>
      </w:pPr>
      <w:r>
        <w:rPr>
          <w:rFonts w:ascii="宋体" w:hAnsi="宋体" w:eastAsia="宋体" w:cs="宋体"/>
          <w:spacing w:val="-3"/>
          <w:sz w:val="21"/>
          <w:szCs w:val="21"/>
        </w:rPr>
        <w:t>潘强谭娟吴兵滕志祥王宏越</w:t>
      </w:r>
    </w:p>
    <w:p w14:paraId="5217D079">
      <w:pPr>
        <w:spacing w:before="82" w:line="220" w:lineRule="auto"/>
        <w:ind w:left="2702"/>
        <w:rPr>
          <w:rFonts w:ascii="宋体" w:hAnsi="宋体" w:eastAsia="宋体" w:cs="宋体"/>
          <w:sz w:val="21"/>
          <w:szCs w:val="21"/>
        </w:rPr>
      </w:pPr>
      <w:r>
        <w:rPr>
          <w:rFonts w:ascii="宋体" w:hAnsi="宋体" w:eastAsia="宋体" w:cs="宋体"/>
          <w:spacing w:val="-3"/>
          <w:sz w:val="21"/>
          <w:szCs w:val="21"/>
        </w:rPr>
        <w:t>陆敏刘云浪张毓杰陈坤</w:t>
      </w:r>
    </w:p>
    <w:p w14:paraId="48D56A51">
      <w:pPr>
        <w:spacing w:before="82" w:line="220" w:lineRule="auto"/>
        <w:ind w:left="380"/>
        <w:rPr>
          <w:rFonts w:ascii="宋体" w:hAnsi="宋体" w:eastAsia="宋体" w:cs="宋体"/>
          <w:sz w:val="21"/>
          <w:szCs w:val="21"/>
        </w:rPr>
      </w:pPr>
      <w:r>
        <w:rPr>
          <w:rFonts w:ascii="宋体" w:hAnsi="宋体" w:eastAsia="宋体" w:cs="宋体"/>
          <w:spacing w:val="8"/>
          <w:sz w:val="21"/>
          <w:szCs w:val="21"/>
        </w:rPr>
        <w:t>本标准主要审查人员：徐波赵群昌张莉魏大俊王宏伟</w:t>
      </w:r>
    </w:p>
    <w:p w14:paraId="448921CF">
      <w:pPr>
        <w:spacing w:before="83" w:line="220" w:lineRule="auto"/>
        <w:ind w:left="2692"/>
        <w:rPr>
          <w:rFonts w:ascii="宋体" w:hAnsi="宋体" w:eastAsia="宋体" w:cs="宋体"/>
          <w:sz w:val="21"/>
          <w:szCs w:val="21"/>
        </w:rPr>
      </w:pPr>
      <w:r>
        <w:rPr>
          <w:rFonts w:ascii="宋体" w:hAnsi="宋体" w:eastAsia="宋体" w:cs="宋体"/>
          <w:spacing w:val="-2"/>
          <w:sz w:val="21"/>
          <w:szCs w:val="21"/>
        </w:rPr>
        <w:t>沈静蔡晓坚</w:t>
      </w:r>
    </w:p>
    <w:p w14:paraId="341A0488">
      <w:pPr>
        <w:spacing w:before="84" w:line="220" w:lineRule="auto"/>
        <w:ind w:left="380"/>
        <w:rPr>
          <w:rFonts w:ascii="宋体" w:hAnsi="宋体" w:eastAsia="宋体" w:cs="宋体"/>
          <w:sz w:val="21"/>
          <w:szCs w:val="21"/>
        </w:rPr>
      </w:pPr>
      <w:r>
        <w:rPr>
          <w:rFonts w:ascii="宋体" w:hAnsi="宋体" w:eastAsia="宋体" w:cs="宋体"/>
          <w:spacing w:val="9"/>
          <w:sz w:val="21"/>
          <w:szCs w:val="21"/>
        </w:rPr>
        <w:t>本标准主要指导人员：陶天华顾锋郭秀峰李</w:t>
      </w:r>
      <w:r>
        <w:rPr>
          <w:rFonts w:ascii="宋体" w:hAnsi="宋体" w:eastAsia="宋体" w:cs="宋体"/>
          <w:spacing w:val="8"/>
          <w:sz w:val="21"/>
          <w:szCs w:val="21"/>
        </w:rPr>
        <w:t>炎斌牛福维</w:t>
      </w:r>
    </w:p>
    <w:p w14:paraId="405D8AED">
      <w:pPr>
        <w:spacing w:before="83" w:line="221" w:lineRule="auto"/>
        <w:ind w:left="2693"/>
        <w:rPr>
          <w:rFonts w:ascii="宋体" w:hAnsi="宋体" w:eastAsia="宋体" w:cs="宋体"/>
          <w:sz w:val="21"/>
          <w:szCs w:val="21"/>
        </w:rPr>
      </w:pPr>
      <w:r>
        <w:rPr>
          <w:rFonts w:ascii="宋体" w:hAnsi="宋体" w:eastAsia="宋体" w:cs="宋体"/>
          <w:spacing w:val="-2"/>
          <w:sz w:val="21"/>
          <w:szCs w:val="21"/>
        </w:rPr>
        <w:t>王波魏展雄晏风</w:t>
      </w:r>
    </w:p>
    <w:p w14:paraId="101BEF9D">
      <w:pPr>
        <w:spacing w:line="221" w:lineRule="auto"/>
        <w:rPr>
          <w:rFonts w:ascii="宋体" w:hAnsi="宋体" w:eastAsia="宋体" w:cs="宋体"/>
          <w:sz w:val="21"/>
          <w:szCs w:val="21"/>
        </w:rPr>
        <w:sectPr>
          <w:footerReference r:id="rId6" w:type="default"/>
          <w:pgSz w:w="11907" w:h="16839"/>
          <w:pgMar w:top="1431" w:right="1258" w:bottom="1180" w:left="1301" w:header="0" w:footer="945" w:gutter="0"/>
          <w:cols w:space="720" w:num="1"/>
        </w:sectPr>
      </w:pPr>
    </w:p>
    <w:p w14:paraId="0D8FDA07">
      <w:pPr>
        <w:pStyle w:val="2"/>
        <w:spacing w:line="319" w:lineRule="auto"/>
      </w:pPr>
    </w:p>
    <w:p w14:paraId="5206A1D6">
      <w:pPr>
        <w:pStyle w:val="2"/>
        <w:spacing w:line="319" w:lineRule="auto"/>
      </w:pPr>
    </w:p>
    <w:sdt>
      <w:sdtPr>
        <w:rPr>
          <w:rFonts w:ascii="仿宋" w:hAnsi="仿宋" w:eastAsia="仿宋" w:cs="仿宋"/>
          <w:sz w:val="28"/>
          <w:szCs w:val="28"/>
        </w:rPr>
        <w:id w:val="147465609"/>
        <w:docPartObj>
          <w:docPartGallery w:val="Table of Contents"/>
          <w:docPartUnique/>
        </w:docPartObj>
      </w:sdtPr>
      <w:sdtEndPr>
        <w:rPr>
          <w:rFonts w:ascii="宋体" w:hAnsi="宋体" w:eastAsia="宋体" w:cs="宋体"/>
          <w:sz w:val="21"/>
          <w:szCs w:val="21"/>
        </w:rPr>
      </w:sdtEndPr>
      <w:sdtContent>
        <w:p w14:paraId="276DCB01">
          <w:pPr>
            <w:spacing w:before="91" w:line="219" w:lineRule="auto"/>
            <w:ind w:left="4113"/>
            <w:rPr>
              <w:rFonts w:ascii="仿宋" w:hAnsi="仿宋" w:eastAsia="仿宋" w:cs="仿宋"/>
              <w:sz w:val="28"/>
              <w:szCs w:val="28"/>
            </w:rPr>
          </w:pPr>
          <w:r>
            <w:rPr>
              <w:rFonts w:ascii="仿宋" w:hAnsi="仿宋" w:eastAsia="仿宋" w:cs="仿宋"/>
              <w:spacing w:val="-34"/>
              <w:sz w:val="28"/>
              <w:szCs w:val="28"/>
            </w:rPr>
            <w:t>目次</w:t>
          </w:r>
        </w:p>
        <w:p w14:paraId="382E732E">
          <w:pPr>
            <w:pStyle w:val="2"/>
            <w:spacing w:line="244" w:lineRule="auto"/>
          </w:pPr>
        </w:p>
        <w:p w14:paraId="14CB80EF">
          <w:pPr>
            <w:pStyle w:val="2"/>
            <w:spacing w:line="244" w:lineRule="auto"/>
          </w:pPr>
        </w:p>
        <w:p w14:paraId="299412A5">
          <w:pPr>
            <w:tabs>
              <w:tab w:val="right" w:leader="dot" w:pos="9254"/>
            </w:tabs>
            <w:spacing w:before="68" w:line="186" w:lineRule="auto"/>
            <w:ind w:left="17"/>
            <w:rPr>
              <w:rFonts w:ascii="宋体" w:hAnsi="宋体" w:eastAsia="宋体" w:cs="宋体"/>
              <w:sz w:val="21"/>
              <w:szCs w:val="21"/>
            </w:rPr>
          </w:pPr>
          <w:r>
            <w:fldChar w:fldCharType="begin"/>
          </w:r>
          <w:r>
            <w:instrText xml:space="preserve"> HYPERLINK \l "bookmark1" </w:instrText>
          </w:r>
          <w:r>
            <w:fldChar w:fldCharType="separate"/>
          </w:r>
          <w:r>
            <w:rPr>
              <w:rFonts w:ascii="宋体" w:hAnsi="宋体" w:eastAsia="宋体" w:cs="宋体"/>
              <w:spacing w:val="-9"/>
              <w:sz w:val="21"/>
              <w:szCs w:val="21"/>
            </w:rPr>
            <w:t>1总则</w:t>
          </w:r>
          <w:r>
            <w:rPr>
              <w:rFonts w:ascii="宋体" w:hAnsi="宋体" w:eastAsia="宋体" w:cs="宋体"/>
              <w:sz w:val="21"/>
              <w:szCs w:val="21"/>
            </w:rPr>
            <w:tab/>
          </w:r>
          <w:r>
            <w:rPr>
              <w:rFonts w:ascii="宋体" w:hAnsi="宋体" w:eastAsia="宋体" w:cs="宋体"/>
              <w:spacing w:val="-24"/>
              <w:sz w:val="21"/>
              <w:szCs w:val="21"/>
            </w:rPr>
            <w:t>1</w:t>
          </w:r>
          <w:r>
            <w:rPr>
              <w:rFonts w:ascii="宋体" w:hAnsi="宋体" w:eastAsia="宋体" w:cs="宋体"/>
              <w:spacing w:val="-24"/>
              <w:sz w:val="21"/>
              <w:szCs w:val="21"/>
            </w:rPr>
            <w:fldChar w:fldCharType="end"/>
          </w:r>
        </w:p>
        <w:p w14:paraId="5DD69983">
          <w:pPr>
            <w:tabs>
              <w:tab w:val="right" w:leader="dot" w:pos="9254"/>
            </w:tabs>
            <w:spacing w:before="122" w:line="186" w:lineRule="auto"/>
            <w:ind w:left="4"/>
            <w:rPr>
              <w:rFonts w:ascii="宋体" w:hAnsi="宋体" w:eastAsia="宋体" w:cs="宋体"/>
              <w:sz w:val="21"/>
              <w:szCs w:val="21"/>
            </w:rPr>
          </w:pPr>
          <w:r>
            <w:fldChar w:fldCharType="begin"/>
          </w:r>
          <w:r>
            <w:instrText xml:space="preserve"> HYPERLINK \l "bookmark2" </w:instrText>
          </w:r>
          <w:r>
            <w:fldChar w:fldCharType="separate"/>
          </w:r>
          <w:r>
            <w:rPr>
              <w:rFonts w:ascii="宋体" w:hAnsi="宋体" w:eastAsia="宋体" w:cs="宋体"/>
              <w:spacing w:val="-3"/>
              <w:sz w:val="21"/>
              <w:szCs w:val="21"/>
            </w:rPr>
            <w:t>2术语</w:t>
          </w:r>
          <w:r>
            <w:rPr>
              <w:rFonts w:ascii="宋体" w:hAnsi="宋体" w:eastAsia="宋体" w:cs="宋体"/>
              <w:sz w:val="21"/>
              <w:szCs w:val="21"/>
            </w:rPr>
            <w:tab/>
          </w:r>
          <w:r>
            <w:rPr>
              <w:rFonts w:ascii="宋体" w:hAnsi="宋体" w:eastAsia="宋体" w:cs="宋体"/>
              <w:spacing w:val="-11"/>
              <w:sz w:val="21"/>
              <w:szCs w:val="21"/>
            </w:rPr>
            <w:t>2</w:t>
          </w:r>
          <w:r>
            <w:rPr>
              <w:rFonts w:ascii="宋体" w:hAnsi="宋体" w:eastAsia="宋体" w:cs="宋体"/>
              <w:spacing w:val="-11"/>
              <w:sz w:val="21"/>
              <w:szCs w:val="21"/>
            </w:rPr>
            <w:fldChar w:fldCharType="end"/>
          </w:r>
        </w:p>
        <w:p w14:paraId="35B96897">
          <w:pPr>
            <w:tabs>
              <w:tab w:val="right" w:leader="dot" w:pos="9254"/>
            </w:tabs>
            <w:spacing w:before="122" w:line="186" w:lineRule="auto"/>
            <w:ind w:left="5"/>
            <w:rPr>
              <w:rFonts w:ascii="宋体" w:hAnsi="宋体" w:eastAsia="宋体" w:cs="宋体"/>
              <w:sz w:val="21"/>
              <w:szCs w:val="21"/>
            </w:rPr>
          </w:pPr>
          <w:r>
            <w:fldChar w:fldCharType="begin"/>
          </w:r>
          <w:r>
            <w:instrText xml:space="preserve"> HYPERLINK \l "bookmark3" </w:instrText>
          </w:r>
          <w:r>
            <w:fldChar w:fldCharType="separate"/>
          </w:r>
          <w:r>
            <w:rPr>
              <w:rFonts w:ascii="宋体" w:hAnsi="宋体" w:eastAsia="宋体" w:cs="宋体"/>
              <w:spacing w:val="2"/>
              <w:sz w:val="21"/>
              <w:szCs w:val="21"/>
            </w:rPr>
            <w:t>3基本规定</w:t>
          </w:r>
          <w:r>
            <w:rPr>
              <w:rFonts w:ascii="宋体" w:hAnsi="宋体" w:eastAsia="宋体" w:cs="宋体"/>
              <w:sz w:val="21"/>
              <w:szCs w:val="21"/>
            </w:rPr>
            <w:tab/>
          </w:r>
          <w:r>
            <w:rPr>
              <w:rFonts w:ascii="宋体" w:hAnsi="宋体" w:eastAsia="宋体" w:cs="宋体"/>
              <w:spacing w:val="-7"/>
              <w:sz w:val="21"/>
              <w:szCs w:val="21"/>
            </w:rPr>
            <w:t>4</w:t>
          </w:r>
          <w:r>
            <w:rPr>
              <w:rFonts w:ascii="宋体" w:hAnsi="宋体" w:eastAsia="宋体" w:cs="宋体"/>
              <w:spacing w:val="-7"/>
              <w:sz w:val="21"/>
              <w:szCs w:val="21"/>
            </w:rPr>
            <w:fldChar w:fldCharType="end"/>
          </w:r>
        </w:p>
        <w:p w14:paraId="050B75E9">
          <w:pPr>
            <w:tabs>
              <w:tab w:val="right" w:leader="dot" w:pos="9254"/>
            </w:tabs>
            <w:spacing w:before="122" w:line="186" w:lineRule="auto"/>
            <w:rPr>
              <w:rFonts w:ascii="宋体" w:hAnsi="宋体" w:eastAsia="宋体" w:cs="宋体"/>
              <w:sz w:val="21"/>
              <w:szCs w:val="21"/>
            </w:rPr>
          </w:pPr>
          <w:r>
            <w:fldChar w:fldCharType="begin"/>
          </w:r>
          <w:r>
            <w:instrText xml:space="preserve"> HYPERLINK \l "bookmark4" </w:instrText>
          </w:r>
          <w:r>
            <w:fldChar w:fldCharType="separate"/>
          </w:r>
          <w:r>
            <w:rPr>
              <w:rFonts w:ascii="宋体" w:hAnsi="宋体" w:eastAsia="宋体" w:cs="宋体"/>
              <w:spacing w:val="3"/>
              <w:sz w:val="21"/>
              <w:szCs w:val="21"/>
            </w:rPr>
            <w:t>4规划选址</w:t>
          </w:r>
          <w:r>
            <w:rPr>
              <w:rFonts w:ascii="宋体" w:hAnsi="宋体" w:eastAsia="宋体" w:cs="宋体"/>
              <w:sz w:val="21"/>
              <w:szCs w:val="21"/>
            </w:rPr>
            <w:tab/>
          </w:r>
          <w:r>
            <w:rPr>
              <w:rFonts w:ascii="宋体" w:hAnsi="宋体" w:eastAsia="宋体" w:cs="宋体"/>
              <w:spacing w:val="-12"/>
              <w:sz w:val="21"/>
              <w:szCs w:val="21"/>
            </w:rPr>
            <w:t>5</w:t>
          </w:r>
          <w:r>
            <w:rPr>
              <w:rFonts w:ascii="宋体" w:hAnsi="宋体" w:eastAsia="宋体" w:cs="宋体"/>
              <w:spacing w:val="-12"/>
              <w:sz w:val="21"/>
              <w:szCs w:val="21"/>
            </w:rPr>
            <w:fldChar w:fldCharType="end"/>
          </w:r>
        </w:p>
        <w:p w14:paraId="5CF3F093">
          <w:pPr>
            <w:tabs>
              <w:tab w:val="right" w:leader="dot" w:pos="9254"/>
            </w:tabs>
            <w:spacing w:before="119" w:line="186" w:lineRule="auto"/>
            <w:ind w:left="441"/>
            <w:rPr>
              <w:rFonts w:ascii="宋体" w:hAnsi="宋体" w:eastAsia="宋体" w:cs="宋体"/>
              <w:sz w:val="21"/>
              <w:szCs w:val="21"/>
            </w:rPr>
          </w:pPr>
          <w:r>
            <w:fldChar w:fldCharType="begin"/>
          </w:r>
          <w:r>
            <w:instrText xml:space="preserve"> HYPERLINK \l "bookmark5" </w:instrText>
          </w:r>
          <w:r>
            <w:fldChar w:fldCharType="separate"/>
          </w:r>
          <w:r>
            <w:rPr>
              <w:rFonts w:ascii="宋体" w:hAnsi="宋体" w:eastAsia="宋体" w:cs="宋体"/>
              <w:spacing w:val="3"/>
              <w:sz w:val="18"/>
              <w:szCs w:val="18"/>
            </w:rPr>
            <w:t>4.1一般规定</w:t>
          </w:r>
          <w:r>
            <w:rPr>
              <w:rFonts w:ascii="宋体" w:hAnsi="宋体" w:eastAsia="宋体" w:cs="宋体"/>
              <w:sz w:val="18"/>
              <w:szCs w:val="18"/>
            </w:rPr>
            <w:tab/>
          </w:r>
          <w:r>
            <w:rPr>
              <w:rFonts w:ascii="宋体" w:hAnsi="宋体" w:eastAsia="宋体" w:cs="宋体"/>
              <w:spacing w:val="-12"/>
              <w:sz w:val="21"/>
              <w:szCs w:val="21"/>
            </w:rPr>
            <w:t>5</w:t>
          </w:r>
          <w:r>
            <w:rPr>
              <w:rFonts w:ascii="宋体" w:hAnsi="宋体" w:eastAsia="宋体" w:cs="宋体"/>
              <w:spacing w:val="-12"/>
              <w:sz w:val="21"/>
              <w:szCs w:val="21"/>
            </w:rPr>
            <w:fldChar w:fldCharType="end"/>
          </w:r>
        </w:p>
        <w:p w14:paraId="6E40E4C7">
          <w:pPr>
            <w:tabs>
              <w:tab w:val="right" w:leader="dot" w:pos="9254"/>
            </w:tabs>
            <w:spacing w:before="122" w:line="186" w:lineRule="auto"/>
            <w:ind w:left="441"/>
            <w:rPr>
              <w:rFonts w:ascii="宋体" w:hAnsi="宋体" w:eastAsia="宋体" w:cs="宋体"/>
              <w:sz w:val="21"/>
              <w:szCs w:val="21"/>
            </w:rPr>
          </w:pPr>
          <w:r>
            <w:fldChar w:fldCharType="begin"/>
          </w:r>
          <w:r>
            <w:instrText xml:space="preserve"> HYPERLINK \l "bookmark6" </w:instrText>
          </w:r>
          <w:r>
            <w:fldChar w:fldCharType="separate"/>
          </w:r>
          <w:r>
            <w:rPr>
              <w:rFonts w:ascii="宋体" w:hAnsi="宋体" w:eastAsia="宋体" w:cs="宋体"/>
              <w:spacing w:val="4"/>
              <w:sz w:val="18"/>
              <w:szCs w:val="18"/>
            </w:rPr>
            <w:t>4.2选址原则</w:t>
          </w:r>
          <w:r>
            <w:rPr>
              <w:rFonts w:ascii="宋体" w:hAnsi="宋体" w:eastAsia="宋体" w:cs="宋体"/>
              <w:sz w:val="18"/>
              <w:szCs w:val="18"/>
            </w:rPr>
            <w:tab/>
          </w:r>
          <w:r>
            <w:rPr>
              <w:rFonts w:ascii="宋体" w:hAnsi="宋体" w:eastAsia="宋体" w:cs="宋体"/>
              <w:spacing w:val="-12"/>
              <w:sz w:val="21"/>
              <w:szCs w:val="21"/>
            </w:rPr>
            <w:t>5</w:t>
          </w:r>
          <w:r>
            <w:rPr>
              <w:rFonts w:ascii="宋体" w:hAnsi="宋体" w:eastAsia="宋体" w:cs="宋体"/>
              <w:spacing w:val="-12"/>
              <w:sz w:val="21"/>
              <w:szCs w:val="21"/>
            </w:rPr>
            <w:fldChar w:fldCharType="end"/>
          </w:r>
        </w:p>
        <w:p w14:paraId="5CF5989B">
          <w:pPr>
            <w:tabs>
              <w:tab w:val="right" w:leader="dot" w:pos="9254"/>
            </w:tabs>
            <w:spacing w:before="122" w:line="186" w:lineRule="auto"/>
            <w:ind w:left="441"/>
            <w:rPr>
              <w:rFonts w:ascii="宋体" w:hAnsi="宋体" w:eastAsia="宋体" w:cs="宋体"/>
              <w:sz w:val="21"/>
              <w:szCs w:val="21"/>
            </w:rPr>
          </w:pPr>
          <w:r>
            <w:fldChar w:fldCharType="begin"/>
          </w:r>
          <w:r>
            <w:instrText xml:space="preserve"> HYPERLINK \l "bookmark7" </w:instrText>
          </w:r>
          <w:r>
            <w:fldChar w:fldCharType="separate"/>
          </w:r>
          <w:r>
            <w:rPr>
              <w:rFonts w:ascii="宋体" w:hAnsi="宋体" w:eastAsia="宋体" w:cs="宋体"/>
              <w:spacing w:val="3"/>
              <w:sz w:val="18"/>
              <w:szCs w:val="18"/>
            </w:rPr>
            <w:t>4.3设施规模</w:t>
          </w:r>
          <w:r>
            <w:rPr>
              <w:rFonts w:ascii="宋体" w:hAnsi="宋体" w:eastAsia="宋体" w:cs="宋体"/>
              <w:sz w:val="18"/>
              <w:szCs w:val="18"/>
            </w:rPr>
            <w:tab/>
          </w:r>
          <w:r>
            <w:rPr>
              <w:rFonts w:ascii="宋体" w:hAnsi="宋体" w:eastAsia="宋体" w:cs="宋体"/>
              <w:spacing w:val="-12"/>
              <w:sz w:val="21"/>
              <w:szCs w:val="21"/>
            </w:rPr>
            <w:t>5</w:t>
          </w:r>
          <w:r>
            <w:rPr>
              <w:rFonts w:ascii="宋体" w:hAnsi="宋体" w:eastAsia="宋体" w:cs="宋体"/>
              <w:spacing w:val="-12"/>
              <w:sz w:val="21"/>
              <w:szCs w:val="21"/>
            </w:rPr>
            <w:fldChar w:fldCharType="end"/>
          </w:r>
        </w:p>
        <w:p w14:paraId="59D25950">
          <w:pPr>
            <w:tabs>
              <w:tab w:val="right" w:leader="dot" w:pos="9254"/>
            </w:tabs>
            <w:spacing w:before="122" w:line="186" w:lineRule="auto"/>
            <w:ind w:left="441"/>
            <w:rPr>
              <w:rFonts w:ascii="宋体" w:hAnsi="宋体" w:eastAsia="宋体" w:cs="宋体"/>
              <w:sz w:val="21"/>
              <w:szCs w:val="21"/>
            </w:rPr>
          </w:pPr>
          <w:r>
            <w:fldChar w:fldCharType="begin"/>
          </w:r>
          <w:r>
            <w:instrText xml:space="preserve"> HYPERLINK \l "bookmark8" </w:instrText>
          </w:r>
          <w:r>
            <w:fldChar w:fldCharType="separate"/>
          </w:r>
          <w:r>
            <w:rPr>
              <w:rFonts w:ascii="宋体" w:hAnsi="宋体" w:eastAsia="宋体" w:cs="宋体"/>
              <w:spacing w:val="4"/>
              <w:sz w:val="18"/>
              <w:szCs w:val="18"/>
            </w:rPr>
            <w:t>4.4平面布局</w:t>
          </w:r>
          <w:r>
            <w:rPr>
              <w:rFonts w:ascii="宋体" w:hAnsi="宋体" w:eastAsia="宋体" w:cs="宋体"/>
              <w:sz w:val="18"/>
              <w:szCs w:val="18"/>
            </w:rPr>
            <w:tab/>
          </w:r>
          <w:r>
            <w:rPr>
              <w:rFonts w:ascii="宋体" w:hAnsi="宋体" w:eastAsia="宋体" w:cs="宋体"/>
              <w:spacing w:val="-12"/>
              <w:sz w:val="21"/>
              <w:szCs w:val="21"/>
            </w:rPr>
            <w:t>5</w:t>
          </w:r>
          <w:r>
            <w:rPr>
              <w:rFonts w:ascii="宋体" w:hAnsi="宋体" w:eastAsia="宋体" w:cs="宋体"/>
              <w:spacing w:val="-12"/>
              <w:sz w:val="21"/>
              <w:szCs w:val="21"/>
            </w:rPr>
            <w:fldChar w:fldCharType="end"/>
          </w:r>
        </w:p>
        <w:p w14:paraId="3EF3D37A">
          <w:pPr>
            <w:tabs>
              <w:tab w:val="right" w:leader="dot" w:pos="9254"/>
            </w:tabs>
            <w:spacing w:before="119" w:line="186" w:lineRule="auto"/>
            <w:ind w:left="441"/>
            <w:rPr>
              <w:rFonts w:ascii="宋体" w:hAnsi="宋体" w:eastAsia="宋体" w:cs="宋体"/>
              <w:sz w:val="21"/>
              <w:szCs w:val="21"/>
            </w:rPr>
          </w:pPr>
          <w:r>
            <w:fldChar w:fldCharType="begin"/>
          </w:r>
          <w:r>
            <w:instrText xml:space="preserve"> HYPERLINK \l "bookmark9" </w:instrText>
          </w:r>
          <w:r>
            <w:fldChar w:fldCharType="separate"/>
          </w:r>
          <w:r>
            <w:rPr>
              <w:rFonts w:ascii="宋体" w:hAnsi="宋体" w:eastAsia="宋体" w:cs="宋体"/>
              <w:spacing w:val="3"/>
              <w:sz w:val="18"/>
              <w:szCs w:val="18"/>
            </w:rPr>
            <w:t>4.5交通组织</w:t>
          </w:r>
          <w:r>
            <w:rPr>
              <w:rFonts w:ascii="宋体" w:hAnsi="宋体" w:eastAsia="宋体" w:cs="宋体"/>
              <w:sz w:val="18"/>
              <w:szCs w:val="18"/>
            </w:rPr>
            <w:tab/>
          </w:r>
          <w:r>
            <w:rPr>
              <w:rFonts w:ascii="宋体" w:hAnsi="宋体" w:eastAsia="宋体" w:cs="宋体"/>
              <w:spacing w:val="-10"/>
              <w:sz w:val="21"/>
              <w:szCs w:val="21"/>
            </w:rPr>
            <w:t>6</w:t>
          </w:r>
          <w:r>
            <w:rPr>
              <w:rFonts w:ascii="宋体" w:hAnsi="宋体" w:eastAsia="宋体" w:cs="宋体"/>
              <w:spacing w:val="-10"/>
              <w:sz w:val="21"/>
              <w:szCs w:val="21"/>
            </w:rPr>
            <w:fldChar w:fldCharType="end"/>
          </w:r>
        </w:p>
        <w:p w14:paraId="6FD0BE92">
          <w:pPr>
            <w:tabs>
              <w:tab w:val="right" w:leader="dot" w:pos="9254"/>
            </w:tabs>
            <w:spacing w:before="122" w:line="186" w:lineRule="auto"/>
            <w:ind w:left="5"/>
            <w:rPr>
              <w:rFonts w:ascii="宋体" w:hAnsi="宋体" w:eastAsia="宋体" w:cs="宋体"/>
              <w:sz w:val="21"/>
              <w:szCs w:val="21"/>
            </w:rPr>
          </w:pPr>
          <w:r>
            <w:fldChar w:fldCharType="begin"/>
          </w:r>
          <w:r>
            <w:instrText xml:space="preserve"> HYPERLINK \l "bookmark10" </w:instrText>
          </w:r>
          <w:r>
            <w:fldChar w:fldCharType="separate"/>
          </w:r>
          <w:r>
            <w:rPr>
              <w:rFonts w:ascii="宋体" w:hAnsi="宋体" w:eastAsia="宋体" w:cs="宋体"/>
              <w:spacing w:val="2"/>
              <w:sz w:val="21"/>
              <w:szCs w:val="21"/>
            </w:rPr>
            <w:t>5建筑设计</w:t>
          </w:r>
          <w:r>
            <w:rPr>
              <w:rFonts w:ascii="宋体" w:hAnsi="宋体" w:eastAsia="宋体" w:cs="宋体"/>
              <w:sz w:val="21"/>
              <w:szCs w:val="21"/>
            </w:rPr>
            <w:tab/>
          </w:r>
          <w:r>
            <w:rPr>
              <w:rFonts w:ascii="宋体" w:hAnsi="宋体" w:eastAsia="宋体" w:cs="宋体"/>
              <w:spacing w:val="-13"/>
              <w:sz w:val="21"/>
              <w:szCs w:val="21"/>
            </w:rPr>
            <w:t>7</w:t>
          </w:r>
          <w:r>
            <w:rPr>
              <w:rFonts w:ascii="宋体" w:hAnsi="宋体" w:eastAsia="宋体" w:cs="宋体"/>
              <w:spacing w:val="-13"/>
              <w:sz w:val="21"/>
              <w:szCs w:val="21"/>
            </w:rPr>
            <w:fldChar w:fldCharType="end"/>
          </w:r>
        </w:p>
        <w:p w14:paraId="5DC31BAA">
          <w:pPr>
            <w:tabs>
              <w:tab w:val="right" w:leader="dot" w:pos="9254"/>
            </w:tabs>
            <w:spacing w:before="122" w:line="186" w:lineRule="auto"/>
            <w:ind w:left="445"/>
            <w:rPr>
              <w:rFonts w:ascii="宋体" w:hAnsi="宋体" w:eastAsia="宋体" w:cs="宋体"/>
              <w:sz w:val="21"/>
              <w:szCs w:val="21"/>
            </w:rPr>
          </w:pPr>
          <w:r>
            <w:fldChar w:fldCharType="begin"/>
          </w:r>
          <w:r>
            <w:instrText xml:space="preserve"> HYPERLINK \l "bookmark11" </w:instrText>
          </w:r>
          <w:r>
            <w:fldChar w:fldCharType="separate"/>
          </w:r>
          <w:r>
            <w:rPr>
              <w:rFonts w:ascii="宋体" w:hAnsi="宋体" w:eastAsia="宋体" w:cs="宋体"/>
              <w:spacing w:val="2"/>
              <w:sz w:val="18"/>
              <w:szCs w:val="18"/>
            </w:rPr>
            <w:t>5.1一般规定</w:t>
          </w:r>
          <w:r>
            <w:rPr>
              <w:rFonts w:ascii="宋体" w:hAnsi="宋体" w:eastAsia="宋体" w:cs="宋体"/>
              <w:sz w:val="18"/>
              <w:szCs w:val="18"/>
            </w:rPr>
            <w:tab/>
          </w:r>
          <w:r>
            <w:rPr>
              <w:rFonts w:ascii="宋体" w:hAnsi="宋体" w:eastAsia="宋体" w:cs="宋体"/>
              <w:spacing w:val="-13"/>
              <w:sz w:val="21"/>
              <w:szCs w:val="21"/>
            </w:rPr>
            <w:t>7</w:t>
          </w:r>
          <w:r>
            <w:rPr>
              <w:rFonts w:ascii="宋体" w:hAnsi="宋体" w:eastAsia="宋体" w:cs="宋体"/>
              <w:spacing w:val="-13"/>
              <w:sz w:val="21"/>
              <w:szCs w:val="21"/>
            </w:rPr>
            <w:fldChar w:fldCharType="end"/>
          </w:r>
        </w:p>
        <w:p w14:paraId="330B756D">
          <w:pPr>
            <w:tabs>
              <w:tab w:val="right" w:leader="dot" w:pos="9254"/>
            </w:tabs>
            <w:spacing w:before="122" w:line="186" w:lineRule="auto"/>
            <w:ind w:left="445"/>
            <w:rPr>
              <w:rFonts w:ascii="宋体" w:hAnsi="宋体" w:eastAsia="宋体" w:cs="宋体"/>
              <w:sz w:val="21"/>
              <w:szCs w:val="21"/>
            </w:rPr>
          </w:pPr>
          <w:r>
            <w:fldChar w:fldCharType="begin"/>
          </w:r>
          <w:r>
            <w:instrText xml:space="preserve"> HYPERLINK \l "bookmark12" </w:instrText>
          </w:r>
          <w:r>
            <w:fldChar w:fldCharType="separate"/>
          </w:r>
          <w:r>
            <w:rPr>
              <w:rFonts w:ascii="宋体" w:hAnsi="宋体" w:eastAsia="宋体" w:cs="宋体"/>
              <w:spacing w:val="3"/>
              <w:sz w:val="18"/>
              <w:szCs w:val="18"/>
            </w:rPr>
            <w:t>5.2功能区设计</w:t>
          </w:r>
          <w:r>
            <w:rPr>
              <w:rFonts w:ascii="宋体" w:hAnsi="宋体" w:eastAsia="宋体" w:cs="宋体"/>
              <w:sz w:val="18"/>
              <w:szCs w:val="18"/>
            </w:rPr>
            <w:tab/>
          </w:r>
          <w:r>
            <w:rPr>
              <w:rFonts w:ascii="宋体" w:hAnsi="宋体" w:eastAsia="宋体" w:cs="宋体"/>
              <w:spacing w:val="-13"/>
              <w:sz w:val="21"/>
              <w:szCs w:val="21"/>
            </w:rPr>
            <w:t>7</w:t>
          </w:r>
          <w:r>
            <w:rPr>
              <w:rFonts w:ascii="宋体" w:hAnsi="宋体" w:eastAsia="宋体" w:cs="宋体"/>
              <w:spacing w:val="-13"/>
              <w:sz w:val="21"/>
              <w:szCs w:val="21"/>
            </w:rPr>
            <w:fldChar w:fldCharType="end"/>
          </w:r>
        </w:p>
        <w:p w14:paraId="753CB32F">
          <w:pPr>
            <w:tabs>
              <w:tab w:val="right" w:leader="dot" w:pos="9254"/>
            </w:tabs>
            <w:spacing w:before="120" w:line="186" w:lineRule="auto"/>
            <w:ind w:left="445"/>
            <w:rPr>
              <w:rFonts w:ascii="宋体" w:hAnsi="宋体" w:eastAsia="宋体" w:cs="宋体"/>
              <w:sz w:val="21"/>
              <w:szCs w:val="21"/>
            </w:rPr>
          </w:pPr>
          <w:r>
            <w:fldChar w:fldCharType="begin"/>
          </w:r>
          <w:r>
            <w:instrText xml:space="preserve"> HYPERLINK \l "bookmark13" </w:instrText>
          </w:r>
          <w:r>
            <w:fldChar w:fldCharType="separate"/>
          </w:r>
          <w:r>
            <w:rPr>
              <w:rFonts w:ascii="宋体" w:hAnsi="宋体" w:eastAsia="宋体" w:cs="宋体"/>
              <w:spacing w:val="2"/>
              <w:sz w:val="18"/>
              <w:szCs w:val="18"/>
            </w:rPr>
            <w:t>5.3消防设计</w:t>
          </w:r>
          <w:r>
            <w:rPr>
              <w:rFonts w:ascii="宋体" w:hAnsi="宋体" w:eastAsia="宋体" w:cs="宋体"/>
              <w:sz w:val="18"/>
              <w:szCs w:val="18"/>
            </w:rPr>
            <w:tab/>
          </w:r>
          <w:r>
            <w:rPr>
              <w:rFonts w:ascii="宋体" w:hAnsi="宋体" w:eastAsia="宋体" w:cs="宋体"/>
              <w:spacing w:val="-9"/>
              <w:sz w:val="21"/>
              <w:szCs w:val="21"/>
            </w:rPr>
            <w:t>8</w:t>
          </w:r>
          <w:r>
            <w:rPr>
              <w:rFonts w:ascii="宋体" w:hAnsi="宋体" w:eastAsia="宋体" w:cs="宋体"/>
              <w:spacing w:val="-9"/>
              <w:sz w:val="21"/>
              <w:szCs w:val="21"/>
            </w:rPr>
            <w:fldChar w:fldCharType="end"/>
          </w:r>
        </w:p>
        <w:p w14:paraId="43DA9101">
          <w:pPr>
            <w:tabs>
              <w:tab w:val="right" w:leader="dot" w:pos="9254"/>
            </w:tabs>
            <w:spacing w:before="122" w:line="186" w:lineRule="auto"/>
            <w:ind w:left="445"/>
            <w:rPr>
              <w:rFonts w:ascii="宋体" w:hAnsi="宋体" w:eastAsia="宋体" w:cs="宋体"/>
              <w:sz w:val="21"/>
              <w:szCs w:val="21"/>
            </w:rPr>
          </w:pPr>
          <w:r>
            <w:fldChar w:fldCharType="begin"/>
          </w:r>
          <w:r>
            <w:instrText xml:space="preserve"> HYPERLINK \l "bookmark14" </w:instrText>
          </w:r>
          <w:r>
            <w:fldChar w:fldCharType="separate"/>
          </w:r>
          <w:r>
            <w:rPr>
              <w:rFonts w:ascii="宋体" w:hAnsi="宋体" w:eastAsia="宋体" w:cs="宋体"/>
              <w:spacing w:val="3"/>
              <w:sz w:val="18"/>
              <w:szCs w:val="18"/>
            </w:rPr>
            <w:t>5.4外围护设计</w:t>
          </w:r>
          <w:r>
            <w:rPr>
              <w:rFonts w:ascii="宋体" w:hAnsi="宋体" w:eastAsia="宋体" w:cs="宋体"/>
              <w:sz w:val="18"/>
              <w:szCs w:val="18"/>
            </w:rPr>
            <w:tab/>
          </w:r>
          <w:r>
            <w:rPr>
              <w:rFonts w:ascii="宋体" w:hAnsi="宋体" w:eastAsia="宋体" w:cs="宋体"/>
              <w:spacing w:val="-9"/>
              <w:sz w:val="21"/>
              <w:szCs w:val="21"/>
            </w:rPr>
            <w:t>9</w:t>
          </w:r>
          <w:r>
            <w:rPr>
              <w:rFonts w:ascii="宋体" w:hAnsi="宋体" w:eastAsia="宋体" w:cs="宋体"/>
              <w:spacing w:val="-9"/>
              <w:sz w:val="21"/>
              <w:szCs w:val="21"/>
            </w:rPr>
            <w:fldChar w:fldCharType="end"/>
          </w:r>
        </w:p>
        <w:p w14:paraId="51DB6DCE">
          <w:pPr>
            <w:tabs>
              <w:tab w:val="right" w:leader="dot" w:pos="9254"/>
            </w:tabs>
            <w:spacing w:before="122" w:line="186" w:lineRule="auto"/>
            <w:ind w:left="3"/>
            <w:rPr>
              <w:rFonts w:ascii="宋体" w:hAnsi="宋体" w:eastAsia="宋体" w:cs="宋体"/>
              <w:sz w:val="21"/>
              <w:szCs w:val="21"/>
            </w:rPr>
          </w:pPr>
          <w:r>
            <w:fldChar w:fldCharType="begin"/>
          </w:r>
          <w:r>
            <w:instrText xml:space="preserve"> HYPERLINK \l "bookmark15" </w:instrText>
          </w:r>
          <w:r>
            <w:fldChar w:fldCharType="separate"/>
          </w:r>
          <w:r>
            <w:rPr>
              <w:rFonts w:ascii="宋体" w:hAnsi="宋体" w:eastAsia="宋体" w:cs="宋体"/>
              <w:spacing w:val="2"/>
              <w:sz w:val="21"/>
              <w:szCs w:val="21"/>
            </w:rPr>
            <w:t>6结构设计</w:t>
          </w:r>
          <w:r>
            <w:rPr>
              <w:rFonts w:ascii="宋体" w:hAnsi="宋体" w:eastAsia="宋体" w:cs="宋体"/>
              <w:sz w:val="21"/>
              <w:szCs w:val="21"/>
            </w:rPr>
            <w:tab/>
          </w:r>
          <w:r>
            <w:rPr>
              <w:rFonts w:ascii="宋体" w:hAnsi="宋体" w:eastAsia="宋体" w:cs="宋体"/>
              <w:spacing w:val="-9"/>
              <w:sz w:val="21"/>
              <w:szCs w:val="21"/>
            </w:rPr>
            <w:t>10</w:t>
          </w:r>
          <w:r>
            <w:rPr>
              <w:rFonts w:ascii="宋体" w:hAnsi="宋体" w:eastAsia="宋体" w:cs="宋体"/>
              <w:spacing w:val="-9"/>
              <w:sz w:val="21"/>
              <w:szCs w:val="21"/>
            </w:rPr>
            <w:fldChar w:fldCharType="end"/>
          </w:r>
        </w:p>
        <w:p w14:paraId="264D786A">
          <w:pPr>
            <w:tabs>
              <w:tab w:val="right" w:leader="dot" w:pos="9254"/>
            </w:tabs>
            <w:spacing w:before="122" w:line="186" w:lineRule="auto"/>
            <w:ind w:left="443"/>
            <w:rPr>
              <w:rFonts w:ascii="宋体" w:hAnsi="宋体" w:eastAsia="宋体" w:cs="宋体"/>
              <w:sz w:val="21"/>
              <w:szCs w:val="21"/>
            </w:rPr>
          </w:pPr>
          <w:r>
            <w:fldChar w:fldCharType="begin"/>
          </w:r>
          <w:r>
            <w:instrText xml:space="preserve"> HYPERLINK \l "bookmark16" </w:instrText>
          </w:r>
          <w:r>
            <w:fldChar w:fldCharType="separate"/>
          </w:r>
          <w:r>
            <w:rPr>
              <w:rFonts w:ascii="宋体" w:hAnsi="宋体" w:eastAsia="宋体" w:cs="宋体"/>
              <w:spacing w:val="3"/>
              <w:sz w:val="18"/>
              <w:szCs w:val="18"/>
            </w:rPr>
            <w:t>6.1一般规定</w:t>
          </w:r>
          <w:r>
            <w:rPr>
              <w:rFonts w:ascii="宋体" w:hAnsi="宋体" w:eastAsia="宋体" w:cs="宋体"/>
              <w:sz w:val="18"/>
              <w:szCs w:val="18"/>
            </w:rPr>
            <w:tab/>
          </w:r>
          <w:r>
            <w:rPr>
              <w:rFonts w:ascii="宋体" w:hAnsi="宋体" w:eastAsia="宋体" w:cs="宋体"/>
              <w:spacing w:val="-9"/>
              <w:sz w:val="21"/>
              <w:szCs w:val="21"/>
            </w:rPr>
            <w:t>10</w:t>
          </w:r>
          <w:r>
            <w:rPr>
              <w:rFonts w:ascii="宋体" w:hAnsi="宋体" w:eastAsia="宋体" w:cs="宋体"/>
              <w:spacing w:val="-9"/>
              <w:sz w:val="21"/>
              <w:szCs w:val="21"/>
            </w:rPr>
            <w:fldChar w:fldCharType="end"/>
          </w:r>
        </w:p>
        <w:p w14:paraId="34B2F7C0">
          <w:pPr>
            <w:tabs>
              <w:tab w:val="right" w:leader="dot" w:pos="9254"/>
            </w:tabs>
            <w:spacing w:before="120" w:line="186" w:lineRule="auto"/>
            <w:ind w:left="443"/>
            <w:rPr>
              <w:rFonts w:ascii="宋体" w:hAnsi="宋体" w:eastAsia="宋体" w:cs="宋体"/>
              <w:sz w:val="21"/>
              <w:szCs w:val="21"/>
            </w:rPr>
          </w:pPr>
          <w:r>
            <w:fldChar w:fldCharType="begin"/>
          </w:r>
          <w:r>
            <w:instrText xml:space="preserve"> HYPERLINK \l "bookmark17" </w:instrText>
          </w:r>
          <w:r>
            <w:fldChar w:fldCharType="separate"/>
          </w:r>
          <w:r>
            <w:rPr>
              <w:rFonts w:ascii="宋体" w:hAnsi="宋体" w:eastAsia="宋体" w:cs="宋体"/>
              <w:spacing w:val="4"/>
              <w:sz w:val="18"/>
              <w:szCs w:val="18"/>
            </w:rPr>
            <w:t>6.2地基基础设计</w:t>
          </w:r>
          <w:r>
            <w:rPr>
              <w:rFonts w:ascii="宋体" w:hAnsi="宋体" w:eastAsia="宋体" w:cs="宋体"/>
              <w:sz w:val="18"/>
              <w:szCs w:val="18"/>
            </w:rPr>
            <w:tab/>
          </w:r>
          <w:r>
            <w:rPr>
              <w:rFonts w:ascii="宋体" w:hAnsi="宋体" w:eastAsia="宋体" w:cs="宋体"/>
              <w:spacing w:val="-9"/>
              <w:sz w:val="21"/>
              <w:szCs w:val="21"/>
            </w:rPr>
            <w:t>10</w:t>
          </w:r>
          <w:r>
            <w:rPr>
              <w:rFonts w:ascii="宋体" w:hAnsi="宋体" w:eastAsia="宋体" w:cs="宋体"/>
              <w:spacing w:val="-9"/>
              <w:sz w:val="21"/>
              <w:szCs w:val="21"/>
            </w:rPr>
            <w:fldChar w:fldCharType="end"/>
          </w:r>
        </w:p>
        <w:p w14:paraId="7843B618">
          <w:pPr>
            <w:tabs>
              <w:tab w:val="right" w:leader="dot" w:pos="9254"/>
            </w:tabs>
            <w:spacing w:before="122" w:line="186" w:lineRule="auto"/>
            <w:ind w:left="443"/>
            <w:rPr>
              <w:rFonts w:ascii="宋体" w:hAnsi="宋体" w:eastAsia="宋体" w:cs="宋体"/>
              <w:sz w:val="21"/>
              <w:szCs w:val="21"/>
            </w:rPr>
          </w:pPr>
          <w:r>
            <w:fldChar w:fldCharType="begin"/>
          </w:r>
          <w:r>
            <w:instrText xml:space="preserve"> HYPERLINK \l "bookmark18" </w:instrText>
          </w:r>
          <w:r>
            <w:fldChar w:fldCharType="separate"/>
          </w:r>
          <w:r>
            <w:rPr>
              <w:rFonts w:ascii="宋体" w:hAnsi="宋体" w:eastAsia="宋体" w:cs="宋体"/>
              <w:spacing w:val="3"/>
              <w:sz w:val="18"/>
              <w:szCs w:val="18"/>
            </w:rPr>
            <w:t>6.3结构设计</w:t>
          </w:r>
          <w:r>
            <w:rPr>
              <w:rFonts w:ascii="宋体" w:hAnsi="宋体" w:eastAsia="宋体" w:cs="宋体"/>
              <w:sz w:val="18"/>
              <w:szCs w:val="18"/>
            </w:rPr>
            <w:tab/>
          </w:r>
          <w:r>
            <w:rPr>
              <w:rFonts w:ascii="宋体" w:hAnsi="宋体" w:eastAsia="宋体" w:cs="宋体"/>
              <w:spacing w:val="-9"/>
              <w:sz w:val="21"/>
              <w:szCs w:val="21"/>
            </w:rPr>
            <w:t>10</w:t>
          </w:r>
          <w:r>
            <w:rPr>
              <w:rFonts w:ascii="宋体" w:hAnsi="宋体" w:eastAsia="宋体" w:cs="宋体"/>
              <w:spacing w:val="-9"/>
              <w:sz w:val="21"/>
              <w:szCs w:val="21"/>
            </w:rPr>
            <w:fldChar w:fldCharType="end"/>
          </w:r>
        </w:p>
        <w:p w14:paraId="48DE39E2">
          <w:pPr>
            <w:tabs>
              <w:tab w:val="right" w:leader="dot" w:pos="9254"/>
            </w:tabs>
            <w:spacing w:before="122" w:line="186" w:lineRule="auto"/>
            <w:ind w:left="6"/>
            <w:rPr>
              <w:rFonts w:ascii="宋体" w:hAnsi="宋体" w:eastAsia="宋体" w:cs="宋体"/>
              <w:sz w:val="21"/>
              <w:szCs w:val="21"/>
            </w:rPr>
          </w:pPr>
          <w:r>
            <w:fldChar w:fldCharType="begin"/>
          </w:r>
          <w:r>
            <w:instrText xml:space="preserve"> HYPERLINK \l "bookmark19" </w:instrText>
          </w:r>
          <w:r>
            <w:fldChar w:fldCharType="separate"/>
          </w:r>
          <w:r>
            <w:rPr>
              <w:rFonts w:ascii="宋体" w:hAnsi="宋体" w:eastAsia="宋体" w:cs="宋体"/>
              <w:spacing w:val="2"/>
              <w:sz w:val="21"/>
              <w:szCs w:val="21"/>
            </w:rPr>
            <w:t>7建筑设备</w:t>
          </w:r>
          <w:r>
            <w:rPr>
              <w:rFonts w:ascii="宋体" w:hAnsi="宋体" w:eastAsia="宋体" w:cs="宋体"/>
              <w:sz w:val="21"/>
              <w:szCs w:val="21"/>
            </w:rPr>
            <w:tab/>
          </w:r>
          <w:r>
            <w:rPr>
              <w:rFonts w:ascii="宋体" w:hAnsi="宋体" w:eastAsia="宋体" w:cs="宋体"/>
              <w:spacing w:val="-9"/>
              <w:sz w:val="21"/>
              <w:szCs w:val="21"/>
            </w:rPr>
            <w:t>12</w:t>
          </w:r>
          <w:r>
            <w:rPr>
              <w:rFonts w:ascii="宋体" w:hAnsi="宋体" w:eastAsia="宋体" w:cs="宋体"/>
              <w:spacing w:val="-9"/>
              <w:sz w:val="21"/>
              <w:szCs w:val="21"/>
            </w:rPr>
            <w:fldChar w:fldCharType="end"/>
          </w:r>
        </w:p>
        <w:p w14:paraId="0B20EF42">
          <w:pPr>
            <w:tabs>
              <w:tab w:val="right" w:leader="dot" w:pos="9254"/>
            </w:tabs>
            <w:spacing w:before="122" w:line="186" w:lineRule="auto"/>
            <w:ind w:left="446"/>
            <w:rPr>
              <w:rFonts w:ascii="宋体" w:hAnsi="宋体" w:eastAsia="宋体" w:cs="宋体"/>
              <w:sz w:val="21"/>
              <w:szCs w:val="21"/>
            </w:rPr>
          </w:pPr>
          <w:r>
            <w:fldChar w:fldCharType="begin"/>
          </w:r>
          <w:r>
            <w:instrText xml:space="preserve"> HYPERLINK \l "bookmark20" </w:instrText>
          </w:r>
          <w:r>
            <w:fldChar w:fldCharType="separate"/>
          </w:r>
          <w:r>
            <w:rPr>
              <w:rFonts w:ascii="宋体" w:hAnsi="宋体" w:eastAsia="宋体" w:cs="宋体"/>
              <w:spacing w:val="2"/>
              <w:sz w:val="18"/>
              <w:szCs w:val="18"/>
            </w:rPr>
            <w:t>7.1一般规定</w:t>
          </w:r>
          <w:r>
            <w:rPr>
              <w:rFonts w:ascii="宋体" w:hAnsi="宋体" w:eastAsia="宋体" w:cs="宋体"/>
              <w:sz w:val="18"/>
              <w:szCs w:val="18"/>
            </w:rPr>
            <w:tab/>
          </w:r>
          <w:r>
            <w:rPr>
              <w:rFonts w:ascii="宋体" w:hAnsi="宋体" w:eastAsia="宋体" w:cs="宋体"/>
              <w:spacing w:val="-9"/>
              <w:sz w:val="21"/>
              <w:szCs w:val="21"/>
            </w:rPr>
            <w:t>12</w:t>
          </w:r>
          <w:r>
            <w:rPr>
              <w:rFonts w:ascii="宋体" w:hAnsi="宋体" w:eastAsia="宋体" w:cs="宋体"/>
              <w:spacing w:val="-9"/>
              <w:sz w:val="21"/>
              <w:szCs w:val="21"/>
            </w:rPr>
            <w:fldChar w:fldCharType="end"/>
          </w:r>
        </w:p>
        <w:p w14:paraId="2A25B745">
          <w:pPr>
            <w:tabs>
              <w:tab w:val="right" w:leader="dot" w:pos="9254"/>
            </w:tabs>
            <w:spacing w:before="120" w:line="186" w:lineRule="auto"/>
            <w:ind w:left="446"/>
            <w:rPr>
              <w:rFonts w:ascii="宋体" w:hAnsi="宋体" w:eastAsia="宋体" w:cs="宋体"/>
              <w:sz w:val="21"/>
              <w:szCs w:val="21"/>
            </w:rPr>
          </w:pPr>
          <w:r>
            <w:fldChar w:fldCharType="begin"/>
          </w:r>
          <w:r>
            <w:instrText xml:space="preserve"> HYPERLINK \l "bookmark21" </w:instrText>
          </w:r>
          <w:r>
            <w:fldChar w:fldCharType="separate"/>
          </w:r>
          <w:r>
            <w:rPr>
              <w:rFonts w:ascii="宋体" w:hAnsi="宋体" w:eastAsia="宋体" w:cs="宋体"/>
              <w:spacing w:val="4"/>
              <w:sz w:val="18"/>
              <w:szCs w:val="18"/>
            </w:rPr>
            <w:t>7.2给水排水设计</w:t>
          </w:r>
          <w:r>
            <w:rPr>
              <w:rFonts w:ascii="宋体" w:hAnsi="宋体" w:eastAsia="宋体" w:cs="宋体"/>
              <w:sz w:val="18"/>
              <w:szCs w:val="18"/>
            </w:rPr>
            <w:tab/>
          </w:r>
          <w:r>
            <w:rPr>
              <w:rFonts w:ascii="宋体" w:hAnsi="宋体" w:eastAsia="宋体" w:cs="宋体"/>
              <w:spacing w:val="-9"/>
              <w:sz w:val="21"/>
              <w:szCs w:val="21"/>
            </w:rPr>
            <w:t>12</w:t>
          </w:r>
          <w:r>
            <w:rPr>
              <w:rFonts w:ascii="宋体" w:hAnsi="宋体" w:eastAsia="宋体" w:cs="宋体"/>
              <w:spacing w:val="-9"/>
              <w:sz w:val="21"/>
              <w:szCs w:val="21"/>
            </w:rPr>
            <w:fldChar w:fldCharType="end"/>
          </w:r>
        </w:p>
        <w:p w14:paraId="2A5A5C7D">
          <w:pPr>
            <w:tabs>
              <w:tab w:val="right" w:leader="dot" w:pos="9254"/>
            </w:tabs>
            <w:spacing w:before="122" w:line="186" w:lineRule="auto"/>
            <w:ind w:left="446"/>
            <w:rPr>
              <w:rFonts w:ascii="宋体" w:hAnsi="宋体" w:eastAsia="宋体" w:cs="宋体"/>
              <w:sz w:val="21"/>
              <w:szCs w:val="21"/>
            </w:rPr>
          </w:pPr>
          <w:r>
            <w:fldChar w:fldCharType="begin"/>
          </w:r>
          <w:r>
            <w:instrText xml:space="preserve"> HYPERLINK \l "bookmark22" </w:instrText>
          </w:r>
          <w:r>
            <w:fldChar w:fldCharType="separate"/>
          </w:r>
          <w:r>
            <w:rPr>
              <w:rFonts w:ascii="宋体" w:hAnsi="宋体" w:eastAsia="宋体" w:cs="宋体"/>
              <w:spacing w:val="5"/>
              <w:sz w:val="18"/>
              <w:szCs w:val="18"/>
            </w:rPr>
            <w:t>7.3通风防排烟设计</w:t>
          </w:r>
          <w:r>
            <w:rPr>
              <w:rFonts w:ascii="宋体" w:hAnsi="宋体" w:eastAsia="宋体" w:cs="宋体"/>
              <w:sz w:val="18"/>
              <w:szCs w:val="18"/>
            </w:rPr>
            <w:tab/>
          </w:r>
          <w:r>
            <w:rPr>
              <w:rFonts w:ascii="宋体" w:hAnsi="宋体" w:eastAsia="宋体" w:cs="宋体"/>
              <w:spacing w:val="-9"/>
              <w:sz w:val="21"/>
              <w:szCs w:val="21"/>
            </w:rPr>
            <w:t>12</w:t>
          </w:r>
          <w:r>
            <w:rPr>
              <w:rFonts w:ascii="宋体" w:hAnsi="宋体" w:eastAsia="宋体" w:cs="宋体"/>
              <w:spacing w:val="-9"/>
              <w:sz w:val="21"/>
              <w:szCs w:val="21"/>
            </w:rPr>
            <w:fldChar w:fldCharType="end"/>
          </w:r>
        </w:p>
        <w:p w14:paraId="24C5E1F6">
          <w:pPr>
            <w:tabs>
              <w:tab w:val="right" w:leader="dot" w:pos="9254"/>
            </w:tabs>
            <w:spacing w:before="122" w:line="186" w:lineRule="auto"/>
            <w:ind w:left="446"/>
            <w:rPr>
              <w:rFonts w:ascii="宋体" w:hAnsi="宋体" w:eastAsia="宋体" w:cs="宋体"/>
              <w:sz w:val="21"/>
              <w:szCs w:val="21"/>
            </w:rPr>
          </w:pPr>
          <w:r>
            <w:fldChar w:fldCharType="begin"/>
          </w:r>
          <w:r>
            <w:instrText xml:space="preserve"> HYPERLINK \l "bookmark23" </w:instrText>
          </w:r>
          <w:r>
            <w:fldChar w:fldCharType="separate"/>
          </w:r>
          <w:r>
            <w:rPr>
              <w:rFonts w:ascii="宋体" w:hAnsi="宋体" w:eastAsia="宋体" w:cs="宋体"/>
              <w:sz w:val="18"/>
              <w:szCs w:val="18"/>
            </w:rPr>
            <w:t>7.4电气设计</w:t>
          </w:r>
          <w:r>
            <w:rPr>
              <w:rFonts w:ascii="宋体" w:hAnsi="宋体" w:eastAsia="宋体" w:cs="宋体"/>
              <w:sz w:val="18"/>
              <w:szCs w:val="18"/>
            </w:rPr>
            <w:tab/>
          </w:r>
          <w:r>
            <w:rPr>
              <w:rFonts w:ascii="宋体" w:hAnsi="宋体" w:eastAsia="宋体" w:cs="宋体"/>
              <w:spacing w:val="-9"/>
              <w:sz w:val="21"/>
              <w:szCs w:val="21"/>
            </w:rPr>
            <w:t>13</w:t>
          </w:r>
          <w:r>
            <w:rPr>
              <w:rFonts w:ascii="宋体" w:hAnsi="宋体" w:eastAsia="宋体" w:cs="宋体"/>
              <w:spacing w:val="-9"/>
              <w:sz w:val="21"/>
              <w:szCs w:val="21"/>
            </w:rPr>
            <w:fldChar w:fldCharType="end"/>
          </w:r>
        </w:p>
        <w:p w14:paraId="3571DD97">
          <w:pPr>
            <w:tabs>
              <w:tab w:val="right" w:leader="dot" w:pos="9254"/>
            </w:tabs>
            <w:spacing w:before="122" w:line="186" w:lineRule="auto"/>
            <w:ind w:left="2"/>
            <w:rPr>
              <w:rFonts w:ascii="宋体" w:hAnsi="宋体" w:eastAsia="宋体" w:cs="宋体"/>
              <w:sz w:val="21"/>
              <w:szCs w:val="21"/>
            </w:rPr>
          </w:pPr>
          <w:r>
            <w:fldChar w:fldCharType="begin"/>
          </w:r>
          <w:r>
            <w:instrText xml:space="preserve"> HYPERLINK \l "bookmark24" </w:instrText>
          </w:r>
          <w:r>
            <w:fldChar w:fldCharType="separate"/>
          </w:r>
          <w:r>
            <w:rPr>
              <w:rFonts w:ascii="宋体" w:hAnsi="宋体" w:eastAsia="宋体" w:cs="宋体"/>
              <w:spacing w:val="5"/>
              <w:sz w:val="21"/>
              <w:szCs w:val="21"/>
            </w:rPr>
            <w:t>8内部装修与标识标线设计</w:t>
          </w:r>
          <w:r>
            <w:rPr>
              <w:rFonts w:ascii="宋体" w:hAnsi="宋体" w:eastAsia="宋体" w:cs="宋体"/>
              <w:sz w:val="21"/>
              <w:szCs w:val="21"/>
            </w:rPr>
            <w:tab/>
          </w:r>
          <w:r>
            <w:rPr>
              <w:rFonts w:ascii="宋体" w:hAnsi="宋体" w:eastAsia="宋体" w:cs="宋体"/>
              <w:spacing w:val="-9"/>
              <w:sz w:val="21"/>
              <w:szCs w:val="21"/>
            </w:rPr>
            <w:t>15</w:t>
          </w:r>
          <w:r>
            <w:rPr>
              <w:rFonts w:ascii="宋体" w:hAnsi="宋体" w:eastAsia="宋体" w:cs="宋体"/>
              <w:spacing w:val="-9"/>
              <w:sz w:val="21"/>
              <w:szCs w:val="21"/>
            </w:rPr>
            <w:fldChar w:fldCharType="end"/>
          </w:r>
        </w:p>
        <w:p w14:paraId="5B83AE02">
          <w:pPr>
            <w:tabs>
              <w:tab w:val="right" w:leader="dot" w:pos="9254"/>
            </w:tabs>
            <w:spacing w:before="120" w:line="186" w:lineRule="auto"/>
            <w:ind w:left="442"/>
            <w:rPr>
              <w:rFonts w:ascii="宋体" w:hAnsi="宋体" w:eastAsia="宋体" w:cs="宋体"/>
              <w:sz w:val="21"/>
              <w:szCs w:val="21"/>
            </w:rPr>
          </w:pPr>
          <w:r>
            <w:fldChar w:fldCharType="begin"/>
          </w:r>
          <w:r>
            <w:instrText xml:space="preserve"> HYPERLINK \l "bookmark25" </w:instrText>
          </w:r>
          <w:r>
            <w:fldChar w:fldCharType="separate"/>
          </w:r>
          <w:r>
            <w:rPr>
              <w:rFonts w:ascii="宋体" w:hAnsi="宋体" w:eastAsia="宋体" w:cs="宋体"/>
              <w:spacing w:val="3"/>
              <w:sz w:val="18"/>
              <w:szCs w:val="18"/>
            </w:rPr>
            <w:t>8.1一般规定</w:t>
          </w:r>
          <w:r>
            <w:rPr>
              <w:rFonts w:ascii="宋体" w:hAnsi="宋体" w:eastAsia="宋体" w:cs="宋体"/>
              <w:sz w:val="18"/>
              <w:szCs w:val="18"/>
            </w:rPr>
            <w:tab/>
          </w:r>
          <w:r>
            <w:rPr>
              <w:rFonts w:ascii="宋体" w:hAnsi="宋体" w:eastAsia="宋体" w:cs="宋体"/>
              <w:spacing w:val="-9"/>
              <w:sz w:val="21"/>
              <w:szCs w:val="21"/>
            </w:rPr>
            <w:t>15</w:t>
          </w:r>
          <w:r>
            <w:rPr>
              <w:rFonts w:ascii="宋体" w:hAnsi="宋体" w:eastAsia="宋体" w:cs="宋体"/>
              <w:spacing w:val="-9"/>
              <w:sz w:val="21"/>
              <w:szCs w:val="21"/>
            </w:rPr>
            <w:fldChar w:fldCharType="end"/>
          </w:r>
        </w:p>
        <w:p w14:paraId="740EBF3F">
          <w:pPr>
            <w:tabs>
              <w:tab w:val="right" w:leader="dot" w:pos="9254"/>
            </w:tabs>
            <w:spacing w:before="122" w:line="186" w:lineRule="auto"/>
            <w:ind w:left="442"/>
            <w:rPr>
              <w:rFonts w:ascii="宋体" w:hAnsi="宋体" w:eastAsia="宋体" w:cs="宋体"/>
              <w:sz w:val="21"/>
              <w:szCs w:val="21"/>
            </w:rPr>
          </w:pPr>
          <w:r>
            <w:fldChar w:fldCharType="begin"/>
          </w:r>
          <w:r>
            <w:instrText xml:space="preserve"> HYPERLINK \l "bookmark26" </w:instrText>
          </w:r>
          <w:r>
            <w:fldChar w:fldCharType="separate"/>
          </w:r>
          <w:r>
            <w:rPr>
              <w:rFonts w:ascii="宋体" w:hAnsi="宋体" w:eastAsia="宋体" w:cs="宋体"/>
              <w:spacing w:val="4"/>
              <w:sz w:val="18"/>
              <w:szCs w:val="18"/>
            </w:rPr>
            <w:t>8.2转换区装修</w:t>
          </w:r>
          <w:r>
            <w:rPr>
              <w:rFonts w:ascii="宋体" w:hAnsi="宋体" w:eastAsia="宋体" w:cs="宋体"/>
              <w:sz w:val="18"/>
              <w:szCs w:val="18"/>
            </w:rPr>
            <w:tab/>
          </w:r>
          <w:r>
            <w:rPr>
              <w:rFonts w:ascii="宋体" w:hAnsi="宋体" w:eastAsia="宋体" w:cs="宋体"/>
              <w:spacing w:val="-9"/>
              <w:sz w:val="21"/>
              <w:szCs w:val="21"/>
            </w:rPr>
            <w:t>15</w:t>
          </w:r>
          <w:r>
            <w:rPr>
              <w:rFonts w:ascii="宋体" w:hAnsi="宋体" w:eastAsia="宋体" w:cs="宋体"/>
              <w:spacing w:val="-9"/>
              <w:sz w:val="21"/>
              <w:szCs w:val="21"/>
            </w:rPr>
            <w:fldChar w:fldCharType="end"/>
          </w:r>
        </w:p>
        <w:p w14:paraId="6680C4C7">
          <w:pPr>
            <w:tabs>
              <w:tab w:val="right" w:leader="dot" w:pos="9254"/>
            </w:tabs>
            <w:spacing w:before="122" w:line="186" w:lineRule="auto"/>
            <w:ind w:left="442"/>
            <w:rPr>
              <w:rFonts w:ascii="宋体" w:hAnsi="宋体" w:eastAsia="宋体" w:cs="宋体"/>
              <w:sz w:val="21"/>
              <w:szCs w:val="21"/>
            </w:rPr>
          </w:pPr>
          <w:r>
            <w:fldChar w:fldCharType="begin"/>
          </w:r>
          <w:r>
            <w:instrText xml:space="preserve"> HYPERLINK \l "bookmark27" </w:instrText>
          </w:r>
          <w:r>
            <w:fldChar w:fldCharType="separate"/>
          </w:r>
          <w:r>
            <w:rPr>
              <w:rFonts w:ascii="宋体" w:hAnsi="宋体" w:eastAsia="宋体" w:cs="宋体"/>
              <w:spacing w:val="4"/>
              <w:sz w:val="18"/>
              <w:szCs w:val="18"/>
            </w:rPr>
            <w:t>8.3停车设备涂装</w:t>
          </w:r>
          <w:r>
            <w:rPr>
              <w:rFonts w:ascii="宋体" w:hAnsi="宋体" w:eastAsia="宋体" w:cs="宋体"/>
              <w:sz w:val="18"/>
              <w:szCs w:val="18"/>
            </w:rPr>
            <w:tab/>
          </w:r>
          <w:r>
            <w:rPr>
              <w:rFonts w:ascii="宋体" w:hAnsi="宋体" w:eastAsia="宋体" w:cs="宋体"/>
              <w:spacing w:val="-9"/>
              <w:sz w:val="21"/>
              <w:szCs w:val="21"/>
            </w:rPr>
            <w:t>15</w:t>
          </w:r>
          <w:r>
            <w:rPr>
              <w:rFonts w:ascii="宋体" w:hAnsi="宋体" w:eastAsia="宋体" w:cs="宋体"/>
              <w:spacing w:val="-9"/>
              <w:sz w:val="21"/>
              <w:szCs w:val="21"/>
            </w:rPr>
            <w:fldChar w:fldCharType="end"/>
          </w:r>
        </w:p>
        <w:p w14:paraId="14F71C72">
          <w:pPr>
            <w:tabs>
              <w:tab w:val="right" w:leader="dot" w:pos="9254"/>
            </w:tabs>
            <w:spacing w:before="122" w:line="186" w:lineRule="auto"/>
            <w:ind w:left="442"/>
            <w:rPr>
              <w:rFonts w:ascii="宋体" w:hAnsi="宋体" w:eastAsia="宋体" w:cs="宋体"/>
              <w:sz w:val="21"/>
              <w:szCs w:val="21"/>
            </w:rPr>
          </w:pPr>
          <w:r>
            <w:fldChar w:fldCharType="begin"/>
          </w:r>
          <w:r>
            <w:instrText xml:space="preserve"> HYPERLINK \l "bookmark28" </w:instrText>
          </w:r>
          <w:r>
            <w:fldChar w:fldCharType="separate"/>
          </w:r>
          <w:r>
            <w:rPr>
              <w:rFonts w:ascii="宋体" w:hAnsi="宋体" w:eastAsia="宋体" w:cs="宋体"/>
              <w:spacing w:val="4"/>
              <w:sz w:val="18"/>
              <w:szCs w:val="18"/>
            </w:rPr>
            <w:t>8.4标识标线设计</w:t>
          </w:r>
          <w:r>
            <w:rPr>
              <w:rFonts w:ascii="宋体" w:hAnsi="宋体" w:eastAsia="宋体" w:cs="宋体"/>
              <w:sz w:val="18"/>
              <w:szCs w:val="18"/>
            </w:rPr>
            <w:tab/>
          </w:r>
          <w:r>
            <w:rPr>
              <w:rFonts w:ascii="宋体" w:hAnsi="宋体" w:eastAsia="宋体" w:cs="宋体"/>
              <w:spacing w:val="-9"/>
              <w:sz w:val="21"/>
              <w:szCs w:val="21"/>
            </w:rPr>
            <w:t>15</w:t>
          </w:r>
          <w:r>
            <w:rPr>
              <w:rFonts w:ascii="宋体" w:hAnsi="宋体" w:eastAsia="宋体" w:cs="宋体"/>
              <w:spacing w:val="-9"/>
              <w:sz w:val="21"/>
              <w:szCs w:val="21"/>
            </w:rPr>
            <w:fldChar w:fldCharType="end"/>
          </w:r>
        </w:p>
        <w:p w14:paraId="69DAC2C9">
          <w:pPr>
            <w:tabs>
              <w:tab w:val="right" w:leader="dot" w:pos="9254"/>
            </w:tabs>
            <w:spacing w:before="120" w:line="186" w:lineRule="auto"/>
            <w:ind w:left="2"/>
            <w:rPr>
              <w:rFonts w:ascii="宋体" w:hAnsi="宋体" w:eastAsia="宋体" w:cs="宋体"/>
              <w:sz w:val="21"/>
              <w:szCs w:val="21"/>
            </w:rPr>
          </w:pPr>
          <w:r>
            <w:fldChar w:fldCharType="begin"/>
          </w:r>
          <w:r>
            <w:instrText xml:space="preserve"> HYPERLINK \l "bookmark29" </w:instrText>
          </w:r>
          <w:r>
            <w:fldChar w:fldCharType="separate"/>
          </w:r>
          <w:r>
            <w:rPr>
              <w:rFonts w:ascii="宋体" w:hAnsi="宋体" w:eastAsia="宋体" w:cs="宋体"/>
              <w:spacing w:val="7"/>
              <w:sz w:val="21"/>
              <w:szCs w:val="21"/>
            </w:rPr>
            <w:t>9机械设备技术要求</w:t>
          </w:r>
          <w:r>
            <w:rPr>
              <w:rFonts w:ascii="宋体" w:hAnsi="宋体" w:eastAsia="宋体" w:cs="宋体"/>
              <w:sz w:val="21"/>
              <w:szCs w:val="21"/>
            </w:rPr>
            <w:tab/>
          </w:r>
          <w:r>
            <w:rPr>
              <w:rFonts w:ascii="宋体" w:hAnsi="宋体" w:eastAsia="宋体" w:cs="宋体"/>
              <w:spacing w:val="-9"/>
              <w:sz w:val="21"/>
              <w:szCs w:val="21"/>
            </w:rPr>
            <w:t>16</w:t>
          </w:r>
          <w:r>
            <w:rPr>
              <w:rFonts w:ascii="宋体" w:hAnsi="宋体" w:eastAsia="宋体" w:cs="宋体"/>
              <w:spacing w:val="-9"/>
              <w:sz w:val="21"/>
              <w:szCs w:val="21"/>
            </w:rPr>
            <w:fldChar w:fldCharType="end"/>
          </w:r>
        </w:p>
        <w:p w14:paraId="581AC90B">
          <w:pPr>
            <w:tabs>
              <w:tab w:val="right" w:leader="dot" w:pos="9254"/>
            </w:tabs>
            <w:spacing w:before="122" w:line="186" w:lineRule="auto"/>
            <w:ind w:left="442"/>
            <w:rPr>
              <w:rFonts w:ascii="宋体" w:hAnsi="宋体" w:eastAsia="宋体" w:cs="宋体"/>
              <w:sz w:val="21"/>
              <w:szCs w:val="21"/>
            </w:rPr>
          </w:pPr>
          <w:r>
            <w:fldChar w:fldCharType="begin"/>
          </w:r>
          <w:r>
            <w:instrText xml:space="preserve"> HYPERLINK \l "bookmark30" </w:instrText>
          </w:r>
          <w:r>
            <w:fldChar w:fldCharType="separate"/>
          </w:r>
          <w:r>
            <w:rPr>
              <w:rFonts w:ascii="宋体" w:hAnsi="宋体" w:eastAsia="宋体" w:cs="宋体"/>
              <w:spacing w:val="3"/>
              <w:sz w:val="18"/>
              <w:szCs w:val="18"/>
            </w:rPr>
            <w:t>9.1一般规定</w:t>
          </w:r>
          <w:r>
            <w:rPr>
              <w:rFonts w:ascii="宋体" w:hAnsi="宋体" w:eastAsia="宋体" w:cs="宋体"/>
              <w:sz w:val="18"/>
              <w:szCs w:val="18"/>
            </w:rPr>
            <w:tab/>
          </w:r>
          <w:r>
            <w:rPr>
              <w:rFonts w:ascii="宋体" w:hAnsi="宋体" w:eastAsia="宋体" w:cs="宋体"/>
              <w:spacing w:val="-9"/>
              <w:sz w:val="21"/>
              <w:szCs w:val="21"/>
            </w:rPr>
            <w:t>16</w:t>
          </w:r>
          <w:r>
            <w:rPr>
              <w:rFonts w:ascii="宋体" w:hAnsi="宋体" w:eastAsia="宋体" w:cs="宋体"/>
              <w:spacing w:val="-9"/>
              <w:sz w:val="21"/>
              <w:szCs w:val="21"/>
            </w:rPr>
            <w:fldChar w:fldCharType="end"/>
          </w:r>
        </w:p>
        <w:p w14:paraId="1921EE3A">
          <w:pPr>
            <w:tabs>
              <w:tab w:val="right" w:leader="dot" w:pos="9254"/>
            </w:tabs>
            <w:spacing w:before="122" w:line="186" w:lineRule="auto"/>
            <w:ind w:left="442"/>
            <w:rPr>
              <w:rFonts w:ascii="宋体" w:hAnsi="宋体" w:eastAsia="宋体" w:cs="宋体"/>
              <w:sz w:val="21"/>
              <w:szCs w:val="21"/>
            </w:rPr>
          </w:pPr>
          <w:r>
            <w:fldChar w:fldCharType="begin"/>
          </w:r>
          <w:r>
            <w:instrText xml:space="preserve"> HYPERLINK \l "bookmark31" </w:instrText>
          </w:r>
          <w:r>
            <w:fldChar w:fldCharType="separate"/>
          </w:r>
          <w:r>
            <w:rPr>
              <w:rFonts w:ascii="宋体" w:hAnsi="宋体" w:eastAsia="宋体" w:cs="宋体"/>
              <w:spacing w:val="4"/>
              <w:sz w:val="18"/>
              <w:szCs w:val="18"/>
            </w:rPr>
            <w:t>9.2适停车辆参数</w:t>
          </w:r>
          <w:r>
            <w:rPr>
              <w:rFonts w:ascii="宋体" w:hAnsi="宋体" w:eastAsia="宋体" w:cs="宋体"/>
              <w:sz w:val="18"/>
              <w:szCs w:val="18"/>
            </w:rPr>
            <w:tab/>
          </w:r>
          <w:r>
            <w:rPr>
              <w:rFonts w:ascii="宋体" w:hAnsi="宋体" w:eastAsia="宋体" w:cs="宋体"/>
              <w:spacing w:val="-9"/>
              <w:sz w:val="21"/>
              <w:szCs w:val="21"/>
            </w:rPr>
            <w:t>16</w:t>
          </w:r>
          <w:r>
            <w:rPr>
              <w:rFonts w:ascii="宋体" w:hAnsi="宋体" w:eastAsia="宋体" w:cs="宋体"/>
              <w:spacing w:val="-9"/>
              <w:sz w:val="21"/>
              <w:szCs w:val="21"/>
            </w:rPr>
            <w:fldChar w:fldCharType="end"/>
          </w:r>
        </w:p>
        <w:p w14:paraId="495E895D">
          <w:pPr>
            <w:tabs>
              <w:tab w:val="right" w:leader="dot" w:pos="9254"/>
            </w:tabs>
            <w:spacing w:before="122" w:line="186" w:lineRule="auto"/>
            <w:ind w:left="442"/>
            <w:rPr>
              <w:rFonts w:ascii="宋体" w:hAnsi="宋体" w:eastAsia="宋体" w:cs="宋体"/>
              <w:sz w:val="21"/>
              <w:szCs w:val="21"/>
            </w:rPr>
          </w:pPr>
          <w:r>
            <w:fldChar w:fldCharType="begin"/>
          </w:r>
          <w:r>
            <w:instrText xml:space="preserve"> HYPERLINK \l "bookmark32" </w:instrText>
          </w:r>
          <w:r>
            <w:fldChar w:fldCharType="separate"/>
          </w:r>
          <w:r>
            <w:rPr>
              <w:rFonts w:ascii="宋体" w:hAnsi="宋体" w:eastAsia="宋体" w:cs="宋体"/>
              <w:spacing w:val="4"/>
              <w:sz w:val="18"/>
              <w:szCs w:val="18"/>
            </w:rPr>
            <w:t>9.3设备技术要求</w:t>
          </w:r>
          <w:r>
            <w:rPr>
              <w:rFonts w:ascii="宋体" w:hAnsi="宋体" w:eastAsia="宋体" w:cs="宋体"/>
              <w:sz w:val="18"/>
              <w:szCs w:val="18"/>
            </w:rPr>
            <w:tab/>
          </w:r>
          <w:r>
            <w:rPr>
              <w:rFonts w:ascii="宋体" w:hAnsi="宋体" w:eastAsia="宋体" w:cs="宋体"/>
              <w:spacing w:val="-9"/>
              <w:sz w:val="21"/>
              <w:szCs w:val="21"/>
            </w:rPr>
            <w:t>16</w:t>
          </w:r>
          <w:r>
            <w:rPr>
              <w:rFonts w:ascii="宋体" w:hAnsi="宋体" w:eastAsia="宋体" w:cs="宋体"/>
              <w:spacing w:val="-9"/>
              <w:sz w:val="21"/>
              <w:szCs w:val="21"/>
            </w:rPr>
            <w:fldChar w:fldCharType="end"/>
          </w:r>
        </w:p>
        <w:p w14:paraId="07F28951">
          <w:pPr>
            <w:tabs>
              <w:tab w:val="right" w:leader="dot" w:pos="9254"/>
            </w:tabs>
            <w:spacing w:before="120" w:line="186" w:lineRule="auto"/>
            <w:ind w:left="442"/>
            <w:rPr>
              <w:rFonts w:ascii="宋体" w:hAnsi="宋体" w:eastAsia="宋体" w:cs="宋体"/>
              <w:sz w:val="21"/>
              <w:szCs w:val="21"/>
            </w:rPr>
          </w:pPr>
          <w:r>
            <w:fldChar w:fldCharType="begin"/>
          </w:r>
          <w:r>
            <w:instrText xml:space="preserve"> HYPERLINK \l "bookmark33" </w:instrText>
          </w:r>
          <w:r>
            <w:fldChar w:fldCharType="separate"/>
          </w:r>
          <w:r>
            <w:rPr>
              <w:rFonts w:ascii="宋体" w:hAnsi="宋体" w:eastAsia="宋体" w:cs="宋体"/>
              <w:spacing w:val="4"/>
              <w:sz w:val="18"/>
              <w:szCs w:val="18"/>
            </w:rPr>
            <w:t>9.4安全与防护</w:t>
          </w:r>
          <w:r>
            <w:rPr>
              <w:rFonts w:ascii="宋体" w:hAnsi="宋体" w:eastAsia="宋体" w:cs="宋体"/>
              <w:sz w:val="18"/>
              <w:szCs w:val="18"/>
            </w:rPr>
            <w:tab/>
          </w:r>
          <w:r>
            <w:rPr>
              <w:rFonts w:ascii="宋体" w:hAnsi="宋体" w:eastAsia="宋体" w:cs="宋体"/>
              <w:spacing w:val="-9"/>
              <w:sz w:val="21"/>
              <w:szCs w:val="21"/>
            </w:rPr>
            <w:t>18</w:t>
          </w:r>
          <w:r>
            <w:rPr>
              <w:rFonts w:ascii="宋体" w:hAnsi="宋体" w:eastAsia="宋体" w:cs="宋体"/>
              <w:spacing w:val="-9"/>
              <w:sz w:val="21"/>
              <w:szCs w:val="21"/>
            </w:rPr>
            <w:fldChar w:fldCharType="end"/>
          </w:r>
        </w:p>
        <w:p w14:paraId="1EA7C559">
          <w:pPr>
            <w:tabs>
              <w:tab w:val="right" w:leader="dot" w:pos="9254"/>
            </w:tabs>
            <w:spacing w:before="122" w:line="186" w:lineRule="auto"/>
            <w:ind w:left="17"/>
            <w:rPr>
              <w:rFonts w:ascii="宋体" w:hAnsi="宋体" w:eastAsia="宋体" w:cs="宋体"/>
              <w:sz w:val="21"/>
              <w:szCs w:val="21"/>
            </w:rPr>
          </w:pPr>
          <w:r>
            <w:fldChar w:fldCharType="begin"/>
          </w:r>
          <w:r>
            <w:instrText xml:space="preserve"> HYPERLINK \l "bookmark34" </w:instrText>
          </w:r>
          <w:r>
            <w:fldChar w:fldCharType="separate"/>
          </w:r>
          <w:r>
            <w:rPr>
              <w:rFonts w:ascii="宋体" w:hAnsi="宋体" w:eastAsia="宋体" w:cs="宋体"/>
              <w:spacing w:val="6"/>
              <w:sz w:val="21"/>
              <w:szCs w:val="21"/>
            </w:rPr>
            <w:t>10施工、安装与验收</w:t>
          </w:r>
          <w:r>
            <w:rPr>
              <w:rFonts w:ascii="宋体" w:hAnsi="宋体" w:eastAsia="宋体" w:cs="宋体"/>
              <w:sz w:val="21"/>
              <w:szCs w:val="21"/>
            </w:rPr>
            <w:tab/>
          </w:r>
          <w:r>
            <w:rPr>
              <w:rFonts w:ascii="宋体" w:hAnsi="宋体" w:eastAsia="宋体" w:cs="宋体"/>
              <w:spacing w:val="-9"/>
              <w:sz w:val="21"/>
              <w:szCs w:val="21"/>
            </w:rPr>
            <w:t>19</w:t>
          </w:r>
          <w:r>
            <w:rPr>
              <w:rFonts w:ascii="宋体" w:hAnsi="宋体" w:eastAsia="宋体" w:cs="宋体"/>
              <w:spacing w:val="-9"/>
              <w:sz w:val="21"/>
              <w:szCs w:val="21"/>
            </w:rPr>
            <w:fldChar w:fldCharType="end"/>
          </w:r>
        </w:p>
        <w:p w14:paraId="3BC24C3B">
          <w:pPr>
            <w:tabs>
              <w:tab w:val="right" w:leader="dot" w:pos="9254"/>
            </w:tabs>
            <w:spacing w:before="122" w:line="186" w:lineRule="auto"/>
            <w:ind w:left="455"/>
            <w:rPr>
              <w:rFonts w:ascii="宋体" w:hAnsi="宋体" w:eastAsia="宋体" w:cs="宋体"/>
              <w:sz w:val="21"/>
              <w:szCs w:val="21"/>
            </w:rPr>
          </w:pPr>
          <w:r>
            <w:fldChar w:fldCharType="begin"/>
          </w:r>
          <w:r>
            <w:instrText xml:space="preserve"> HYPERLINK \l "bookmark35" </w:instrText>
          </w:r>
          <w:r>
            <w:fldChar w:fldCharType="separate"/>
          </w:r>
          <w:r>
            <w:rPr>
              <w:rFonts w:ascii="宋体" w:hAnsi="宋体" w:eastAsia="宋体" w:cs="宋体"/>
              <w:spacing w:val="2"/>
              <w:sz w:val="18"/>
              <w:szCs w:val="18"/>
            </w:rPr>
            <w:t>10.1一般规定</w:t>
          </w:r>
          <w:r>
            <w:rPr>
              <w:rFonts w:ascii="宋体" w:hAnsi="宋体" w:eastAsia="宋体" w:cs="宋体"/>
              <w:sz w:val="18"/>
              <w:szCs w:val="18"/>
            </w:rPr>
            <w:tab/>
          </w:r>
          <w:r>
            <w:rPr>
              <w:rFonts w:ascii="宋体" w:hAnsi="宋体" w:eastAsia="宋体" w:cs="宋体"/>
              <w:spacing w:val="-9"/>
              <w:sz w:val="21"/>
              <w:szCs w:val="21"/>
            </w:rPr>
            <w:t>19</w:t>
          </w:r>
          <w:r>
            <w:rPr>
              <w:rFonts w:ascii="宋体" w:hAnsi="宋体" w:eastAsia="宋体" w:cs="宋体"/>
              <w:spacing w:val="-9"/>
              <w:sz w:val="21"/>
              <w:szCs w:val="21"/>
            </w:rPr>
            <w:fldChar w:fldCharType="end"/>
          </w:r>
        </w:p>
        <w:p w14:paraId="7F61FEA1">
          <w:pPr>
            <w:tabs>
              <w:tab w:val="right" w:leader="dot" w:pos="9254"/>
            </w:tabs>
            <w:spacing w:before="122" w:line="186" w:lineRule="auto"/>
            <w:ind w:left="455"/>
            <w:rPr>
              <w:rFonts w:ascii="宋体" w:hAnsi="宋体" w:eastAsia="宋体" w:cs="宋体"/>
              <w:sz w:val="21"/>
              <w:szCs w:val="21"/>
            </w:rPr>
          </w:pPr>
          <w:r>
            <w:fldChar w:fldCharType="begin"/>
          </w:r>
          <w:r>
            <w:instrText xml:space="preserve"> HYPERLINK \l "bookmark36" </w:instrText>
          </w:r>
          <w:r>
            <w:fldChar w:fldCharType="separate"/>
          </w:r>
          <w:r>
            <w:rPr>
              <w:rFonts w:ascii="宋体" w:hAnsi="宋体" w:eastAsia="宋体" w:cs="宋体"/>
              <w:spacing w:val="6"/>
              <w:sz w:val="18"/>
              <w:szCs w:val="18"/>
            </w:rPr>
            <w:t>10.2施工准备及工程验收要求</w:t>
          </w:r>
          <w:r>
            <w:rPr>
              <w:rFonts w:ascii="宋体" w:hAnsi="宋体" w:eastAsia="宋体" w:cs="宋体"/>
              <w:sz w:val="18"/>
              <w:szCs w:val="18"/>
            </w:rPr>
            <w:tab/>
          </w:r>
          <w:r>
            <w:rPr>
              <w:rFonts w:ascii="宋体" w:hAnsi="宋体" w:eastAsia="宋体" w:cs="宋体"/>
              <w:spacing w:val="-9"/>
              <w:sz w:val="21"/>
              <w:szCs w:val="21"/>
            </w:rPr>
            <w:t>19</w:t>
          </w:r>
          <w:r>
            <w:rPr>
              <w:rFonts w:ascii="宋体" w:hAnsi="宋体" w:eastAsia="宋体" w:cs="宋体"/>
              <w:spacing w:val="-9"/>
              <w:sz w:val="21"/>
              <w:szCs w:val="21"/>
            </w:rPr>
            <w:fldChar w:fldCharType="end"/>
          </w:r>
        </w:p>
        <w:p w14:paraId="0476C6A1">
          <w:pPr>
            <w:tabs>
              <w:tab w:val="right" w:leader="dot" w:pos="9254"/>
            </w:tabs>
            <w:spacing w:before="119" w:line="224" w:lineRule="auto"/>
            <w:ind w:left="455"/>
            <w:rPr>
              <w:rFonts w:ascii="宋体" w:hAnsi="宋体" w:eastAsia="宋体" w:cs="宋体"/>
              <w:sz w:val="21"/>
              <w:szCs w:val="21"/>
            </w:rPr>
          </w:pPr>
          <w:r>
            <w:fldChar w:fldCharType="begin"/>
          </w:r>
          <w:r>
            <w:instrText xml:space="preserve"> HYPERLINK \l "bookmark37" </w:instrText>
          </w:r>
          <w:r>
            <w:fldChar w:fldCharType="separate"/>
          </w:r>
          <w:r>
            <w:rPr>
              <w:rFonts w:ascii="宋体" w:hAnsi="宋体" w:eastAsia="宋体" w:cs="宋体"/>
              <w:spacing w:val="3"/>
              <w:sz w:val="18"/>
              <w:szCs w:val="18"/>
            </w:rPr>
            <w:t>10.3设备安装要求</w:t>
          </w:r>
          <w:r>
            <w:rPr>
              <w:rFonts w:ascii="宋体" w:hAnsi="宋体" w:eastAsia="宋体" w:cs="宋体"/>
              <w:sz w:val="18"/>
              <w:szCs w:val="18"/>
            </w:rPr>
            <w:tab/>
          </w:r>
          <w:r>
            <w:rPr>
              <w:rFonts w:ascii="宋体" w:hAnsi="宋体" w:eastAsia="宋体" w:cs="宋体"/>
              <w:spacing w:val="-3"/>
              <w:sz w:val="21"/>
              <w:szCs w:val="21"/>
            </w:rPr>
            <w:t>20</w:t>
          </w:r>
          <w:r>
            <w:rPr>
              <w:rFonts w:ascii="宋体" w:hAnsi="宋体" w:eastAsia="宋体" w:cs="宋体"/>
              <w:spacing w:val="-3"/>
              <w:sz w:val="21"/>
              <w:szCs w:val="21"/>
            </w:rPr>
            <w:fldChar w:fldCharType="end"/>
          </w:r>
        </w:p>
      </w:sdtContent>
    </w:sdt>
    <w:p w14:paraId="1E6BA20F">
      <w:pPr>
        <w:spacing w:line="224" w:lineRule="auto"/>
        <w:rPr>
          <w:rFonts w:ascii="宋体" w:hAnsi="宋体" w:eastAsia="宋体" w:cs="宋体"/>
          <w:sz w:val="21"/>
          <w:szCs w:val="21"/>
        </w:rPr>
        <w:sectPr>
          <w:footerReference r:id="rId7" w:type="default"/>
          <w:pgSz w:w="11907" w:h="16839"/>
          <w:pgMar w:top="1431" w:right="1351" w:bottom="1180" w:left="1300" w:header="0" w:footer="945" w:gutter="0"/>
          <w:cols w:space="720" w:num="1"/>
        </w:sectPr>
      </w:pPr>
    </w:p>
    <w:sdt>
      <w:sdtPr>
        <w:rPr>
          <w:rFonts w:ascii="宋体" w:hAnsi="宋体" w:eastAsia="宋体" w:cs="宋体"/>
          <w:sz w:val="18"/>
          <w:szCs w:val="18"/>
        </w:rPr>
        <w:id w:val="147469464"/>
        <w:docPartObj>
          <w:docPartGallery w:val="Table of Contents"/>
          <w:docPartUnique/>
        </w:docPartObj>
      </w:sdtPr>
      <w:sdtEndPr>
        <w:rPr>
          <w:rFonts w:ascii="宋体" w:hAnsi="宋体" w:eastAsia="宋体" w:cs="宋体"/>
          <w:position w:val="1"/>
          <w:sz w:val="21"/>
          <w:szCs w:val="21"/>
        </w:rPr>
      </w:sdtEndPr>
      <w:sdtContent>
        <w:p w14:paraId="41B41972">
          <w:pPr>
            <w:tabs>
              <w:tab w:val="right" w:leader="dot" w:pos="9250"/>
            </w:tabs>
            <w:spacing w:before="240" w:line="186" w:lineRule="auto"/>
            <w:ind w:left="452"/>
            <w:rPr>
              <w:rFonts w:ascii="宋体" w:hAnsi="宋体" w:eastAsia="宋体" w:cs="宋体"/>
              <w:sz w:val="21"/>
              <w:szCs w:val="21"/>
            </w:rPr>
          </w:pPr>
          <w:r>
            <w:fldChar w:fldCharType="begin"/>
          </w:r>
          <w:r>
            <w:instrText xml:space="preserve"> HYPERLINK \l "bookmark38" </w:instrText>
          </w:r>
          <w:r>
            <w:fldChar w:fldCharType="separate"/>
          </w:r>
          <w:r>
            <w:rPr>
              <w:rFonts w:ascii="宋体" w:hAnsi="宋体" w:eastAsia="宋体" w:cs="宋体"/>
              <w:spacing w:val="2"/>
              <w:sz w:val="18"/>
              <w:szCs w:val="18"/>
            </w:rPr>
            <w:t>10.4设备检验</w:t>
          </w:r>
          <w:r>
            <w:rPr>
              <w:rFonts w:ascii="宋体" w:hAnsi="宋体" w:eastAsia="宋体" w:cs="宋体"/>
              <w:sz w:val="18"/>
              <w:szCs w:val="18"/>
            </w:rPr>
            <w:tab/>
          </w:r>
          <w:r>
            <w:rPr>
              <w:rFonts w:ascii="宋体" w:hAnsi="宋体" w:eastAsia="宋体" w:cs="宋体"/>
              <w:spacing w:val="-2"/>
              <w:sz w:val="21"/>
              <w:szCs w:val="21"/>
            </w:rPr>
            <w:t>21</w:t>
          </w:r>
          <w:r>
            <w:rPr>
              <w:rFonts w:ascii="宋体" w:hAnsi="宋体" w:eastAsia="宋体" w:cs="宋体"/>
              <w:spacing w:val="-2"/>
              <w:sz w:val="21"/>
              <w:szCs w:val="21"/>
            </w:rPr>
            <w:fldChar w:fldCharType="end"/>
          </w:r>
        </w:p>
        <w:p w14:paraId="21EC8B59">
          <w:pPr>
            <w:tabs>
              <w:tab w:val="right" w:leader="dot" w:pos="9250"/>
            </w:tabs>
            <w:spacing w:before="122" w:line="186" w:lineRule="auto"/>
            <w:ind w:left="14"/>
            <w:rPr>
              <w:rFonts w:ascii="宋体" w:hAnsi="宋体" w:eastAsia="宋体" w:cs="宋体"/>
              <w:sz w:val="21"/>
              <w:szCs w:val="21"/>
            </w:rPr>
          </w:pPr>
          <w:r>
            <w:fldChar w:fldCharType="begin"/>
          </w:r>
          <w:r>
            <w:instrText xml:space="preserve"> HYPERLINK \l "bookmark39" </w:instrText>
          </w:r>
          <w:r>
            <w:fldChar w:fldCharType="separate"/>
          </w:r>
          <w:r>
            <w:rPr>
              <w:rFonts w:ascii="宋体" w:hAnsi="宋体" w:eastAsia="宋体" w:cs="宋体"/>
              <w:spacing w:val="1"/>
              <w:sz w:val="21"/>
              <w:szCs w:val="21"/>
            </w:rPr>
            <w:t>11运营维护</w:t>
          </w:r>
          <w:r>
            <w:rPr>
              <w:rFonts w:ascii="宋体" w:hAnsi="宋体" w:eastAsia="宋体" w:cs="宋体"/>
              <w:sz w:val="21"/>
              <w:szCs w:val="21"/>
            </w:rPr>
            <w:tab/>
          </w:r>
          <w:r>
            <w:rPr>
              <w:rFonts w:ascii="宋体" w:hAnsi="宋体" w:eastAsia="宋体" w:cs="宋体"/>
              <w:spacing w:val="-2"/>
              <w:sz w:val="21"/>
              <w:szCs w:val="21"/>
            </w:rPr>
            <w:t>23</w:t>
          </w:r>
          <w:r>
            <w:rPr>
              <w:rFonts w:ascii="宋体" w:hAnsi="宋体" w:eastAsia="宋体" w:cs="宋体"/>
              <w:spacing w:val="-2"/>
              <w:sz w:val="21"/>
              <w:szCs w:val="21"/>
            </w:rPr>
            <w:fldChar w:fldCharType="end"/>
          </w:r>
        </w:p>
        <w:p w14:paraId="62E915BD">
          <w:pPr>
            <w:tabs>
              <w:tab w:val="right" w:leader="dot" w:pos="9250"/>
            </w:tabs>
            <w:spacing w:before="119" w:line="186" w:lineRule="auto"/>
            <w:ind w:left="452"/>
            <w:rPr>
              <w:rFonts w:ascii="宋体" w:hAnsi="宋体" w:eastAsia="宋体" w:cs="宋体"/>
              <w:sz w:val="21"/>
              <w:szCs w:val="21"/>
            </w:rPr>
          </w:pPr>
          <w:r>
            <w:fldChar w:fldCharType="begin"/>
          </w:r>
          <w:r>
            <w:instrText xml:space="preserve"> HYPERLINK \l "bookmark40" </w:instrText>
          </w:r>
          <w:r>
            <w:fldChar w:fldCharType="separate"/>
          </w:r>
          <w:r>
            <w:rPr>
              <w:rFonts w:ascii="宋体" w:hAnsi="宋体" w:eastAsia="宋体" w:cs="宋体"/>
              <w:spacing w:val="2"/>
              <w:sz w:val="18"/>
              <w:szCs w:val="18"/>
            </w:rPr>
            <w:t>11.1一般规定</w:t>
          </w:r>
          <w:r>
            <w:rPr>
              <w:rFonts w:ascii="宋体" w:hAnsi="宋体" w:eastAsia="宋体" w:cs="宋体"/>
              <w:sz w:val="18"/>
              <w:szCs w:val="18"/>
            </w:rPr>
            <w:tab/>
          </w:r>
          <w:r>
            <w:rPr>
              <w:rFonts w:ascii="宋体" w:hAnsi="宋体" w:eastAsia="宋体" w:cs="宋体"/>
              <w:spacing w:val="-2"/>
              <w:sz w:val="21"/>
              <w:szCs w:val="21"/>
            </w:rPr>
            <w:t>23</w:t>
          </w:r>
          <w:r>
            <w:rPr>
              <w:rFonts w:ascii="宋体" w:hAnsi="宋体" w:eastAsia="宋体" w:cs="宋体"/>
              <w:spacing w:val="-2"/>
              <w:sz w:val="21"/>
              <w:szCs w:val="21"/>
            </w:rPr>
            <w:fldChar w:fldCharType="end"/>
          </w:r>
        </w:p>
        <w:p w14:paraId="2D03FABE">
          <w:pPr>
            <w:tabs>
              <w:tab w:val="right" w:leader="dot" w:pos="9250"/>
            </w:tabs>
            <w:spacing w:before="122" w:line="186" w:lineRule="auto"/>
            <w:ind w:left="452"/>
            <w:rPr>
              <w:rFonts w:ascii="宋体" w:hAnsi="宋体" w:eastAsia="宋体" w:cs="宋体"/>
              <w:sz w:val="21"/>
              <w:szCs w:val="21"/>
            </w:rPr>
          </w:pPr>
          <w:r>
            <w:fldChar w:fldCharType="begin"/>
          </w:r>
          <w:r>
            <w:instrText xml:space="preserve"> HYPERLINK \l "bookmark41" </w:instrText>
          </w:r>
          <w:r>
            <w:fldChar w:fldCharType="separate"/>
          </w:r>
          <w:r>
            <w:rPr>
              <w:rFonts w:ascii="宋体" w:hAnsi="宋体" w:eastAsia="宋体" w:cs="宋体"/>
              <w:spacing w:val="4"/>
              <w:sz w:val="18"/>
              <w:szCs w:val="18"/>
            </w:rPr>
            <w:t>11.2智能化系统构架</w:t>
          </w:r>
          <w:r>
            <w:rPr>
              <w:rFonts w:ascii="宋体" w:hAnsi="宋体" w:eastAsia="宋体" w:cs="宋体"/>
              <w:sz w:val="18"/>
              <w:szCs w:val="18"/>
            </w:rPr>
            <w:tab/>
          </w:r>
          <w:r>
            <w:rPr>
              <w:rFonts w:ascii="宋体" w:hAnsi="宋体" w:eastAsia="宋体" w:cs="宋体"/>
              <w:spacing w:val="-2"/>
              <w:sz w:val="21"/>
              <w:szCs w:val="21"/>
            </w:rPr>
            <w:t>23</w:t>
          </w:r>
          <w:r>
            <w:rPr>
              <w:rFonts w:ascii="宋体" w:hAnsi="宋体" w:eastAsia="宋体" w:cs="宋体"/>
              <w:spacing w:val="-2"/>
              <w:sz w:val="21"/>
              <w:szCs w:val="21"/>
            </w:rPr>
            <w:fldChar w:fldCharType="end"/>
          </w:r>
        </w:p>
        <w:p w14:paraId="294AF440">
          <w:pPr>
            <w:tabs>
              <w:tab w:val="right" w:leader="dot" w:pos="9250"/>
            </w:tabs>
            <w:spacing w:before="122" w:line="186" w:lineRule="auto"/>
            <w:ind w:left="452"/>
            <w:rPr>
              <w:rFonts w:ascii="宋体" w:hAnsi="宋体" w:eastAsia="宋体" w:cs="宋体"/>
              <w:sz w:val="21"/>
              <w:szCs w:val="21"/>
            </w:rPr>
          </w:pPr>
          <w:r>
            <w:fldChar w:fldCharType="begin"/>
          </w:r>
          <w:r>
            <w:instrText xml:space="preserve"> HYPERLINK \l "bookmark42" </w:instrText>
          </w:r>
          <w:r>
            <w:fldChar w:fldCharType="separate"/>
          </w:r>
          <w:r>
            <w:rPr>
              <w:rFonts w:ascii="宋体" w:hAnsi="宋体" w:eastAsia="宋体" w:cs="宋体"/>
              <w:spacing w:val="4"/>
              <w:sz w:val="18"/>
              <w:szCs w:val="18"/>
            </w:rPr>
            <w:t>11.3数据平台及接口</w:t>
          </w:r>
          <w:r>
            <w:rPr>
              <w:rFonts w:ascii="宋体" w:hAnsi="宋体" w:eastAsia="宋体" w:cs="宋体"/>
              <w:sz w:val="18"/>
              <w:szCs w:val="18"/>
            </w:rPr>
            <w:tab/>
          </w:r>
          <w:r>
            <w:rPr>
              <w:rFonts w:ascii="宋体" w:hAnsi="宋体" w:eastAsia="宋体" w:cs="宋体"/>
              <w:spacing w:val="-2"/>
              <w:sz w:val="21"/>
              <w:szCs w:val="21"/>
            </w:rPr>
            <w:t>23</w:t>
          </w:r>
          <w:r>
            <w:rPr>
              <w:rFonts w:ascii="宋体" w:hAnsi="宋体" w:eastAsia="宋体" w:cs="宋体"/>
              <w:spacing w:val="-2"/>
              <w:sz w:val="21"/>
              <w:szCs w:val="21"/>
            </w:rPr>
            <w:fldChar w:fldCharType="end"/>
          </w:r>
        </w:p>
        <w:p w14:paraId="1B926052">
          <w:pPr>
            <w:tabs>
              <w:tab w:val="right" w:leader="dot" w:pos="9250"/>
            </w:tabs>
            <w:spacing w:before="122" w:line="186" w:lineRule="auto"/>
            <w:ind w:left="452"/>
            <w:rPr>
              <w:rFonts w:ascii="宋体" w:hAnsi="宋体" w:eastAsia="宋体" w:cs="宋体"/>
              <w:sz w:val="21"/>
              <w:szCs w:val="21"/>
            </w:rPr>
          </w:pPr>
          <w:r>
            <w:fldChar w:fldCharType="begin"/>
          </w:r>
          <w:r>
            <w:instrText xml:space="preserve"> HYPERLINK \l "bookmark43" </w:instrText>
          </w:r>
          <w:r>
            <w:fldChar w:fldCharType="separate"/>
          </w:r>
          <w:r>
            <w:rPr>
              <w:rFonts w:ascii="宋体" w:hAnsi="宋体" w:eastAsia="宋体" w:cs="宋体"/>
              <w:spacing w:val="3"/>
              <w:sz w:val="18"/>
              <w:szCs w:val="18"/>
            </w:rPr>
            <w:t>11.4车库常规运营</w:t>
          </w:r>
          <w:r>
            <w:rPr>
              <w:rFonts w:ascii="宋体" w:hAnsi="宋体" w:eastAsia="宋体" w:cs="宋体"/>
              <w:sz w:val="18"/>
              <w:szCs w:val="18"/>
            </w:rPr>
            <w:tab/>
          </w:r>
          <w:r>
            <w:rPr>
              <w:rFonts w:ascii="宋体" w:hAnsi="宋体" w:eastAsia="宋体" w:cs="宋体"/>
              <w:spacing w:val="-2"/>
              <w:sz w:val="21"/>
              <w:szCs w:val="21"/>
            </w:rPr>
            <w:t>23</w:t>
          </w:r>
          <w:r>
            <w:rPr>
              <w:rFonts w:ascii="宋体" w:hAnsi="宋体" w:eastAsia="宋体" w:cs="宋体"/>
              <w:spacing w:val="-2"/>
              <w:sz w:val="21"/>
              <w:szCs w:val="21"/>
            </w:rPr>
            <w:fldChar w:fldCharType="end"/>
          </w:r>
        </w:p>
        <w:p w14:paraId="3A3FE50C">
          <w:pPr>
            <w:tabs>
              <w:tab w:val="right" w:leader="dot" w:pos="9250"/>
            </w:tabs>
            <w:spacing w:before="119" w:line="186" w:lineRule="auto"/>
            <w:ind w:left="452"/>
            <w:rPr>
              <w:rFonts w:ascii="宋体" w:hAnsi="宋体" w:eastAsia="宋体" w:cs="宋体"/>
              <w:sz w:val="21"/>
              <w:szCs w:val="21"/>
            </w:rPr>
          </w:pPr>
          <w:r>
            <w:fldChar w:fldCharType="begin"/>
          </w:r>
          <w:r>
            <w:instrText xml:space="preserve"> HYPERLINK \l "bookmark44" </w:instrText>
          </w:r>
          <w:r>
            <w:fldChar w:fldCharType="separate"/>
          </w:r>
          <w:r>
            <w:rPr>
              <w:rFonts w:ascii="宋体" w:hAnsi="宋体" w:eastAsia="宋体" w:cs="宋体"/>
              <w:spacing w:val="4"/>
              <w:sz w:val="18"/>
              <w:szCs w:val="18"/>
            </w:rPr>
            <w:t>11.5设备维护与保养</w:t>
          </w:r>
          <w:r>
            <w:rPr>
              <w:rFonts w:ascii="宋体" w:hAnsi="宋体" w:eastAsia="宋体" w:cs="宋体"/>
              <w:sz w:val="18"/>
              <w:szCs w:val="18"/>
            </w:rPr>
            <w:tab/>
          </w:r>
          <w:r>
            <w:rPr>
              <w:rFonts w:ascii="宋体" w:hAnsi="宋体" w:eastAsia="宋体" w:cs="宋体"/>
              <w:spacing w:val="-2"/>
              <w:sz w:val="21"/>
              <w:szCs w:val="21"/>
            </w:rPr>
            <w:t>24</w:t>
          </w:r>
          <w:r>
            <w:rPr>
              <w:rFonts w:ascii="宋体" w:hAnsi="宋体" w:eastAsia="宋体" w:cs="宋体"/>
              <w:spacing w:val="-2"/>
              <w:sz w:val="21"/>
              <w:szCs w:val="21"/>
            </w:rPr>
            <w:fldChar w:fldCharType="end"/>
          </w:r>
        </w:p>
        <w:p w14:paraId="037AFFFA">
          <w:pPr>
            <w:tabs>
              <w:tab w:val="right" w:leader="dot" w:pos="9250"/>
            </w:tabs>
            <w:spacing w:before="122" w:line="186" w:lineRule="auto"/>
            <w:rPr>
              <w:rFonts w:ascii="宋体" w:hAnsi="宋体" w:eastAsia="宋体" w:cs="宋体"/>
              <w:sz w:val="21"/>
              <w:szCs w:val="21"/>
            </w:rPr>
          </w:pPr>
          <w:r>
            <w:fldChar w:fldCharType="begin"/>
          </w:r>
          <w:r>
            <w:instrText xml:space="preserve"> HYPERLINK \l "bookmark45" </w:instrText>
          </w:r>
          <w:r>
            <w:fldChar w:fldCharType="separate"/>
          </w:r>
          <w:r>
            <w:rPr>
              <w:rFonts w:ascii="宋体" w:hAnsi="宋体" w:eastAsia="宋体" w:cs="宋体"/>
              <w:spacing w:val="8"/>
              <w:sz w:val="21"/>
              <w:szCs w:val="21"/>
            </w:rPr>
            <w:t>本标准用词说明</w:t>
          </w:r>
          <w:r>
            <w:rPr>
              <w:rFonts w:ascii="宋体" w:hAnsi="宋体" w:eastAsia="宋体" w:cs="宋体"/>
              <w:sz w:val="21"/>
              <w:szCs w:val="21"/>
            </w:rPr>
            <w:tab/>
          </w:r>
          <w:r>
            <w:rPr>
              <w:rFonts w:ascii="宋体" w:hAnsi="宋体" w:eastAsia="宋体" w:cs="宋体"/>
              <w:spacing w:val="-2"/>
              <w:sz w:val="21"/>
              <w:szCs w:val="21"/>
            </w:rPr>
            <w:t>25</w:t>
          </w:r>
          <w:r>
            <w:rPr>
              <w:rFonts w:ascii="宋体" w:hAnsi="宋体" w:eastAsia="宋体" w:cs="宋体"/>
              <w:spacing w:val="-2"/>
              <w:sz w:val="21"/>
              <w:szCs w:val="21"/>
            </w:rPr>
            <w:fldChar w:fldCharType="end"/>
          </w:r>
        </w:p>
        <w:p w14:paraId="4EDFA435">
          <w:pPr>
            <w:tabs>
              <w:tab w:val="right" w:leader="dot" w:pos="9250"/>
            </w:tabs>
            <w:spacing w:before="122" w:line="186" w:lineRule="auto"/>
            <w:ind w:left="14"/>
            <w:rPr>
              <w:rFonts w:ascii="宋体" w:hAnsi="宋体" w:eastAsia="宋体" w:cs="宋体"/>
              <w:sz w:val="21"/>
              <w:szCs w:val="21"/>
            </w:rPr>
          </w:pPr>
          <w:r>
            <w:fldChar w:fldCharType="begin"/>
          </w:r>
          <w:r>
            <w:instrText xml:space="preserve"> HYPERLINK \l "bookmark46" </w:instrText>
          </w:r>
          <w:r>
            <w:fldChar w:fldCharType="separate"/>
          </w:r>
          <w:r>
            <w:rPr>
              <w:rFonts w:ascii="宋体" w:hAnsi="宋体" w:eastAsia="宋体" w:cs="宋体"/>
              <w:spacing w:val="5"/>
              <w:sz w:val="21"/>
              <w:szCs w:val="21"/>
            </w:rPr>
            <w:t>引用标准名录</w:t>
          </w:r>
          <w:r>
            <w:rPr>
              <w:rFonts w:ascii="宋体" w:hAnsi="宋体" w:eastAsia="宋体" w:cs="宋体"/>
              <w:sz w:val="21"/>
              <w:szCs w:val="21"/>
            </w:rPr>
            <w:tab/>
          </w:r>
          <w:r>
            <w:rPr>
              <w:rFonts w:ascii="宋体" w:hAnsi="宋体" w:eastAsia="宋体" w:cs="宋体"/>
              <w:spacing w:val="-2"/>
              <w:sz w:val="21"/>
              <w:szCs w:val="21"/>
            </w:rPr>
            <w:t>26</w:t>
          </w:r>
          <w:r>
            <w:rPr>
              <w:rFonts w:ascii="宋体" w:hAnsi="宋体" w:eastAsia="宋体" w:cs="宋体"/>
              <w:spacing w:val="-2"/>
              <w:sz w:val="21"/>
              <w:szCs w:val="21"/>
            </w:rPr>
            <w:fldChar w:fldCharType="end"/>
          </w:r>
        </w:p>
        <w:p w14:paraId="340AE281">
          <w:pPr>
            <w:tabs>
              <w:tab w:val="right" w:leader="dot" w:pos="9250"/>
            </w:tabs>
            <w:spacing w:before="60" w:line="333" w:lineRule="exact"/>
            <w:ind w:left="15"/>
            <w:rPr>
              <w:rFonts w:ascii="宋体" w:hAnsi="宋体" w:eastAsia="宋体" w:cs="宋体"/>
              <w:sz w:val="21"/>
              <w:szCs w:val="21"/>
            </w:rPr>
          </w:pPr>
          <w:r>
            <w:rPr>
              <w:rFonts w:ascii="宋体" w:hAnsi="宋体" w:eastAsia="宋体" w:cs="宋体"/>
              <w:spacing w:val="5"/>
              <w:position w:val="2"/>
              <w:sz w:val="21"/>
              <w:szCs w:val="21"/>
            </w:rPr>
            <w:t>附：</w:t>
          </w:r>
          <w:r>
            <w:fldChar w:fldCharType="begin"/>
          </w:r>
          <w:r>
            <w:instrText xml:space="preserve"> HYPERLINK \l "bookmark47" </w:instrText>
          </w:r>
          <w:r>
            <w:fldChar w:fldCharType="separate"/>
          </w:r>
          <w:r>
            <w:rPr>
              <w:rFonts w:ascii="宋体" w:hAnsi="宋体" w:eastAsia="宋体" w:cs="宋体"/>
              <w:spacing w:val="5"/>
              <w:position w:val="2"/>
              <w:sz w:val="21"/>
              <w:szCs w:val="21"/>
            </w:rPr>
            <w:t>条文说明</w:t>
          </w:r>
          <w:r>
            <w:rPr>
              <w:rFonts w:ascii="宋体" w:hAnsi="宋体" w:eastAsia="宋体" w:cs="宋体"/>
              <w:position w:val="2"/>
              <w:sz w:val="21"/>
              <w:szCs w:val="21"/>
            </w:rPr>
            <w:tab/>
          </w:r>
          <w:r>
            <w:rPr>
              <w:rFonts w:ascii="宋体" w:hAnsi="宋体" w:eastAsia="宋体" w:cs="宋体"/>
              <w:spacing w:val="-2"/>
              <w:position w:val="2"/>
              <w:sz w:val="21"/>
              <w:szCs w:val="21"/>
            </w:rPr>
            <w:t>28</w:t>
          </w:r>
          <w:r>
            <w:rPr>
              <w:rFonts w:ascii="宋体" w:hAnsi="宋体" w:eastAsia="宋体" w:cs="宋体"/>
              <w:spacing w:val="-2"/>
              <w:position w:val="2"/>
              <w:sz w:val="21"/>
              <w:szCs w:val="21"/>
            </w:rPr>
            <w:fldChar w:fldCharType="end"/>
          </w:r>
        </w:p>
      </w:sdtContent>
    </w:sdt>
    <w:p w14:paraId="66DB90C6">
      <w:pPr>
        <w:spacing w:line="333" w:lineRule="exact"/>
        <w:rPr>
          <w:rFonts w:ascii="宋体" w:hAnsi="宋体" w:eastAsia="宋体" w:cs="宋体"/>
          <w:sz w:val="21"/>
          <w:szCs w:val="21"/>
        </w:rPr>
        <w:sectPr>
          <w:footerReference r:id="rId8" w:type="default"/>
          <w:pgSz w:w="11907" w:h="16839"/>
          <w:pgMar w:top="1431" w:right="1346" w:bottom="1180" w:left="1303" w:header="0" w:footer="945" w:gutter="0"/>
          <w:cols w:space="720" w:num="1"/>
        </w:sectPr>
      </w:pPr>
    </w:p>
    <w:p w14:paraId="2CFA3B67">
      <w:pPr>
        <w:pStyle w:val="2"/>
        <w:spacing w:line="266" w:lineRule="auto"/>
      </w:pPr>
    </w:p>
    <w:p w14:paraId="4CC9F835">
      <w:pPr>
        <w:pStyle w:val="2"/>
        <w:spacing w:line="267" w:lineRule="auto"/>
      </w:pPr>
    </w:p>
    <w:sdt>
      <w:sdtPr>
        <w:rPr>
          <w:rFonts w:ascii="Times New Roman" w:hAnsi="Times New Roman" w:eastAsia="Times New Roman" w:cs="Times New Roman"/>
          <w:sz w:val="28"/>
          <w:szCs w:val="28"/>
        </w:rPr>
        <w:id w:val="147456217"/>
        <w:docPartObj>
          <w:docPartGallery w:val="Table of Contents"/>
          <w:docPartUnique/>
        </w:docPartObj>
      </w:sdtPr>
      <w:sdtEndPr>
        <w:rPr>
          <w:rFonts w:ascii="宋体" w:hAnsi="宋体" w:eastAsia="宋体" w:cs="宋体"/>
          <w:sz w:val="21"/>
          <w:szCs w:val="21"/>
        </w:rPr>
      </w:sdtEndPr>
      <w:sdtContent>
        <w:p w14:paraId="2461C056">
          <w:pPr>
            <w:spacing w:before="81" w:line="187" w:lineRule="auto"/>
            <w:ind w:left="4170"/>
            <w:rPr>
              <w:rFonts w:ascii="Times New Roman" w:hAnsi="Times New Roman" w:eastAsia="Times New Roman" w:cs="Times New Roman"/>
              <w:sz w:val="28"/>
              <w:szCs w:val="28"/>
            </w:rPr>
          </w:pPr>
          <w:bookmarkStart w:id="0" w:name="bookmark48"/>
          <w:bookmarkEnd w:id="0"/>
          <w:r>
            <w:rPr>
              <w:rFonts w:ascii="Times New Roman" w:hAnsi="Times New Roman" w:eastAsia="Times New Roman" w:cs="Times New Roman"/>
              <w:spacing w:val="3"/>
              <w:sz w:val="28"/>
              <w:szCs w:val="28"/>
            </w:rPr>
            <w:t>Contents</w:t>
          </w:r>
        </w:p>
        <w:p w14:paraId="5A1EDAF1">
          <w:pPr>
            <w:pStyle w:val="2"/>
            <w:spacing w:line="354" w:lineRule="auto"/>
          </w:pPr>
        </w:p>
        <w:p w14:paraId="12CB4C65">
          <w:pPr>
            <w:tabs>
              <w:tab w:val="left" w:pos="70"/>
              <w:tab w:val="right" w:leader="dot" w:pos="9305"/>
            </w:tabs>
            <w:spacing w:before="68" w:line="200" w:lineRule="auto"/>
            <w:rPr>
              <w:rFonts w:ascii="宋体" w:hAnsi="宋体" w:eastAsia="宋体" w:cs="宋体"/>
              <w:sz w:val="21"/>
              <w:szCs w:val="21"/>
            </w:rPr>
          </w:pPr>
          <w:r>
            <w:fldChar w:fldCharType="begin"/>
          </w:r>
          <w:r>
            <w:instrText xml:space="preserve"> HYPERLINK \l "bookmark50" </w:instrText>
          </w:r>
          <w:r>
            <w:fldChar w:fldCharType="separate"/>
          </w:r>
          <w:r>
            <w:rPr>
              <w:rFonts w:ascii="Times New Roman" w:hAnsi="Times New Roman" w:eastAsia="Times New Roman" w:cs="Times New Roman"/>
              <w:sz w:val="21"/>
              <w:szCs w:val="21"/>
            </w:rPr>
            <w:tab/>
          </w:r>
          <w:r>
            <w:rPr>
              <w:rFonts w:ascii="Times New Roman" w:hAnsi="Times New Roman" w:eastAsia="Times New Roman" w:cs="Times New Roman"/>
              <w:spacing w:val="2"/>
              <w:sz w:val="21"/>
              <w:szCs w:val="21"/>
            </w:rPr>
            <w:t>1GeneralProvisions</w:t>
          </w:r>
          <w:r>
            <w:rPr>
              <w:rFonts w:ascii="Times New Roman" w:hAnsi="Times New Roman" w:eastAsia="Times New Roman" w:cs="Times New Roman"/>
              <w:sz w:val="21"/>
              <w:szCs w:val="21"/>
            </w:rPr>
            <w:tab/>
          </w:r>
          <w:r>
            <w:rPr>
              <w:rFonts w:ascii="Times New Roman" w:hAnsi="Times New Roman" w:eastAsia="Times New Roman" w:cs="Times New Roman"/>
              <w:sz w:val="21"/>
              <w:szCs w:val="21"/>
            </w:rPr>
            <w:fldChar w:fldCharType="end"/>
          </w:r>
          <w:r>
            <w:fldChar w:fldCharType="begin"/>
          </w:r>
          <w:r>
            <w:instrText xml:space="preserve"> HYPERLINK \l "bookmark49" </w:instrText>
          </w:r>
          <w:r>
            <w:fldChar w:fldCharType="separate"/>
          </w:r>
          <w:r>
            <w:rPr>
              <w:rFonts w:ascii="宋体" w:hAnsi="宋体" w:eastAsia="宋体" w:cs="宋体"/>
              <w:sz w:val="21"/>
              <w:szCs w:val="21"/>
            </w:rPr>
            <w:t>1</w:t>
          </w:r>
          <w:r>
            <w:rPr>
              <w:rFonts w:ascii="宋体" w:hAnsi="宋体" w:eastAsia="宋体" w:cs="宋体"/>
              <w:sz w:val="21"/>
              <w:szCs w:val="21"/>
            </w:rPr>
            <w:fldChar w:fldCharType="end"/>
          </w:r>
        </w:p>
        <w:p w14:paraId="59EA3EAC">
          <w:pPr>
            <w:tabs>
              <w:tab w:val="left" w:pos="50"/>
              <w:tab w:val="right" w:leader="dot" w:pos="9305"/>
            </w:tabs>
            <w:spacing w:before="103" w:line="200" w:lineRule="auto"/>
            <w:rPr>
              <w:rFonts w:ascii="宋体" w:hAnsi="宋体" w:eastAsia="宋体" w:cs="宋体"/>
              <w:sz w:val="21"/>
              <w:szCs w:val="21"/>
            </w:rPr>
          </w:pPr>
          <w:r>
            <w:fldChar w:fldCharType="begin"/>
          </w:r>
          <w:r>
            <w:instrText xml:space="preserve"> HYPERLINK \l "bookmark52" </w:instrText>
          </w:r>
          <w:r>
            <w:fldChar w:fldCharType="separate"/>
          </w:r>
          <w:r>
            <w:rPr>
              <w:rFonts w:ascii="Times New Roman" w:hAnsi="Times New Roman" w:eastAsia="Times New Roman" w:cs="Times New Roman"/>
              <w:sz w:val="21"/>
              <w:szCs w:val="21"/>
            </w:rPr>
            <w:tab/>
          </w:r>
          <w:r>
            <w:rPr>
              <w:rFonts w:ascii="Times New Roman" w:hAnsi="Times New Roman" w:eastAsia="Times New Roman" w:cs="Times New Roman"/>
              <w:spacing w:val="-1"/>
              <w:sz w:val="21"/>
              <w:szCs w:val="21"/>
            </w:rPr>
            <w:t>2Terms</w:t>
          </w:r>
          <w:r>
            <w:rPr>
              <w:rFonts w:ascii="Times New Roman" w:hAnsi="Times New Roman" w:eastAsia="Times New Roman" w:cs="Times New Roman"/>
              <w:sz w:val="21"/>
              <w:szCs w:val="21"/>
            </w:rPr>
            <w:tab/>
          </w:r>
          <w:r>
            <w:rPr>
              <w:rFonts w:ascii="Times New Roman" w:hAnsi="Times New Roman" w:eastAsia="Times New Roman" w:cs="Times New Roman"/>
              <w:sz w:val="21"/>
              <w:szCs w:val="21"/>
            </w:rPr>
            <w:fldChar w:fldCharType="end"/>
          </w:r>
          <w:r>
            <w:fldChar w:fldCharType="begin"/>
          </w:r>
          <w:r>
            <w:instrText xml:space="preserve"> HYPERLINK \l "bookmark51" </w:instrText>
          </w:r>
          <w:r>
            <w:fldChar w:fldCharType="separate"/>
          </w:r>
          <w:r>
            <w:rPr>
              <w:rFonts w:ascii="宋体" w:hAnsi="宋体" w:eastAsia="宋体" w:cs="宋体"/>
              <w:sz w:val="21"/>
              <w:szCs w:val="21"/>
            </w:rPr>
            <w:t>2</w:t>
          </w:r>
          <w:r>
            <w:rPr>
              <w:rFonts w:ascii="宋体" w:hAnsi="宋体" w:eastAsia="宋体" w:cs="宋体"/>
              <w:sz w:val="21"/>
              <w:szCs w:val="21"/>
            </w:rPr>
            <w:fldChar w:fldCharType="end"/>
          </w:r>
        </w:p>
        <w:p w14:paraId="654C8BE1">
          <w:pPr>
            <w:tabs>
              <w:tab w:val="left" w:pos="54"/>
              <w:tab w:val="right" w:leader="dot" w:pos="9305"/>
            </w:tabs>
            <w:spacing w:before="106" w:line="200" w:lineRule="auto"/>
            <w:rPr>
              <w:rFonts w:ascii="宋体" w:hAnsi="宋体" w:eastAsia="宋体" w:cs="宋体"/>
              <w:sz w:val="21"/>
              <w:szCs w:val="21"/>
            </w:rPr>
          </w:pPr>
          <w:r>
            <w:fldChar w:fldCharType="begin"/>
          </w:r>
          <w:r>
            <w:instrText xml:space="preserve"> HYPERLINK \l "bookmark54" </w:instrText>
          </w:r>
          <w:r>
            <w:fldChar w:fldCharType="separate"/>
          </w:r>
          <w:r>
            <w:rPr>
              <w:rFonts w:ascii="Times New Roman" w:hAnsi="Times New Roman" w:eastAsia="Times New Roman" w:cs="Times New Roman"/>
              <w:sz w:val="21"/>
              <w:szCs w:val="21"/>
            </w:rPr>
            <w:tab/>
          </w:r>
          <w:r>
            <w:rPr>
              <w:rFonts w:ascii="Times New Roman" w:hAnsi="Times New Roman" w:eastAsia="Times New Roman" w:cs="Times New Roman"/>
              <w:spacing w:val="16"/>
              <w:sz w:val="21"/>
              <w:szCs w:val="21"/>
            </w:rPr>
            <w:t>3</w:t>
          </w:r>
          <w:r>
            <w:rPr>
              <w:rFonts w:ascii="Times New Roman" w:hAnsi="Times New Roman" w:eastAsia="Times New Roman" w:cs="Times New Roman"/>
              <w:sz w:val="21"/>
              <w:szCs w:val="21"/>
            </w:rPr>
            <w:t>BasicRequirements</w:t>
          </w:r>
          <w:r>
            <w:rPr>
              <w:rFonts w:ascii="Times New Roman" w:hAnsi="Times New Roman" w:eastAsia="Times New Roman" w:cs="Times New Roman"/>
              <w:sz w:val="21"/>
              <w:szCs w:val="21"/>
            </w:rPr>
            <w:tab/>
          </w:r>
          <w:r>
            <w:rPr>
              <w:rFonts w:ascii="Times New Roman" w:hAnsi="Times New Roman" w:eastAsia="Times New Roman" w:cs="Times New Roman"/>
              <w:sz w:val="21"/>
              <w:szCs w:val="21"/>
            </w:rPr>
            <w:fldChar w:fldCharType="end"/>
          </w:r>
          <w:r>
            <w:fldChar w:fldCharType="begin"/>
          </w:r>
          <w:r>
            <w:instrText xml:space="preserve"> HYPERLINK \l "bookmark53" </w:instrText>
          </w:r>
          <w:r>
            <w:fldChar w:fldCharType="separate"/>
          </w:r>
          <w:r>
            <w:rPr>
              <w:rFonts w:ascii="宋体" w:hAnsi="宋体" w:eastAsia="宋体" w:cs="宋体"/>
              <w:sz w:val="21"/>
              <w:szCs w:val="21"/>
            </w:rPr>
            <w:t>4</w:t>
          </w:r>
          <w:r>
            <w:rPr>
              <w:rFonts w:ascii="宋体" w:hAnsi="宋体" w:eastAsia="宋体" w:cs="宋体"/>
              <w:sz w:val="21"/>
              <w:szCs w:val="21"/>
            </w:rPr>
            <w:fldChar w:fldCharType="end"/>
          </w:r>
        </w:p>
        <w:p w14:paraId="23F138B9">
          <w:pPr>
            <w:tabs>
              <w:tab w:val="left" w:pos="49"/>
              <w:tab w:val="right" w:leader="dot" w:pos="9305"/>
            </w:tabs>
            <w:spacing w:before="106" w:line="200" w:lineRule="auto"/>
            <w:rPr>
              <w:rFonts w:ascii="宋体" w:hAnsi="宋体" w:eastAsia="宋体" w:cs="宋体"/>
              <w:sz w:val="21"/>
              <w:szCs w:val="21"/>
            </w:rPr>
          </w:pPr>
          <w:r>
            <w:fldChar w:fldCharType="begin"/>
          </w:r>
          <w:r>
            <w:instrText xml:space="preserve"> HYPERLINK \l "bookmark56" </w:instrText>
          </w:r>
          <w:r>
            <w:fldChar w:fldCharType="separate"/>
          </w:r>
          <w:r>
            <w:rPr>
              <w:rFonts w:ascii="Times New Roman" w:hAnsi="Times New Roman" w:eastAsia="Times New Roman" w:cs="Times New Roman"/>
              <w:sz w:val="21"/>
              <w:szCs w:val="21"/>
            </w:rPr>
            <w:tab/>
          </w:r>
          <w:r>
            <w:rPr>
              <w:rFonts w:ascii="Times New Roman" w:hAnsi="Times New Roman" w:eastAsia="Times New Roman" w:cs="Times New Roman"/>
              <w:spacing w:val="14"/>
              <w:sz w:val="21"/>
              <w:szCs w:val="21"/>
            </w:rPr>
            <w:t>4</w:t>
          </w:r>
          <w:r>
            <w:rPr>
              <w:rFonts w:ascii="Times New Roman" w:hAnsi="Times New Roman" w:eastAsia="Times New Roman" w:cs="Times New Roman"/>
              <w:sz w:val="21"/>
              <w:szCs w:val="21"/>
            </w:rPr>
            <w:t>PlanningLayout</w:t>
          </w:r>
          <w:r>
            <w:rPr>
              <w:rFonts w:ascii="Times New Roman" w:hAnsi="Times New Roman" w:eastAsia="Times New Roman" w:cs="Times New Roman"/>
              <w:sz w:val="21"/>
              <w:szCs w:val="21"/>
            </w:rPr>
            <w:tab/>
          </w:r>
          <w:r>
            <w:rPr>
              <w:rFonts w:ascii="Times New Roman" w:hAnsi="Times New Roman" w:eastAsia="Times New Roman" w:cs="Times New Roman"/>
              <w:sz w:val="21"/>
              <w:szCs w:val="21"/>
            </w:rPr>
            <w:fldChar w:fldCharType="end"/>
          </w:r>
          <w:r>
            <w:fldChar w:fldCharType="begin"/>
          </w:r>
          <w:r>
            <w:instrText xml:space="preserve"> HYPERLINK \l "bookmark55" </w:instrText>
          </w:r>
          <w:r>
            <w:fldChar w:fldCharType="separate"/>
          </w:r>
          <w:r>
            <w:rPr>
              <w:rFonts w:ascii="宋体" w:hAnsi="宋体" w:eastAsia="宋体" w:cs="宋体"/>
              <w:sz w:val="21"/>
              <w:szCs w:val="21"/>
            </w:rPr>
            <w:t>5</w:t>
          </w:r>
          <w:r>
            <w:rPr>
              <w:rFonts w:ascii="宋体" w:hAnsi="宋体" w:eastAsia="宋体" w:cs="宋体"/>
              <w:sz w:val="21"/>
              <w:szCs w:val="21"/>
            </w:rPr>
            <w:fldChar w:fldCharType="end"/>
          </w:r>
        </w:p>
        <w:p w14:paraId="44E802F9">
          <w:pPr>
            <w:tabs>
              <w:tab w:val="left" w:pos="490"/>
              <w:tab w:val="right" w:leader="dot" w:pos="9305"/>
            </w:tabs>
            <w:spacing w:before="106" w:line="194" w:lineRule="auto"/>
            <w:ind w:left="441"/>
            <w:rPr>
              <w:rFonts w:ascii="宋体" w:hAnsi="宋体" w:eastAsia="宋体" w:cs="宋体"/>
              <w:sz w:val="21"/>
              <w:szCs w:val="21"/>
            </w:rPr>
          </w:pPr>
          <w:r>
            <w:fldChar w:fldCharType="begin"/>
          </w:r>
          <w:r>
            <w:instrText xml:space="preserve"> HYPERLINK \l "bookmark58"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5"/>
              <w:sz w:val="18"/>
              <w:szCs w:val="18"/>
            </w:rPr>
            <w:t>4</w:t>
          </w:r>
          <w:r>
            <w:rPr>
              <w:rFonts w:ascii="宋体" w:hAnsi="宋体" w:eastAsia="宋体" w:cs="宋体"/>
              <w:spacing w:val="15"/>
              <w:sz w:val="18"/>
              <w:szCs w:val="18"/>
            </w:rPr>
            <w:t>.</w:t>
          </w:r>
          <w:r>
            <w:rPr>
              <w:rFonts w:ascii="Times New Roman" w:hAnsi="Times New Roman" w:eastAsia="Times New Roman" w:cs="Times New Roman"/>
              <w:spacing w:val="15"/>
              <w:sz w:val="18"/>
              <w:szCs w:val="18"/>
            </w:rPr>
            <w:t>1</w:t>
          </w:r>
          <w:r>
            <w:rPr>
              <w:rFonts w:ascii="Times New Roman" w:hAnsi="Times New Roman" w:eastAsia="Times New Roman" w:cs="Times New Roman"/>
              <w:sz w:val="18"/>
              <w:szCs w:val="18"/>
            </w:rPr>
            <w:t>GeneralRequirements</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"bookmark57" </w:instrText>
          </w:r>
          <w:r>
            <w:fldChar w:fldCharType="separate"/>
          </w:r>
          <w:r>
            <w:rPr>
              <w:rFonts w:ascii="宋体" w:hAnsi="宋体" w:eastAsia="宋体" w:cs="宋体"/>
              <w:spacing w:val="-12"/>
              <w:sz w:val="21"/>
              <w:szCs w:val="21"/>
            </w:rPr>
            <w:t>5</w:t>
          </w:r>
          <w:r>
            <w:rPr>
              <w:rFonts w:ascii="宋体" w:hAnsi="宋体" w:eastAsia="宋体" w:cs="宋体"/>
              <w:sz w:val="21"/>
              <w:szCs w:val="21"/>
            </w:rPr>
            <w:fldChar w:fldCharType="end"/>
          </w:r>
        </w:p>
        <w:p w14:paraId="31C8C7E5">
          <w:pPr>
            <w:tabs>
              <w:tab w:val="left" w:pos="490"/>
              <w:tab w:val="right" w:leader="dot" w:pos="9305"/>
            </w:tabs>
            <w:spacing w:before="110" w:line="194" w:lineRule="auto"/>
            <w:ind w:left="441"/>
            <w:rPr>
              <w:rFonts w:ascii="宋体" w:hAnsi="宋体" w:eastAsia="宋体" w:cs="宋体"/>
              <w:sz w:val="21"/>
              <w:szCs w:val="21"/>
            </w:rPr>
          </w:pPr>
          <w:r>
            <w:fldChar w:fldCharType="begin"/>
          </w:r>
          <w:r>
            <w:instrText xml:space="preserve"> HYPERLINK \l "bookmark60"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5"/>
              <w:sz w:val="18"/>
              <w:szCs w:val="18"/>
            </w:rPr>
            <w:t>4</w:t>
          </w:r>
          <w:r>
            <w:rPr>
              <w:rFonts w:ascii="宋体" w:hAnsi="宋体" w:eastAsia="宋体" w:cs="宋体"/>
              <w:spacing w:val="15"/>
              <w:sz w:val="18"/>
              <w:szCs w:val="18"/>
            </w:rPr>
            <w:t>.</w:t>
          </w:r>
          <w:r>
            <w:rPr>
              <w:rFonts w:ascii="Times New Roman" w:hAnsi="Times New Roman" w:eastAsia="Times New Roman" w:cs="Times New Roman"/>
              <w:spacing w:val="15"/>
              <w:sz w:val="18"/>
              <w:szCs w:val="18"/>
            </w:rPr>
            <w:t>2</w:t>
          </w:r>
          <w:r>
            <w:rPr>
              <w:rFonts w:ascii="Times New Roman" w:hAnsi="Times New Roman" w:eastAsia="Times New Roman" w:cs="Times New Roman"/>
              <w:sz w:val="18"/>
              <w:szCs w:val="18"/>
            </w:rPr>
            <w:t>SiteSelectionPrinciples</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"bookmark59" </w:instrText>
          </w:r>
          <w:r>
            <w:fldChar w:fldCharType="separate"/>
          </w:r>
          <w:r>
            <w:rPr>
              <w:rFonts w:ascii="宋体" w:hAnsi="宋体" w:eastAsia="宋体" w:cs="宋体"/>
              <w:spacing w:val="-12"/>
              <w:sz w:val="21"/>
              <w:szCs w:val="21"/>
            </w:rPr>
            <w:t>5</w:t>
          </w:r>
          <w:r>
            <w:rPr>
              <w:rFonts w:ascii="宋体" w:hAnsi="宋体" w:eastAsia="宋体" w:cs="宋体"/>
              <w:sz w:val="21"/>
              <w:szCs w:val="21"/>
            </w:rPr>
            <w:fldChar w:fldCharType="end"/>
          </w:r>
        </w:p>
        <w:p w14:paraId="06D3C625">
          <w:pPr>
            <w:tabs>
              <w:tab w:val="left" w:pos="490"/>
              <w:tab w:val="right" w:leader="dot" w:pos="9305"/>
            </w:tabs>
            <w:spacing w:before="113" w:line="194" w:lineRule="auto"/>
            <w:ind w:left="441"/>
            <w:rPr>
              <w:rFonts w:ascii="宋体" w:hAnsi="宋体" w:eastAsia="宋体" w:cs="宋体"/>
              <w:sz w:val="21"/>
              <w:szCs w:val="21"/>
            </w:rPr>
          </w:pPr>
          <w:r>
            <w:fldChar w:fldCharType="begin"/>
          </w:r>
          <w:r>
            <w:instrText xml:space="preserve"> HYPERLINK \l "bookmark62"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9"/>
              <w:sz w:val="18"/>
              <w:szCs w:val="18"/>
            </w:rPr>
            <w:t>4</w:t>
          </w:r>
          <w:r>
            <w:rPr>
              <w:rFonts w:ascii="宋体" w:hAnsi="宋体" w:eastAsia="宋体" w:cs="宋体"/>
              <w:spacing w:val="9"/>
              <w:sz w:val="18"/>
              <w:szCs w:val="18"/>
            </w:rPr>
            <w:t>.</w:t>
          </w:r>
          <w:r>
            <w:rPr>
              <w:rFonts w:ascii="Times New Roman" w:hAnsi="Times New Roman" w:eastAsia="Times New Roman" w:cs="Times New Roman"/>
              <w:spacing w:val="9"/>
              <w:sz w:val="18"/>
              <w:szCs w:val="18"/>
            </w:rPr>
            <w:t>3</w:t>
          </w:r>
          <w:r>
            <w:rPr>
              <w:rFonts w:ascii="Times New Roman" w:hAnsi="Times New Roman" w:eastAsia="Times New Roman" w:cs="Times New Roman"/>
              <w:sz w:val="18"/>
              <w:szCs w:val="18"/>
            </w:rPr>
            <w:t>FacilityScale</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"bookmark61" </w:instrText>
          </w:r>
          <w:r>
            <w:fldChar w:fldCharType="separate"/>
          </w:r>
          <w:r>
            <w:rPr>
              <w:rFonts w:ascii="宋体" w:hAnsi="宋体" w:eastAsia="宋体" w:cs="宋体"/>
              <w:spacing w:val="-12"/>
              <w:sz w:val="21"/>
              <w:szCs w:val="21"/>
            </w:rPr>
            <w:t>5</w:t>
          </w:r>
          <w:r>
            <w:rPr>
              <w:rFonts w:ascii="宋体" w:hAnsi="宋体" w:eastAsia="宋体" w:cs="宋体"/>
              <w:sz w:val="21"/>
              <w:szCs w:val="21"/>
            </w:rPr>
            <w:fldChar w:fldCharType="end"/>
          </w:r>
        </w:p>
        <w:p w14:paraId="02C16D4B">
          <w:pPr>
            <w:tabs>
              <w:tab w:val="left" w:pos="490"/>
              <w:tab w:val="right" w:leader="dot" w:pos="9305"/>
            </w:tabs>
            <w:spacing w:before="114" w:line="194" w:lineRule="auto"/>
            <w:ind w:left="441"/>
            <w:rPr>
              <w:rFonts w:ascii="宋体" w:hAnsi="宋体" w:eastAsia="宋体" w:cs="宋体"/>
              <w:sz w:val="21"/>
              <w:szCs w:val="21"/>
            </w:rPr>
          </w:pPr>
          <w:r>
            <w:fldChar w:fldCharType="begin"/>
          </w:r>
          <w:r>
            <w:instrText xml:space="preserve"> HYPERLINK \l "bookmark64"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1"/>
              <w:sz w:val="18"/>
              <w:szCs w:val="18"/>
            </w:rPr>
            <w:t>4</w:t>
          </w:r>
          <w:r>
            <w:rPr>
              <w:rFonts w:ascii="宋体" w:hAnsi="宋体" w:eastAsia="宋体" w:cs="宋体"/>
              <w:spacing w:val="11"/>
              <w:sz w:val="18"/>
              <w:szCs w:val="18"/>
            </w:rPr>
            <w:t>.</w:t>
          </w:r>
          <w:r>
            <w:rPr>
              <w:rFonts w:ascii="Times New Roman" w:hAnsi="Times New Roman" w:eastAsia="Times New Roman" w:cs="Times New Roman"/>
              <w:spacing w:val="11"/>
              <w:sz w:val="18"/>
              <w:szCs w:val="18"/>
            </w:rPr>
            <w:t>4</w:t>
          </w:r>
          <w:r>
            <w:rPr>
              <w:rFonts w:ascii="Times New Roman" w:hAnsi="Times New Roman" w:eastAsia="Times New Roman" w:cs="Times New Roman"/>
              <w:sz w:val="18"/>
              <w:szCs w:val="18"/>
            </w:rPr>
            <w:t>PlanningLayout</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"bookmark63" </w:instrText>
          </w:r>
          <w:r>
            <w:fldChar w:fldCharType="separate"/>
          </w:r>
          <w:r>
            <w:rPr>
              <w:rFonts w:ascii="宋体" w:hAnsi="宋体" w:eastAsia="宋体" w:cs="宋体"/>
              <w:spacing w:val="-12"/>
              <w:sz w:val="21"/>
              <w:szCs w:val="21"/>
            </w:rPr>
            <w:t>5</w:t>
          </w:r>
          <w:r>
            <w:rPr>
              <w:rFonts w:ascii="宋体" w:hAnsi="宋体" w:eastAsia="宋体" w:cs="宋体"/>
              <w:sz w:val="21"/>
              <w:szCs w:val="21"/>
            </w:rPr>
            <w:fldChar w:fldCharType="end"/>
          </w:r>
        </w:p>
        <w:p w14:paraId="4C2A4C32">
          <w:pPr>
            <w:tabs>
              <w:tab w:val="left" w:pos="490"/>
              <w:tab w:val="right" w:leader="dot" w:pos="9305"/>
            </w:tabs>
            <w:spacing w:before="113" w:line="194" w:lineRule="auto"/>
            <w:ind w:left="441"/>
            <w:rPr>
              <w:rFonts w:ascii="宋体" w:hAnsi="宋体" w:eastAsia="宋体" w:cs="宋体"/>
              <w:sz w:val="21"/>
              <w:szCs w:val="21"/>
            </w:rPr>
          </w:pPr>
          <w:r>
            <w:fldChar w:fldCharType="begin"/>
          </w:r>
          <w:r>
            <w:instrText xml:space="preserve"> HYPERLINK \l "bookmark66"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1"/>
              <w:sz w:val="18"/>
              <w:szCs w:val="18"/>
            </w:rPr>
            <w:t>4</w:t>
          </w:r>
          <w:r>
            <w:rPr>
              <w:rFonts w:ascii="宋体" w:hAnsi="宋体" w:eastAsia="宋体" w:cs="宋体"/>
              <w:spacing w:val="11"/>
              <w:sz w:val="18"/>
              <w:szCs w:val="18"/>
            </w:rPr>
            <w:t>.</w:t>
          </w:r>
          <w:r>
            <w:rPr>
              <w:rFonts w:ascii="Times New Roman" w:hAnsi="Times New Roman" w:eastAsia="Times New Roman" w:cs="Times New Roman"/>
              <w:spacing w:val="11"/>
              <w:sz w:val="18"/>
              <w:szCs w:val="18"/>
            </w:rPr>
            <w:t>5</w:t>
          </w:r>
          <w:r>
            <w:rPr>
              <w:rFonts w:ascii="Times New Roman" w:hAnsi="Times New Roman" w:eastAsia="Times New Roman" w:cs="Times New Roman"/>
              <w:sz w:val="18"/>
              <w:szCs w:val="18"/>
            </w:rPr>
            <w:t>TrafficOrganization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"bookmark65" </w:instrText>
          </w:r>
          <w:r>
            <w:fldChar w:fldCharType="separate"/>
          </w:r>
          <w:r>
            <w:rPr>
              <w:rFonts w:ascii="宋体" w:hAnsi="宋体" w:eastAsia="宋体" w:cs="宋体"/>
              <w:spacing w:val="-10"/>
              <w:sz w:val="21"/>
              <w:szCs w:val="21"/>
            </w:rPr>
            <w:t>6</w:t>
          </w:r>
          <w:r>
            <w:rPr>
              <w:rFonts w:ascii="宋体" w:hAnsi="宋体" w:eastAsia="宋体" w:cs="宋体"/>
              <w:sz w:val="21"/>
              <w:szCs w:val="21"/>
            </w:rPr>
            <w:fldChar w:fldCharType="end"/>
          </w:r>
        </w:p>
        <w:p w14:paraId="36AB0843">
          <w:pPr>
            <w:tabs>
              <w:tab w:val="left" w:pos="55"/>
              <w:tab w:val="right" w:leader="dot" w:pos="9305"/>
            </w:tabs>
            <w:spacing w:before="110" w:line="200" w:lineRule="auto"/>
            <w:rPr>
              <w:rFonts w:ascii="宋体" w:hAnsi="宋体" w:eastAsia="宋体" w:cs="宋体"/>
              <w:sz w:val="21"/>
              <w:szCs w:val="21"/>
            </w:rPr>
          </w:pPr>
          <w:r>
            <w:fldChar w:fldCharType="begin"/>
          </w:r>
          <w:r>
            <w:instrText xml:space="preserve"> HYPERLINK \l "bookmark68" </w:instrText>
          </w:r>
          <w:r>
            <w:fldChar w:fldCharType="separate"/>
          </w:r>
          <w:r>
            <w:rPr>
              <w:rFonts w:ascii="Times New Roman" w:hAnsi="Times New Roman" w:eastAsia="Times New Roman" w:cs="Times New Roman"/>
              <w:sz w:val="21"/>
              <w:szCs w:val="21"/>
            </w:rPr>
            <w:tab/>
          </w:r>
          <w:r>
            <w:rPr>
              <w:rFonts w:ascii="Times New Roman" w:hAnsi="Times New Roman" w:eastAsia="Times New Roman" w:cs="Times New Roman"/>
              <w:spacing w:val="16"/>
              <w:sz w:val="21"/>
              <w:szCs w:val="21"/>
            </w:rPr>
            <w:t>5</w:t>
          </w:r>
          <w:r>
            <w:rPr>
              <w:rFonts w:ascii="Times New Roman" w:hAnsi="Times New Roman" w:eastAsia="Times New Roman" w:cs="Times New Roman"/>
              <w:sz w:val="21"/>
              <w:szCs w:val="21"/>
            </w:rPr>
            <w:t>ArchitectureDesign</w:t>
          </w:r>
          <w:r>
            <w:rPr>
              <w:rFonts w:ascii="Times New Roman" w:hAnsi="Times New Roman" w:eastAsia="Times New Roman" w:cs="Times New Roman"/>
              <w:sz w:val="21"/>
              <w:szCs w:val="21"/>
            </w:rPr>
            <w:tab/>
          </w:r>
          <w:r>
            <w:rPr>
              <w:rFonts w:ascii="Times New Roman" w:hAnsi="Times New Roman" w:eastAsia="Times New Roman" w:cs="Times New Roman"/>
              <w:sz w:val="21"/>
              <w:szCs w:val="21"/>
            </w:rPr>
            <w:fldChar w:fldCharType="end"/>
          </w:r>
          <w:r>
            <w:fldChar w:fldCharType="begin"/>
          </w:r>
          <w:r>
            <w:instrText xml:space="preserve"> HYPERLINK \l "bookmark67" </w:instrText>
          </w:r>
          <w:r>
            <w:fldChar w:fldCharType="separate"/>
          </w:r>
          <w:r>
            <w:rPr>
              <w:rFonts w:ascii="宋体" w:hAnsi="宋体" w:eastAsia="宋体" w:cs="宋体"/>
              <w:sz w:val="21"/>
              <w:szCs w:val="21"/>
            </w:rPr>
            <w:t>7</w:t>
          </w:r>
          <w:r>
            <w:rPr>
              <w:rFonts w:ascii="宋体" w:hAnsi="宋体" w:eastAsia="宋体" w:cs="宋体"/>
              <w:sz w:val="21"/>
              <w:szCs w:val="21"/>
            </w:rPr>
            <w:fldChar w:fldCharType="end"/>
          </w:r>
        </w:p>
        <w:p w14:paraId="3C8365A3">
          <w:pPr>
            <w:tabs>
              <w:tab w:val="left" w:pos="495"/>
              <w:tab w:val="right" w:leader="dot" w:pos="9305"/>
            </w:tabs>
            <w:spacing w:before="106" w:line="194" w:lineRule="auto"/>
            <w:ind w:left="441"/>
            <w:rPr>
              <w:rFonts w:ascii="宋体" w:hAnsi="宋体" w:eastAsia="宋体" w:cs="宋体"/>
              <w:sz w:val="21"/>
              <w:szCs w:val="21"/>
            </w:rPr>
          </w:pPr>
          <w:r>
            <w:fldChar w:fldCharType="begin"/>
          </w:r>
          <w:r>
            <w:instrText xml:space="preserve"> HYPERLINK \l "bookmark70"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4"/>
              <w:sz w:val="18"/>
              <w:szCs w:val="18"/>
            </w:rPr>
            <w:t>5</w:t>
          </w:r>
          <w:r>
            <w:rPr>
              <w:rFonts w:ascii="宋体" w:hAnsi="宋体" w:eastAsia="宋体" w:cs="宋体"/>
              <w:spacing w:val="14"/>
              <w:sz w:val="18"/>
              <w:szCs w:val="18"/>
            </w:rPr>
            <w:t>.</w:t>
          </w:r>
          <w:r>
            <w:rPr>
              <w:rFonts w:ascii="Times New Roman" w:hAnsi="Times New Roman" w:eastAsia="Times New Roman" w:cs="Times New Roman"/>
              <w:spacing w:val="14"/>
              <w:sz w:val="18"/>
              <w:szCs w:val="18"/>
            </w:rPr>
            <w:t>1</w:t>
          </w:r>
          <w:r>
            <w:rPr>
              <w:rFonts w:ascii="Times New Roman" w:hAnsi="Times New Roman" w:eastAsia="Times New Roman" w:cs="Times New Roman"/>
              <w:sz w:val="18"/>
              <w:szCs w:val="18"/>
            </w:rPr>
            <w:t>GeneralRequirements</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"bookmark69" </w:instrText>
          </w:r>
          <w:r>
            <w:fldChar w:fldCharType="separate"/>
          </w:r>
          <w:r>
            <w:rPr>
              <w:rFonts w:ascii="宋体" w:hAnsi="宋体" w:eastAsia="宋体" w:cs="宋体"/>
              <w:spacing w:val="-13"/>
              <w:sz w:val="21"/>
              <w:szCs w:val="21"/>
            </w:rPr>
            <w:t>7</w:t>
          </w:r>
          <w:r>
            <w:rPr>
              <w:rFonts w:ascii="宋体" w:hAnsi="宋体" w:eastAsia="宋体" w:cs="宋体"/>
              <w:sz w:val="21"/>
              <w:szCs w:val="21"/>
            </w:rPr>
            <w:fldChar w:fldCharType="end"/>
          </w:r>
        </w:p>
        <w:p w14:paraId="4693487B">
          <w:pPr>
            <w:tabs>
              <w:tab w:val="left" w:pos="495"/>
              <w:tab w:val="right" w:leader="dot" w:pos="9305"/>
            </w:tabs>
            <w:spacing w:before="113" w:line="194" w:lineRule="auto"/>
            <w:ind w:left="441"/>
            <w:rPr>
              <w:rFonts w:ascii="宋体" w:hAnsi="宋体" w:eastAsia="宋体" w:cs="宋体"/>
              <w:sz w:val="21"/>
              <w:szCs w:val="21"/>
            </w:rPr>
          </w:pPr>
          <w:r>
            <w:fldChar w:fldCharType="begin"/>
          </w:r>
          <w:r>
            <w:instrText xml:space="preserve"> HYPERLINK \l "bookmark72"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0"/>
              <w:sz w:val="18"/>
              <w:szCs w:val="18"/>
            </w:rPr>
            <w:t>5</w:t>
          </w:r>
          <w:r>
            <w:rPr>
              <w:rFonts w:ascii="宋体" w:hAnsi="宋体" w:eastAsia="宋体" w:cs="宋体"/>
              <w:spacing w:val="10"/>
              <w:sz w:val="18"/>
              <w:szCs w:val="18"/>
            </w:rPr>
            <w:t>.</w:t>
          </w:r>
          <w:r>
            <w:rPr>
              <w:rFonts w:ascii="Times New Roman" w:hAnsi="Times New Roman" w:eastAsia="Times New Roman" w:cs="Times New Roman"/>
              <w:spacing w:val="10"/>
              <w:sz w:val="18"/>
              <w:szCs w:val="18"/>
            </w:rPr>
            <w:t>2</w:t>
          </w:r>
          <w:r>
            <w:rPr>
              <w:rFonts w:ascii="Times New Roman" w:hAnsi="Times New Roman" w:eastAsia="Times New Roman" w:cs="Times New Roman"/>
              <w:sz w:val="18"/>
              <w:szCs w:val="18"/>
            </w:rPr>
            <w:t>FunctionDesign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"bookmark71" </w:instrText>
          </w:r>
          <w:r>
            <w:fldChar w:fldCharType="separate"/>
          </w:r>
          <w:r>
            <w:rPr>
              <w:rFonts w:ascii="宋体" w:hAnsi="宋体" w:eastAsia="宋体" w:cs="宋体"/>
              <w:spacing w:val="-13"/>
              <w:sz w:val="21"/>
              <w:szCs w:val="21"/>
            </w:rPr>
            <w:t>7</w:t>
          </w:r>
          <w:r>
            <w:rPr>
              <w:rFonts w:ascii="宋体" w:hAnsi="宋体" w:eastAsia="宋体" w:cs="宋体"/>
              <w:sz w:val="21"/>
              <w:szCs w:val="21"/>
            </w:rPr>
            <w:fldChar w:fldCharType="end"/>
          </w:r>
        </w:p>
        <w:p w14:paraId="5323F106">
          <w:pPr>
            <w:tabs>
              <w:tab w:val="left" w:pos="495"/>
              <w:tab w:val="right" w:leader="dot" w:pos="9305"/>
            </w:tabs>
            <w:spacing w:before="113" w:line="194" w:lineRule="auto"/>
            <w:ind w:left="441"/>
            <w:rPr>
              <w:rFonts w:ascii="宋体" w:hAnsi="宋体" w:eastAsia="宋体" w:cs="宋体"/>
              <w:sz w:val="21"/>
              <w:szCs w:val="21"/>
            </w:rPr>
          </w:pPr>
          <w:r>
            <w:fldChar w:fldCharType="begin"/>
          </w:r>
          <w:r>
            <w:instrText xml:space="preserve"> HYPERLINK \l "bookmark74"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1"/>
              <w:sz w:val="18"/>
              <w:szCs w:val="18"/>
            </w:rPr>
            <w:t>5</w:t>
          </w:r>
          <w:r>
            <w:rPr>
              <w:rFonts w:ascii="宋体" w:hAnsi="宋体" w:eastAsia="宋体" w:cs="宋体"/>
              <w:spacing w:val="11"/>
              <w:sz w:val="18"/>
              <w:szCs w:val="18"/>
            </w:rPr>
            <w:t>.</w:t>
          </w:r>
          <w:r>
            <w:rPr>
              <w:rFonts w:ascii="Times New Roman" w:hAnsi="Times New Roman" w:eastAsia="Times New Roman" w:cs="Times New Roman"/>
              <w:spacing w:val="11"/>
              <w:sz w:val="18"/>
              <w:szCs w:val="18"/>
            </w:rPr>
            <w:t>3</w:t>
          </w:r>
          <w:r>
            <w:rPr>
              <w:rFonts w:ascii="Times New Roman" w:hAnsi="Times New Roman" w:eastAsia="Times New Roman" w:cs="Times New Roman"/>
              <w:sz w:val="18"/>
              <w:szCs w:val="18"/>
            </w:rPr>
            <w:t>FireProtectionDesign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"bookmark73" </w:instrText>
          </w:r>
          <w:r>
            <w:fldChar w:fldCharType="separate"/>
          </w:r>
          <w:r>
            <w:rPr>
              <w:rFonts w:ascii="宋体" w:hAnsi="宋体" w:eastAsia="宋体" w:cs="宋体"/>
              <w:spacing w:val="-9"/>
              <w:sz w:val="21"/>
              <w:szCs w:val="21"/>
            </w:rPr>
            <w:t>8</w:t>
          </w:r>
          <w:r>
            <w:rPr>
              <w:rFonts w:ascii="宋体" w:hAnsi="宋体" w:eastAsia="宋体" w:cs="宋体"/>
              <w:sz w:val="21"/>
              <w:szCs w:val="21"/>
            </w:rPr>
            <w:fldChar w:fldCharType="end"/>
          </w:r>
        </w:p>
        <w:p w14:paraId="22EAF1D5">
          <w:pPr>
            <w:tabs>
              <w:tab w:val="left" w:pos="495"/>
              <w:tab w:val="right" w:leader="dot" w:pos="9305"/>
            </w:tabs>
            <w:spacing w:before="111" w:line="194" w:lineRule="auto"/>
            <w:ind w:left="441"/>
            <w:rPr>
              <w:rFonts w:ascii="宋体" w:hAnsi="宋体" w:eastAsia="宋体" w:cs="宋体"/>
              <w:sz w:val="21"/>
              <w:szCs w:val="21"/>
            </w:rPr>
          </w:pPr>
          <w:r>
            <w:fldChar w:fldCharType="begin"/>
          </w:r>
          <w:r>
            <w:instrText xml:space="preserve"> HYPERLINK \l "bookmark76"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1"/>
              <w:sz w:val="18"/>
              <w:szCs w:val="18"/>
            </w:rPr>
            <w:t>5</w:t>
          </w:r>
          <w:r>
            <w:rPr>
              <w:rFonts w:ascii="宋体" w:hAnsi="宋体" w:eastAsia="宋体" w:cs="宋体"/>
              <w:spacing w:val="11"/>
              <w:sz w:val="18"/>
              <w:szCs w:val="18"/>
            </w:rPr>
            <w:t>.</w:t>
          </w:r>
          <w:r>
            <w:rPr>
              <w:rFonts w:ascii="Times New Roman" w:hAnsi="Times New Roman" w:eastAsia="Times New Roman" w:cs="Times New Roman"/>
              <w:spacing w:val="11"/>
              <w:sz w:val="18"/>
              <w:szCs w:val="18"/>
            </w:rPr>
            <w:t>4</w:t>
          </w:r>
          <w:r>
            <w:rPr>
              <w:rFonts w:ascii="Times New Roman" w:hAnsi="Times New Roman" w:eastAsia="Times New Roman" w:cs="Times New Roman"/>
              <w:sz w:val="18"/>
              <w:szCs w:val="18"/>
            </w:rPr>
            <w:t>BuildingEnvelopeDesign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"bookmark75" </w:instrText>
          </w:r>
          <w:r>
            <w:fldChar w:fldCharType="separate"/>
          </w:r>
          <w:r>
            <w:rPr>
              <w:rFonts w:ascii="宋体" w:hAnsi="宋体" w:eastAsia="宋体" w:cs="宋体"/>
              <w:spacing w:val="-9"/>
              <w:sz w:val="21"/>
              <w:szCs w:val="21"/>
            </w:rPr>
            <w:t>9</w:t>
          </w:r>
          <w:r>
            <w:rPr>
              <w:rFonts w:ascii="宋体" w:hAnsi="宋体" w:eastAsia="宋体" w:cs="宋体"/>
              <w:sz w:val="21"/>
              <w:szCs w:val="21"/>
            </w:rPr>
            <w:fldChar w:fldCharType="end"/>
          </w:r>
        </w:p>
        <w:p w14:paraId="71CDE338">
          <w:pPr>
            <w:tabs>
              <w:tab w:val="left" w:pos="55"/>
              <w:tab w:val="right" w:leader="dot" w:pos="9305"/>
            </w:tabs>
            <w:spacing w:before="113" w:line="200" w:lineRule="auto"/>
            <w:rPr>
              <w:rFonts w:ascii="宋体" w:hAnsi="宋体" w:eastAsia="宋体" w:cs="宋体"/>
              <w:sz w:val="21"/>
              <w:szCs w:val="21"/>
            </w:rPr>
          </w:pPr>
          <w:r>
            <w:fldChar w:fldCharType="begin"/>
          </w:r>
          <w:r>
            <w:instrText xml:space="preserve"> HYPERLINK \l "bookmark78" </w:instrText>
          </w:r>
          <w:r>
            <w:fldChar w:fldCharType="separate"/>
          </w:r>
          <w:r>
            <w:rPr>
              <w:rFonts w:ascii="Times New Roman" w:hAnsi="Times New Roman" w:eastAsia="Times New Roman" w:cs="Times New Roman"/>
              <w:sz w:val="21"/>
              <w:szCs w:val="21"/>
            </w:rPr>
            <w:tab/>
          </w:r>
          <w:r>
            <w:rPr>
              <w:rFonts w:ascii="Times New Roman" w:hAnsi="Times New Roman" w:eastAsia="Times New Roman" w:cs="Times New Roman"/>
              <w:spacing w:val="2"/>
              <w:sz w:val="21"/>
              <w:szCs w:val="21"/>
            </w:rPr>
            <w:t>6StructureDesign</w:t>
          </w:r>
          <w:r>
            <w:rPr>
              <w:rFonts w:ascii="Times New Roman" w:hAnsi="Times New Roman" w:eastAsia="Times New Roman" w:cs="Times New Roman"/>
              <w:sz w:val="21"/>
              <w:szCs w:val="21"/>
            </w:rPr>
            <w:tab/>
          </w:r>
          <w:r>
            <w:rPr>
              <w:rFonts w:ascii="Times New Roman" w:hAnsi="Times New Roman" w:eastAsia="Times New Roman" w:cs="Times New Roman"/>
              <w:sz w:val="21"/>
              <w:szCs w:val="21"/>
            </w:rPr>
            <w:fldChar w:fldCharType="end"/>
          </w:r>
          <w:r>
            <w:fldChar w:fldCharType="begin"/>
          </w:r>
          <w:r>
            <w:instrText xml:space="preserve"> HYPERLINK \l "bookmark77" </w:instrText>
          </w:r>
          <w:r>
            <w:fldChar w:fldCharType="separate"/>
          </w:r>
          <w:r>
            <w:rPr>
              <w:rFonts w:ascii="宋体" w:hAnsi="宋体" w:eastAsia="宋体" w:cs="宋体"/>
              <w:spacing w:val="-5"/>
              <w:sz w:val="21"/>
              <w:szCs w:val="21"/>
            </w:rPr>
            <w:t>10</w:t>
          </w:r>
          <w:r>
            <w:rPr>
              <w:rFonts w:ascii="宋体" w:hAnsi="宋体" w:eastAsia="宋体" w:cs="宋体"/>
              <w:spacing w:val="-5"/>
              <w:sz w:val="21"/>
              <w:szCs w:val="21"/>
            </w:rPr>
            <w:fldChar w:fldCharType="end"/>
          </w:r>
        </w:p>
        <w:p w14:paraId="74588253">
          <w:pPr>
            <w:tabs>
              <w:tab w:val="left" w:pos="495"/>
              <w:tab w:val="right" w:leader="dot" w:pos="9305"/>
            </w:tabs>
            <w:spacing w:before="106" w:line="194" w:lineRule="auto"/>
            <w:ind w:left="441"/>
            <w:rPr>
              <w:rFonts w:ascii="宋体" w:hAnsi="宋体" w:eastAsia="宋体" w:cs="宋体"/>
              <w:sz w:val="21"/>
              <w:szCs w:val="21"/>
            </w:rPr>
          </w:pPr>
          <w:r>
            <w:fldChar w:fldCharType="begin"/>
          </w:r>
          <w:r>
            <w:instrText xml:space="preserve"> HYPERLINK \l "bookmark80"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4"/>
              <w:sz w:val="18"/>
              <w:szCs w:val="18"/>
            </w:rPr>
            <w:t>6</w:t>
          </w:r>
          <w:r>
            <w:rPr>
              <w:rFonts w:ascii="宋体" w:hAnsi="宋体" w:eastAsia="宋体" w:cs="宋体"/>
              <w:spacing w:val="14"/>
              <w:sz w:val="18"/>
              <w:szCs w:val="18"/>
            </w:rPr>
            <w:t>.</w:t>
          </w:r>
          <w:r>
            <w:rPr>
              <w:rFonts w:ascii="Times New Roman" w:hAnsi="Times New Roman" w:eastAsia="Times New Roman" w:cs="Times New Roman"/>
              <w:spacing w:val="14"/>
              <w:sz w:val="18"/>
              <w:szCs w:val="18"/>
            </w:rPr>
            <w:t>1</w:t>
          </w:r>
          <w:r>
            <w:rPr>
              <w:rFonts w:ascii="Times New Roman" w:hAnsi="Times New Roman" w:eastAsia="Times New Roman" w:cs="Times New Roman"/>
              <w:sz w:val="18"/>
              <w:szCs w:val="18"/>
            </w:rPr>
            <w:t>GeneralRequirements</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"bookmark79" </w:instrText>
          </w:r>
          <w:r>
            <w:fldChar w:fldCharType="separate"/>
          </w:r>
          <w:r>
            <w:rPr>
              <w:rFonts w:ascii="宋体" w:hAnsi="宋体" w:eastAsia="宋体" w:cs="宋体"/>
              <w:spacing w:val="-9"/>
              <w:sz w:val="21"/>
              <w:szCs w:val="21"/>
            </w:rPr>
            <w:t>10</w:t>
          </w:r>
          <w:r>
            <w:rPr>
              <w:rFonts w:ascii="宋体" w:hAnsi="宋体" w:eastAsia="宋体" w:cs="宋体"/>
              <w:sz w:val="21"/>
              <w:szCs w:val="21"/>
            </w:rPr>
            <w:fldChar w:fldCharType="end"/>
          </w:r>
        </w:p>
        <w:p w14:paraId="2D7D3187">
          <w:pPr>
            <w:tabs>
              <w:tab w:val="left" w:pos="495"/>
              <w:tab w:val="right" w:leader="dot" w:pos="9305"/>
            </w:tabs>
            <w:spacing w:before="113" w:line="194" w:lineRule="auto"/>
            <w:ind w:left="441"/>
            <w:rPr>
              <w:rFonts w:ascii="宋体" w:hAnsi="宋体" w:eastAsia="宋体" w:cs="宋体"/>
              <w:sz w:val="21"/>
              <w:szCs w:val="21"/>
            </w:rPr>
          </w:pPr>
          <w:r>
            <w:fldChar w:fldCharType="begin"/>
          </w:r>
          <w:r>
            <w:instrText xml:space="preserve"> HYPERLINK \l "bookmark82"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0"/>
              <w:sz w:val="18"/>
              <w:szCs w:val="18"/>
            </w:rPr>
            <w:t>6</w:t>
          </w:r>
          <w:r>
            <w:rPr>
              <w:rFonts w:ascii="宋体" w:hAnsi="宋体" w:eastAsia="宋体" w:cs="宋体"/>
              <w:spacing w:val="10"/>
              <w:sz w:val="18"/>
              <w:szCs w:val="18"/>
            </w:rPr>
            <w:t>.</w:t>
          </w:r>
          <w:r>
            <w:rPr>
              <w:rFonts w:ascii="Times New Roman" w:hAnsi="Times New Roman" w:eastAsia="Times New Roman" w:cs="Times New Roman"/>
              <w:spacing w:val="10"/>
              <w:sz w:val="18"/>
              <w:szCs w:val="18"/>
            </w:rPr>
            <w:t>2</w:t>
          </w:r>
          <w:r>
            <w:rPr>
              <w:rFonts w:ascii="Times New Roman" w:hAnsi="Times New Roman" w:eastAsia="Times New Roman" w:cs="Times New Roman"/>
              <w:sz w:val="18"/>
              <w:szCs w:val="18"/>
            </w:rPr>
            <w:t>FoundationDesign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"bookmark81" </w:instrText>
          </w:r>
          <w:r>
            <w:fldChar w:fldCharType="separate"/>
          </w:r>
          <w:r>
            <w:rPr>
              <w:rFonts w:ascii="宋体" w:hAnsi="宋体" w:eastAsia="宋体" w:cs="宋体"/>
              <w:spacing w:val="-9"/>
              <w:sz w:val="21"/>
              <w:szCs w:val="21"/>
            </w:rPr>
            <w:t>10</w:t>
          </w:r>
          <w:r>
            <w:rPr>
              <w:rFonts w:ascii="宋体" w:hAnsi="宋体" w:eastAsia="宋体" w:cs="宋体"/>
              <w:sz w:val="21"/>
              <w:szCs w:val="21"/>
            </w:rPr>
            <w:fldChar w:fldCharType="end"/>
          </w:r>
        </w:p>
        <w:p w14:paraId="0C34BA10">
          <w:pPr>
            <w:tabs>
              <w:tab w:val="left" w:pos="495"/>
              <w:tab w:val="right" w:leader="dot" w:pos="9305"/>
            </w:tabs>
            <w:spacing w:before="110" w:line="194" w:lineRule="auto"/>
            <w:ind w:left="441"/>
            <w:rPr>
              <w:rFonts w:ascii="宋体" w:hAnsi="宋体" w:eastAsia="宋体" w:cs="宋体"/>
              <w:sz w:val="21"/>
              <w:szCs w:val="21"/>
            </w:rPr>
          </w:pPr>
          <w:r>
            <w:fldChar w:fldCharType="begin"/>
          </w:r>
          <w:r>
            <w:instrText xml:space="preserve"> HYPERLINK \l "bookmark84"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3"/>
              <w:sz w:val="18"/>
              <w:szCs w:val="18"/>
            </w:rPr>
            <w:t>6</w:t>
          </w:r>
          <w:r>
            <w:rPr>
              <w:rFonts w:ascii="宋体" w:hAnsi="宋体" w:eastAsia="宋体" w:cs="宋体"/>
              <w:spacing w:val="13"/>
              <w:sz w:val="18"/>
              <w:szCs w:val="18"/>
            </w:rPr>
            <w:t>.</w:t>
          </w:r>
          <w:r>
            <w:rPr>
              <w:rFonts w:ascii="Times New Roman" w:hAnsi="Times New Roman" w:eastAsia="Times New Roman" w:cs="Times New Roman"/>
              <w:spacing w:val="13"/>
              <w:sz w:val="18"/>
              <w:szCs w:val="18"/>
            </w:rPr>
            <w:t>3</w:t>
          </w:r>
          <w:r>
            <w:rPr>
              <w:rFonts w:ascii="Times New Roman" w:hAnsi="Times New Roman" w:eastAsia="Times New Roman" w:cs="Times New Roman"/>
              <w:sz w:val="18"/>
              <w:szCs w:val="18"/>
            </w:rPr>
            <w:t>StructureDesign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"bookmark83" </w:instrText>
          </w:r>
          <w:r>
            <w:fldChar w:fldCharType="separate"/>
          </w:r>
          <w:r>
            <w:rPr>
              <w:rFonts w:ascii="宋体" w:hAnsi="宋体" w:eastAsia="宋体" w:cs="宋体"/>
              <w:spacing w:val="-9"/>
              <w:sz w:val="21"/>
              <w:szCs w:val="21"/>
            </w:rPr>
            <w:t>10</w:t>
          </w:r>
          <w:r>
            <w:rPr>
              <w:rFonts w:ascii="宋体" w:hAnsi="宋体" w:eastAsia="宋体" w:cs="宋体"/>
              <w:sz w:val="21"/>
              <w:szCs w:val="21"/>
            </w:rPr>
            <w:fldChar w:fldCharType="end"/>
          </w:r>
        </w:p>
        <w:p w14:paraId="7E0341ED">
          <w:pPr>
            <w:tabs>
              <w:tab w:val="left" w:pos="53"/>
              <w:tab w:val="right" w:leader="dot" w:pos="9305"/>
            </w:tabs>
            <w:spacing w:before="114" w:line="200" w:lineRule="auto"/>
            <w:rPr>
              <w:rFonts w:ascii="宋体" w:hAnsi="宋体" w:eastAsia="宋体" w:cs="宋体"/>
              <w:sz w:val="21"/>
              <w:szCs w:val="21"/>
            </w:rPr>
          </w:pPr>
          <w:r>
            <w:fldChar w:fldCharType="begin"/>
          </w:r>
          <w:r>
            <w:instrText xml:space="preserve"> HYPERLINK \l "bookmark86" </w:instrText>
          </w:r>
          <w:r>
            <w:fldChar w:fldCharType="separate"/>
          </w:r>
          <w:r>
            <w:rPr>
              <w:rFonts w:ascii="Times New Roman" w:hAnsi="Times New Roman" w:eastAsia="Times New Roman" w:cs="Times New Roman"/>
              <w:sz w:val="21"/>
              <w:szCs w:val="21"/>
            </w:rPr>
            <w:tab/>
          </w:r>
          <w:r>
            <w:rPr>
              <w:rFonts w:ascii="Times New Roman" w:hAnsi="Times New Roman" w:eastAsia="Times New Roman" w:cs="Times New Roman"/>
              <w:spacing w:val="16"/>
              <w:sz w:val="21"/>
              <w:szCs w:val="21"/>
            </w:rPr>
            <w:t>7</w:t>
          </w:r>
          <w:r>
            <w:rPr>
              <w:rFonts w:ascii="Times New Roman" w:hAnsi="Times New Roman" w:eastAsia="Times New Roman" w:cs="Times New Roman"/>
              <w:sz w:val="21"/>
              <w:szCs w:val="21"/>
            </w:rPr>
            <w:t>BuildingEquipment</w:t>
          </w:r>
          <w:r>
            <w:rPr>
              <w:rFonts w:ascii="Times New Roman" w:hAnsi="Times New Roman" w:eastAsia="Times New Roman" w:cs="Times New Roman"/>
              <w:sz w:val="21"/>
              <w:szCs w:val="21"/>
            </w:rPr>
            <w:tab/>
          </w:r>
          <w:r>
            <w:rPr>
              <w:rFonts w:ascii="Times New Roman" w:hAnsi="Times New Roman" w:eastAsia="Times New Roman" w:cs="Times New Roman"/>
              <w:sz w:val="21"/>
              <w:szCs w:val="21"/>
            </w:rPr>
            <w:fldChar w:fldCharType="end"/>
          </w:r>
          <w:r>
            <w:fldChar w:fldCharType="begin"/>
          </w:r>
          <w:r>
            <w:instrText xml:space="preserve"> HYPERLINK \l "bookmark85" </w:instrText>
          </w:r>
          <w:r>
            <w:fldChar w:fldCharType="separate"/>
          </w:r>
          <w:r>
            <w:rPr>
              <w:rFonts w:ascii="宋体" w:hAnsi="宋体" w:eastAsia="宋体" w:cs="宋体"/>
              <w:spacing w:val="-5"/>
              <w:sz w:val="21"/>
              <w:szCs w:val="21"/>
            </w:rPr>
            <w:t>12</w:t>
          </w:r>
          <w:r>
            <w:rPr>
              <w:rFonts w:ascii="宋体" w:hAnsi="宋体" w:eastAsia="宋体" w:cs="宋体"/>
              <w:spacing w:val="-5"/>
              <w:sz w:val="21"/>
              <w:szCs w:val="21"/>
            </w:rPr>
            <w:fldChar w:fldCharType="end"/>
          </w:r>
        </w:p>
        <w:p w14:paraId="4FBB97BA">
          <w:pPr>
            <w:tabs>
              <w:tab w:val="left" w:pos="494"/>
              <w:tab w:val="right" w:leader="dot" w:pos="9305"/>
            </w:tabs>
            <w:spacing w:before="106" w:line="194" w:lineRule="auto"/>
            <w:ind w:left="441"/>
            <w:rPr>
              <w:rFonts w:ascii="宋体" w:hAnsi="宋体" w:eastAsia="宋体" w:cs="宋体"/>
              <w:sz w:val="21"/>
              <w:szCs w:val="21"/>
            </w:rPr>
          </w:pPr>
          <w:r>
            <w:fldChar w:fldCharType="begin"/>
          </w:r>
          <w:r>
            <w:instrText xml:space="preserve"> HYPERLINK \l "bookmark88"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4"/>
              <w:sz w:val="18"/>
              <w:szCs w:val="18"/>
            </w:rPr>
            <w:t>7</w:t>
          </w:r>
          <w:r>
            <w:rPr>
              <w:rFonts w:ascii="宋体" w:hAnsi="宋体" w:eastAsia="宋体" w:cs="宋体"/>
              <w:spacing w:val="14"/>
              <w:sz w:val="18"/>
              <w:szCs w:val="18"/>
            </w:rPr>
            <w:t>.</w:t>
          </w:r>
          <w:r>
            <w:rPr>
              <w:rFonts w:ascii="Times New Roman" w:hAnsi="Times New Roman" w:eastAsia="Times New Roman" w:cs="Times New Roman"/>
              <w:spacing w:val="14"/>
              <w:sz w:val="18"/>
              <w:szCs w:val="18"/>
            </w:rPr>
            <w:t>1</w:t>
          </w:r>
          <w:r>
            <w:rPr>
              <w:rFonts w:ascii="Times New Roman" w:hAnsi="Times New Roman" w:eastAsia="Times New Roman" w:cs="Times New Roman"/>
              <w:sz w:val="18"/>
              <w:szCs w:val="18"/>
            </w:rPr>
            <w:t>GeneralRequirements</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"bookmark87" </w:instrText>
          </w:r>
          <w:r>
            <w:fldChar w:fldCharType="separate"/>
          </w:r>
          <w:r>
            <w:rPr>
              <w:rFonts w:ascii="宋体" w:hAnsi="宋体" w:eastAsia="宋体" w:cs="宋体"/>
              <w:spacing w:val="-9"/>
              <w:sz w:val="21"/>
              <w:szCs w:val="21"/>
            </w:rPr>
            <w:t>12</w:t>
          </w:r>
          <w:r>
            <w:rPr>
              <w:rFonts w:ascii="宋体" w:hAnsi="宋体" w:eastAsia="宋体" w:cs="宋体"/>
              <w:sz w:val="21"/>
              <w:szCs w:val="21"/>
            </w:rPr>
            <w:fldChar w:fldCharType="end"/>
          </w:r>
        </w:p>
        <w:p w14:paraId="0353358A">
          <w:pPr>
            <w:tabs>
              <w:tab w:val="left" w:pos="494"/>
              <w:tab w:val="right" w:leader="dot" w:pos="9305"/>
            </w:tabs>
            <w:spacing w:before="113" w:line="194" w:lineRule="auto"/>
            <w:ind w:left="441"/>
            <w:rPr>
              <w:rFonts w:ascii="宋体" w:hAnsi="宋体" w:eastAsia="宋体" w:cs="宋体"/>
              <w:sz w:val="21"/>
              <w:szCs w:val="21"/>
            </w:rPr>
          </w:pPr>
          <w:r>
            <w:fldChar w:fldCharType="begin"/>
          </w:r>
          <w:r>
            <w:instrText xml:space="preserve"> HYPERLINK \l "bookmark90"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5"/>
              <w:sz w:val="18"/>
              <w:szCs w:val="18"/>
            </w:rPr>
            <w:t>7</w:t>
          </w:r>
          <w:r>
            <w:rPr>
              <w:rFonts w:ascii="宋体" w:hAnsi="宋体" w:eastAsia="宋体" w:cs="宋体"/>
              <w:spacing w:val="15"/>
              <w:sz w:val="18"/>
              <w:szCs w:val="18"/>
            </w:rPr>
            <w:t>.</w:t>
          </w:r>
          <w:r>
            <w:rPr>
              <w:rFonts w:ascii="Times New Roman" w:hAnsi="Times New Roman" w:eastAsia="Times New Roman" w:cs="Times New Roman"/>
              <w:spacing w:val="15"/>
              <w:sz w:val="18"/>
              <w:szCs w:val="18"/>
            </w:rPr>
            <w:t>2</w:t>
          </w:r>
          <w:r>
            <w:rPr>
              <w:rFonts w:ascii="Times New Roman" w:hAnsi="Times New Roman" w:eastAsia="Times New Roman" w:cs="Times New Roman"/>
              <w:sz w:val="18"/>
              <w:szCs w:val="18"/>
            </w:rPr>
            <w:t>WaterSupplyandDrainageDesign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"bookmark89" </w:instrText>
          </w:r>
          <w:r>
            <w:fldChar w:fldCharType="separate"/>
          </w:r>
          <w:r>
            <w:rPr>
              <w:rFonts w:ascii="宋体" w:hAnsi="宋体" w:eastAsia="宋体" w:cs="宋体"/>
              <w:spacing w:val="-9"/>
              <w:sz w:val="21"/>
              <w:szCs w:val="21"/>
            </w:rPr>
            <w:t>12</w:t>
          </w:r>
          <w:r>
            <w:rPr>
              <w:rFonts w:ascii="宋体" w:hAnsi="宋体" w:eastAsia="宋体" w:cs="宋体"/>
              <w:sz w:val="21"/>
              <w:szCs w:val="21"/>
            </w:rPr>
            <w:fldChar w:fldCharType="end"/>
          </w:r>
        </w:p>
        <w:p w14:paraId="0BECC00B">
          <w:pPr>
            <w:tabs>
              <w:tab w:val="left" w:pos="494"/>
              <w:tab w:val="right" w:leader="dot" w:pos="9305"/>
            </w:tabs>
            <w:spacing w:before="110" w:line="194" w:lineRule="auto"/>
            <w:ind w:left="441"/>
            <w:rPr>
              <w:rFonts w:ascii="宋体" w:hAnsi="宋体" w:eastAsia="宋体" w:cs="宋体"/>
              <w:sz w:val="21"/>
              <w:szCs w:val="21"/>
            </w:rPr>
          </w:pPr>
          <w:r>
            <w:fldChar w:fldCharType="begin"/>
          </w:r>
          <w:r>
            <w:instrText xml:space="preserve"> HYPERLINK \l "bookmark92"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4"/>
              <w:sz w:val="18"/>
              <w:szCs w:val="18"/>
            </w:rPr>
            <w:t>7</w:t>
          </w:r>
          <w:r>
            <w:rPr>
              <w:rFonts w:ascii="宋体" w:hAnsi="宋体" w:eastAsia="宋体" w:cs="宋体"/>
              <w:spacing w:val="4"/>
              <w:sz w:val="18"/>
              <w:szCs w:val="18"/>
            </w:rPr>
            <w:t>.</w:t>
          </w:r>
          <w:r>
            <w:rPr>
              <w:rFonts w:ascii="Times New Roman" w:hAnsi="Times New Roman" w:eastAsia="Times New Roman" w:cs="Times New Roman"/>
              <w:spacing w:val="4"/>
              <w:sz w:val="18"/>
              <w:szCs w:val="18"/>
            </w:rPr>
            <w:t>3VentilationandSm</w:t>
          </w:r>
          <w:r>
            <w:rPr>
              <w:rFonts w:ascii="Times New Roman" w:hAnsi="Times New Roman" w:eastAsia="Times New Roman" w:cs="Times New Roman"/>
              <w:spacing w:val="3"/>
              <w:sz w:val="18"/>
              <w:szCs w:val="18"/>
            </w:rPr>
            <w:t>okeControlandExhaustDesign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"bookmark91" </w:instrText>
          </w:r>
          <w:r>
            <w:fldChar w:fldCharType="separate"/>
          </w:r>
          <w:r>
            <w:rPr>
              <w:rFonts w:ascii="宋体" w:hAnsi="宋体" w:eastAsia="宋体" w:cs="宋体"/>
              <w:spacing w:val="-9"/>
              <w:sz w:val="21"/>
              <w:szCs w:val="21"/>
            </w:rPr>
            <w:t>12</w:t>
          </w:r>
          <w:r>
            <w:rPr>
              <w:rFonts w:ascii="宋体" w:hAnsi="宋体" w:eastAsia="宋体" w:cs="宋体"/>
              <w:sz w:val="21"/>
              <w:szCs w:val="21"/>
            </w:rPr>
            <w:fldChar w:fldCharType="end"/>
          </w:r>
        </w:p>
        <w:p w14:paraId="724D5FA7">
          <w:pPr>
            <w:tabs>
              <w:tab w:val="left" w:pos="494"/>
              <w:tab w:val="right" w:leader="dot" w:pos="9305"/>
            </w:tabs>
            <w:spacing w:before="113" w:line="194" w:lineRule="auto"/>
            <w:ind w:left="441"/>
            <w:rPr>
              <w:rFonts w:ascii="宋体" w:hAnsi="宋体" w:eastAsia="宋体" w:cs="宋体"/>
              <w:sz w:val="21"/>
              <w:szCs w:val="21"/>
            </w:rPr>
          </w:pPr>
          <w:r>
            <w:fldChar w:fldCharType="begin"/>
          </w:r>
          <w:r>
            <w:instrText xml:space="preserve"> HYPERLINK \l "bookmark94"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2"/>
              <w:sz w:val="18"/>
              <w:szCs w:val="18"/>
            </w:rPr>
            <w:t>7</w:t>
          </w:r>
          <w:r>
            <w:rPr>
              <w:rFonts w:ascii="宋体" w:hAnsi="宋体" w:eastAsia="宋体" w:cs="宋体"/>
              <w:spacing w:val="12"/>
              <w:sz w:val="18"/>
              <w:szCs w:val="18"/>
            </w:rPr>
            <w:t>.</w:t>
          </w:r>
          <w:r>
            <w:rPr>
              <w:rFonts w:ascii="Times New Roman" w:hAnsi="Times New Roman" w:eastAsia="Times New Roman" w:cs="Times New Roman"/>
              <w:spacing w:val="12"/>
              <w:sz w:val="18"/>
              <w:szCs w:val="18"/>
            </w:rPr>
            <w:t>4</w:t>
          </w:r>
          <w:r>
            <w:rPr>
              <w:rFonts w:ascii="Times New Roman" w:hAnsi="Times New Roman" w:eastAsia="Times New Roman" w:cs="Times New Roman"/>
              <w:sz w:val="18"/>
              <w:szCs w:val="18"/>
            </w:rPr>
            <w:t>ElectricityDesign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"bookmark93" </w:instrText>
          </w:r>
          <w:r>
            <w:fldChar w:fldCharType="separate"/>
          </w:r>
          <w:r>
            <w:rPr>
              <w:rFonts w:ascii="宋体" w:hAnsi="宋体" w:eastAsia="宋体" w:cs="宋体"/>
              <w:spacing w:val="-9"/>
              <w:sz w:val="21"/>
              <w:szCs w:val="21"/>
            </w:rPr>
            <w:t>13</w:t>
          </w:r>
          <w:r>
            <w:rPr>
              <w:rFonts w:ascii="宋体" w:hAnsi="宋体" w:eastAsia="宋体" w:cs="宋体"/>
              <w:sz w:val="21"/>
              <w:szCs w:val="21"/>
            </w:rPr>
            <w:fldChar w:fldCharType="end"/>
          </w:r>
        </w:p>
        <w:p w14:paraId="51DD2E36">
          <w:pPr>
            <w:tabs>
              <w:tab w:val="left" w:pos="58"/>
              <w:tab w:val="right" w:leader="dot" w:pos="9305"/>
            </w:tabs>
            <w:spacing w:before="113" w:line="200" w:lineRule="auto"/>
            <w:rPr>
              <w:rFonts w:ascii="宋体" w:hAnsi="宋体" w:eastAsia="宋体" w:cs="宋体"/>
              <w:sz w:val="21"/>
              <w:szCs w:val="21"/>
            </w:rPr>
          </w:pPr>
          <w:r>
            <w:fldChar w:fldCharType="begin"/>
          </w:r>
          <w:r>
            <w:instrText xml:space="preserve"> HYPERLINK \l "bookmark96" </w:instrText>
          </w:r>
          <w:r>
            <w:fldChar w:fldCharType="separate"/>
          </w:r>
          <w:r>
            <w:rPr>
              <w:rFonts w:ascii="Times New Roman" w:hAnsi="Times New Roman" w:eastAsia="Times New Roman" w:cs="Times New Roman"/>
              <w:sz w:val="21"/>
              <w:szCs w:val="21"/>
            </w:rPr>
            <w:tab/>
          </w:r>
          <w:r>
            <w:rPr>
              <w:rFonts w:ascii="Times New Roman" w:hAnsi="Times New Roman" w:eastAsia="Times New Roman" w:cs="Times New Roman"/>
              <w:spacing w:val="4"/>
              <w:sz w:val="21"/>
              <w:szCs w:val="21"/>
            </w:rPr>
            <w:t>8InteriorDecorationandRoadTraff</w:t>
          </w:r>
          <w:r>
            <w:rPr>
              <w:rFonts w:ascii="Times New Roman" w:hAnsi="Times New Roman" w:eastAsia="Times New Roman" w:cs="Times New Roman"/>
              <w:spacing w:val="3"/>
              <w:sz w:val="21"/>
              <w:szCs w:val="21"/>
            </w:rPr>
            <w:t>icSignsandMarkingsDesign</w:t>
          </w:r>
          <w:r>
            <w:rPr>
              <w:rFonts w:ascii="Times New Roman" w:hAnsi="Times New Roman" w:eastAsia="Times New Roman" w:cs="Times New Roman"/>
              <w:sz w:val="21"/>
              <w:szCs w:val="21"/>
            </w:rPr>
            <w:tab/>
          </w:r>
          <w:r>
            <w:rPr>
              <w:rFonts w:ascii="Times New Roman" w:hAnsi="Times New Roman" w:eastAsia="Times New Roman" w:cs="Times New Roman"/>
              <w:sz w:val="21"/>
              <w:szCs w:val="21"/>
            </w:rPr>
            <w:fldChar w:fldCharType="end"/>
          </w:r>
          <w:r>
            <w:fldChar w:fldCharType="begin"/>
          </w:r>
          <w:r>
            <w:instrText xml:space="preserve"> HYPERLINK \l "bookmark95" </w:instrText>
          </w:r>
          <w:r>
            <w:fldChar w:fldCharType="separate"/>
          </w:r>
          <w:r>
            <w:rPr>
              <w:rFonts w:ascii="宋体" w:hAnsi="宋体" w:eastAsia="宋体" w:cs="宋体"/>
              <w:spacing w:val="-9"/>
              <w:sz w:val="21"/>
              <w:szCs w:val="21"/>
            </w:rPr>
            <w:t>15</w:t>
          </w:r>
          <w:r>
            <w:rPr>
              <w:rFonts w:ascii="宋体" w:hAnsi="宋体" w:eastAsia="宋体" w:cs="宋体"/>
              <w:sz w:val="21"/>
              <w:szCs w:val="21"/>
            </w:rPr>
            <w:fldChar w:fldCharType="end"/>
          </w:r>
        </w:p>
        <w:p w14:paraId="51FD019F">
          <w:pPr>
            <w:tabs>
              <w:tab w:val="left" w:pos="497"/>
              <w:tab w:val="right" w:leader="dot" w:pos="9305"/>
            </w:tabs>
            <w:spacing w:before="106" w:line="194" w:lineRule="auto"/>
            <w:ind w:left="441"/>
            <w:rPr>
              <w:rFonts w:ascii="宋体" w:hAnsi="宋体" w:eastAsia="宋体" w:cs="宋体"/>
              <w:sz w:val="21"/>
              <w:szCs w:val="21"/>
            </w:rPr>
          </w:pPr>
          <w:r>
            <w:fldChar w:fldCharType="begin"/>
          </w:r>
          <w:r>
            <w:instrText xml:space="preserve"> HYPERLINK \l "bookmark98"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3"/>
              <w:sz w:val="18"/>
              <w:szCs w:val="18"/>
            </w:rPr>
            <w:t>8</w:t>
          </w:r>
          <w:r>
            <w:rPr>
              <w:rFonts w:ascii="宋体" w:hAnsi="宋体" w:eastAsia="宋体" w:cs="宋体"/>
              <w:spacing w:val="13"/>
              <w:sz w:val="18"/>
              <w:szCs w:val="18"/>
            </w:rPr>
            <w:t>.</w:t>
          </w:r>
          <w:r>
            <w:rPr>
              <w:rFonts w:ascii="Times New Roman" w:hAnsi="Times New Roman" w:eastAsia="Times New Roman" w:cs="Times New Roman"/>
              <w:spacing w:val="13"/>
              <w:sz w:val="18"/>
              <w:szCs w:val="18"/>
            </w:rPr>
            <w:t>1</w:t>
          </w:r>
          <w:r>
            <w:rPr>
              <w:rFonts w:ascii="Times New Roman" w:hAnsi="Times New Roman" w:eastAsia="Times New Roman" w:cs="Times New Roman"/>
              <w:sz w:val="18"/>
              <w:szCs w:val="18"/>
            </w:rPr>
            <w:t>GeneralRequirements</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"bookmark97" </w:instrText>
          </w:r>
          <w:r>
            <w:fldChar w:fldCharType="separate"/>
          </w:r>
          <w:r>
            <w:rPr>
              <w:rFonts w:ascii="宋体" w:hAnsi="宋体" w:eastAsia="宋体" w:cs="宋体"/>
              <w:spacing w:val="-9"/>
              <w:sz w:val="21"/>
              <w:szCs w:val="21"/>
            </w:rPr>
            <w:t>15</w:t>
          </w:r>
          <w:r>
            <w:rPr>
              <w:rFonts w:ascii="宋体" w:hAnsi="宋体" w:eastAsia="宋体" w:cs="宋体"/>
              <w:sz w:val="21"/>
              <w:szCs w:val="21"/>
            </w:rPr>
            <w:fldChar w:fldCharType="end"/>
          </w:r>
        </w:p>
        <w:p w14:paraId="0E05035C">
          <w:pPr>
            <w:tabs>
              <w:tab w:val="left" w:pos="497"/>
              <w:tab w:val="right" w:leader="dot" w:pos="9305"/>
            </w:tabs>
            <w:spacing w:before="111" w:line="194" w:lineRule="auto"/>
            <w:ind w:left="441"/>
            <w:rPr>
              <w:rFonts w:ascii="宋体" w:hAnsi="宋体" w:eastAsia="宋体" w:cs="宋体"/>
              <w:sz w:val="21"/>
              <w:szCs w:val="21"/>
            </w:rPr>
          </w:pPr>
          <w:r>
            <w:fldChar w:fldCharType="begin"/>
          </w:r>
          <w:r>
            <w:instrText xml:space="preserve"> HYPERLINK \l "bookmark100"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8"/>
              <w:sz w:val="18"/>
              <w:szCs w:val="18"/>
            </w:rPr>
            <w:t>8</w:t>
          </w:r>
          <w:r>
            <w:rPr>
              <w:rFonts w:ascii="宋体" w:hAnsi="宋体" w:eastAsia="宋体" w:cs="宋体"/>
              <w:spacing w:val="18"/>
              <w:sz w:val="18"/>
              <w:szCs w:val="18"/>
            </w:rPr>
            <w:t>.</w:t>
          </w:r>
          <w:r>
            <w:rPr>
              <w:rFonts w:ascii="Times New Roman" w:hAnsi="Times New Roman" w:eastAsia="Times New Roman" w:cs="Times New Roman"/>
              <w:spacing w:val="18"/>
              <w:sz w:val="18"/>
              <w:szCs w:val="18"/>
            </w:rPr>
            <w:t>2</w:t>
          </w:r>
          <w:r>
            <w:rPr>
              <w:rFonts w:ascii="Times New Roman" w:hAnsi="Times New Roman" w:eastAsia="Times New Roman" w:cs="Times New Roman"/>
              <w:sz w:val="18"/>
              <w:szCs w:val="18"/>
            </w:rPr>
            <w:t>GarageEntranceandExitDecoration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"bookmark99" </w:instrText>
          </w:r>
          <w:r>
            <w:fldChar w:fldCharType="separate"/>
          </w:r>
          <w:r>
            <w:rPr>
              <w:rFonts w:ascii="宋体" w:hAnsi="宋体" w:eastAsia="宋体" w:cs="宋体"/>
              <w:spacing w:val="-9"/>
              <w:sz w:val="21"/>
              <w:szCs w:val="21"/>
            </w:rPr>
            <w:t>15</w:t>
          </w:r>
          <w:r>
            <w:rPr>
              <w:rFonts w:ascii="宋体" w:hAnsi="宋体" w:eastAsia="宋体" w:cs="宋体"/>
              <w:sz w:val="21"/>
              <w:szCs w:val="21"/>
            </w:rPr>
            <w:fldChar w:fldCharType="end"/>
          </w:r>
        </w:p>
        <w:p w14:paraId="49572964">
          <w:pPr>
            <w:tabs>
              <w:tab w:val="left" w:pos="497"/>
              <w:tab w:val="right" w:leader="dot" w:pos="9305"/>
            </w:tabs>
            <w:spacing w:before="113" w:line="194" w:lineRule="auto"/>
            <w:ind w:left="441"/>
            <w:rPr>
              <w:rFonts w:ascii="宋体" w:hAnsi="宋体" w:eastAsia="宋体" w:cs="宋体"/>
              <w:sz w:val="21"/>
              <w:szCs w:val="21"/>
            </w:rPr>
          </w:pPr>
          <w:r>
            <w:fldChar w:fldCharType="begin"/>
          </w:r>
          <w:r>
            <w:instrText xml:space="preserve"> HYPERLINK \l "bookmark102"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7"/>
              <w:sz w:val="18"/>
              <w:szCs w:val="18"/>
            </w:rPr>
            <w:t>8</w:t>
          </w:r>
          <w:r>
            <w:rPr>
              <w:rFonts w:ascii="宋体" w:hAnsi="宋体" w:eastAsia="宋体" w:cs="宋体"/>
              <w:spacing w:val="17"/>
              <w:sz w:val="18"/>
              <w:szCs w:val="18"/>
            </w:rPr>
            <w:t>.</w:t>
          </w:r>
          <w:r>
            <w:rPr>
              <w:rFonts w:ascii="Times New Roman" w:hAnsi="Times New Roman" w:eastAsia="Times New Roman" w:cs="Times New Roman"/>
              <w:spacing w:val="17"/>
              <w:sz w:val="18"/>
              <w:szCs w:val="18"/>
            </w:rPr>
            <w:t>3</w:t>
          </w:r>
          <w:r>
            <w:rPr>
              <w:rFonts w:ascii="Times New Roman" w:hAnsi="Times New Roman" w:eastAsia="Times New Roman" w:cs="Times New Roman"/>
              <w:sz w:val="18"/>
              <w:szCs w:val="18"/>
            </w:rPr>
            <w:t>ParkingEquipmentDecoration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"bookmark101" </w:instrText>
          </w:r>
          <w:r>
            <w:fldChar w:fldCharType="separate"/>
          </w:r>
          <w:r>
            <w:rPr>
              <w:rFonts w:ascii="宋体" w:hAnsi="宋体" w:eastAsia="宋体" w:cs="宋体"/>
              <w:spacing w:val="-9"/>
              <w:sz w:val="21"/>
              <w:szCs w:val="21"/>
            </w:rPr>
            <w:t>15</w:t>
          </w:r>
          <w:r>
            <w:rPr>
              <w:rFonts w:ascii="宋体" w:hAnsi="宋体" w:eastAsia="宋体" w:cs="宋体"/>
              <w:sz w:val="21"/>
              <w:szCs w:val="21"/>
            </w:rPr>
            <w:fldChar w:fldCharType="end"/>
          </w:r>
        </w:p>
        <w:p w14:paraId="1F2C59B1">
          <w:pPr>
            <w:tabs>
              <w:tab w:val="left" w:pos="497"/>
              <w:tab w:val="right" w:leader="dot" w:pos="9305"/>
            </w:tabs>
            <w:spacing w:before="112" w:line="194" w:lineRule="auto"/>
            <w:ind w:left="441"/>
            <w:rPr>
              <w:rFonts w:ascii="宋体" w:hAnsi="宋体" w:eastAsia="宋体" w:cs="宋体"/>
              <w:sz w:val="21"/>
              <w:szCs w:val="21"/>
            </w:rPr>
          </w:pPr>
          <w:r>
            <w:fldChar w:fldCharType="begin"/>
          </w:r>
          <w:r>
            <w:instrText xml:space="preserve"> HYPERLINK \l "bookmark104"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6"/>
              <w:sz w:val="18"/>
              <w:szCs w:val="18"/>
            </w:rPr>
            <w:t>8</w:t>
          </w:r>
          <w:r>
            <w:rPr>
              <w:rFonts w:ascii="宋体" w:hAnsi="宋体" w:eastAsia="宋体" w:cs="宋体"/>
              <w:spacing w:val="16"/>
              <w:sz w:val="18"/>
              <w:szCs w:val="18"/>
            </w:rPr>
            <w:t>.</w:t>
          </w:r>
          <w:r>
            <w:rPr>
              <w:rFonts w:ascii="Times New Roman" w:hAnsi="Times New Roman" w:eastAsia="Times New Roman" w:cs="Times New Roman"/>
              <w:spacing w:val="16"/>
              <w:sz w:val="18"/>
              <w:szCs w:val="18"/>
            </w:rPr>
            <w:t>4</w:t>
          </w:r>
          <w:r>
            <w:rPr>
              <w:rFonts w:ascii="Times New Roman" w:hAnsi="Times New Roman" w:eastAsia="Times New Roman" w:cs="Times New Roman"/>
              <w:sz w:val="18"/>
              <w:szCs w:val="18"/>
            </w:rPr>
            <w:t>RoadTrafficSignsandMarkingsDesign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"bookmark103" </w:instrText>
          </w:r>
          <w:r>
            <w:fldChar w:fldCharType="separate"/>
          </w:r>
          <w:r>
            <w:rPr>
              <w:rFonts w:ascii="宋体" w:hAnsi="宋体" w:eastAsia="宋体" w:cs="宋体"/>
              <w:spacing w:val="-9"/>
              <w:sz w:val="21"/>
              <w:szCs w:val="21"/>
            </w:rPr>
            <w:t>15</w:t>
          </w:r>
          <w:r>
            <w:rPr>
              <w:rFonts w:ascii="宋体" w:hAnsi="宋体" w:eastAsia="宋体" w:cs="宋体"/>
              <w:sz w:val="21"/>
              <w:szCs w:val="21"/>
            </w:rPr>
            <w:fldChar w:fldCharType="end"/>
          </w:r>
        </w:p>
        <w:p w14:paraId="130AAB02">
          <w:pPr>
            <w:tabs>
              <w:tab w:val="left" w:pos="54"/>
              <w:tab w:val="right" w:leader="dot" w:pos="9305"/>
            </w:tabs>
            <w:spacing w:before="114" w:line="200" w:lineRule="auto"/>
            <w:rPr>
              <w:rFonts w:ascii="宋体" w:hAnsi="宋体" w:eastAsia="宋体" w:cs="宋体"/>
              <w:sz w:val="21"/>
              <w:szCs w:val="21"/>
            </w:rPr>
          </w:pPr>
          <w:r>
            <w:fldChar w:fldCharType="begin"/>
          </w:r>
          <w:r>
            <w:instrText xml:space="preserve"> HYPERLINK \l "bookmark106" </w:instrText>
          </w:r>
          <w:r>
            <w:fldChar w:fldCharType="separate"/>
          </w:r>
          <w:r>
            <w:rPr>
              <w:rFonts w:ascii="Times New Roman" w:hAnsi="Times New Roman" w:eastAsia="Times New Roman" w:cs="Times New Roman"/>
              <w:sz w:val="21"/>
              <w:szCs w:val="21"/>
            </w:rPr>
            <w:tab/>
          </w:r>
          <w:r>
            <w:rPr>
              <w:rFonts w:ascii="Times New Roman" w:hAnsi="Times New Roman" w:eastAsia="Times New Roman" w:cs="Times New Roman"/>
              <w:spacing w:val="5"/>
              <w:sz w:val="21"/>
              <w:szCs w:val="21"/>
            </w:rPr>
            <w:t>9TechnicalRequirementof</w:t>
          </w:r>
          <w:r>
            <w:rPr>
              <w:rFonts w:ascii="Times New Roman" w:hAnsi="Times New Roman" w:eastAsia="Times New Roman" w:cs="Times New Roman"/>
              <w:spacing w:val="4"/>
              <w:sz w:val="21"/>
              <w:szCs w:val="21"/>
            </w:rPr>
            <w:t>MechanicalEquipment</w:t>
          </w:r>
          <w:r>
            <w:rPr>
              <w:rFonts w:ascii="Times New Roman" w:hAnsi="Times New Roman" w:eastAsia="Times New Roman" w:cs="Times New Roman"/>
              <w:sz w:val="21"/>
              <w:szCs w:val="21"/>
            </w:rPr>
            <w:tab/>
          </w:r>
          <w:r>
            <w:rPr>
              <w:rFonts w:ascii="Times New Roman" w:hAnsi="Times New Roman" w:eastAsia="Times New Roman" w:cs="Times New Roman"/>
              <w:sz w:val="21"/>
              <w:szCs w:val="21"/>
            </w:rPr>
            <w:fldChar w:fldCharType="end"/>
          </w:r>
          <w:r>
            <w:fldChar w:fldCharType="begin"/>
          </w:r>
          <w:r>
            <w:instrText xml:space="preserve"> HYPERLINK \l "bookmark105" </w:instrText>
          </w:r>
          <w:r>
            <w:fldChar w:fldCharType="separate"/>
          </w:r>
          <w:r>
            <w:rPr>
              <w:rFonts w:ascii="宋体" w:hAnsi="宋体" w:eastAsia="宋体" w:cs="宋体"/>
              <w:spacing w:val="-5"/>
              <w:sz w:val="21"/>
              <w:szCs w:val="21"/>
            </w:rPr>
            <w:t>16</w:t>
          </w:r>
          <w:r>
            <w:rPr>
              <w:rFonts w:ascii="宋体" w:hAnsi="宋体" w:eastAsia="宋体" w:cs="宋体"/>
              <w:spacing w:val="-5"/>
              <w:sz w:val="21"/>
              <w:szCs w:val="21"/>
            </w:rPr>
            <w:fldChar w:fldCharType="end"/>
          </w:r>
        </w:p>
        <w:p w14:paraId="34C0BE4F">
          <w:pPr>
            <w:tabs>
              <w:tab w:val="left" w:pos="494"/>
              <w:tab w:val="right" w:leader="dot" w:pos="9305"/>
            </w:tabs>
            <w:spacing w:before="104" w:line="194" w:lineRule="auto"/>
            <w:ind w:left="441"/>
            <w:rPr>
              <w:rFonts w:ascii="宋体" w:hAnsi="宋体" w:eastAsia="宋体" w:cs="宋体"/>
              <w:sz w:val="21"/>
              <w:szCs w:val="21"/>
            </w:rPr>
          </w:pPr>
          <w:r>
            <w:fldChar w:fldCharType="begin"/>
          </w:r>
          <w:r>
            <w:instrText xml:space="preserve"> HYPERLINK \l "bookmark108"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4"/>
              <w:sz w:val="18"/>
              <w:szCs w:val="18"/>
            </w:rPr>
            <w:t>9</w:t>
          </w:r>
          <w:r>
            <w:rPr>
              <w:rFonts w:ascii="宋体" w:hAnsi="宋体" w:eastAsia="宋体" w:cs="宋体"/>
              <w:spacing w:val="14"/>
              <w:sz w:val="18"/>
              <w:szCs w:val="18"/>
            </w:rPr>
            <w:t>.</w:t>
          </w:r>
          <w:r>
            <w:rPr>
              <w:rFonts w:ascii="Times New Roman" w:hAnsi="Times New Roman" w:eastAsia="Times New Roman" w:cs="Times New Roman"/>
              <w:spacing w:val="14"/>
              <w:sz w:val="18"/>
              <w:szCs w:val="18"/>
            </w:rPr>
            <w:t>1</w:t>
          </w:r>
          <w:r>
            <w:rPr>
              <w:rFonts w:ascii="Times New Roman" w:hAnsi="Times New Roman" w:eastAsia="Times New Roman" w:cs="Times New Roman"/>
              <w:sz w:val="18"/>
              <w:szCs w:val="18"/>
            </w:rPr>
            <w:t>GeneralRequirements</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"bookmark107" </w:instrText>
          </w:r>
          <w:r>
            <w:fldChar w:fldCharType="separate"/>
          </w:r>
          <w:r>
            <w:rPr>
              <w:rFonts w:ascii="宋体" w:hAnsi="宋体" w:eastAsia="宋体" w:cs="宋体"/>
              <w:spacing w:val="-9"/>
              <w:sz w:val="21"/>
              <w:szCs w:val="21"/>
            </w:rPr>
            <w:t>16</w:t>
          </w:r>
          <w:r>
            <w:rPr>
              <w:rFonts w:ascii="宋体" w:hAnsi="宋体" w:eastAsia="宋体" w:cs="宋体"/>
              <w:sz w:val="21"/>
              <w:szCs w:val="21"/>
            </w:rPr>
            <w:fldChar w:fldCharType="end"/>
          </w:r>
        </w:p>
        <w:p w14:paraId="74CA39C2">
          <w:pPr>
            <w:tabs>
              <w:tab w:val="left" w:pos="494"/>
              <w:tab w:val="right" w:leader="dot" w:pos="9305"/>
            </w:tabs>
            <w:spacing w:before="113" w:line="194" w:lineRule="auto"/>
            <w:ind w:left="441"/>
            <w:rPr>
              <w:rFonts w:ascii="宋体" w:hAnsi="宋体" w:eastAsia="宋体" w:cs="宋体"/>
              <w:sz w:val="21"/>
              <w:szCs w:val="21"/>
            </w:rPr>
          </w:pPr>
          <w:r>
            <w:fldChar w:fldCharType="begin"/>
          </w:r>
          <w:r>
            <w:instrText xml:space="preserve"> HYPERLINK \l "bookmark110"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3"/>
              <w:sz w:val="18"/>
              <w:szCs w:val="18"/>
            </w:rPr>
            <w:t>9</w:t>
          </w:r>
          <w:r>
            <w:rPr>
              <w:rFonts w:ascii="宋体" w:hAnsi="宋体" w:eastAsia="宋体" w:cs="宋体"/>
              <w:spacing w:val="13"/>
              <w:sz w:val="18"/>
              <w:szCs w:val="18"/>
            </w:rPr>
            <w:t>.</w:t>
          </w:r>
          <w:r>
            <w:rPr>
              <w:rFonts w:ascii="Times New Roman" w:hAnsi="Times New Roman" w:eastAsia="Times New Roman" w:cs="Times New Roman"/>
              <w:spacing w:val="13"/>
              <w:sz w:val="18"/>
              <w:szCs w:val="18"/>
            </w:rPr>
            <w:t>2</w:t>
          </w:r>
          <w:r>
            <w:rPr>
              <w:rFonts w:ascii="Times New Roman" w:hAnsi="Times New Roman" w:eastAsia="Times New Roman" w:cs="Times New Roman"/>
              <w:sz w:val="18"/>
              <w:szCs w:val="18"/>
            </w:rPr>
            <w:t>ParameterofCompatibleVehicles</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"bookmark109" </w:instrText>
          </w:r>
          <w:r>
            <w:fldChar w:fldCharType="separate"/>
          </w:r>
          <w:r>
            <w:rPr>
              <w:rFonts w:ascii="宋体" w:hAnsi="宋体" w:eastAsia="宋体" w:cs="宋体"/>
              <w:spacing w:val="-9"/>
              <w:sz w:val="21"/>
              <w:szCs w:val="21"/>
            </w:rPr>
            <w:t>16</w:t>
          </w:r>
          <w:r>
            <w:rPr>
              <w:rFonts w:ascii="宋体" w:hAnsi="宋体" w:eastAsia="宋体" w:cs="宋体"/>
              <w:sz w:val="21"/>
              <w:szCs w:val="21"/>
            </w:rPr>
            <w:fldChar w:fldCharType="end"/>
          </w:r>
        </w:p>
        <w:p w14:paraId="75D18BF3">
          <w:pPr>
            <w:tabs>
              <w:tab w:val="left" w:pos="494"/>
              <w:tab w:val="right" w:leader="dot" w:pos="9305"/>
            </w:tabs>
            <w:spacing w:before="113" w:line="194" w:lineRule="auto"/>
            <w:ind w:left="441"/>
            <w:rPr>
              <w:rFonts w:ascii="宋体" w:hAnsi="宋体" w:eastAsia="宋体" w:cs="宋体"/>
              <w:sz w:val="21"/>
              <w:szCs w:val="21"/>
            </w:rPr>
          </w:pPr>
          <w:r>
            <w:fldChar w:fldCharType="begin"/>
          </w:r>
          <w:r>
            <w:instrText xml:space="preserve"> HYPERLINK \l "bookmark112"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5"/>
              <w:sz w:val="18"/>
              <w:szCs w:val="18"/>
            </w:rPr>
            <w:t>9</w:t>
          </w:r>
          <w:r>
            <w:rPr>
              <w:rFonts w:ascii="宋体" w:hAnsi="宋体" w:eastAsia="宋体" w:cs="宋体"/>
              <w:spacing w:val="5"/>
              <w:sz w:val="18"/>
              <w:szCs w:val="18"/>
            </w:rPr>
            <w:t>.</w:t>
          </w:r>
          <w:r>
            <w:rPr>
              <w:rFonts w:ascii="Times New Roman" w:hAnsi="Times New Roman" w:eastAsia="Times New Roman" w:cs="Times New Roman"/>
              <w:spacing w:val="5"/>
              <w:sz w:val="18"/>
              <w:szCs w:val="18"/>
            </w:rPr>
            <w:t>3TechnicalRequireme</w:t>
          </w:r>
          <w:r>
            <w:rPr>
              <w:rFonts w:ascii="Times New Roman" w:hAnsi="Times New Roman" w:eastAsia="Times New Roman" w:cs="Times New Roman"/>
              <w:spacing w:val="4"/>
              <w:sz w:val="18"/>
              <w:szCs w:val="18"/>
            </w:rPr>
            <w:t>ntofMechanicalEquipment</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"bookmark111" </w:instrText>
          </w:r>
          <w:r>
            <w:fldChar w:fldCharType="separate"/>
          </w:r>
          <w:r>
            <w:rPr>
              <w:rFonts w:ascii="宋体" w:hAnsi="宋体" w:eastAsia="宋体" w:cs="宋体"/>
              <w:spacing w:val="-9"/>
              <w:sz w:val="21"/>
              <w:szCs w:val="21"/>
            </w:rPr>
            <w:t>16</w:t>
          </w:r>
          <w:r>
            <w:rPr>
              <w:rFonts w:ascii="宋体" w:hAnsi="宋体" w:eastAsia="宋体" w:cs="宋体"/>
              <w:sz w:val="21"/>
              <w:szCs w:val="21"/>
            </w:rPr>
            <w:fldChar w:fldCharType="end"/>
          </w:r>
        </w:p>
        <w:p w14:paraId="0C7D453C">
          <w:pPr>
            <w:tabs>
              <w:tab w:val="left" w:pos="494"/>
              <w:tab w:val="right" w:leader="dot" w:pos="9305"/>
            </w:tabs>
            <w:spacing w:before="112" w:line="194" w:lineRule="auto"/>
            <w:ind w:left="441"/>
            <w:rPr>
              <w:rFonts w:ascii="宋体" w:hAnsi="宋体" w:eastAsia="宋体" w:cs="宋体"/>
              <w:sz w:val="21"/>
              <w:szCs w:val="21"/>
            </w:rPr>
          </w:pPr>
          <w:r>
            <w:fldChar w:fldCharType="begin"/>
          </w:r>
          <w:r>
            <w:instrText xml:space="preserve"> HYPERLINK \l "bookmark114"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20"/>
              <w:sz w:val="18"/>
              <w:szCs w:val="18"/>
            </w:rPr>
            <w:t>9</w:t>
          </w:r>
          <w:r>
            <w:rPr>
              <w:rFonts w:ascii="宋体" w:hAnsi="宋体" w:eastAsia="宋体" w:cs="宋体"/>
              <w:spacing w:val="20"/>
              <w:sz w:val="18"/>
              <w:szCs w:val="18"/>
            </w:rPr>
            <w:t>.</w:t>
          </w:r>
          <w:r>
            <w:rPr>
              <w:rFonts w:ascii="Times New Roman" w:hAnsi="Times New Roman" w:eastAsia="Times New Roman" w:cs="Times New Roman"/>
              <w:spacing w:val="20"/>
              <w:sz w:val="18"/>
              <w:szCs w:val="18"/>
            </w:rPr>
            <w:t>4</w:t>
          </w:r>
          <w:r>
            <w:rPr>
              <w:rFonts w:ascii="Times New Roman" w:hAnsi="Times New Roman" w:eastAsia="Times New Roman" w:cs="Times New Roman"/>
              <w:sz w:val="18"/>
              <w:szCs w:val="18"/>
            </w:rPr>
            <w:t>SafetyandProtection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"bookmark113" </w:instrText>
          </w:r>
          <w:r>
            <w:fldChar w:fldCharType="separate"/>
          </w:r>
          <w:r>
            <w:rPr>
              <w:rFonts w:ascii="宋体" w:hAnsi="宋体" w:eastAsia="宋体" w:cs="宋体"/>
              <w:spacing w:val="-9"/>
              <w:sz w:val="21"/>
              <w:szCs w:val="21"/>
            </w:rPr>
            <w:t>18</w:t>
          </w:r>
          <w:r>
            <w:rPr>
              <w:rFonts w:ascii="宋体" w:hAnsi="宋体" w:eastAsia="宋体" w:cs="宋体"/>
              <w:sz w:val="21"/>
              <w:szCs w:val="21"/>
            </w:rPr>
            <w:fldChar w:fldCharType="end"/>
          </w:r>
        </w:p>
        <w:p w14:paraId="6001FC20">
          <w:pPr>
            <w:tabs>
              <w:tab w:val="left" w:pos="70"/>
              <w:tab w:val="right" w:leader="dot" w:pos="9305"/>
            </w:tabs>
            <w:spacing w:before="111" w:line="200" w:lineRule="auto"/>
            <w:rPr>
              <w:rFonts w:ascii="宋体" w:hAnsi="宋体" w:eastAsia="宋体" w:cs="宋体"/>
              <w:sz w:val="21"/>
              <w:szCs w:val="21"/>
            </w:rPr>
          </w:pPr>
          <w:r>
            <w:fldChar w:fldCharType="begin"/>
          </w:r>
          <w:r>
            <w:instrText xml:space="preserve"> HYPERLINK \l "bookmark116" </w:instrText>
          </w:r>
          <w:r>
            <w:fldChar w:fldCharType="separate"/>
          </w:r>
          <w:r>
            <w:rPr>
              <w:rFonts w:ascii="Times New Roman" w:hAnsi="Times New Roman" w:eastAsia="Times New Roman" w:cs="Times New Roman"/>
              <w:sz w:val="21"/>
              <w:szCs w:val="21"/>
            </w:rPr>
            <w:tab/>
          </w:r>
          <w:r>
            <w:rPr>
              <w:rFonts w:ascii="Times New Roman" w:hAnsi="Times New Roman" w:eastAsia="Times New Roman" w:cs="Times New Roman"/>
              <w:spacing w:val="13"/>
              <w:sz w:val="21"/>
              <w:szCs w:val="21"/>
            </w:rPr>
            <w:t>10</w:t>
          </w:r>
          <w:r>
            <w:rPr>
              <w:rFonts w:ascii="Times New Roman" w:hAnsi="Times New Roman" w:eastAsia="Times New Roman" w:cs="Times New Roman"/>
              <w:sz w:val="21"/>
              <w:szCs w:val="21"/>
            </w:rPr>
            <w:t>ErectionandAcceptance</w:t>
          </w:r>
          <w:r>
            <w:rPr>
              <w:rFonts w:ascii="Times New Roman" w:hAnsi="Times New Roman" w:eastAsia="Times New Roman" w:cs="Times New Roman"/>
              <w:sz w:val="21"/>
              <w:szCs w:val="21"/>
            </w:rPr>
            <w:tab/>
          </w:r>
          <w:r>
            <w:rPr>
              <w:rFonts w:ascii="Times New Roman" w:hAnsi="Times New Roman" w:eastAsia="Times New Roman" w:cs="Times New Roman"/>
              <w:sz w:val="21"/>
              <w:szCs w:val="21"/>
            </w:rPr>
            <w:fldChar w:fldCharType="end"/>
          </w:r>
          <w:r>
            <w:fldChar w:fldCharType="begin"/>
          </w:r>
          <w:r>
            <w:instrText xml:space="preserve"> HYPERLINK \l "bookmark115" </w:instrText>
          </w:r>
          <w:r>
            <w:fldChar w:fldCharType="separate"/>
          </w:r>
          <w:r>
            <w:rPr>
              <w:rFonts w:ascii="宋体" w:hAnsi="宋体" w:eastAsia="宋体" w:cs="宋体"/>
              <w:spacing w:val="-5"/>
              <w:sz w:val="21"/>
              <w:szCs w:val="21"/>
            </w:rPr>
            <w:t>19</w:t>
          </w:r>
          <w:r>
            <w:rPr>
              <w:rFonts w:ascii="宋体" w:hAnsi="宋体" w:eastAsia="宋体" w:cs="宋体"/>
              <w:spacing w:val="-5"/>
              <w:sz w:val="21"/>
              <w:szCs w:val="21"/>
            </w:rPr>
            <w:fldChar w:fldCharType="end"/>
          </w:r>
        </w:p>
        <w:p w14:paraId="63EBED74">
          <w:pPr>
            <w:tabs>
              <w:tab w:val="left" w:pos="507"/>
              <w:tab w:val="right" w:leader="dot" w:pos="9305"/>
            </w:tabs>
            <w:spacing w:before="106" w:line="194" w:lineRule="auto"/>
            <w:ind w:left="441"/>
            <w:rPr>
              <w:rFonts w:ascii="宋体" w:hAnsi="宋体" w:eastAsia="宋体" w:cs="宋体"/>
              <w:sz w:val="21"/>
              <w:szCs w:val="21"/>
            </w:rPr>
          </w:pPr>
          <w:r>
            <w:fldChar w:fldCharType="begin"/>
          </w:r>
          <w:r>
            <w:instrText xml:space="preserve"> HYPERLINK \l "bookmark118"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0"/>
              <w:sz w:val="18"/>
              <w:szCs w:val="18"/>
            </w:rPr>
            <w:t>10</w:t>
          </w:r>
          <w:r>
            <w:rPr>
              <w:rFonts w:ascii="宋体" w:hAnsi="宋体" w:eastAsia="宋体" w:cs="宋体"/>
              <w:spacing w:val="10"/>
              <w:sz w:val="18"/>
              <w:szCs w:val="18"/>
            </w:rPr>
            <w:t>.</w:t>
          </w:r>
          <w:r>
            <w:rPr>
              <w:rFonts w:ascii="Times New Roman" w:hAnsi="Times New Roman" w:eastAsia="Times New Roman" w:cs="Times New Roman"/>
              <w:spacing w:val="10"/>
              <w:sz w:val="18"/>
              <w:szCs w:val="18"/>
            </w:rPr>
            <w:t>1</w:t>
          </w:r>
          <w:r>
            <w:rPr>
              <w:rFonts w:ascii="Times New Roman" w:hAnsi="Times New Roman" w:eastAsia="Times New Roman" w:cs="Times New Roman"/>
              <w:sz w:val="18"/>
              <w:szCs w:val="18"/>
            </w:rPr>
            <w:t>GeneralRequirement</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"bookmark117" </w:instrText>
          </w:r>
          <w:r>
            <w:fldChar w:fldCharType="separate"/>
          </w:r>
          <w:r>
            <w:rPr>
              <w:rFonts w:ascii="宋体" w:hAnsi="宋体" w:eastAsia="宋体" w:cs="宋体"/>
              <w:spacing w:val="-9"/>
              <w:sz w:val="21"/>
              <w:szCs w:val="21"/>
            </w:rPr>
            <w:t>19</w:t>
          </w:r>
          <w:r>
            <w:rPr>
              <w:rFonts w:ascii="宋体" w:hAnsi="宋体" w:eastAsia="宋体" w:cs="宋体"/>
              <w:sz w:val="21"/>
              <w:szCs w:val="21"/>
            </w:rPr>
            <w:fldChar w:fldCharType="end"/>
          </w:r>
        </w:p>
        <w:p w14:paraId="2AC63164">
          <w:pPr>
            <w:tabs>
              <w:tab w:val="left" w:pos="507"/>
              <w:tab w:val="right" w:leader="dot" w:pos="9305"/>
            </w:tabs>
            <w:spacing w:before="113" w:line="194" w:lineRule="auto"/>
            <w:ind w:left="441"/>
            <w:rPr>
              <w:rFonts w:ascii="宋体" w:hAnsi="宋体" w:eastAsia="宋体" w:cs="宋体"/>
              <w:sz w:val="21"/>
              <w:szCs w:val="21"/>
            </w:rPr>
          </w:pPr>
          <w:r>
            <w:fldChar w:fldCharType="begin"/>
          </w:r>
          <w:r>
            <w:instrText xml:space="preserve"> HYPERLINK \l "bookmark120"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6"/>
              <w:sz w:val="18"/>
              <w:szCs w:val="18"/>
            </w:rPr>
            <w:t>10</w:t>
          </w:r>
          <w:r>
            <w:rPr>
              <w:rFonts w:ascii="宋体" w:hAnsi="宋体" w:eastAsia="宋体" w:cs="宋体"/>
              <w:spacing w:val="16"/>
              <w:sz w:val="18"/>
              <w:szCs w:val="18"/>
            </w:rPr>
            <w:t>.</w:t>
          </w:r>
          <w:r>
            <w:rPr>
              <w:rFonts w:ascii="Times New Roman" w:hAnsi="Times New Roman" w:eastAsia="Times New Roman" w:cs="Times New Roman"/>
              <w:spacing w:val="16"/>
              <w:sz w:val="18"/>
              <w:szCs w:val="18"/>
            </w:rPr>
            <w:t>2</w:t>
          </w:r>
          <w:r>
            <w:rPr>
              <w:rFonts w:ascii="Times New Roman" w:hAnsi="Times New Roman" w:eastAsia="Times New Roman" w:cs="Times New Roman"/>
              <w:sz w:val="18"/>
              <w:szCs w:val="18"/>
            </w:rPr>
            <w:t>RequirementofConstructionPreparationandAcceptance</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"bookmark119" </w:instrText>
          </w:r>
          <w:r>
            <w:fldChar w:fldCharType="separate"/>
          </w:r>
          <w:r>
            <w:rPr>
              <w:rFonts w:ascii="宋体" w:hAnsi="宋体" w:eastAsia="宋体" w:cs="宋体"/>
              <w:spacing w:val="-9"/>
              <w:sz w:val="21"/>
              <w:szCs w:val="21"/>
            </w:rPr>
            <w:t>19</w:t>
          </w:r>
          <w:r>
            <w:rPr>
              <w:rFonts w:ascii="宋体" w:hAnsi="宋体" w:eastAsia="宋体" w:cs="宋体"/>
              <w:sz w:val="21"/>
              <w:szCs w:val="21"/>
            </w:rPr>
            <w:fldChar w:fldCharType="end"/>
          </w:r>
        </w:p>
        <w:p w14:paraId="2C62B36E">
          <w:pPr>
            <w:tabs>
              <w:tab w:val="left" w:pos="507"/>
              <w:tab w:val="right" w:leader="dot" w:pos="9305"/>
            </w:tabs>
            <w:spacing w:before="113" w:line="194" w:lineRule="auto"/>
            <w:ind w:left="441"/>
            <w:rPr>
              <w:rFonts w:ascii="宋体" w:hAnsi="宋体" w:eastAsia="宋体" w:cs="宋体"/>
              <w:sz w:val="21"/>
              <w:szCs w:val="21"/>
            </w:rPr>
          </w:pPr>
          <w:r>
            <w:fldChar w:fldCharType="begin"/>
          </w:r>
          <w:r>
            <w:instrText xml:space="preserve"> HYPERLINK \l "bookmark122"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8"/>
              <w:sz w:val="18"/>
              <w:szCs w:val="18"/>
            </w:rPr>
            <w:t>10</w:t>
          </w:r>
          <w:r>
            <w:rPr>
              <w:rFonts w:ascii="宋体" w:hAnsi="宋体" w:eastAsia="宋体" w:cs="宋体"/>
              <w:spacing w:val="18"/>
              <w:sz w:val="18"/>
              <w:szCs w:val="18"/>
            </w:rPr>
            <w:t>.</w:t>
          </w:r>
          <w:r>
            <w:rPr>
              <w:rFonts w:ascii="Times New Roman" w:hAnsi="Times New Roman" w:eastAsia="Times New Roman" w:cs="Times New Roman"/>
              <w:spacing w:val="18"/>
              <w:sz w:val="18"/>
              <w:szCs w:val="18"/>
            </w:rPr>
            <w:t>3</w:t>
          </w:r>
          <w:r>
            <w:rPr>
              <w:rFonts w:ascii="Times New Roman" w:hAnsi="Times New Roman" w:eastAsia="Times New Roman" w:cs="Times New Roman"/>
              <w:sz w:val="18"/>
              <w:szCs w:val="18"/>
            </w:rPr>
            <w:t>RequirementofEquipmentInstallation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"bookmark121" </w:instrText>
          </w:r>
          <w:r>
            <w:fldChar w:fldCharType="separate"/>
          </w:r>
          <w:r>
            <w:rPr>
              <w:rFonts w:ascii="宋体" w:hAnsi="宋体" w:eastAsia="宋体" w:cs="宋体"/>
              <w:spacing w:val="-3"/>
              <w:sz w:val="21"/>
              <w:szCs w:val="21"/>
            </w:rPr>
            <w:t>20</w:t>
          </w:r>
          <w:r>
            <w:rPr>
              <w:rFonts w:ascii="宋体" w:hAnsi="宋体" w:eastAsia="宋体" w:cs="宋体"/>
              <w:sz w:val="21"/>
              <w:szCs w:val="21"/>
            </w:rPr>
            <w:fldChar w:fldCharType="end"/>
          </w:r>
        </w:p>
        <w:p w14:paraId="7BCE0429">
          <w:pPr>
            <w:tabs>
              <w:tab w:val="left" w:pos="507"/>
              <w:tab w:val="right" w:leader="dot" w:pos="9305"/>
            </w:tabs>
            <w:spacing w:before="111" w:line="213" w:lineRule="auto"/>
            <w:ind w:left="441"/>
            <w:rPr>
              <w:rFonts w:ascii="宋体" w:hAnsi="宋体" w:eastAsia="宋体" w:cs="宋体"/>
              <w:sz w:val="21"/>
              <w:szCs w:val="21"/>
            </w:rPr>
          </w:pPr>
          <w:r>
            <w:fldChar w:fldCharType="begin"/>
          </w:r>
          <w:r>
            <w:instrText xml:space="preserve"> HYPERLINK \l "bookmark124"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1"/>
              <w:sz w:val="18"/>
              <w:szCs w:val="18"/>
            </w:rPr>
            <w:t>10</w:t>
          </w:r>
          <w:r>
            <w:rPr>
              <w:rFonts w:ascii="宋体" w:hAnsi="宋体" w:eastAsia="宋体" w:cs="宋体"/>
              <w:spacing w:val="11"/>
              <w:sz w:val="18"/>
              <w:szCs w:val="18"/>
            </w:rPr>
            <w:t>.</w:t>
          </w:r>
          <w:r>
            <w:rPr>
              <w:rFonts w:ascii="Times New Roman" w:hAnsi="Times New Roman" w:eastAsia="Times New Roman" w:cs="Times New Roman"/>
              <w:spacing w:val="11"/>
              <w:sz w:val="18"/>
              <w:szCs w:val="18"/>
            </w:rPr>
            <w:t>4</w:t>
          </w:r>
          <w:r>
            <w:rPr>
              <w:rFonts w:ascii="Times New Roman" w:hAnsi="Times New Roman" w:eastAsia="Times New Roman" w:cs="Times New Roman"/>
              <w:sz w:val="18"/>
              <w:szCs w:val="18"/>
            </w:rPr>
            <w:t>EquipmentInspection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"bookmark123" </w:instrText>
          </w:r>
          <w:r>
            <w:fldChar w:fldCharType="separate"/>
          </w:r>
          <w:r>
            <w:rPr>
              <w:rFonts w:ascii="宋体" w:hAnsi="宋体" w:eastAsia="宋体" w:cs="宋体"/>
              <w:spacing w:val="-3"/>
              <w:sz w:val="21"/>
              <w:szCs w:val="21"/>
            </w:rPr>
            <w:t>21</w:t>
          </w:r>
          <w:r>
            <w:rPr>
              <w:rFonts w:ascii="宋体" w:hAnsi="宋体" w:eastAsia="宋体" w:cs="宋体"/>
              <w:sz w:val="21"/>
              <w:szCs w:val="21"/>
            </w:rPr>
            <w:fldChar w:fldCharType="end"/>
          </w:r>
        </w:p>
      </w:sdtContent>
    </w:sdt>
    <w:p w14:paraId="5EF93995">
      <w:pPr>
        <w:spacing w:line="213" w:lineRule="auto"/>
        <w:rPr>
          <w:rFonts w:ascii="宋体" w:hAnsi="宋体" w:eastAsia="宋体" w:cs="宋体"/>
          <w:sz w:val="21"/>
          <w:szCs w:val="21"/>
        </w:rPr>
        <w:sectPr>
          <w:footerReference r:id="rId9" w:type="default"/>
          <w:pgSz w:w="11907" w:h="16839"/>
          <w:pgMar w:top="1431" w:right="1304" w:bottom="1180" w:left="1248" w:header="0" w:footer="945" w:gutter="0"/>
          <w:cols w:space="720" w:num="1"/>
        </w:sectPr>
      </w:pPr>
    </w:p>
    <w:sdt>
      <w:sdtPr>
        <w:rPr>
          <w:rFonts w:ascii="Times New Roman" w:hAnsi="Times New Roman" w:eastAsia="Times New Roman" w:cs="Times New Roman"/>
          <w:sz w:val="21"/>
          <w:szCs w:val="21"/>
        </w:rPr>
        <w:id w:val="147476568"/>
        <w:docPartObj>
          <w:docPartGallery w:val="Table of Contents"/>
          <w:docPartUnique/>
        </w:docPartObj>
      </w:sdtPr>
      <w:sdtEndPr>
        <w:rPr>
          <w:rFonts w:ascii="宋体" w:hAnsi="宋体" w:eastAsia="宋体" w:cs="宋体"/>
          <w:sz w:val="21"/>
          <w:szCs w:val="21"/>
        </w:rPr>
      </w:sdtEndPr>
      <w:sdtContent>
        <w:p w14:paraId="07C888E1">
          <w:pPr>
            <w:tabs>
              <w:tab w:val="left" w:pos="70"/>
              <w:tab w:val="right" w:leader="dot" w:pos="9305"/>
            </w:tabs>
            <w:spacing w:before="240" w:line="200" w:lineRule="auto"/>
            <w:rPr>
              <w:rFonts w:ascii="宋体" w:hAnsi="宋体" w:eastAsia="宋体" w:cs="宋体"/>
              <w:sz w:val="21"/>
              <w:szCs w:val="21"/>
            </w:rPr>
          </w:pPr>
          <w:bookmarkStart w:id="1" w:name="bookmark125"/>
          <w:bookmarkEnd w:id="1"/>
          <w:r>
            <w:fldChar w:fldCharType="begin"/>
          </w:r>
          <w:r>
            <w:instrText xml:space="preserve"> HYPERLINK \l "bookmark127" </w:instrText>
          </w:r>
          <w:r>
            <w:fldChar w:fldCharType="separate"/>
          </w:r>
          <w:r>
            <w:rPr>
              <w:rFonts w:ascii="Times New Roman" w:hAnsi="Times New Roman" w:eastAsia="Times New Roman" w:cs="Times New Roman"/>
              <w:sz w:val="21"/>
              <w:szCs w:val="21"/>
            </w:rPr>
            <w:tab/>
          </w:r>
          <w:r>
            <w:rPr>
              <w:rFonts w:ascii="Times New Roman" w:hAnsi="Times New Roman" w:eastAsia="Times New Roman" w:cs="Times New Roman"/>
              <w:spacing w:val="15"/>
              <w:sz w:val="21"/>
              <w:szCs w:val="21"/>
            </w:rPr>
            <w:t>11</w:t>
          </w:r>
          <w:r>
            <w:rPr>
              <w:rFonts w:ascii="Times New Roman" w:hAnsi="Times New Roman" w:eastAsia="Times New Roman" w:cs="Times New Roman"/>
              <w:sz w:val="21"/>
              <w:szCs w:val="21"/>
            </w:rPr>
            <w:t>Operationandmaintenance</w:t>
          </w:r>
          <w:r>
            <w:rPr>
              <w:rFonts w:ascii="Times New Roman" w:hAnsi="Times New Roman" w:eastAsia="Times New Roman" w:cs="Times New Roman"/>
              <w:sz w:val="21"/>
              <w:szCs w:val="21"/>
            </w:rPr>
            <w:tab/>
          </w:r>
          <w:r>
            <w:rPr>
              <w:rFonts w:ascii="Times New Roman" w:hAnsi="Times New Roman" w:eastAsia="Times New Roman" w:cs="Times New Roman"/>
              <w:sz w:val="21"/>
              <w:szCs w:val="21"/>
            </w:rPr>
            <w:fldChar w:fldCharType="end"/>
          </w:r>
          <w:r>
            <w:fldChar w:fldCharType="begin"/>
          </w:r>
          <w:r>
            <w:instrText xml:space="preserve"> HYPERLINK \l "bookmark126" </w:instrText>
          </w:r>
          <w:r>
            <w:fldChar w:fldCharType="separate"/>
          </w:r>
          <w:r>
            <w:rPr>
              <w:rFonts w:ascii="宋体" w:hAnsi="宋体" w:eastAsia="宋体" w:cs="宋体"/>
              <w:spacing w:val="-2"/>
              <w:sz w:val="21"/>
              <w:szCs w:val="21"/>
            </w:rPr>
            <w:t>23</w:t>
          </w:r>
          <w:r>
            <w:rPr>
              <w:rFonts w:ascii="宋体" w:hAnsi="宋体" w:eastAsia="宋体" w:cs="宋体"/>
              <w:spacing w:val="-2"/>
              <w:sz w:val="21"/>
              <w:szCs w:val="21"/>
            </w:rPr>
            <w:fldChar w:fldCharType="end"/>
          </w:r>
        </w:p>
        <w:p w14:paraId="6C308342">
          <w:pPr>
            <w:tabs>
              <w:tab w:val="left" w:pos="507"/>
              <w:tab w:val="right" w:leader="dot" w:pos="9305"/>
            </w:tabs>
            <w:spacing w:before="106" w:line="194" w:lineRule="auto"/>
            <w:ind w:left="441"/>
            <w:rPr>
              <w:rFonts w:ascii="宋体" w:hAnsi="宋体" w:eastAsia="宋体" w:cs="宋体"/>
              <w:sz w:val="21"/>
              <w:szCs w:val="21"/>
            </w:rPr>
          </w:pPr>
          <w:r>
            <w:fldChar w:fldCharType="begin"/>
          </w:r>
          <w:r>
            <w:instrText xml:space="preserve"> HYPERLINK \l "bookmark129"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0"/>
              <w:sz w:val="18"/>
              <w:szCs w:val="18"/>
            </w:rPr>
            <w:t>11</w:t>
          </w:r>
          <w:r>
            <w:rPr>
              <w:rFonts w:ascii="宋体" w:hAnsi="宋体" w:eastAsia="宋体" w:cs="宋体"/>
              <w:spacing w:val="10"/>
              <w:sz w:val="18"/>
              <w:szCs w:val="18"/>
            </w:rPr>
            <w:t>.</w:t>
          </w:r>
          <w:r>
            <w:rPr>
              <w:rFonts w:ascii="Times New Roman" w:hAnsi="Times New Roman" w:eastAsia="Times New Roman" w:cs="Times New Roman"/>
              <w:spacing w:val="10"/>
              <w:sz w:val="18"/>
              <w:szCs w:val="18"/>
            </w:rPr>
            <w:t>1</w:t>
          </w:r>
          <w:r>
            <w:rPr>
              <w:rFonts w:ascii="Times New Roman" w:hAnsi="Times New Roman" w:eastAsia="Times New Roman" w:cs="Times New Roman"/>
              <w:sz w:val="18"/>
              <w:szCs w:val="18"/>
            </w:rPr>
            <w:t>GeneralRequirement</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"bookmark128" </w:instrText>
          </w:r>
          <w:r>
            <w:fldChar w:fldCharType="separate"/>
          </w:r>
          <w:r>
            <w:rPr>
              <w:rFonts w:ascii="宋体" w:hAnsi="宋体" w:eastAsia="宋体" w:cs="宋体"/>
              <w:spacing w:val="-3"/>
              <w:sz w:val="21"/>
              <w:szCs w:val="21"/>
            </w:rPr>
            <w:t>23</w:t>
          </w:r>
          <w:r>
            <w:rPr>
              <w:rFonts w:ascii="宋体" w:hAnsi="宋体" w:eastAsia="宋体" w:cs="宋体"/>
              <w:sz w:val="21"/>
              <w:szCs w:val="21"/>
            </w:rPr>
            <w:fldChar w:fldCharType="end"/>
          </w:r>
        </w:p>
        <w:p w14:paraId="28AB03A0">
          <w:pPr>
            <w:tabs>
              <w:tab w:val="left" w:pos="507"/>
              <w:tab w:val="right" w:leader="dot" w:pos="9305"/>
            </w:tabs>
            <w:spacing w:before="110" w:line="194" w:lineRule="auto"/>
            <w:ind w:left="441"/>
            <w:rPr>
              <w:rFonts w:ascii="宋体" w:hAnsi="宋体" w:eastAsia="宋体" w:cs="宋体"/>
              <w:sz w:val="21"/>
              <w:szCs w:val="21"/>
            </w:rPr>
          </w:pPr>
          <w:r>
            <w:fldChar w:fldCharType="begin"/>
          </w:r>
          <w:r>
            <w:instrText xml:space="preserve"> HYPERLINK \l "bookmark131"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4"/>
              <w:sz w:val="18"/>
              <w:szCs w:val="18"/>
            </w:rPr>
            <w:t>11</w:t>
          </w:r>
          <w:r>
            <w:rPr>
              <w:rFonts w:ascii="宋体" w:hAnsi="宋体" w:eastAsia="宋体" w:cs="宋体"/>
              <w:spacing w:val="14"/>
              <w:sz w:val="18"/>
              <w:szCs w:val="18"/>
            </w:rPr>
            <w:t>.</w:t>
          </w:r>
          <w:r>
            <w:rPr>
              <w:rFonts w:ascii="Times New Roman" w:hAnsi="Times New Roman" w:eastAsia="Times New Roman" w:cs="Times New Roman"/>
              <w:spacing w:val="14"/>
              <w:sz w:val="18"/>
              <w:szCs w:val="18"/>
            </w:rPr>
            <w:t>2</w:t>
          </w:r>
          <w:r>
            <w:rPr>
              <w:rFonts w:ascii="Times New Roman" w:hAnsi="Times New Roman" w:eastAsia="Times New Roman" w:cs="Times New Roman"/>
              <w:sz w:val="18"/>
              <w:szCs w:val="18"/>
            </w:rPr>
            <w:t>IntelligentSystemArchitecture</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"bookmark130" </w:instrText>
          </w:r>
          <w:r>
            <w:fldChar w:fldCharType="separate"/>
          </w:r>
          <w:r>
            <w:rPr>
              <w:rFonts w:ascii="宋体" w:hAnsi="宋体" w:eastAsia="宋体" w:cs="宋体"/>
              <w:spacing w:val="-3"/>
              <w:sz w:val="21"/>
              <w:szCs w:val="21"/>
            </w:rPr>
            <w:t>23</w:t>
          </w:r>
          <w:r>
            <w:rPr>
              <w:rFonts w:ascii="宋体" w:hAnsi="宋体" w:eastAsia="宋体" w:cs="宋体"/>
              <w:sz w:val="21"/>
              <w:szCs w:val="21"/>
            </w:rPr>
            <w:fldChar w:fldCharType="end"/>
          </w:r>
        </w:p>
        <w:p w14:paraId="43669A36">
          <w:pPr>
            <w:tabs>
              <w:tab w:val="left" w:pos="507"/>
              <w:tab w:val="right" w:leader="dot" w:pos="9305"/>
            </w:tabs>
            <w:spacing w:before="112" w:line="194" w:lineRule="auto"/>
            <w:ind w:left="441"/>
            <w:rPr>
              <w:rFonts w:ascii="宋体" w:hAnsi="宋体" w:eastAsia="宋体" w:cs="宋体"/>
              <w:sz w:val="21"/>
              <w:szCs w:val="21"/>
            </w:rPr>
          </w:pPr>
          <w:r>
            <w:fldChar w:fldCharType="begin"/>
          </w:r>
          <w:r>
            <w:instrText xml:space="preserve"> HYPERLINK \l "bookmark133"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0"/>
              <w:sz w:val="18"/>
              <w:szCs w:val="18"/>
            </w:rPr>
            <w:t>11</w:t>
          </w:r>
          <w:r>
            <w:rPr>
              <w:rFonts w:ascii="宋体" w:hAnsi="宋体" w:eastAsia="宋体" w:cs="宋体"/>
              <w:spacing w:val="10"/>
              <w:sz w:val="18"/>
              <w:szCs w:val="18"/>
            </w:rPr>
            <w:t>.</w:t>
          </w:r>
          <w:r>
            <w:rPr>
              <w:rFonts w:ascii="Times New Roman" w:hAnsi="Times New Roman" w:eastAsia="Times New Roman" w:cs="Times New Roman"/>
              <w:spacing w:val="10"/>
              <w:sz w:val="18"/>
              <w:szCs w:val="18"/>
            </w:rPr>
            <w:t>3</w:t>
          </w:r>
          <w:r>
            <w:rPr>
              <w:rFonts w:ascii="Times New Roman" w:hAnsi="Times New Roman" w:eastAsia="Times New Roman" w:cs="Times New Roman"/>
              <w:sz w:val="18"/>
              <w:szCs w:val="18"/>
            </w:rPr>
            <w:t>DataPlatformandInterface</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"bookmark132" </w:instrText>
          </w:r>
          <w:r>
            <w:fldChar w:fldCharType="separate"/>
          </w:r>
          <w:r>
            <w:rPr>
              <w:rFonts w:ascii="宋体" w:hAnsi="宋体" w:eastAsia="宋体" w:cs="宋体"/>
              <w:spacing w:val="-3"/>
              <w:sz w:val="21"/>
              <w:szCs w:val="21"/>
            </w:rPr>
            <w:t>23</w:t>
          </w:r>
          <w:r>
            <w:rPr>
              <w:rFonts w:ascii="宋体" w:hAnsi="宋体" w:eastAsia="宋体" w:cs="宋体"/>
              <w:sz w:val="21"/>
              <w:szCs w:val="21"/>
            </w:rPr>
            <w:fldChar w:fldCharType="end"/>
          </w:r>
        </w:p>
        <w:p w14:paraId="26E8F058">
          <w:pPr>
            <w:tabs>
              <w:tab w:val="left" w:pos="507"/>
              <w:tab w:val="right" w:leader="dot" w:pos="9305"/>
            </w:tabs>
            <w:spacing w:before="112" w:line="194" w:lineRule="auto"/>
            <w:ind w:left="441"/>
            <w:rPr>
              <w:rFonts w:ascii="宋体" w:hAnsi="宋体" w:eastAsia="宋体" w:cs="宋体"/>
              <w:sz w:val="21"/>
              <w:szCs w:val="21"/>
            </w:rPr>
          </w:pPr>
          <w:r>
            <w:fldChar w:fldCharType="begin"/>
          </w:r>
          <w:r>
            <w:instrText xml:space="preserve"> HYPERLINK \l "bookmark135"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7"/>
              <w:sz w:val="18"/>
              <w:szCs w:val="18"/>
            </w:rPr>
            <w:t>11</w:t>
          </w:r>
          <w:r>
            <w:rPr>
              <w:rFonts w:ascii="宋体" w:hAnsi="宋体" w:eastAsia="宋体" w:cs="宋体"/>
              <w:spacing w:val="7"/>
              <w:sz w:val="18"/>
              <w:szCs w:val="18"/>
            </w:rPr>
            <w:t>.</w:t>
          </w:r>
          <w:r>
            <w:rPr>
              <w:rFonts w:ascii="Times New Roman" w:hAnsi="Times New Roman" w:eastAsia="Times New Roman" w:cs="Times New Roman"/>
              <w:spacing w:val="7"/>
              <w:sz w:val="18"/>
              <w:szCs w:val="18"/>
            </w:rPr>
            <w:t>4</w:t>
          </w:r>
          <w:r>
            <w:rPr>
              <w:rFonts w:ascii="Times New Roman" w:hAnsi="Times New Roman" w:eastAsia="Times New Roman" w:cs="Times New Roman"/>
              <w:sz w:val="18"/>
              <w:szCs w:val="18"/>
            </w:rPr>
            <w:t>DailyOperation</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"bookmark134" </w:instrText>
          </w:r>
          <w:r>
            <w:fldChar w:fldCharType="separate"/>
          </w:r>
          <w:r>
            <w:rPr>
              <w:rFonts w:ascii="宋体" w:hAnsi="宋体" w:eastAsia="宋体" w:cs="宋体"/>
              <w:spacing w:val="-3"/>
              <w:sz w:val="21"/>
              <w:szCs w:val="21"/>
            </w:rPr>
            <w:t>23</w:t>
          </w:r>
          <w:r>
            <w:rPr>
              <w:rFonts w:ascii="宋体" w:hAnsi="宋体" w:eastAsia="宋体" w:cs="宋体"/>
              <w:sz w:val="21"/>
              <w:szCs w:val="21"/>
            </w:rPr>
            <w:fldChar w:fldCharType="end"/>
          </w:r>
        </w:p>
        <w:p w14:paraId="7A9B4945">
          <w:pPr>
            <w:tabs>
              <w:tab w:val="left" w:pos="507"/>
              <w:tab w:val="right" w:leader="dot" w:pos="9305"/>
            </w:tabs>
            <w:spacing w:before="113" w:line="194" w:lineRule="auto"/>
            <w:ind w:left="441"/>
            <w:rPr>
              <w:rFonts w:ascii="宋体" w:hAnsi="宋体" w:eastAsia="宋体" w:cs="宋体"/>
              <w:sz w:val="21"/>
              <w:szCs w:val="21"/>
            </w:rPr>
          </w:pPr>
          <w:r>
            <w:fldChar w:fldCharType="begin"/>
          </w:r>
          <w:r>
            <w:instrText xml:space="preserve"> HYPERLINK \l "bookmark137" </w:instrText>
          </w:r>
          <w:r>
            <w:fldChar w:fldCharType="separate"/>
          </w:r>
          <w:r>
            <w:rPr>
              <w:rFonts w:ascii="Times New Roman" w:hAnsi="Times New Roman" w:eastAsia="Times New Roman" w:cs="Times New Roman"/>
              <w:sz w:val="18"/>
              <w:szCs w:val="18"/>
            </w:rPr>
            <w:tab/>
          </w:r>
          <w:r>
            <w:rPr>
              <w:rFonts w:ascii="Times New Roman" w:hAnsi="Times New Roman" w:eastAsia="Times New Roman" w:cs="Times New Roman"/>
              <w:spacing w:val="11"/>
              <w:sz w:val="18"/>
              <w:szCs w:val="18"/>
            </w:rPr>
            <w:t>11</w:t>
          </w:r>
          <w:r>
            <w:rPr>
              <w:rFonts w:ascii="宋体" w:hAnsi="宋体" w:eastAsia="宋体" w:cs="宋体"/>
              <w:spacing w:val="11"/>
              <w:sz w:val="18"/>
              <w:szCs w:val="18"/>
            </w:rPr>
            <w:t>.</w:t>
          </w:r>
          <w:r>
            <w:rPr>
              <w:rFonts w:ascii="Times New Roman" w:hAnsi="Times New Roman" w:eastAsia="Times New Roman" w:cs="Times New Roman"/>
              <w:spacing w:val="11"/>
              <w:sz w:val="18"/>
              <w:szCs w:val="18"/>
            </w:rPr>
            <w:t>5</w:t>
          </w:r>
          <w:r>
            <w:rPr>
              <w:rFonts w:ascii="Times New Roman" w:hAnsi="Times New Roman" w:eastAsia="Times New Roman" w:cs="Times New Roman"/>
              <w:sz w:val="18"/>
              <w:szCs w:val="18"/>
            </w:rPr>
            <w:t>MaintenanceofEquipment</w:t>
          </w:r>
          <w:r>
            <w:rPr>
              <w:rFonts w:ascii="Times New Roman" w:hAnsi="Times New Roman" w:eastAsia="Times New Roman" w:cs="Times New Roman"/>
              <w:sz w:val="18"/>
              <w:szCs w:val="18"/>
            </w:rPr>
            <w:tab/>
          </w:r>
          <w:r>
            <w:rPr>
              <w:rFonts w:ascii="Times New Roman" w:hAnsi="Times New Roman" w:eastAsia="Times New Roman" w:cs="Times New Roman"/>
              <w:sz w:val="18"/>
              <w:szCs w:val="18"/>
            </w:rPr>
            <w:fldChar w:fldCharType="end"/>
          </w:r>
          <w:r>
            <w:fldChar w:fldCharType="begin"/>
          </w:r>
          <w:r>
            <w:instrText xml:space="preserve"> HYPERLINK \l "bookmark136" </w:instrText>
          </w:r>
          <w:r>
            <w:fldChar w:fldCharType="separate"/>
          </w:r>
          <w:r>
            <w:rPr>
              <w:rFonts w:ascii="宋体" w:hAnsi="宋体" w:eastAsia="宋体" w:cs="宋体"/>
              <w:spacing w:val="-3"/>
              <w:sz w:val="21"/>
              <w:szCs w:val="21"/>
            </w:rPr>
            <w:t>24</w:t>
          </w:r>
          <w:r>
            <w:rPr>
              <w:rFonts w:ascii="宋体" w:hAnsi="宋体" w:eastAsia="宋体" w:cs="宋体"/>
              <w:sz w:val="21"/>
              <w:szCs w:val="21"/>
            </w:rPr>
            <w:fldChar w:fldCharType="end"/>
          </w:r>
        </w:p>
        <w:p w14:paraId="1067D7C4">
          <w:pPr>
            <w:tabs>
              <w:tab w:val="left" w:pos="50"/>
              <w:tab w:val="right" w:leader="dot" w:pos="9305"/>
            </w:tabs>
            <w:spacing w:before="110" w:line="200" w:lineRule="auto"/>
            <w:rPr>
              <w:rFonts w:ascii="宋体" w:hAnsi="宋体" w:eastAsia="宋体" w:cs="宋体"/>
              <w:sz w:val="21"/>
              <w:szCs w:val="21"/>
            </w:rPr>
          </w:pPr>
          <w:r>
            <w:fldChar w:fldCharType="begin"/>
          </w:r>
          <w:r>
            <w:instrText xml:space="preserve"> HYPERLINK \l "bookmark139" </w:instrText>
          </w:r>
          <w:r>
            <w:fldChar w:fldCharType="separate"/>
          </w:r>
          <w:r>
            <w:rPr>
              <w:rFonts w:ascii="Times New Roman" w:hAnsi="Times New Roman" w:eastAsia="Times New Roman" w:cs="Times New Roman"/>
              <w:sz w:val="21"/>
              <w:szCs w:val="21"/>
            </w:rPr>
            <w:tab/>
          </w:r>
          <w:r>
            <w:rPr>
              <w:rFonts w:ascii="Times New Roman" w:hAnsi="Times New Roman" w:eastAsia="Times New Roman" w:cs="Times New Roman"/>
              <w:spacing w:val="4"/>
              <w:sz w:val="21"/>
              <w:szCs w:val="21"/>
            </w:rPr>
            <w:t>ExplanationofWordinginThisStand</w:t>
          </w:r>
          <w:r>
            <w:rPr>
              <w:rFonts w:ascii="Times New Roman" w:hAnsi="Times New Roman" w:eastAsia="Times New Roman" w:cs="Times New Roman"/>
              <w:spacing w:val="3"/>
              <w:sz w:val="21"/>
              <w:szCs w:val="21"/>
            </w:rPr>
            <w:t>ard</w:t>
          </w:r>
          <w:r>
            <w:rPr>
              <w:rFonts w:ascii="Times New Roman" w:hAnsi="Times New Roman" w:eastAsia="Times New Roman" w:cs="Times New Roman"/>
              <w:sz w:val="21"/>
              <w:szCs w:val="21"/>
            </w:rPr>
            <w:tab/>
          </w:r>
          <w:r>
            <w:rPr>
              <w:rFonts w:ascii="Times New Roman" w:hAnsi="Times New Roman" w:eastAsia="Times New Roman" w:cs="Times New Roman"/>
              <w:sz w:val="21"/>
              <w:szCs w:val="21"/>
            </w:rPr>
            <w:fldChar w:fldCharType="end"/>
          </w:r>
          <w:r>
            <w:fldChar w:fldCharType="begin"/>
          </w:r>
          <w:r>
            <w:instrText xml:space="preserve"> HYPERLINK \l "bookmark138" </w:instrText>
          </w:r>
          <w:r>
            <w:fldChar w:fldCharType="separate"/>
          </w:r>
          <w:r>
            <w:rPr>
              <w:rFonts w:ascii="宋体" w:hAnsi="宋体" w:eastAsia="宋体" w:cs="宋体"/>
              <w:spacing w:val="-3"/>
              <w:sz w:val="21"/>
              <w:szCs w:val="21"/>
            </w:rPr>
            <w:t>25</w:t>
          </w:r>
          <w:r>
            <w:rPr>
              <w:rFonts w:ascii="宋体" w:hAnsi="宋体" w:eastAsia="宋体" w:cs="宋体"/>
              <w:sz w:val="21"/>
              <w:szCs w:val="21"/>
            </w:rPr>
            <w:fldChar w:fldCharType="end"/>
          </w:r>
        </w:p>
        <w:p w14:paraId="28F9D4E8">
          <w:pPr>
            <w:tabs>
              <w:tab w:val="left" w:pos="50"/>
              <w:tab w:val="right" w:leader="dot" w:pos="9305"/>
            </w:tabs>
            <w:spacing w:before="107" w:line="200" w:lineRule="auto"/>
            <w:rPr>
              <w:rFonts w:ascii="宋体" w:hAnsi="宋体" w:eastAsia="宋体" w:cs="宋体"/>
              <w:sz w:val="21"/>
              <w:szCs w:val="21"/>
            </w:rPr>
          </w:pPr>
          <w:r>
            <w:fldChar w:fldCharType="begin"/>
          </w:r>
          <w:r>
            <w:instrText xml:space="preserve"> HYPERLINK \l "bookmark141" </w:instrText>
          </w:r>
          <w:r>
            <w:fldChar w:fldCharType="separate"/>
          </w:r>
          <w:r>
            <w:rPr>
              <w:rFonts w:ascii="Times New Roman" w:hAnsi="Times New Roman" w:eastAsia="Times New Roman" w:cs="Times New Roman"/>
              <w:sz w:val="21"/>
              <w:szCs w:val="21"/>
            </w:rPr>
            <w:tab/>
          </w:r>
          <w:r>
            <w:rPr>
              <w:rFonts w:ascii="Times New Roman" w:hAnsi="Times New Roman" w:eastAsia="Times New Roman" w:cs="Times New Roman"/>
              <w:spacing w:val="3"/>
              <w:sz w:val="21"/>
              <w:szCs w:val="21"/>
            </w:rPr>
            <w:t>ListofQuotedStandards</w:t>
          </w:r>
          <w:r>
            <w:rPr>
              <w:rFonts w:ascii="Times New Roman" w:hAnsi="Times New Roman" w:eastAsia="Times New Roman" w:cs="Times New Roman"/>
              <w:sz w:val="21"/>
              <w:szCs w:val="21"/>
            </w:rPr>
            <w:tab/>
          </w:r>
          <w:r>
            <w:rPr>
              <w:rFonts w:ascii="Times New Roman" w:hAnsi="Times New Roman" w:eastAsia="Times New Roman" w:cs="Times New Roman"/>
              <w:sz w:val="21"/>
              <w:szCs w:val="21"/>
            </w:rPr>
            <w:fldChar w:fldCharType="end"/>
          </w:r>
          <w:r>
            <w:fldChar w:fldCharType="begin"/>
          </w:r>
          <w:r>
            <w:instrText xml:space="preserve"> HYPERLINK \l "bookmark140" </w:instrText>
          </w:r>
          <w:r>
            <w:fldChar w:fldCharType="separate"/>
          </w:r>
          <w:r>
            <w:rPr>
              <w:rFonts w:ascii="宋体" w:hAnsi="宋体" w:eastAsia="宋体" w:cs="宋体"/>
              <w:spacing w:val="-2"/>
              <w:sz w:val="21"/>
              <w:szCs w:val="21"/>
            </w:rPr>
            <w:t>26</w:t>
          </w:r>
          <w:r>
            <w:rPr>
              <w:rFonts w:ascii="宋体" w:hAnsi="宋体" w:eastAsia="宋体" w:cs="宋体"/>
              <w:spacing w:val="-2"/>
              <w:sz w:val="21"/>
              <w:szCs w:val="21"/>
            </w:rPr>
            <w:fldChar w:fldCharType="end"/>
          </w:r>
        </w:p>
        <w:p w14:paraId="6CA3DFA7">
          <w:pPr>
            <w:tabs>
              <w:tab w:val="left" w:pos="46"/>
              <w:tab w:val="right" w:leader="dot" w:pos="9305"/>
            </w:tabs>
            <w:spacing w:before="106" w:line="214" w:lineRule="auto"/>
            <w:rPr>
              <w:rFonts w:ascii="宋体" w:hAnsi="宋体" w:eastAsia="宋体" w:cs="宋体"/>
              <w:sz w:val="21"/>
              <w:szCs w:val="21"/>
            </w:rPr>
          </w:pPr>
          <w:r>
            <w:fldChar w:fldCharType="begin"/>
          </w:r>
          <w:r>
            <w:instrText xml:space="preserve"> HYPERLINK \l "bookmark143" </w:instrText>
          </w:r>
          <w:r>
            <w:fldChar w:fldCharType="separate"/>
          </w:r>
          <w:r>
            <w:rPr>
              <w:rFonts w:ascii="Times New Roman" w:hAnsi="Times New Roman" w:eastAsia="Times New Roman" w:cs="Times New Roman"/>
              <w:sz w:val="21"/>
              <w:szCs w:val="21"/>
            </w:rPr>
            <w:tab/>
          </w:r>
          <w:r>
            <w:rPr>
              <w:rFonts w:ascii="Times New Roman" w:hAnsi="Times New Roman" w:eastAsia="Times New Roman" w:cs="Times New Roman"/>
              <w:spacing w:val="5"/>
              <w:sz w:val="21"/>
              <w:szCs w:val="21"/>
            </w:rPr>
            <w:t>Addition:ExplanationofProvisions</w:t>
          </w:r>
          <w:r>
            <w:rPr>
              <w:rFonts w:ascii="Times New Roman" w:hAnsi="Times New Roman" w:eastAsia="Times New Roman" w:cs="Times New Roman"/>
              <w:sz w:val="21"/>
              <w:szCs w:val="21"/>
            </w:rPr>
            <w:tab/>
          </w:r>
          <w:r>
            <w:rPr>
              <w:rFonts w:ascii="Times New Roman" w:hAnsi="Times New Roman" w:eastAsia="Times New Roman" w:cs="Times New Roman"/>
              <w:sz w:val="21"/>
              <w:szCs w:val="21"/>
            </w:rPr>
            <w:fldChar w:fldCharType="end"/>
          </w:r>
          <w:r>
            <w:fldChar w:fldCharType="begin"/>
          </w:r>
          <w:r>
            <w:instrText xml:space="preserve"> HYPERLINK \l "bookmark142" </w:instrText>
          </w:r>
          <w:r>
            <w:fldChar w:fldCharType="separate"/>
          </w:r>
          <w:r>
            <w:rPr>
              <w:rFonts w:ascii="宋体" w:hAnsi="宋体" w:eastAsia="宋体" w:cs="宋体"/>
              <w:spacing w:val="-3"/>
              <w:sz w:val="21"/>
              <w:szCs w:val="21"/>
            </w:rPr>
            <w:t>28</w:t>
          </w:r>
          <w:r>
            <w:rPr>
              <w:rFonts w:ascii="宋体" w:hAnsi="宋体" w:eastAsia="宋体" w:cs="宋体"/>
              <w:sz w:val="21"/>
              <w:szCs w:val="21"/>
            </w:rPr>
            <w:fldChar w:fldCharType="end"/>
          </w:r>
        </w:p>
      </w:sdtContent>
    </w:sdt>
    <w:p w14:paraId="72B18A47">
      <w:pPr>
        <w:spacing w:line="214" w:lineRule="auto"/>
        <w:rPr>
          <w:rFonts w:ascii="宋体" w:hAnsi="宋体" w:eastAsia="宋体" w:cs="宋体"/>
          <w:sz w:val="21"/>
          <w:szCs w:val="21"/>
        </w:rPr>
        <w:sectPr>
          <w:footerReference r:id="rId10" w:type="default"/>
          <w:pgSz w:w="11907" w:h="16839"/>
          <w:pgMar w:top="1431" w:right="1304" w:bottom="1180" w:left="1248" w:header="0" w:footer="945" w:gutter="0"/>
          <w:cols w:space="720" w:num="1"/>
        </w:sectPr>
      </w:pPr>
    </w:p>
    <w:p w14:paraId="36ACA3F1">
      <w:pPr>
        <w:pStyle w:val="2"/>
      </w:pPr>
    </w:p>
    <w:p w14:paraId="31800955">
      <w:pPr>
        <w:sectPr>
          <w:headerReference r:id="rId11" w:type="default"/>
          <w:footerReference r:id="rId12" w:type="default"/>
          <w:pgSz w:w="11907" w:h="16839"/>
          <w:pgMar w:top="0" w:right="0" w:bottom="0" w:left="0" w:header="0" w:footer="0" w:gutter="0"/>
          <w:cols w:space="720" w:num="1"/>
        </w:sectPr>
      </w:pPr>
    </w:p>
    <w:p w14:paraId="46A02062">
      <w:pPr>
        <w:pStyle w:val="2"/>
        <w:spacing w:line="277" w:lineRule="auto"/>
      </w:pPr>
    </w:p>
    <w:p w14:paraId="34764B27">
      <w:pPr>
        <w:pStyle w:val="2"/>
        <w:spacing w:line="277" w:lineRule="auto"/>
      </w:pPr>
    </w:p>
    <w:p w14:paraId="29EF7CA7">
      <w:pPr>
        <w:pStyle w:val="2"/>
        <w:spacing w:line="277" w:lineRule="auto"/>
      </w:pPr>
    </w:p>
    <w:p w14:paraId="084FF874">
      <w:pPr>
        <w:pStyle w:val="2"/>
        <w:spacing w:line="277" w:lineRule="auto"/>
      </w:pPr>
    </w:p>
    <w:p w14:paraId="3A4B2335">
      <w:pPr>
        <w:pStyle w:val="2"/>
        <w:spacing w:line="277" w:lineRule="auto"/>
      </w:pPr>
    </w:p>
    <w:p w14:paraId="77D53BE5">
      <w:pPr>
        <w:pStyle w:val="2"/>
        <w:spacing w:line="277" w:lineRule="auto"/>
      </w:pPr>
    </w:p>
    <w:p w14:paraId="44165654">
      <w:pPr>
        <w:spacing w:before="91" w:line="235" w:lineRule="auto"/>
        <w:ind w:left="3844"/>
        <w:outlineLvl w:val="0"/>
        <w:rPr>
          <w:rFonts w:ascii="宋体" w:hAnsi="宋体" w:eastAsia="宋体" w:cs="宋体"/>
          <w:sz w:val="28"/>
          <w:szCs w:val="28"/>
        </w:rPr>
      </w:pPr>
      <w:bookmarkStart w:id="2" w:name="bookmark1"/>
      <w:bookmarkEnd w:id="2"/>
      <w:bookmarkStart w:id="3" w:name="bookmark49"/>
      <w:bookmarkEnd w:id="3"/>
      <w:bookmarkStart w:id="4" w:name="bookmark50"/>
      <w:bookmarkEnd w:id="4"/>
      <w:r>
        <w:rPr>
          <w:rFonts w:ascii="Times New Roman" w:hAnsi="Times New Roman" w:eastAsia="Times New Roman" w:cs="Times New Roman"/>
          <w:b/>
          <w:bCs/>
          <w:spacing w:val="-12"/>
          <w:sz w:val="28"/>
          <w:szCs w:val="28"/>
        </w:rPr>
        <w:t>1</w:t>
      </w:r>
      <w:r>
        <w:rPr>
          <w:rFonts w:ascii="宋体" w:hAnsi="宋体" w:eastAsia="宋体" w:cs="宋体"/>
          <w:spacing w:val="-12"/>
          <w:sz w:val="28"/>
          <w:szCs w:val="28"/>
        </w:rPr>
        <w:t>总则</w:t>
      </w:r>
    </w:p>
    <w:p w14:paraId="15C173F2">
      <w:pPr>
        <w:pStyle w:val="2"/>
        <w:spacing w:line="465" w:lineRule="auto"/>
      </w:pPr>
    </w:p>
    <w:p w14:paraId="6E1AC3F6">
      <w:pPr>
        <w:spacing w:before="68" w:line="287" w:lineRule="auto"/>
        <w:ind w:right="70" w:firstLine="6"/>
        <w:rPr>
          <w:rFonts w:ascii="宋体" w:hAnsi="宋体" w:eastAsia="宋体" w:cs="宋体"/>
          <w:sz w:val="21"/>
          <w:szCs w:val="21"/>
        </w:rPr>
      </w:pPr>
      <w:r>
        <w:rPr>
          <w:rFonts w:ascii="Times New Roman" w:hAnsi="Times New Roman" w:eastAsia="Times New Roman" w:cs="Times New Roman"/>
          <w:b/>
          <w:bCs/>
          <w:spacing w:val="11"/>
          <w:sz w:val="21"/>
          <w:szCs w:val="21"/>
        </w:rPr>
        <w:t>1</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0</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1</w:t>
      </w:r>
      <w:r>
        <w:rPr>
          <w:rFonts w:ascii="宋体" w:hAnsi="宋体" w:eastAsia="宋体" w:cs="宋体"/>
          <w:spacing w:val="11"/>
          <w:sz w:val="21"/>
          <w:szCs w:val="21"/>
        </w:rPr>
        <w:t>为规范深圳市公交车机械式立体停车库的设计、施工、验收及运营维护，满足公交车机</w:t>
      </w:r>
      <w:r>
        <w:rPr>
          <w:rFonts w:ascii="宋体" w:hAnsi="宋体" w:eastAsia="宋体" w:cs="宋体"/>
          <w:spacing w:val="8"/>
          <w:sz w:val="21"/>
          <w:szCs w:val="21"/>
        </w:rPr>
        <w:t>械式立体停车库安全可靠、经济实用的要求，制定本标准。</w:t>
      </w:r>
    </w:p>
    <w:p w14:paraId="51F650B2">
      <w:pPr>
        <w:spacing w:before="15" w:line="287" w:lineRule="auto"/>
        <w:ind w:left="1" w:firstLine="4"/>
        <w:rPr>
          <w:rFonts w:ascii="宋体" w:hAnsi="宋体" w:eastAsia="宋体" w:cs="宋体"/>
          <w:sz w:val="21"/>
          <w:szCs w:val="21"/>
        </w:rPr>
      </w:pPr>
      <w:r>
        <w:rPr>
          <w:rFonts w:ascii="Times New Roman" w:hAnsi="Times New Roman" w:eastAsia="Times New Roman" w:cs="Times New Roman"/>
          <w:b/>
          <w:bCs/>
          <w:spacing w:val="8"/>
          <w:sz w:val="21"/>
          <w:szCs w:val="21"/>
        </w:rPr>
        <w:t>1</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0</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本标准适用于深圳市新建独立式或附建式的公交车机械式立体停车库的设计、施</w:t>
      </w:r>
      <w:r>
        <w:rPr>
          <w:rFonts w:ascii="宋体" w:hAnsi="宋体" w:eastAsia="宋体" w:cs="宋体"/>
          <w:spacing w:val="7"/>
          <w:sz w:val="21"/>
          <w:szCs w:val="21"/>
        </w:rPr>
        <w:t>工安装、</w:t>
      </w:r>
      <w:r>
        <w:rPr>
          <w:rFonts w:ascii="宋体" w:hAnsi="宋体" w:eastAsia="宋体" w:cs="宋体"/>
          <w:spacing w:val="5"/>
          <w:sz w:val="21"/>
          <w:szCs w:val="21"/>
        </w:rPr>
        <w:t>质量验收及运营维护。</w:t>
      </w:r>
    </w:p>
    <w:p w14:paraId="3A0F288D">
      <w:pPr>
        <w:spacing w:before="11" w:line="287" w:lineRule="auto"/>
        <w:ind w:right="70" w:firstLine="6"/>
        <w:rPr>
          <w:rFonts w:ascii="宋体" w:hAnsi="宋体" w:eastAsia="宋体" w:cs="宋体"/>
          <w:sz w:val="21"/>
          <w:szCs w:val="21"/>
        </w:rPr>
      </w:pPr>
      <w:r>
        <w:rPr>
          <w:rFonts w:ascii="Times New Roman" w:hAnsi="Times New Roman" w:eastAsia="Times New Roman" w:cs="Times New Roman"/>
          <w:b/>
          <w:bCs/>
          <w:spacing w:val="11"/>
          <w:sz w:val="21"/>
          <w:szCs w:val="21"/>
        </w:rPr>
        <w:t>1</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0</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spacing w:val="11"/>
          <w:sz w:val="21"/>
          <w:szCs w:val="21"/>
        </w:rPr>
        <w:t>本标准的机械式停车设备包含垂直升降类、升降横移类、简易升降类、平面移动类、巷</w:t>
      </w:r>
      <w:r>
        <w:rPr>
          <w:rFonts w:ascii="宋体" w:hAnsi="宋体" w:eastAsia="宋体" w:cs="宋体"/>
          <w:spacing w:val="7"/>
          <w:sz w:val="21"/>
          <w:szCs w:val="21"/>
        </w:rPr>
        <w:t>道堆垛类公交车机械式停车设备。</w:t>
      </w:r>
    </w:p>
    <w:p w14:paraId="5C1FB71D">
      <w:pPr>
        <w:spacing w:before="14" w:line="287" w:lineRule="auto"/>
        <w:ind w:left="20" w:right="186" w:hanging="14"/>
        <w:rPr>
          <w:rFonts w:ascii="宋体" w:hAnsi="宋体" w:eastAsia="宋体" w:cs="宋体"/>
          <w:sz w:val="21"/>
          <w:szCs w:val="21"/>
        </w:rPr>
      </w:pPr>
      <w:r>
        <w:rPr>
          <w:rFonts w:ascii="Times New Roman" w:hAnsi="Times New Roman" w:eastAsia="Times New Roman" w:cs="Times New Roman"/>
          <w:b/>
          <w:bCs/>
          <w:spacing w:val="9"/>
          <w:sz w:val="21"/>
          <w:szCs w:val="21"/>
        </w:rPr>
        <w:t>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0</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4</w:t>
      </w:r>
      <w:r>
        <w:rPr>
          <w:rFonts w:ascii="宋体" w:hAnsi="宋体" w:eastAsia="宋体" w:cs="宋体"/>
          <w:spacing w:val="9"/>
          <w:sz w:val="21"/>
          <w:szCs w:val="21"/>
        </w:rPr>
        <w:t>公交车机械式立体停车库的设计、施工、</w:t>
      </w:r>
      <w:r>
        <w:rPr>
          <w:rFonts w:ascii="宋体" w:hAnsi="宋体" w:eastAsia="宋体" w:cs="宋体"/>
          <w:spacing w:val="8"/>
          <w:sz w:val="21"/>
          <w:szCs w:val="21"/>
        </w:rPr>
        <w:t>验收及运营维护除应符合本标准外，还应符合</w:t>
      </w:r>
      <w:r>
        <w:rPr>
          <w:rFonts w:ascii="宋体" w:hAnsi="宋体" w:eastAsia="宋体" w:cs="宋体"/>
          <w:spacing w:val="7"/>
          <w:sz w:val="21"/>
          <w:szCs w:val="21"/>
        </w:rPr>
        <w:t>国家、行业及本省市现行有关技术标准的规定。</w:t>
      </w:r>
    </w:p>
    <w:p w14:paraId="65C53309">
      <w:pPr>
        <w:spacing w:line="287" w:lineRule="auto"/>
        <w:rPr>
          <w:rFonts w:ascii="宋体" w:hAnsi="宋体" w:eastAsia="宋体" w:cs="宋体"/>
          <w:sz w:val="21"/>
          <w:szCs w:val="21"/>
        </w:rPr>
        <w:sectPr>
          <w:footerReference r:id="rId13" w:type="default"/>
          <w:pgSz w:w="11907" w:h="16839"/>
          <w:pgMar w:top="400" w:right="1287" w:bottom="1180" w:left="1301" w:header="0" w:footer="943" w:gutter="0"/>
          <w:cols w:space="720" w:num="1"/>
        </w:sectPr>
      </w:pPr>
    </w:p>
    <w:p w14:paraId="3BDE5985">
      <w:pPr>
        <w:pStyle w:val="2"/>
        <w:spacing w:line="277" w:lineRule="auto"/>
      </w:pPr>
    </w:p>
    <w:p w14:paraId="0FDA0180">
      <w:pPr>
        <w:pStyle w:val="2"/>
        <w:spacing w:line="277" w:lineRule="auto"/>
      </w:pPr>
    </w:p>
    <w:p w14:paraId="6F5C8CD5">
      <w:pPr>
        <w:pStyle w:val="2"/>
        <w:spacing w:line="277" w:lineRule="auto"/>
      </w:pPr>
    </w:p>
    <w:p w14:paraId="650B03F2">
      <w:pPr>
        <w:pStyle w:val="2"/>
        <w:spacing w:line="277" w:lineRule="auto"/>
      </w:pPr>
    </w:p>
    <w:p w14:paraId="17B6DF50">
      <w:pPr>
        <w:pStyle w:val="2"/>
        <w:spacing w:line="277" w:lineRule="auto"/>
      </w:pPr>
    </w:p>
    <w:p w14:paraId="500B6D08">
      <w:pPr>
        <w:pStyle w:val="2"/>
        <w:spacing w:line="277" w:lineRule="auto"/>
      </w:pPr>
    </w:p>
    <w:p w14:paraId="7144426F">
      <w:pPr>
        <w:spacing w:before="91" w:line="234" w:lineRule="auto"/>
        <w:ind w:left="3805"/>
        <w:outlineLvl w:val="0"/>
        <w:rPr>
          <w:rFonts w:ascii="宋体" w:hAnsi="宋体" w:eastAsia="宋体" w:cs="宋体"/>
          <w:sz w:val="28"/>
          <w:szCs w:val="28"/>
        </w:rPr>
      </w:pPr>
      <w:bookmarkStart w:id="5" w:name="bookmark52"/>
      <w:bookmarkEnd w:id="5"/>
      <w:bookmarkStart w:id="6" w:name="bookmark51"/>
      <w:bookmarkEnd w:id="6"/>
      <w:bookmarkStart w:id="7" w:name="bookmark2"/>
      <w:bookmarkEnd w:id="7"/>
      <w:r>
        <w:rPr>
          <w:rFonts w:ascii="Times New Roman" w:hAnsi="Times New Roman" w:eastAsia="Times New Roman" w:cs="Times New Roman"/>
          <w:b/>
          <w:bCs/>
          <w:spacing w:val="-7"/>
          <w:sz w:val="28"/>
          <w:szCs w:val="28"/>
        </w:rPr>
        <w:t>2</w:t>
      </w:r>
      <w:r>
        <w:rPr>
          <w:rFonts w:ascii="宋体" w:hAnsi="宋体" w:eastAsia="宋体" w:cs="宋体"/>
          <w:spacing w:val="-7"/>
          <w:sz w:val="28"/>
          <w:szCs w:val="28"/>
        </w:rPr>
        <w:t>术语</w:t>
      </w:r>
    </w:p>
    <w:p w14:paraId="508C2ED6">
      <w:pPr>
        <w:pStyle w:val="2"/>
        <w:spacing w:line="467" w:lineRule="auto"/>
      </w:pPr>
    </w:p>
    <w:p w14:paraId="42991B8A">
      <w:pPr>
        <w:spacing w:before="68" w:line="213"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30"/>
          <w:sz w:val="21"/>
          <w:szCs w:val="21"/>
        </w:rPr>
        <w:t>2</w:t>
      </w:r>
      <w:r>
        <w:rPr>
          <w:rFonts w:ascii="宋体" w:hAnsi="宋体" w:eastAsia="宋体" w:cs="宋体"/>
          <w:b/>
          <w:bCs/>
          <w:spacing w:val="30"/>
          <w:sz w:val="21"/>
          <w:szCs w:val="21"/>
        </w:rPr>
        <w:t>.</w:t>
      </w:r>
      <w:r>
        <w:rPr>
          <w:rFonts w:ascii="Times New Roman" w:hAnsi="Times New Roman" w:eastAsia="Times New Roman" w:cs="Times New Roman"/>
          <w:b/>
          <w:bCs/>
          <w:spacing w:val="30"/>
          <w:sz w:val="21"/>
          <w:szCs w:val="21"/>
        </w:rPr>
        <w:t>0</w:t>
      </w:r>
      <w:r>
        <w:rPr>
          <w:rFonts w:ascii="宋体" w:hAnsi="宋体" w:eastAsia="宋体" w:cs="宋体"/>
          <w:b/>
          <w:bCs/>
          <w:spacing w:val="30"/>
          <w:sz w:val="21"/>
          <w:szCs w:val="21"/>
        </w:rPr>
        <w:t>.</w:t>
      </w:r>
      <w:r>
        <w:rPr>
          <w:rFonts w:ascii="Times New Roman" w:hAnsi="Times New Roman" w:eastAsia="Times New Roman" w:cs="Times New Roman"/>
          <w:b/>
          <w:bCs/>
          <w:spacing w:val="30"/>
          <w:sz w:val="21"/>
          <w:szCs w:val="21"/>
        </w:rPr>
        <w:t>1</w:t>
      </w:r>
      <w:r>
        <w:rPr>
          <w:rFonts w:ascii="宋体" w:hAnsi="宋体" w:eastAsia="宋体" w:cs="宋体"/>
          <w:spacing w:val="30"/>
          <w:sz w:val="21"/>
          <w:szCs w:val="21"/>
        </w:rPr>
        <w:t>公交车机械式立体停车库</w:t>
      </w:r>
      <w:r>
        <w:rPr>
          <w:rFonts w:ascii="Times New Roman" w:hAnsi="Times New Roman" w:eastAsia="Times New Roman" w:cs="Times New Roman"/>
          <w:sz w:val="21"/>
          <w:szCs w:val="21"/>
        </w:rPr>
        <w:t>fullyautomaticbusmechanicalparkinggarage</w:t>
      </w:r>
    </w:p>
    <w:p w14:paraId="0603C404">
      <w:pPr>
        <w:spacing w:before="90" w:line="220" w:lineRule="auto"/>
        <w:ind w:left="467"/>
        <w:rPr>
          <w:rFonts w:ascii="宋体" w:hAnsi="宋体" w:eastAsia="宋体" w:cs="宋体"/>
          <w:sz w:val="21"/>
          <w:szCs w:val="21"/>
        </w:rPr>
      </w:pPr>
      <w:r>
        <w:rPr>
          <w:rFonts w:ascii="宋体" w:hAnsi="宋体" w:eastAsia="宋体" w:cs="宋体"/>
          <w:spacing w:val="20"/>
          <w:sz w:val="21"/>
          <w:szCs w:val="21"/>
        </w:rPr>
        <w:t>采用机械式停车设备存取、停放由内燃机驱动或新能源驱动的公交车辆的停车库。</w:t>
      </w:r>
    </w:p>
    <w:p w14:paraId="14722420">
      <w:pPr>
        <w:spacing w:before="83" w:line="213"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18"/>
          <w:sz w:val="21"/>
          <w:szCs w:val="21"/>
        </w:rPr>
        <w:t>2</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0</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2</w:t>
      </w:r>
      <w:r>
        <w:rPr>
          <w:rFonts w:ascii="宋体" w:hAnsi="宋体" w:eastAsia="宋体" w:cs="宋体"/>
          <w:spacing w:val="18"/>
          <w:sz w:val="21"/>
          <w:szCs w:val="21"/>
        </w:rPr>
        <w:t>独立式</w:t>
      </w:r>
      <w:r>
        <w:rPr>
          <w:rFonts w:ascii="Times New Roman" w:hAnsi="Times New Roman" w:eastAsia="Times New Roman" w:cs="Times New Roman"/>
          <w:sz w:val="21"/>
          <w:szCs w:val="21"/>
        </w:rPr>
        <w:t>detachedgarage</w:t>
      </w:r>
    </w:p>
    <w:p w14:paraId="162422E6">
      <w:pPr>
        <w:spacing w:before="91" w:line="221" w:lineRule="auto"/>
        <w:ind w:left="469"/>
        <w:rPr>
          <w:rFonts w:ascii="宋体" w:hAnsi="宋体" w:eastAsia="宋体" w:cs="宋体"/>
          <w:sz w:val="21"/>
          <w:szCs w:val="21"/>
        </w:rPr>
      </w:pPr>
      <w:r>
        <w:rPr>
          <w:rFonts w:ascii="宋体" w:hAnsi="宋体" w:eastAsia="宋体" w:cs="宋体"/>
          <w:spacing w:val="18"/>
          <w:sz w:val="21"/>
          <w:szCs w:val="21"/>
        </w:rPr>
        <w:t>单独建造的，具有独立完整的主体结构与设备系统的建造</w:t>
      </w:r>
      <w:r>
        <w:rPr>
          <w:rFonts w:ascii="宋体" w:hAnsi="宋体" w:eastAsia="宋体" w:cs="宋体"/>
          <w:spacing w:val="17"/>
          <w:sz w:val="21"/>
          <w:szCs w:val="21"/>
        </w:rPr>
        <w:t>形式。</w:t>
      </w:r>
    </w:p>
    <w:p w14:paraId="2FABC8DC">
      <w:pPr>
        <w:spacing w:before="80" w:line="213"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31"/>
          <w:sz w:val="21"/>
          <w:szCs w:val="21"/>
        </w:rPr>
        <w:t>2</w:t>
      </w:r>
      <w:r>
        <w:rPr>
          <w:rFonts w:ascii="宋体" w:hAnsi="宋体" w:eastAsia="宋体" w:cs="宋体"/>
          <w:b/>
          <w:bCs/>
          <w:spacing w:val="31"/>
          <w:sz w:val="21"/>
          <w:szCs w:val="21"/>
        </w:rPr>
        <w:t>.</w:t>
      </w:r>
      <w:r>
        <w:rPr>
          <w:rFonts w:ascii="Times New Roman" w:hAnsi="Times New Roman" w:eastAsia="Times New Roman" w:cs="Times New Roman"/>
          <w:b/>
          <w:bCs/>
          <w:spacing w:val="31"/>
          <w:sz w:val="21"/>
          <w:szCs w:val="21"/>
        </w:rPr>
        <w:t>0</w:t>
      </w:r>
      <w:r>
        <w:rPr>
          <w:rFonts w:ascii="宋体" w:hAnsi="宋体" w:eastAsia="宋体" w:cs="宋体"/>
          <w:b/>
          <w:bCs/>
          <w:spacing w:val="31"/>
          <w:sz w:val="21"/>
          <w:szCs w:val="21"/>
        </w:rPr>
        <w:t>.</w:t>
      </w:r>
      <w:r>
        <w:rPr>
          <w:rFonts w:ascii="Times New Roman" w:hAnsi="Times New Roman" w:eastAsia="Times New Roman" w:cs="Times New Roman"/>
          <w:b/>
          <w:bCs/>
          <w:spacing w:val="31"/>
          <w:sz w:val="21"/>
          <w:szCs w:val="21"/>
        </w:rPr>
        <w:t>3</w:t>
      </w:r>
      <w:r>
        <w:rPr>
          <w:rFonts w:ascii="宋体" w:hAnsi="宋体" w:eastAsia="宋体" w:cs="宋体"/>
          <w:spacing w:val="31"/>
          <w:sz w:val="21"/>
          <w:szCs w:val="21"/>
        </w:rPr>
        <w:t>附建式</w:t>
      </w:r>
      <w:r>
        <w:rPr>
          <w:rFonts w:ascii="Times New Roman" w:hAnsi="Times New Roman" w:eastAsia="Times New Roman" w:cs="Times New Roman"/>
          <w:sz w:val="21"/>
          <w:szCs w:val="21"/>
        </w:rPr>
        <w:t>garageattachedtobuilding</w:t>
      </w:r>
    </w:p>
    <w:p w14:paraId="721D274B">
      <w:pPr>
        <w:spacing w:before="91" w:line="221" w:lineRule="auto"/>
        <w:ind w:left="472"/>
        <w:rPr>
          <w:rFonts w:ascii="宋体" w:hAnsi="宋体" w:eastAsia="宋体" w:cs="宋体"/>
          <w:sz w:val="21"/>
          <w:szCs w:val="21"/>
        </w:rPr>
      </w:pPr>
      <w:r>
        <w:rPr>
          <w:rFonts w:ascii="宋体" w:hAnsi="宋体" w:eastAsia="宋体" w:cs="宋体"/>
          <w:spacing w:val="19"/>
          <w:sz w:val="21"/>
          <w:szCs w:val="21"/>
        </w:rPr>
        <w:t>与其他建筑物或构筑物结合建造，并共用或部分共用建筑主体结构的建造形式。</w:t>
      </w:r>
    </w:p>
    <w:p w14:paraId="60D48698">
      <w:pPr>
        <w:spacing w:before="83" w:line="213"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20"/>
          <w:sz w:val="21"/>
          <w:szCs w:val="21"/>
        </w:rPr>
        <w:t>2</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0</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4</w:t>
      </w:r>
      <w:r>
        <w:rPr>
          <w:rFonts w:ascii="宋体" w:hAnsi="宋体" w:eastAsia="宋体" w:cs="宋体"/>
          <w:spacing w:val="20"/>
          <w:sz w:val="21"/>
          <w:szCs w:val="21"/>
        </w:rPr>
        <w:t>停车设备存容量</w:t>
      </w:r>
      <w:r>
        <w:rPr>
          <w:rFonts w:ascii="Times New Roman" w:hAnsi="Times New Roman" w:eastAsia="Times New Roman" w:cs="Times New Roman"/>
          <w:sz w:val="21"/>
          <w:szCs w:val="21"/>
        </w:rPr>
        <w:t>parkingcapacity</w:t>
      </w:r>
    </w:p>
    <w:p w14:paraId="05EF2984">
      <w:pPr>
        <w:spacing w:before="91" w:line="220" w:lineRule="auto"/>
        <w:ind w:left="471"/>
        <w:rPr>
          <w:rFonts w:ascii="宋体" w:hAnsi="宋体" w:eastAsia="宋体" w:cs="宋体"/>
          <w:sz w:val="21"/>
          <w:szCs w:val="21"/>
        </w:rPr>
      </w:pPr>
      <w:r>
        <w:rPr>
          <w:rFonts w:ascii="宋体" w:hAnsi="宋体" w:eastAsia="宋体" w:cs="宋体"/>
          <w:spacing w:val="19"/>
          <w:sz w:val="21"/>
          <w:szCs w:val="21"/>
        </w:rPr>
        <w:t>一套控制系统内机械式停车设备最大存容汽车的数量。</w:t>
      </w:r>
    </w:p>
    <w:p w14:paraId="43191D89">
      <w:pPr>
        <w:spacing w:before="82" w:line="213"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19"/>
          <w:sz w:val="21"/>
          <w:szCs w:val="21"/>
        </w:rPr>
        <w:t>2</w:t>
      </w:r>
      <w:r>
        <w:rPr>
          <w:rFonts w:ascii="宋体" w:hAnsi="宋体" w:eastAsia="宋体" w:cs="宋体"/>
          <w:b/>
          <w:bCs/>
          <w:spacing w:val="19"/>
          <w:sz w:val="21"/>
          <w:szCs w:val="21"/>
        </w:rPr>
        <w:t>.</w:t>
      </w:r>
      <w:r>
        <w:rPr>
          <w:rFonts w:ascii="Times New Roman" w:hAnsi="Times New Roman" w:eastAsia="Times New Roman" w:cs="Times New Roman"/>
          <w:b/>
          <w:bCs/>
          <w:spacing w:val="19"/>
          <w:sz w:val="21"/>
          <w:szCs w:val="21"/>
        </w:rPr>
        <w:t>0</w:t>
      </w:r>
      <w:r>
        <w:rPr>
          <w:rFonts w:ascii="宋体" w:hAnsi="宋体" w:eastAsia="宋体" w:cs="宋体"/>
          <w:b/>
          <w:bCs/>
          <w:spacing w:val="19"/>
          <w:sz w:val="21"/>
          <w:szCs w:val="21"/>
        </w:rPr>
        <w:t>.</w:t>
      </w:r>
      <w:r>
        <w:rPr>
          <w:rFonts w:ascii="Times New Roman" w:hAnsi="Times New Roman" w:eastAsia="Times New Roman" w:cs="Times New Roman"/>
          <w:b/>
          <w:bCs/>
          <w:spacing w:val="19"/>
          <w:sz w:val="21"/>
          <w:szCs w:val="21"/>
        </w:rPr>
        <w:t>5</w:t>
      </w:r>
      <w:r>
        <w:rPr>
          <w:rFonts w:ascii="宋体" w:hAnsi="宋体" w:eastAsia="宋体" w:cs="宋体"/>
          <w:spacing w:val="19"/>
          <w:sz w:val="21"/>
          <w:szCs w:val="21"/>
        </w:rPr>
        <w:t>停车位尺寸</w:t>
      </w:r>
      <w:r>
        <w:rPr>
          <w:rFonts w:ascii="Times New Roman" w:hAnsi="Times New Roman" w:eastAsia="Times New Roman" w:cs="Times New Roman"/>
          <w:sz w:val="21"/>
          <w:szCs w:val="21"/>
        </w:rPr>
        <w:t>parkingspacesize</w:t>
      </w:r>
    </w:p>
    <w:p w14:paraId="04E8405E">
      <w:pPr>
        <w:spacing w:before="90" w:line="220" w:lineRule="auto"/>
        <w:ind w:left="467"/>
        <w:rPr>
          <w:rFonts w:ascii="宋体" w:hAnsi="宋体" w:eastAsia="宋体" w:cs="宋体"/>
          <w:sz w:val="21"/>
          <w:szCs w:val="21"/>
        </w:rPr>
      </w:pPr>
      <w:r>
        <w:rPr>
          <w:rFonts w:ascii="宋体" w:hAnsi="宋体" w:eastAsia="宋体" w:cs="宋体"/>
          <w:spacing w:val="17"/>
          <w:sz w:val="21"/>
          <w:szCs w:val="21"/>
        </w:rPr>
        <w:t>在机械式停车设备中，用于最终停放汽车的空间尺寸。</w:t>
      </w:r>
    </w:p>
    <w:p w14:paraId="68D0505D">
      <w:pPr>
        <w:spacing w:before="84" w:line="234"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18"/>
          <w:sz w:val="21"/>
          <w:szCs w:val="21"/>
        </w:rPr>
        <w:t>2</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0</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6</w:t>
      </w:r>
      <w:r>
        <w:rPr>
          <w:rFonts w:ascii="宋体" w:hAnsi="宋体" w:eastAsia="宋体" w:cs="宋体"/>
          <w:spacing w:val="18"/>
          <w:sz w:val="21"/>
          <w:szCs w:val="21"/>
        </w:rPr>
        <w:t>车库出入口</w:t>
      </w:r>
      <w:r>
        <w:rPr>
          <w:rFonts w:ascii="Times New Roman" w:hAnsi="Times New Roman" w:eastAsia="Times New Roman" w:cs="Times New Roman"/>
          <w:sz w:val="21"/>
          <w:szCs w:val="21"/>
        </w:rPr>
        <w:t>vehicleaccess</w:t>
      </w:r>
    </w:p>
    <w:p w14:paraId="6C838894">
      <w:pPr>
        <w:spacing w:before="67" w:line="220" w:lineRule="auto"/>
        <w:ind w:left="466"/>
        <w:rPr>
          <w:rFonts w:ascii="宋体" w:hAnsi="宋体" w:eastAsia="宋体" w:cs="宋体"/>
          <w:sz w:val="21"/>
          <w:szCs w:val="21"/>
        </w:rPr>
      </w:pPr>
      <w:r>
        <w:rPr>
          <w:rFonts w:ascii="宋体" w:hAnsi="宋体" w:eastAsia="宋体" w:cs="宋体"/>
          <w:spacing w:val="19"/>
          <w:sz w:val="21"/>
          <w:szCs w:val="21"/>
        </w:rPr>
        <w:t>仅供汽车进出机械式停车设备而设置的出入口。</w:t>
      </w:r>
    </w:p>
    <w:p w14:paraId="29FC34B6">
      <w:pPr>
        <w:spacing w:before="82" w:line="235"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21"/>
          <w:sz w:val="21"/>
          <w:szCs w:val="21"/>
        </w:rPr>
        <w:t>2</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0</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7</w:t>
      </w:r>
      <w:r>
        <w:rPr>
          <w:rFonts w:ascii="宋体" w:hAnsi="宋体" w:eastAsia="宋体" w:cs="宋体"/>
          <w:spacing w:val="21"/>
          <w:sz w:val="21"/>
          <w:szCs w:val="21"/>
        </w:rPr>
        <w:t>转换区</w:t>
      </w:r>
      <w:r>
        <w:rPr>
          <w:rFonts w:ascii="Times New Roman" w:hAnsi="Times New Roman" w:eastAsia="Times New Roman" w:cs="Times New Roman"/>
          <w:sz w:val="21"/>
          <w:szCs w:val="21"/>
        </w:rPr>
        <w:t>transferarea</w:t>
      </w:r>
    </w:p>
    <w:p w14:paraId="17A93E04">
      <w:pPr>
        <w:spacing w:before="65" w:line="220" w:lineRule="auto"/>
        <w:ind w:left="468"/>
        <w:rPr>
          <w:rFonts w:ascii="宋体" w:hAnsi="宋体" w:eastAsia="宋体" w:cs="宋体"/>
          <w:sz w:val="21"/>
          <w:szCs w:val="21"/>
        </w:rPr>
      </w:pPr>
      <w:r>
        <w:rPr>
          <w:rFonts w:ascii="宋体" w:hAnsi="宋体" w:eastAsia="宋体" w:cs="宋体"/>
          <w:spacing w:val="19"/>
          <w:sz w:val="21"/>
          <w:szCs w:val="21"/>
        </w:rPr>
        <w:t>汽车由人员驾驶状态和机械式停车设备控制状态相互转换的区域。</w:t>
      </w:r>
    </w:p>
    <w:p w14:paraId="054770CA">
      <w:pPr>
        <w:spacing w:before="84" w:line="213"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20"/>
          <w:sz w:val="21"/>
          <w:szCs w:val="21"/>
        </w:rPr>
        <w:t>2</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0</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8</w:t>
      </w:r>
      <w:r>
        <w:rPr>
          <w:rFonts w:ascii="宋体" w:hAnsi="宋体" w:eastAsia="宋体" w:cs="宋体"/>
          <w:spacing w:val="20"/>
          <w:sz w:val="21"/>
          <w:szCs w:val="21"/>
        </w:rPr>
        <w:t>工作区</w:t>
      </w:r>
      <w:r>
        <w:rPr>
          <w:rFonts w:ascii="Times New Roman" w:hAnsi="Times New Roman" w:eastAsia="Times New Roman" w:cs="Times New Roman"/>
          <w:sz w:val="21"/>
          <w:szCs w:val="21"/>
        </w:rPr>
        <w:t>workingarea</w:t>
      </w:r>
    </w:p>
    <w:p w14:paraId="7FD3FDD1">
      <w:pPr>
        <w:spacing w:before="91" w:line="220" w:lineRule="auto"/>
        <w:ind w:left="467"/>
        <w:rPr>
          <w:rFonts w:ascii="宋体" w:hAnsi="宋体" w:eastAsia="宋体" w:cs="宋体"/>
          <w:sz w:val="21"/>
          <w:szCs w:val="21"/>
        </w:rPr>
      </w:pPr>
      <w:r>
        <w:rPr>
          <w:rFonts w:ascii="宋体" w:hAnsi="宋体" w:eastAsia="宋体" w:cs="宋体"/>
          <w:spacing w:val="17"/>
          <w:sz w:val="21"/>
          <w:szCs w:val="21"/>
        </w:rPr>
        <w:t>机械式停车设备运行、存放汽车的区域。</w:t>
      </w:r>
    </w:p>
    <w:p w14:paraId="58DDB174">
      <w:pPr>
        <w:spacing w:before="82" w:line="234"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24"/>
          <w:sz w:val="21"/>
          <w:szCs w:val="21"/>
        </w:rPr>
        <w:t>2</w:t>
      </w:r>
      <w:r>
        <w:rPr>
          <w:rFonts w:ascii="宋体" w:hAnsi="宋体" w:eastAsia="宋体" w:cs="宋体"/>
          <w:b/>
          <w:bCs/>
          <w:spacing w:val="24"/>
          <w:sz w:val="21"/>
          <w:szCs w:val="21"/>
        </w:rPr>
        <w:t>.</w:t>
      </w:r>
      <w:r>
        <w:rPr>
          <w:rFonts w:ascii="Times New Roman" w:hAnsi="Times New Roman" w:eastAsia="Times New Roman" w:cs="Times New Roman"/>
          <w:b/>
          <w:bCs/>
          <w:spacing w:val="24"/>
          <w:sz w:val="21"/>
          <w:szCs w:val="21"/>
        </w:rPr>
        <w:t>0</w:t>
      </w:r>
      <w:r>
        <w:rPr>
          <w:rFonts w:ascii="宋体" w:hAnsi="宋体" w:eastAsia="宋体" w:cs="宋体"/>
          <w:b/>
          <w:bCs/>
          <w:spacing w:val="24"/>
          <w:sz w:val="21"/>
          <w:szCs w:val="21"/>
        </w:rPr>
        <w:t>.</w:t>
      </w:r>
      <w:r>
        <w:rPr>
          <w:rFonts w:ascii="Times New Roman" w:hAnsi="Times New Roman" w:eastAsia="Times New Roman" w:cs="Times New Roman"/>
          <w:b/>
          <w:bCs/>
          <w:spacing w:val="24"/>
          <w:sz w:val="21"/>
          <w:szCs w:val="21"/>
        </w:rPr>
        <w:t>9</w:t>
      </w:r>
      <w:r>
        <w:rPr>
          <w:rFonts w:ascii="宋体" w:hAnsi="宋体" w:eastAsia="宋体" w:cs="宋体"/>
          <w:spacing w:val="24"/>
          <w:sz w:val="21"/>
          <w:szCs w:val="21"/>
        </w:rPr>
        <w:t>层高</w:t>
      </w:r>
      <w:r>
        <w:rPr>
          <w:rFonts w:ascii="Times New Roman" w:hAnsi="Times New Roman" w:eastAsia="Times New Roman" w:cs="Times New Roman"/>
          <w:sz w:val="21"/>
          <w:szCs w:val="21"/>
        </w:rPr>
        <w:t>distancebetweenfloors</w:t>
      </w:r>
    </w:p>
    <w:p w14:paraId="2F429EEA">
      <w:pPr>
        <w:spacing w:before="67" w:line="220" w:lineRule="auto"/>
        <w:ind w:left="467"/>
        <w:rPr>
          <w:rFonts w:ascii="宋体" w:hAnsi="宋体" w:eastAsia="宋体" w:cs="宋体"/>
          <w:sz w:val="21"/>
          <w:szCs w:val="21"/>
        </w:rPr>
      </w:pPr>
      <w:r>
        <w:rPr>
          <w:rFonts w:ascii="宋体" w:hAnsi="宋体" w:eastAsia="宋体" w:cs="宋体"/>
          <w:spacing w:val="20"/>
          <w:sz w:val="21"/>
          <w:szCs w:val="21"/>
        </w:rPr>
        <w:t>机械式停车设备中停车位层与层之间的高度。</w:t>
      </w:r>
    </w:p>
    <w:p w14:paraId="61EBE98D">
      <w:pPr>
        <w:spacing w:before="84" w:line="213"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27"/>
          <w:sz w:val="21"/>
          <w:szCs w:val="21"/>
        </w:rPr>
        <w:t>2</w:t>
      </w:r>
      <w:r>
        <w:rPr>
          <w:rFonts w:ascii="宋体" w:hAnsi="宋体" w:eastAsia="宋体" w:cs="宋体"/>
          <w:b/>
          <w:bCs/>
          <w:spacing w:val="27"/>
          <w:sz w:val="21"/>
          <w:szCs w:val="21"/>
        </w:rPr>
        <w:t>.</w:t>
      </w:r>
      <w:r>
        <w:rPr>
          <w:rFonts w:ascii="Times New Roman" w:hAnsi="Times New Roman" w:eastAsia="Times New Roman" w:cs="Times New Roman"/>
          <w:b/>
          <w:bCs/>
          <w:spacing w:val="27"/>
          <w:sz w:val="21"/>
          <w:szCs w:val="21"/>
        </w:rPr>
        <w:t>0</w:t>
      </w:r>
      <w:r>
        <w:rPr>
          <w:rFonts w:ascii="宋体" w:hAnsi="宋体" w:eastAsia="宋体" w:cs="宋体"/>
          <w:b/>
          <w:bCs/>
          <w:spacing w:val="27"/>
          <w:sz w:val="21"/>
          <w:szCs w:val="21"/>
        </w:rPr>
        <w:t>.</w:t>
      </w:r>
      <w:r>
        <w:rPr>
          <w:rFonts w:ascii="Times New Roman" w:hAnsi="Times New Roman" w:eastAsia="Times New Roman" w:cs="Times New Roman"/>
          <w:b/>
          <w:bCs/>
          <w:spacing w:val="27"/>
          <w:sz w:val="21"/>
          <w:szCs w:val="21"/>
        </w:rPr>
        <w:t>10</w:t>
      </w:r>
      <w:r>
        <w:rPr>
          <w:rFonts w:ascii="宋体" w:hAnsi="宋体" w:eastAsia="宋体" w:cs="宋体"/>
          <w:spacing w:val="27"/>
          <w:sz w:val="21"/>
          <w:szCs w:val="21"/>
        </w:rPr>
        <w:t>适停公交车尺寸</w:t>
      </w:r>
      <w:r>
        <w:rPr>
          <w:rFonts w:ascii="Times New Roman" w:hAnsi="Times New Roman" w:eastAsia="Times New Roman" w:cs="Times New Roman"/>
          <w:sz w:val="21"/>
          <w:szCs w:val="21"/>
        </w:rPr>
        <w:t>dimensionsofbussuitableforparking</w:t>
      </w:r>
    </w:p>
    <w:p w14:paraId="32E98947">
      <w:pPr>
        <w:spacing w:before="90" w:line="220" w:lineRule="auto"/>
        <w:ind w:left="467"/>
        <w:rPr>
          <w:rFonts w:ascii="宋体" w:hAnsi="宋体" w:eastAsia="宋体" w:cs="宋体"/>
          <w:sz w:val="21"/>
          <w:szCs w:val="21"/>
        </w:rPr>
      </w:pPr>
      <w:r>
        <w:rPr>
          <w:rFonts w:ascii="宋体" w:hAnsi="宋体" w:eastAsia="宋体" w:cs="宋体"/>
          <w:spacing w:val="21"/>
          <w:sz w:val="21"/>
          <w:szCs w:val="21"/>
        </w:rPr>
        <w:t>机械式停车设备所能容纳公交车的最大外形</w:t>
      </w:r>
      <w:r>
        <w:rPr>
          <w:rFonts w:ascii="宋体" w:hAnsi="宋体" w:eastAsia="宋体" w:cs="宋体"/>
          <w:spacing w:val="20"/>
          <w:sz w:val="21"/>
          <w:szCs w:val="21"/>
        </w:rPr>
        <w:t>尺寸（含车外两侧后视镜）。</w:t>
      </w:r>
    </w:p>
    <w:p w14:paraId="23D53FE7">
      <w:pPr>
        <w:spacing w:before="82" w:line="234"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21"/>
          <w:sz w:val="21"/>
          <w:szCs w:val="21"/>
        </w:rPr>
        <w:t>2</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0</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11</w:t>
      </w:r>
      <w:r>
        <w:rPr>
          <w:rFonts w:ascii="宋体" w:hAnsi="宋体" w:eastAsia="宋体" w:cs="宋体"/>
          <w:spacing w:val="21"/>
          <w:sz w:val="21"/>
          <w:szCs w:val="21"/>
        </w:rPr>
        <w:t>适停公交车质量</w:t>
      </w:r>
      <w:r>
        <w:rPr>
          <w:rFonts w:ascii="Times New Roman" w:hAnsi="Times New Roman" w:eastAsia="Times New Roman" w:cs="Times New Roman"/>
          <w:sz w:val="21"/>
          <w:szCs w:val="21"/>
        </w:rPr>
        <w:t>concessionalbusmass</w:t>
      </w:r>
    </w:p>
    <w:p w14:paraId="410AF258">
      <w:pPr>
        <w:spacing w:before="67" w:line="292" w:lineRule="auto"/>
        <w:ind w:left="6" w:firstLine="460"/>
        <w:rPr>
          <w:rFonts w:ascii="宋体" w:hAnsi="宋体" w:eastAsia="宋体" w:cs="宋体"/>
          <w:sz w:val="21"/>
          <w:szCs w:val="21"/>
        </w:rPr>
      </w:pPr>
      <w:r>
        <w:rPr>
          <w:rFonts w:ascii="宋体" w:hAnsi="宋体" w:eastAsia="宋体" w:cs="宋体"/>
          <w:spacing w:val="19"/>
          <w:sz w:val="21"/>
          <w:szCs w:val="21"/>
        </w:rPr>
        <w:t>机械式停车设备中准许停放公交车的最大质量，它等于准许停放公交车整车装备质量加</w:t>
      </w:r>
      <w:r>
        <w:rPr>
          <w:rFonts w:ascii="Times New Roman" w:hAnsi="Times New Roman" w:eastAsia="Times New Roman" w:cs="Times New Roman"/>
          <w:spacing w:val="12"/>
          <w:sz w:val="21"/>
          <w:szCs w:val="21"/>
        </w:rPr>
        <w:t>50</w:t>
      </w:r>
      <w:r>
        <w:rPr>
          <w:rFonts w:ascii="Times New Roman" w:hAnsi="Times New Roman" w:eastAsia="Times New Roman" w:cs="Times New Roman"/>
          <w:sz w:val="21"/>
          <w:szCs w:val="21"/>
        </w:rPr>
        <w:t>kg</w:t>
      </w:r>
      <w:r>
        <w:rPr>
          <w:rFonts w:ascii="宋体" w:hAnsi="宋体" w:eastAsia="宋体" w:cs="宋体"/>
          <w:spacing w:val="12"/>
          <w:sz w:val="21"/>
          <w:szCs w:val="21"/>
        </w:rPr>
        <w:t>物品的质量。</w:t>
      </w:r>
    </w:p>
    <w:p w14:paraId="2BE7D064">
      <w:pPr>
        <w:spacing w:before="3" w:line="235"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14"/>
          <w:sz w:val="21"/>
          <w:szCs w:val="21"/>
        </w:rPr>
        <w:t>2</w:t>
      </w:r>
      <w:r>
        <w:rPr>
          <w:rFonts w:ascii="宋体" w:hAnsi="宋体" w:eastAsia="宋体" w:cs="宋体"/>
          <w:b/>
          <w:bCs/>
          <w:spacing w:val="14"/>
          <w:sz w:val="21"/>
          <w:szCs w:val="21"/>
        </w:rPr>
        <w:t>.</w:t>
      </w:r>
      <w:r>
        <w:rPr>
          <w:rFonts w:ascii="Times New Roman" w:hAnsi="Times New Roman" w:eastAsia="Times New Roman" w:cs="Times New Roman"/>
          <w:b/>
          <w:bCs/>
          <w:spacing w:val="14"/>
          <w:sz w:val="21"/>
          <w:szCs w:val="21"/>
        </w:rPr>
        <w:t>0</w:t>
      </w:r>
      <w:r>
        <w:rPr>
          <w:rFonts w:ascii="宋体" w:hAnsi="宋体" w:eastAsia="宋体" w:cs="宋体"/>
          <w:b/>
          <w:bCs/>
          <w:spacing w:val="14"/>
          <w:sz w:val="21"/>
          <w:szCs w:val="21"/>
        </w:rPr>
        <w:t>.</w:t>
      </w:r>
      <w:r>
        <w:rPr>
          <w:rFonts w:ascii="Times New Roman" w:hAnsi="Times New Roman" w:eastAsia="Times New Roman" w:cs="Times New Roman"/>
          <w:b/>
          <w:bCs/>
          <w:spacing w:val="14"/>
          <w:sz w:val="21"/>
          <w:szCs w:val="21"/>
        </w:rPr>
        <w:t>12</w:t>
      </w:r>
      <w:r>
        <w:rPr>
          <w:rFonts w:ascii="宋体" w:hAnsi="宋体" w:eastAsia="宋体" w:cs="宋体"/>
          <w:spacing w:val="14"/>
          <w:sz w:val="21"/>
          <w:szCs w:val="21"/>
        </w:rPr>
        <w:t>场站出入口</w:t>
      </w:r>
      <w:r>
        <w:rPr>
          <w:rFonts w:ascii="Times New Roman" w:hAnsi="Times New Roman" w:eastAsia="Times New Roman" w:cs="Times New Roman"/>
          <w:sz w:val="21"/>
          <w:szCs w:val="21"/>
        </w:rPr>
        <w:t>stationaccess</w:t>
      </w:r>
    </w:p>
    <w:p w14:paraId="2BA0CCBA">
      <w:pPr>
        <w:spacing w:before="64" w:line="220" w:lineRule="auto"/>
        <w:ind w:left="469"/>
        <w:rPr>
          <w:rFonts w:ascii="宋体" w:hAnsi="宋体" w:eastAsia="宋体" w:cs="宋体"/>
          <w:sz w:val="21"/>
          <w:szCs w:val="21"/>
        </w:rPr>
      </w:pPr>
      <w:r>
        <w:rPr>
          <w:rFonts w:ascii="宋体" w:hAnsi="宋体" w:eastAsia="宋体" w:cs="宋体"/>
          <w:spacing w:val="19"/>
          <w:sz w:val="21"/>
          <w:szCs w:val="21"/>
        </w:rPr>
        <w:t>车库所在场站与周边市政道路发生联系，供公交车或其他</w:t>
      </w:r>
      <w:r>
        <w:rPr>
          <w:rFonts w:ascii="宋体" w:hAnsi="宋体" w:eastAsia="宋体" w:cs="宋体"/>
          <w:spacing w:val="18"/>
          <w:sz w:val="21"/>
          <w:szCs w:val="21"/>
        </w:rPr>
        <w:t>机动车进出的道路开口。</w:t>
      </w:r>
    </w:p>
    <w:p w14:paraId="1971F193">
      <w:pPr>
        <w:spacing w:before="84" w:line="213"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25"/>
          <w:sz w:val="21"/>
          <w:szCs w:val="21"/>
        </w:rPr>
        <w:t>2</w:t>
      </w:r>
      <w:r>
        <w:rPr>
          <w:rFonts w:ascii="宋体" w:hAnsi="宋体" w:eastAsia="宋体" w:cs="宋体"/>
          <w:b/>
          <w:bCs/>
          <w:spacing w:val="25"/>
          <w:sz w:val="21"/>
          <w:szCs w:val="21"/>
        </w:rPr>
        <w:t>.</w:t>
      </w:r>
      <w:r>
        <w:rPr>
          <w:rFonts w:ascii="Times New Roman" w:hAnsi="Times New Roman" w:eastAsia="Times New Roman" w:cs="Times New Roman"/>
          <w:b/>
          <w:bCs/>
          <w:spacing w:val="25"/>
          <w:sz w:val="21"/>
          <w:szCs w:val="21"/>
        </w:rPr>
        <w:t>0</w:t>
      </w:r>
      <w:r>
        <w:rPr>
          <w:rFonts w:ascii="宋体" w:hAnsi="宋体" w:eastAsia="宋体" w:cs="宋体"/>
          <w:b/>
          <w:bCs/>
          <w:spacing w:val="25"/>
          <w:sz w:val="21"/>
          <w:szCs w:val="21"/>
        </w:rPr>
        <w:t>.</w:t>
      </w:r>
      <w:r>
        <w:rPr>
          <w:rFonts w:ascii="Times New Roman" w:hAnsi="Times New Roman" w:eastAsia="Times New Roman" w:cs="Times New Roman"/>
          <w:b/>
          <w:bCs/>
          <w:spacing w:val="25"/>
          <w:sz w:val="21"/>
          <w:szCs w:val="21"/>
        </w:rPr>
        <w:t>13</w:t>
      </w:r>
      <w:r>
        <w:rPr>
          <w:rFonts w:ascii="宋体" w:hAnsi="宋体" w:eastAsia="宋体" w:cs="宋体"/>
          <w:spacing w:val="25"/>
          <w:sz w:val="21"/>
          <w:szCs w:val="21"/>
        </w:rPr>
        <w:t>单车最大进（出）车时间</w:t>
      </w:r>
      <w:r>
        <w:rPr>
          <w:rFonts w:ascii="Times New Roman" w:hAnsi="Times New Roman" w:eastAsia="Times New Roman" w:cs="Times New Roman"/>
          <w:sz w:val="21"/>
          <w:szCs w:val="21"/>
        </w:rPr>
        <w:t>maximumstorage</w:t>
      </w:r>
      <w:r>
        <w:rPr>
          <w:rFonts w:ascii="宋体" w:hAnsi="宋体" w:eastAsia="宋体" w:cs="宋体"/>
          <w:spacing w:val="25"/>
          <w:sz w:val="21"/>
          <w:szCs w:val="21"/>
        </w:rPr>
        <w:t>（</w:t>
      </w:r>
      <w:r>
        <w:rPr>
          <w:rFonts w:ascii="Times New Roman" w:hAnsi="Times New Roman" w:eastAsia="Times New Roman" w:cs="Times New Roman"/>
          <w:sz w:val="21"/>
          <w:szCs w:val="21"/>
        </w:rPr>
        <w:t>orretrieval</w:t>
      </w:r>
      <w:r>
        <w:rPr>
          <w:rFonts w:ascii="宋体" w:hAnsi="宋体" w:eastAsia="宋体" w:cs="宋体"/>
          <w:spacing w:val="25"/>
          <w:sz w:val="21"/>
          <w:szCs w:val="21"/>
        </w:rPr>
        <w:t>）</w:t>
      </w:r>
      <w:r>
        <w:rPr>
          <w:rFonts w:ascii="Times New Roman" w:hAnsi="Times New Roman" w:eastAsia="Times New Roman" w:cs="Times New Roman"/>
          <w:sz w:val="21"/>
          <w:szCs w:val="21"/>
        </w:rPr>
        <w:t>timeofsinglevehicle</w:t>
      </w:r>
    </w:p>
    <w:p w14:paraId="1604B9DB">
      <w:pPr>
        <w:spacing w:before="90" w:line="293" w:lineRule="auto"/>
        <w:ind w:left="4" w:firstLine="465"/>
        <w:jc w:val="both"/>
        <w:rPr>
          <w:rFonts w:ascii="宋体" w:hAnsi="宋体" w:eastAsia="宋体" w:cs="宋体"/>
          <w:sz w:val="21"/>
          <w:szCs w:val="21"/>
        </w:rPr>
      </w:pPr>
      <w:r>
        <w:rPr>
          <w:rFonts w:ascii="宋体" w:hAnsi="宋体" w:eastAsia="宋体" w:cs="宋体"/>
          <w:spacing w:val="18"/>
          <w:sz w:val="21"/>
          <w:szCs w:val="21"/>
        </w:rPr>
        <w:t>从给出一个进车（或出车）指令开始，将车从出入口停放到该机械式停车</w:t>
      </w:r>
      <w:r>
        <w:rPr>
          <w:rFonts w:ascii="宋体" w:hAnsi="宋体" w:eastAsia="宋体" w:cs="宋体"/>
          <w:spacing w:val="17"/>
          <w:sz w:val="21"/>
          <w:szCs w:val="21"/>
        </w:rPr>
        <w:t>设备的最不利</w:t>
      </w:r>
      <w:r>
        <w:rPr>
          <w:rFonts w:ascii="宋体" w:hAnsi="宋体" w:eastAsia="宋体" w:cs="宋体"/>
          <w:spacing w:val="20"/>
          <w:sz w:val="21"/>
          <w:szCs w:val="21"/>
        </w:rPr>
        <w:t>位置（或将公交车从最不利的位置取出至出入口</w:t>
      </w:r>
      <w:r>
        <w:rPr>
          <w:rFonts w:ascii="宋体" w:hAnsi="宋体" w:eastAsia="宋体" w:cs="宋体"/>
          <w:spacing w:val="2"/>
          <w:sz w:val="21"/>
          <w:szCs w:val="21"/>
        </w:rPr>
        <w:t>），</w:t>
      </w:r>
      <w:r>
        <w:rPr>
          <w:rFonts w:ascii="宋体" w:hAnsi="宋体" w:eastAsia="宋体" w:cs="宋体"/>
          <w:spacing w:val="20"/>
          <w:sz w:val="21"/>
          <w:szCs w:val="21"/>
        </w:rPr>
        <w:t>直至该停车设备能进</w:t>
      </w:r>
      <w:r>
        <w:rPr>
          <w:rFonts w:ascii="宋体" w:hAnsi="宋体" w:eastAsia="宋体" w:cs="宋体"/>
          <w:spacing w:val="19"/>
          <w:sz w:val="21"/>
          <w:szCs w:val="21"/>
        </w:rPr>
        <w:t>行下一个进库（或</w:t>
      </w:r>
      <w:r>
        <w:rPr>
          <w:rFonts w:ascii="宋体" w:hAnsi="宋体" w:eastAsia="宋体" w:cs="宋体"/>
          <w:spacing w:val="17"/>
          <w:sz w:val="21"/>
          <w:szCs w:val="21"/>
        </w:rPr>
        <w:t>出车）指令为止所需的时间（不包括辅助时间）。</w:t>
      </w:r>
    </w:p>
    <w:p w14:paraId="1265FD80">
      <w:pPr>
        <w:spacing w:line="213"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18"/>
          <w:sz w:val="21"/>
          <w:szCs w:val="21"/>
        </w:rPr>
        <w:t>2</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0</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14</w:t>
      </w:r>
      <w:r>
        <w:rPr>
          <w:rFonts w:ascii="宋体" w:hAnsi="宋体" w:eastAsia="宋体" w:cs="宋体"/>
          <w:spacing w:val="18"/>
          <w:sz w:val="21"/>
          <w:szCs w:val="21"/>
        </w:rPr>
        <w:t>满库时间</w:t>
      </w:r>
      <w:r>
        <w:rPr>
          <w:rFonts w:ascii="Times New Roman" w:hAnsi="Times New Roman" w:eastAsia="Times New Roman" w:cs="Times New Roman"/>
          <w:sz w:val="21"/>
          <w:szCs w:val="21"/>
        </w:rPr>
        <w:t>fillingtime</w:t>
      </w:r>
    </w:p>
    <w:p w14:paraId="0F4970FF">
      <w:pPr>
        <w:spacing w:before="91" w:line="292" w:lineRule="auto"/>
        <w:ind w:left="21" w:firstLine="445"/>
        <w:rPr>
          <w:rFonts w:ascii="宋体" w:hAnsi="宋体" w:eastAsia="宋体" w:cs="宋体"/>
          <w:sz w:val="21"/>
          <w:szCs w:val="21"/>
        </w:rPr>
      </w:pPr>
      <w:r>
        <w:rPr>
          <w:rFonts w:ascii="宋体" w:hAnsi="宋体" w:eastAsia="宋体" w:cs="宋体"/>
          <w:spacing w:val="19"/>
          <w:sz w:val="21"/>
          <w:szCs w:val="21"/>
        </w:rPr>
        <w:t>在不间断地连续运行情况下，将一套全空的机械式停车设备全部存满公交车所需要的时</w:t>
      </w:r>
      <w:r>
        <w:rPr>
          <w:rFonts w:ascii="宋体" w:hAnsi="宋体" w:eastAsia="宋体" w:cs="宋体"/>
          <w:spacing w:val="16"/>
          <w:sz w:val="21"/>
          <w:szCs w:val="21"/>
        </w:rPr>
        <w:t>间（包括辅助时间）。</w:t>
      </w:r>
    </w:p>
    <w:p w14:paraId="0060A043">
      <w:pPr>
        <w:spacing w:before="1" w:line="213"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17"/>
          <w:sz w:val="21"/>
          <w:szCs w:val="21"/>
        </w:rPr>
        <w:t>2</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0</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15</w:t>
      </w:r>
      <w:r>
        <w:rPr>
          <w:rFonts w:ascii="宋体" w:hAnsi="宋体" w:eastAsia="宋体" w:cs="宋体"/>
          <w:spacing w:val="17"/>
          <w:sz w:val="21"/>
          <w:szCs w:val="21"/>
        </w:rPr>
        <w:t>清库时间</w:t>
      </w:r>
      <w:r>
        <w:rPr>
          <w:rFonts w:ascii="Times New Roman" w:hAnsi="Times New Roman" w:eastAsia="Times New Roman" w:cs="Times New Roman"/>
          <w:sz w:val="21"/>
          <w:szCs w:val="21"/>
        </w:rPr>
        <w:t>emptyingtime</w:t>
      </w:r>
    </w:p>
    <w:p w14:paraId="479E55BC">
      <w:pPr>
        <w:spacing w:before="91" w:line="293" w:lineRule="auto"/>
        <w:ind w:left="16" w:firstLine="450"/>
        <w:rPr>
          <w:rFonts w:ascii="宋体" w:hAnsi="宋体" w:eastAsia="宋体" w:cs="宋体"/>
          <w:sz w:val="21"/>
          <w:szCs w:val="21"/>
        </w:rPr>
      </w:pPr>
      <w:r>
        <w:rPr>
          <w:rFonts w:ascii="宋体" w:hAnsi="宋体" w:eastAsia="宋体" w:cs="宋体"/>
          <w:spacing w:val="19"/>
          <w:sz w:val="21"/>
          <w:szCs w:val="21"/>
        </w:rPr>
        <w:t>在不间断地连续运行情况下，将一套停满公交车的机械式停车设备中公交车全部取出所</w:t>
      </w:r>
      <w:r>
        <w:rPr>
          <w:rFonts w:ascii="宋体" w:hAnsi="宋体" w:eastAsia="宋体" w:cs="宋体"/>
          <w:spacing w:val="18"/>
          <w:sz w:val="21"/>
          <w:szCs w:val="21"/>
        </w:rPr>
        <w:t>需要的时间（包括辅助时间）。</w:t>
      </w:r>
    </w:p>
    <w:p w14:paraId="11281891">
      <w:pPr>
        <w:spacing w:before="1" w:line="213"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19"/>
          <w:sz w:val="21"/>
          <w:szCs w:val="21"/>
        </w:rPr>
        <w:t>2</w:t>
      </w:r>
      <w:r>
        <w:rPr>
          <w:rFonts w:ascii="宋体" w:hAnsi="宋体" w:eastAsia="宋体" w:cs="宋体"/>
          <w:b/>
          <w:bCs/>
          <w:spacing w:val="19"/>
          <w:sz w:val="21"/>
          <w:szCs w:val="21"/>
        </w:rPr>
        <w:t>.</w:t>
      </w:r>
      <w:r>
        <w:rPr>
          <w:rFonts w:ascii="Times New Roman" w:hAnsi="Times New Roman" w:eastAsia="Times New Roman" w:cs="Times New Roman"/>
          <w:b/>
          <w:bCs/>
          <w:spacing w:val="19"/>
          <w:sz w:val="21"/>
          <w:szCs w:val="21"/>
        </w:rPr>
        <w:t>0</w:t>
      </w:r>
      <w:r>
        <w:rPr>
          <w:rFonts w:ascii="宋体" w:hAnsi="宋体" w:eastAsia="宋体" w:cs="宋体"/>
          <w:b/>
          <w:bCs/>
          <w:spacing w:val="19"/>
          <w:sz w:val="21"/>
          <w:szCs w:val="21"/>
        </w:rPr>
        <w:t>.</w:t>
      </w:r>
      <w:r>
        <w:rPr>
          <w:rFonts w:ascii="Times New Roman" w:hAnsi="Times New Roman" w:eastAsia="Times New Roman" w:cs="Times New Roman"/>
          <w:b/>
          <w:bCs/>
          <w:spacing w:val="19"/>
          <w:sz w:val="21"/>
          <w:szCs w:val="21"/>
        </w:rPr>
        <w:t>16</w:t>
      </w:r>
      <w:r>
        <w:rPr>
          <w:rFonts w:ascii="宋体" w:hAnsi="宋体" w:eastAsia="宋体" w:cs="宋体"/>
          <w:spacing w:val="19"/>
          <w:sz w:val="21"/>
          <w:szCs w:val="21"/>
        </w:rPr>
        <w:t>辅助时间</w:t>
      </w:r>
      <w:r>
        <w:rPr>
          <w:rFonts w:ascii="Times New Roman" w:hAnsi="Times New Roman" w:eastAsia="Times New Roman" w:cs="Times New Roman"/>
          <w:sz w:val="21"/>
          <w:szCs w:val="21"/>
        </w:rPr>
        <w:t>personalusertime</w:t>
      </w:r>
    </w:p>
    <w:p w14:paraId="33DBF336">
      <w:pPr>
        <w:spacing w:before="88" w:line="221" w:lineRule="auto"/>
        <w:jc w:val="right"/>
        <w:rPr>
          <w:rFonts w:ascii="宋体" w:hAnsi="宋体" w:eastAsia="宋体" w:cs="宋体"/>
          <w:sz w:val="21"/>
          <w:szCs w:val="21"/>
        </w:rPr>
      </w:pPr>
      <w:r>
        <w:rPr>
          <w:rFonts w:ascii="宋体" w:hAnsi="宋体" w:eastAsia="宋体" w:cs="宋体"/>
          <w:spacing w:val="18"/>
          <w:sz w:val="21"/>
          <w:szCs w:val="21"/>
        </w:rPr>
        <w:t>驾驶员将公交车开进转换区并准确停车，然后离开所需要</w:t>
      </w:r>
      <w:r>
        <w:rPr>
          <w:rFonts w:ascii="宋体" w:hAnsi="宋体" w:eastAsia="宋体" w:cs="宋体"/>
          <w:spacing w:val="17"/>
          <w:sz w:val="21"/>
          <w:szCs w:val="21"/>
        </w:rPr>
        <w:t>的时间，或驾驶员进入转换区</w:t>
      </w:r>
    </w:p>
    <w:p w14:paraId="06F93582">
      <w:pPr>
        <w:spacing w:line="221" w:lineRule="auto"/>
        <w:rPr>
          <w:rFonts w:ascii="宋体" w:hAnsi="宋体" w:eastAsia="宋体" w:cs="宋体"/>
          <w:sz w:val="21"/>
          <w:szCs w:val="21"/>
        </w:rPr>
        <w:sectPr>
          <w:footerReference r:id="rId14" w:type="default"/>
          <w:pgSz w:w="11907" w:h="16839"/>
          <w:pgMar w:top="400" w:right="1378" w:bottom="1180" w:left="1297" w:header="0" w:footer="943" w:gutter="0"/>
          <w:cols w:space="720" w:num="1"/>
        </w:sectPr>
      </w:pPr>
    </w:p>
    <w:p w14:paraId="5E72E9B1">
      <w:pPr>
        <w:pStyle w:val="2"/>
        <w:spacing w:line="298" w:lineRule="auto"/>
      </w:pPr>
    </w:p>
    <w:p w14:paraId="39C201B4">
      <w:pPr>
        <w:pStyle w:val="2"/>
        <w:spacing w:line="299" w:lineRule="auto"/>
      </w:pPr>
    </w:p>
    <w:p w14:paraId="4F503492">
      <w:pPr>
        <w:pStyle w:val="2"/>
        <w:spacing w:line="299" w:lineRule="auto"/>
      </w:pPr>
    </w:p>
    <w:p w14:paraId="43FECB7D">
      <w:pPr>
        <w:pStyle w:val="2"/>
        <w:spacing w:line="299" w:lineRule="auto"/>
      </w:pPr>
    </w:p>
    <w:p w14:paraId="62C7EB80">
      <w:pPr>
        <w:spacing w:before="68" w:line="221" w:lineRule="auto"/>
        <w:ind w:left="1"/>
        <w:rPr>
          <w:rFonts w:ascii="宋体" w:hAnsi="宋体" w:eastAsia="宋体" w:cs="宋体"/>
          <w:sz w:val="21"/>
          <w:szCs w:val="21"/>
        </w:rPr>
      </w:pPr>
      <w:r>
        <w:rPr>
          <w:rFonts w:ascii="宋体" w:hAnsi="宋体" w:eastAsia="宋体" w:cs="宋体"/>
          <w:spacing w:val="17"/>
          <w:sz w:val="21"/>
          <w:szCs w:val="21"/>
        </w:rPr>
        <w:t>将公交车开出所需要的时间。</w:t>
      </w:r>
    </w:p>
    <w:p w14:paraId="399D542B">
      <w:pPr>
        <w:spacing w:before="82" w:line="214" w:lineRule="auto"/>
        <w:rPr>
          <w:rFonts w:ascii="Times New Roman" w:hAnsi="Times New Roman" w:eastAsia="Times New Roman" w:cs="Times New Roman"/>
          <w:sz w:val="21"/>
          <w:szCs w:val="21"/>
        </w:rPr>
      </w:pPr>
      <w:r>
        <w:rPr>
          <w:rFonts w:ascii="Times New Roman" w:hAnsi="Times New Roman" w:eastAsia="Times New Roman" w:cs="Times New Roman"/>
          <w:b/>
          <w:bCs/>
          <w:spacing w:val="22"/>
          <w:sz w:val="21"/>
          <w:szCs w:val="21"/>
        </w:rPr>
        <w:t>2</w:t>
      </w:r>
      <w:r>
        <w:rPr>
          <w:rFonts w:ascii="宋体" w:hAnsi="宋体" w:eastAsia="宋体" w:cs="宋体"/>
          <w:b/>
          <w:bCs/>
          <w:spacing w:val="22"/>
          <w:sz w:val="21"/>
          <w:szCs w:val="21"/>
        </w:rPr>
        <w:t>.</w:t>
      </w:r>
      <w:r>
        <w:rPr>
          <w:rFonts w:ascii="Times New Roman" w:hAnsi="Times New Roman" w:eastAsia="Times New Roman" w:cs="Times New Roman"/>
          <w:b/>
          <w:bCs/>
          <w:spacing w:val="22"/>
          <w:sz w:val="21"/>
          <w:szCs w:val="21"/>
        </w:rPr>
        <w:t>0</w:t>
      </w:r>
      <w:r>
        <w:rPr>
          <w:rFonts w:ascii="宋体" w:hAnsi="宋体" w:eastAsia="宋体" w:cs="宋体"/>
          <w:b/>
          <w:bCs/>
          <w:spacing w:val="22"/>
          <w:sz w:val="21"/>
          <w:szCs w:val="21"/>
        </w:rPr>
        <w:t>.</w:t>
      </w:r>
      <w:r>
        <w:rPr>
          <w:rFonts w:ascii="Times New Roman" w:hAnsi="Times New Roman" w:eastAsia="Times New Roman" w:cs="Times New Roman"/>
          <w:b/>
          <w:bCs/>
          <w:spacing w:val="22"/>
          <w:sz w:val="21"/>
          <w:szCs w:val="21"/>
        </w:rPr>
        <w:t>17</w:t>
      </w:r>
      <w:r>
        <w:rPr>
          <w:rFonts w:ascii="宋体" w:hAnsi="宋体" w:eastAsia="宋体" w:cs="宋体"/>
          <w:spacing w:val="22"/>
          <w:sz w:val="21"/>
          <w:szCs w:val="21"/>
        </w:rPr>
        <w:t>配套设施</w:t>
      </w:r>
      <w:r>
        <w:rPr>
          <w:rFonts w:ascii="Times New Roman" w:hAnsi="Times New Roman" w:eastAsia="Times New Roman" w:cs="Times New Roman"/>
          <w:sz w:val="21"/>
          <w:szCs w:val="21"/>
        </w:rPr>
        <w:t>peripheralequipment</w:t>
      </w:r>
    </w:p>
    <w:p w14:paraId="6525C543">
      <w:pPr>
        <w:spacing w:before="87" w:line="220" w:lineRule="auto"/>
        <w:ind w:left="466"/>
        <w:rPr>
          <w:rFonts w:ascii="宋体" w:hAnsi="宋体" w:eastAsia="宋体" w:cs="宋体"/>
          <w:sz w:val="21"/>
          <w:szCs w:val="21"/>
        </w:rPr>
      </w:pPr>
      <w:r>
        <w:rPr>
          <w:rFonts w:ascii="宋体" w:hAnsi="宋体" w:eastAsia="宋体" w:cs="宋体"/>
          <w:spacing w:val="17"/>
          <w:sz w:val="21"/>
          <w:szCs w:val="21"/>
        </w:rPr>
        <w:t>独立于停车设备以外，具有自身功能，服务于机械式停车的设施。</w:t>
      </w:r>
    </w:p>
    <w:p w14:paraId="6FF6E97A">
      <w:pPr>
        <w:spacing w:line="220" w:lineRule="auto"/>
        <w:rPr>
          <w:rFonts w:ascii="宋体" w:hAnsi="宋体" w:eastAsia="宋体" w:cs="宋体"/>
          <w:sz w:val="21"/>
          <w:szCs w:val="21"/>
        </w:rPr>
        <w:sectPr>
          <w:footerReference r:id="rId15" w:type="default"/>
          <w:pgSz w:w="11907" w:h="16839"/>
          <w:pgMar w:top="400" w:right="1346" w:bottom="1180" w:left="1299" w:header="0" w:footer="945" w:gutter="0"/>
          <w:cols w:space="720" w:num="1"/>
        </w:sectPr>
      </w:pPr>
    </w:p>
    <w:p w14:paraId="4449744B">
      <w:pPr>
        <w:pStyle w:val="2"/>
        <w:spacing w:line="277" w:lineRule="auto"/>
      </w:pPr>
    </w:p>
    <w:p w14:paraId="387FBAAE">
      <w:pPr>
        <w:pStyle w:val="2"/>
        <w:spacing w:line="277" w:lineRule="auto"/>
      </w:pPr>
    </w:p>
    <w:p w14:paraId="00C3C5A5">
      <w:pPr>
        <w:pStyle w:val="2"/>
        <w:spacing w:line="277" w:lineRule="auto"/>
      </w:pPr>
    </w:p>
    <w:p w14:paraId="406F4406">
      <w:pPr>
        <w:pStyle w:val="2"/>
        <w:spacing w:line="277" w:lineRule="auto"/>
      </w:pPr>
    </w:p>
    <w:p w14:paraId="2C468EF8">
      <w:pPr>
        <w:pStyle w:val="2"/>
        <w:spacing w:line="277" w:lineRule="auto"/>
      </w:pPr>
    </w:p>
    <w:p w14:paraId="082B0FD5">
      <w:pPr>
        <w:pStyle w:val="2"/>
        <w:spacing w:line="278" w:lineRule="auto"/>
      </w:pPr>
    </w:p>
    <w:p w14:paraId="7A9573A7">
      <w:pPr>
        <w:spacing w:before="91" w:line="233" w:lineRule="auto"/>
        <w:ind w:left="3577"/>
        <w:outlineLvl w:val="0"/>
        <w:rPr>
          <w:rFonts w:ascii="宋体" w:hAnsi="宋体" w:eastAsia="宋体" w:cs="宋体"/>
          <w:sz w:val="28"/>
          <w:szCs w:val="28"/>
        </w:rPr>
      </w:pPr>
      <w:bookmarkStart w:id="8" w:name="bookmark3"/>
      <w:bookmarkEnd w:id="8"/>
      <w:bookmarkStart w:id="9" w:name="bookmark54"/>
      <w:bookmarkEnd w:id="9"/>
      <w:bookmarkStart w:id="10" w:name="bookmark53"/>
      <w:bookmarkEnd w:id="10"/>
      <w:r>
        <w:rPr>
          <w:rFonts w:ascii="Times New Roman" w:hAnsi="Times New Roman" w:eastAsia="Times New Roman" w:cs="Times New Roman"/>
          <w:b/>
          <w:bCs/>
          <w:spacing w:val="-8"/>
          <w:sz w:val="28"/>
          <w:szCs w:val="28"/>
        </w:rPr>
        <w:t>3</w:t>
      </w:r>
      <w:r>
        <w:rPr>
          <w:rFonts w:ascii="宋体" w:hAnsi="宋体" w:eastAsia="宋体" w:cs="宋体"/>
          <w:spacing w:val="-8"/>
          <w:sz w:val="28"/>
          <w:szCs w:val="28"/>
        </w:rPr>
        <w:t>基本规定</w:t>
      </w:r>
    </w:p>
    <w:p w14:paraId="43B0739D">
      <w:pPr>
        <w:pStyle w:val="2"/>
        <w:spacing w:line="468" w:lineRule="auto"/>
      </w:pPr>
    </w:p>
    <w:p w14:paraId="1585930A">
      <w:pPr>
        <w:spacing w:before="68" w:line="269" w:lineRule="auto"/>
        <w:ind w:left="4" w:right="2" w:hanging="4"/>
        <w:rPr>
          <w:rFonts w:ascii="宋体" w:hAnsi="宋体" w:eastAsia="宋体" w:cs="宋体"/>
          <w:sz w:val="21"/>
          <w:szCs w:val="21"/>
        </w:rPr>
      </w:pPr>
      <w:r>
        <w:rPr>
          <w:rFonts w:ascii="Times New Roman" w:hAnsi="Times New Roman" w:eastAsia="Times New Roman" w:cs="Times New Roman"/>
          <w:b/>
          <w:bCs/>
          <w:spacing w:val="21"/>
          <w:sz w:val="21"/>
          <w:szCs w:val="21"/>
        </w:rPr>
        <w:t>3</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0</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1</w:t>
      </w:r>
      <w:r>
        <w:rPr>
          <w:rFonts w:ascii="宋体" w:hAnsi="宋体" w:eastAsia="宋体" w:cs="宋体"/>
          <w:spacing w:val="21"/>
          <w:sz w:val="21"/>
          <w:szCs w:val="21"/>
        </w:rPr>
        <w:t>公交车机械式立体停车库的选址、总平面布置、交通组织、</w:t>
      </w:r>
      <w:r>
        <w:rPr>
          <w:rFonts w:ascii="宋体" w:hAnsi="宋体" w:eastAsia="宋体" w:cs="宋体"/>
          <w:spacing w:val="20"/>
          <w:sz w:val="21"/>
          <w:szCs w:val="21"/>
        </w:rPr>
        <w:t>停车设备型式选择应根</w:t>
      </w:r>
      <w:r>
        <w:rPr>
          <w:rFonts w:ascii="宋体" w:hAnsi="宋体" w:eastAsia="宋体" w:cs="宋体"/>
          <w:spacing w:val="19"/>
          <w:sz w:val="21"/>
          <w:szCs w:val="21"/>
        </w:rPr>
        <w:t>据公交场站规模需求、城市规划、交通规划综合确定，并应符合《深圳市城市规划标准与准</w:t>
      </w:r>
      <w:r>
        <w:rPr>
          <w:rFonts w:ascii="宋体" w:hAnsi="宋体" w:eastAsia="宋体" w:cs="宋体"/>
          <w:spacing w:val="15"/>
          <w:sz w:val="21"/>
          <w:szCs w:val="21"/>
        </w:rPr>
        <w:t>则》的相关规定。</w:t>
      </w:r>
    </w:p>
    <w:p w14:paraId="6E2F5BF0">
      <w:pPr>
        <w:spacing w:before="80" w:line="256" w:lineRule="auto"/>
        <w:ind w:left="5" w:right="2" w:hanging="5"/>
        <w:rPr>
          <w:rFonts w:ascii="宋体" w:hAnsi="宋体" w:eastAsia="宋体" w:cs="宋体"/>
          <w:sz w:val="21"/>
          <w:szCs w:val="21"/>
        </w:rPr>
      </w:pPr>
      <w:r>
        <w:rPr>
          <w:rFonts w:ascii="Times New Roman" w:hAnsi="Times New Roman" w:eastAsia="Times New Roman" w:cs="Times New Roman"/>
          <w:b/>
          <w:bCs/>
          <w:spacing w:val="21"/>
          <w:sz w:val="21"/>
          <w:szCs w:val="21"/>
        </w:rPr>
        <w:t>3</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0</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2</w:t>
      </w:r>
      <w:r>
        <w:rPr>
          <w:rFonts w:ascii="宋体" w:hAnsi="宋体" w:eastAsia="宋体" w:cs="宋体"/>
          <w:spacing w:val="21"/>
          <w:sz w:val="21"/>
          <w:szCs w:val="21"/>
        </w:rPr>
        <w:t>停车库的设计应综合考虑建筑、结构、机械停车设备、机电</w:t>
      </w:r>
      <w:r>
        <w:rPr>
          <w:rFonts w:ascii="宋体" w:hAnsi="宋体" w:eastAsia="宋体" w:cs="宋体"/>
          <w:spacing w:val="20"/>
          <w:sz w:val="21"/>
          <w:szCs w:val="21"/>
        </w:rPr>
        <w:t>、装饰、照明等专业的</w:t>
      </w:r>
      <w:r>
        <w:rPr>
          <w:rFonts w:ascii="宋体" w:hAnsi="宋体" w:eastAsia="宋体" w:cs="宋体"/>
          <w:spacing w:val="17"/>
          <w:sz w:val="21"/>
          <w:szCs w:val="21"/>
        </w:rPr>
        <w:t>协调，设计、建造、运维宜采用建筑信息化模型技术。</w:t>
      </w:r>
    </w:p>
    <w:p w14:paraId="51820E29">
      <w:pPr>
        <w:spacing w:before="84" w:line="234" w:lineRule="auto"/>
        <w:rPr>
          <w:rFonts w:ascii="宋体" w:hAnsi="宋体" w:eastAsia="宋体" w:cs="宋体"/>
          <w:sz w:val="21"/>
          <w:szCs w:val="21"/>
        </w:rPr>
      </w:pPr>
      <w:r>
        <w:rPr>
          <w:rFonts w:ascii="Times New Roman" w:hAnsi="Times New Roman" w:eastAsia="Times New Roman" w:cs="Times New Roman"/>
          <w:b/>
          <w:bCs/>
          <w:spacing w:val="18"/>
          <w:sz w:val="21"/>
          <w:szCs w:val="21"/>
        </w:rPr>
        <w:t>3</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0</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3</w:t>
      </w:r>
      <w:r>
        <w:rPr>
          <w:rFonts w:ascii="宋体" w:hAnsi="宋体" w:eastAsia="宋体" w:cs="宋体"/>
          <w:spacing w:val="18"/>
          <w:sz w:val="21"/>
          <w:szCs w:val="21"/>
        </w:rPr>
        <w:t>停车库的防火、防腐、防水和降噪等整体性能和</w:t>
      </w:r>
      <w:r>
        <w:rPr>
          <w:rFonts w:ascii="宋体" w:hAnsi="宋体" w:eastAsia="宋体" w:cs="宋体"/>
          <w:spacing w:val="17"/>
          <w:sz w:val="21"/>
          <w:szCs w:val="21"/>
        </w:rPr>
        <w:t>品质应满足国家相关标准的规定。</w:t>
      </w:r>
    </w:p>
    <w:p w14:paraId="6A03B116">
      <w:pPr>
        <w:spacing w:before="67" w:line="257" w:lineRule="auto"/>
        <w:ind w:left="5" w:hanging="5"/>
        <w:rPr>
          <w:rFonts w:ascii="宋体" w:hAnsi="宋体" w:eastAsia="宋体" w:cs="宋体"/>
          <w:sz w:val="21"/>
          <w:szCs w:val="21"/>
        </w:rPr>
      </w:pPr>
      <w:r>
        <w:rPr>
          <w:rFonts w:ascii="Times New Roman" w:hAnsi="Times New Roman" w:eastAsia="Times New Roman" w:cs="Times New Roman"/>
          <w:b/>
          <w:bCs/>
          <w:spacing w:val="21"/>
          <w:sz w:val="21"/>
          <w:szCs w:val="21"/>
        </w:rPr>
        <w:t>3</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0</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4</w:t>
      </w:r>
      <w:r>
        <w:rPr>
          <w:rFonts w:ascii="宋体" w:hAnsi="宋体" w:eastAsia="宋体" w:cs="宋体"/>
          <w:spacing w:val="21"/>
          <w:sz w:val="21"/>
          <w:szCs w:val="21"/>
        </w:rPr>
        <w:t>停车库的工程设计应选用技术体系成熟、生产工艺完整、安装方法</w:t>
      </w:r>
      <w:r>
        <w:rPr>
          <w:rFonts w:ascii="宋体" w:hAnsi="宋体" w:eastAsia="宋体" w:cs="宋体"/>
          <w:spacing w:val="20"/>
          <w:sz w:val="21"/>
          <w:szCs w:val="21"/>
        </w:rPr>
        <w:t>规范、施工质量</w:t>
      </w:r>
      <w:r>
        <w:rPr>
          <w:rFonts w:ascii="宋体" w:hAnsi="宋体" w:eastAsia="宋体" w:cs="宋体"/>
          <w:spacing w:val="15"/>
          <w:sz w:val="21"/>
          <w:szCs w:val="21"/>
        </w:rPr>
        <w:t>保障的建造方法。</w:t>
      </w:r>
    </w:p>
    <w:p w14:paraId="0393EFCC">
      <w:pPr>
        <w:spacing w:before="80" w:line="257" w:lineRule="auto"/>
        <w:ind w:left="20" w:right="8" w:hanging="20"/>
        <w:rPr>
          <w:rFonts w:ascii="宋体" w:hAnsi="宋体" w:eastAsia="宋体" w:cs="宋体"/>
          <w:sz w:val="21"/>
          <w:szCs w:val="21"/>
        </w:rPr>
      </w:pPr>
      <w:r>
        <w:rPr>
          <w:rFonts w:ascii="Times New Roman" w:hAnsi="Times New Roman" w:eastAsia="Times New Roman" w:cs="Times New Roman"/>
          <w:b/>
          <w:bCs/>
          <w:spacing w:val="18"/>
          <w:sz w:val="21"/>
          <w:szCs w:val="21"/>
        </w:rPr>
        <w:t>3</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0</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5</w:t>
      </w:r>
      <w:r>
        <w:rPr>
          <w:rFonts w:ascii="宋体" w:hAnsi="宋体" w:eastAsia="宋体" w:cs="宋体"/>
          <w:spacing w:val="18"/>
          <w:sz w:val="21"/>
          <w:szCs w:val="21"/>
        </w:rPr>
        <w:t>停车库应仅用于公交车辆停放和存取，不得擅自改变车库的使用性质和功能，转换</w:t>
      </w:r>
      <w:r>
        <w:rPr>
          <w:rFonts w:ascii="宋体" w:hAnsi="宋体" w:eastAsia="宋体" w:cs="宋体"/>
          <w:spacing w:val="17"/>
          <w:sz w:val="21"/>
          <w:szCs w:val="21"/>
        </w:rPr>
        <w:t>区和工作区内不得用于公交车辆检查、维修和清洗等</w:t>
      </w:r>
      <w:r>
        <w:rPr>
          <w:rFonts w:ascii="宋体" w:hAnsi="宋体" w:eastAsia="宋体" w:cs="宋体"/>
          <w:spacing w:val="16"/>
          <w:sz w:val="21"/>
          <w:szCs w:val="21"/>
        </w:rPr>
        <w:t>作业。</w:t>
      </w:r>
    </w:p>
    <w:p w14:paraId="500DF5B2">
      <w:pPr>
        <w:spacing w:line="257" w:lineRule="auto"/>
        <w:rPr>
          <w:rFonts w:ascii="宋体" w:hAnsi="宋体" w:eastAsia="宋体" w:cs="宋体"/>
          <w:sz w:val="21"/>
          <w:szCs w:val="21"/>
        </w:rPr>
        <w:sectPr>
          <w:footerReference r:id="rId16" w:type="default"/>
          <w:pgSz w:w="11907" w:h="16839"/>
          <w:pgMar w:top="400" w:right="1370" w:bottom="1180" w:left="1297" w:header="0" w:footer="945" w:gutter="0"/>
          <w:cols w:space="720" w:num="1"/>
        </w:sectPr>
      </w:pPr>
    </w:p>
    <w:p w14:paraId="07E698FB">
      <w:pPr>
        <w:pStyle w:val="2"/>
        <w:spacing w:line="277" w:lineRule="auto"/>
      </w:pPr>
    </w:p>
    <w:p w14:paraId="31EBA3E3">
      <w:pPr>
        <w:pStyle w:val="2"/>
        <w:spacing w:line="277" w:lineRule="auto"/>
      </w:pPr>
    </w:p>
    <w:p w14:paraId="26EAF4A9">
      <w:pPr>
        <w:pStyle w:val="2"/>
        <w:spacing w:line="277" w:lineRule="auto"/>
      </w:pPr>
    </w:p>
    <w:p w14:paraId="6FDE26C1">
      <w:pPr>
        <w:pStyle w:val="2"/>
        <w:spacing w:line="277" w:lineRule="auto"/>
      </w:pPr>
    </w:p>
    <w:p w14:paraId="1DE0F525">
      <w:pPr>
        <w:pStyle w:val="2"/>
        <w:spacing w:line="277" w:lineRule="auto"/>
      </w:pPr>
    </w:p>
    <w:p w14:paraId="113895C1">
      <w:pPr>
        <w:pStyle w:val="2"/>
        <w:spacing w:line="277" w:lineRule="auto"/>
      </w:pPr>
    </w:p>
    <w:p w14:paraId="0F267CB4">
      <w:pPr>
        <w:spacing w:before="91" w:line="236" w:lineRule="auto"/>
        <w:ind w:left="3578"/>
        <w:outlineLvl w:val="0"/>
        <w:rPr>
          <w:rFonts w:ascii="宋体" w:hAnsi="宋体" w:eastAsia="宋体" w:cs="宋体"/>
          <w:sz w:val="28"/>
          <w:szCs w:val="28"/>
        </w:rPr>
      </w:pPr>
      <w:bookmarkStart w:id="11" w:name="bookmark55"/>
      <w:bookmarkEnd w:id="11"/>
      <w:bookmarkStart w:id="12" w:name="bookmark4"/>
      <w:bookmarkEnd w:id="12"/>
      <w:bookmarkStart w:id="13" w:name="bookmark56"/>
      <w:bookmarkEnd w:id="13"/>
      <w:bookmarkStart w:id="14" w:name="bookmark5"/>
      <w:bookmarkEnd w:id="14"/>
      <w:bookmarkStart w:id="15" w:name="bookmark57"/>
      <w:bookmarkEnd w:id="15"/>
      <w:bookmarkStart w:id="16" w:name="bookmark58"/>
      <w:bookmarkEnd w:id="16"/>
      <w:r>
        <w:rPr>
          <w:rFonts w:ascii="Times New Roman" w:hAnsi="Times New Roman" w:eastAsia="Times New Roman" w:cs="Times New Roman"/>
          <w:b/>
          <w:bCs/>
          <w:spacing w:val="-8"/>
          <w:sz w:val="28"/>
          <w:szCs w:val="28"/>
        </w:rPr>
        <w:t>4</w:t>
      </w:r>
      <w:r>
        <w:rPr>
          <w:rFonts w:ascii="宋体" w:hAnsi="宋体" w:eastAsia="宋体" w:cs="宋体"/>
          <w:spacing w:val="-8"/>
          <w:sz w:val="28"/>
          <w:szCs w:val="28"/>
        </w:rPr>
        <w:t>规划选址</w:t>
      </w:r>
    </w:p>
    <w:p w14:paraId="3832D65F">
      <w:pPr>
        <w:pStyle w:val="2"/>
        <w:spacing w:line="463" w:lineRule="auto"/>
      </w:pPr>
    </w:p>
    <w:p w14:paraId="14F27551">
      <w:pPr>
        <w:spacing w:before="68" w:line="233" w:lineRule="auto"/>
        <w:ind w:left="3706"/>
        <w:outlineLvl w:val="1"/>
        <w:rPr>
          <w:rFonts w:ascii="黑体" w:hAnsi="黑体" w:eastAsia="黑体" w:cs="黑体"/>
          <w:sz w:val="21"/>
          <w:szCs w:val="21"/>
        </w:rPr>
      </w:pPr>
      <w:bookmarkStart w:id="17" w:name="bookmark144"/>
      <w:bookmarkEnd w:id="17"/>
      <w:r>
        <w:rPr>
          <w:rFonts w:ascii="Times New Roman" w:hAnsi="Times New Roman" w:eastAsia="Times New Roman" w:cs="Times New Roman"/>
          <w:b/>
          <w:bCs/>
          <w:spacing w:val="-1"/>
          <w:sz w:val="21"/>
          <w:szCs w:val="21"/>
        </w:rPr>
        <w:t>4</w:t>
      </w:r>
      <w:r>
        <w:rPr>
          <w:rFonts w:ascii="宋体" w:hAnsi="宋体" w:eastAsia="宋体" w:cs="宋体"/>
          <w:b/>
          <w:bCs/>
          <w:spacing w:val="-1"/>
          <w:sz w:val="21"/>
          <w:szCs w:val="21"/>
        </w:rPr>
        <w:t>.</w:t>
      </w:r>
      <w:r>
        <w:rPr>
          <w:rFonts w:ascii="Times New Roman" w:hAnsi="Times New Roman" w:eastAsia="Times New Roman" w:cs="Times New Roman"/>
          <w:b/>
          <w:bCs/>
          <w:spacing w:val="-1"/>
          <w:sz w:val="21"/>
          <w:szCs w:val="21"/>
        </w:rPr>
        <w:t>1</w:t>
      </w:r>
      <w:r>
        <w:rPr>
          <w:rFonts w:ascii="黑体" w:hAnsi="黑体" w:eastAsia="黑体" w:cs="黑体"/>
          <w:spacing w:val="-1"/>
          <w:sz w:val="21"/>
          <w:szCs w:val="21"/>
        </w:rPr>
        <w:t>一般规定</w:t>
      </w:r>
    </w:p>
    <w:p w14:paraId="7808977A">
      <w:pPr>
        <w:spacing w:before="308" w:line="234" w:lineRule="auto"/>
        <w:rPr>
          <w:rFonts w:ascii="宋体" w:hAnsi="宋体" w:eastAsia="宋体" w:cs="宋体"/>
          <w:sz w:val="21"/>
          <w:szCs w:val="21"/>
        </w:rPr>
      </w:pPr>
      <w:r>
        <w:rPr>
          <w:rFonts w:ascii="Times New Roman" w:hAnsi="Times New Roman" w:eastAsia="Times New Roman" w:cs="Times New Roman"/>
          <w:b/>
          <w:bCs/>
          <w:spacing w:val="17"/>
          <w:sz w:val="21"/>
          <w:szCs w:val="21"/>
        </w:rPr>
        <w:t>4</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1</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1</w:t>
      </w:r>
      <w:r>
        <w:rPr>
          <w:rFonts w:ascii="宋体" w:hAnsi="宋体" w:eastAsia="宋体" w:cs="宋体"/>
          <w:spacing w:val="17"/>
          <w:sz w:val="21"/>
          <w:szCs w:val="21"/>
        </w:rPr>
        <w:t>公交车机械式立体停车库的选址应符合相关法规及规</w:t>
      </w:r>
      <w:r>
        <w:rPr>
          <w:rFonts w:ascii="宋体" w:hAnsi="宋体" w:eastAsia="宋体" w:cs="宋体"/>
          <w:spacing w:val="16"/>
          <w:sz w:val="21"/>
          <w:szCs w:val="21"/>
        </w:rPr>
        <w:t>划要求。</w:t>
      </w:r>
    </w:p>
    <w:p w14:paraId="088EF443">
      <w:pPr>
        <w:spacing w:before="66" w:line="257" w:lineRule="auto"/>
        <w:ind w:left="20" w:right="4" w:hanging="20"/>
        <w:rPr>
          <w:rFonts w:ascii="宋体" w:hAnsi="宋体" w:eastAsia="宋体" w:cs="宋体"/>
          <w:sz w:val="21"/>
          <w:szCs w:val="21"/>
        </w:rPr>
      </w:pPr>
      <w:r>
        <w:rPr>
          <w:rFonts w:ascii="Times New Roman" w:hAnsi="Times New Roman" w:eastAsia="Times New Roman" w:cs="Times New Roman"/>
          <w:b/>
          <w:bCs/>
          <w:spacing w:val="20"/>
          <w:sz w:val="21"/>
          <w:szCs w:val="21"/>
        </w:rPr>
        <w:t>4</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1</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2</w:t>
      </w:r>
      <w:r>
        <w:rPr>
          <w:rFonts w:ascii="宋体" w:hAnsi="宋体" w:eastAsia="宋体" w:cs="宋体"/>
          <w:spacing w:val="20"/>
          <w:sz w:val="21"/>
          <w:szCs w:val="21"/>
        </w:rPr>
        <w:t>在机场、气象台、电台</w:t>
      </w:r>
      <w:r>
        <w:rPr>
          <w:rFonts w:ascii="宋体" w:hAnsi="宋体" w:eastAsia="宋体" w:cs="宋体"/>
          <w:spacing w:val="19"/>
          <w:sz w:val="21"/>
          <w:szCs w:val="21"/>
        </w:rPr>
        <w:t>和其它无线电讯设施及其通道（含微波通讯）等有净空要求</w:t>
      </w:r>
      <w:r>
        <w:rPr>
          <w:rFonts w:ascii="宋体" w:hAnsi="宋体" w:eastAsia="宋体" w:cs="宋体"/>
          <w:spacing w:val="17"/>
          <w:sz w:val="21"/>
          <w:szCs w:val="21"/>
        </w:rPr>
        <w:t>的设施周围新建、改建公交车机械式立体停车库的，必须按有关净空</w:t>
      </w:r>
      <w:r>
        <w:rPr>
          <w:rFonts w:ascii="宋体" w:hAnsi="宋体" w:eastAsia="宋体" w:cs="宋体"/>
          <w:spacing w:val="16"/>
          <w:sz w:val="21"/>
          <w:szCs w:val="21"/>
        </w:rPr>
        <w:t>限制要求控制车库高度。</w:t>
      </w:r>
    </w:p>
    <w:p w14:paraId="4199330B">
      <w:pPr>
        <w:spacing w:before="82" w:line="269" w:lineRule="auto"/>
        <w:ind w:left="2" w:right="16" w:hanging="2"/>
        <w:rPr>
          <w:rFonts w:ascii="宋体" w:hAnsi="宋体" w:eastAsia="宋体" w:cs="宋体"/>
          <w:sz w:val="21"/>
          <w:szCs w:val="21"/>
        </w:rPr>
      </w:pPr>
      <w:r>
        <w:rPr>
          <w:rFonts w:ascii="Times New Roman" w:hAnsi="Times New Roman" w:eastAsia="Times New Roman" w:cs="Times New Roman"/>
          <w:b/>
          <w:bCs/>
          <w:spacing w:val="18"/>
          <w:sz w:val="21"/>
          <w:szCs w:val="21"/>
        </w:rPr>
        <w:t>4</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1</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3</w:t>
      </w:r>
      <w:r>
        <w:rPr>
          <w:rFonts w:ascii="宋体" w:hAnsi="宋体" w:eastAsia="宋体" w:cs="宋体"/>
          <w:spacing w:val="18"/>
          <w:sz w:val="21"/>
          <w:szCs w:val="21"/>
        </w:rPr>
        <w:t>在铁路、轨道、公路、市政管道（</w:t>
      </w:r>
      <w:r>
        <w:rPr>
          <w:rFonts w:ascii="宋体" w:hAnsi="宋体" w:eastAsia="宋体" w:cs="宋体"/>
          <w:spacing w:val="17"/>
          <w:sz w:val="21"/>
          <w:szCs w:val="21"/>
        </w:rPr>
        <w:t>走廊）等有安全保护区或建筑控制区的基础设施周围新建、改建公交车机械式立体停车库的，必须按照有关标准控制车库与相关设</w:t>
      </w:r>
      <w:r>
        <w:rPr>
          <w:rFonts w:ascii="宋体" w:hAnsi="宋体" w:eastAsia="宋体" w:cs="宋体"/>
          <w:spacing w:val="16"/>
          <w:sz w:val="21"/>
          <w:szCs w:val="21"/>
        </w:rPr>
        <w:t>施的距离，</w:t>
      </w:r>
      <w:r>
        <w:rPr>
          <w:rFonts w:ascii="宋体" w:hAnsi="宋体" w:eastAsia="宋体" w:cs="宋体"/>
          <w:spacing w:val="19"/>
          <w:sz w:val="21"/>
          <w:szCs w:val="21"/>
        </w:rPr>
        <w:t>且应满足《深圳市城市规划标准与准则》的要求。</w:t>
      </w:r>
    </w:p>
    <w:p w14:paraId="6A1AD2BE">
      <w:pPr>
        <w:spacing w:before="82" w:line="269" w:lineRule="auto"/>
        <w:ind w:left="6" w:right="92" w:hanging="6"/>
        <w:rPr>
          <w:rFonts w:ascii="宋体" w:hAnsi="宋体" w:eastAsia="宋体" w:cs="宋体"/>
          <w:sz w:val="21"/>
          <w:szCs w:val="21"/>
        </w:rPr>
      </w:pPr>
      <w:r>
        <w:rPr>
          <w:rFonts w:ascii="Times New Roman" w:hAnsi="Times New Roman" w:eastAsia="Times New Roman" w:cs="Times New Roman"/>
          <w:b/>
          <w:bCs/>
          <w:spacing w:val="16"/>
          <w:sz w:val="21"/>
          <w:szCs w:val="21"/>
        </w:rPr>
        <w:t>4</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1</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4</w:t>
      </w:r>
      <w:r>
        <w:rPr>
          <w:rFonts w:ascii="宋体" w:hAnsi="宋体" w:eastAsia="宋体" w:cs="宋体"/>
          <w:spacing w:val="16"/>
          <w:sz w:val="21"/>
          <w:szCs w:val="21"/>
        </w:rPr>
        <w:t>停车库层数、高度和宽度应满足现行国家标准《民</w:t>
      </w:r>
      <w:r>
        <w:rPr>
          <w:rFonts w:ascii="宋体" w:hAnsi="宋体" w:eastAsia="宋体" w:cs="宋体"/>
          <w:spacing w:val="15"/>
          <w:sz w:val="21"/>
          <w:szCs w:val="21"/>
        </w:rPr>
        <w:t>用建筑通用规范》</w:t>
      </w:r>
      <w:r>
        <w:rPr>
          <w:rFonts w:ascii="Times New Roman" w:hAnsi="Times New Roman" w:eastAsia="Times New Roman" w:cs="Times New Roman"/>
          <w:sz w:val="21"/>
          <w:szCs w:val="21"/>
        </w:rPr>
        <w:t>GB</w:t>
      </w:r>
      <w:r>
        <w:rPr>
          <w:rFonts w:ascii="Times New Roman" w:hAnsi="Times New Roman" w:eastAsia="Times New Roman" w:cs="Times New Roman"/>
          <w:spacing w:val="15"/>
          <w:sz w:val="21"/>
          <w:szCs w:val="21"/>
        </w:rPr>
        <w:t>55031</w:t>
      </w:r>
      <w:r>
        <w:rPr>
          <w:rFonts w:ascii="宋体" w:hAnsi="宋体" w:eastAsia="宋体" w:cs="宋体"/>
          <w:spacing w:val="15"/>
          <w:sz w:val="21"/>
          <w:szCs w:val="21"/>
        </w:rPr>
        <w:t>、现</w:t>
      </w:r>
      <w:r>
        <w:rPr>
          <w:rFonts w:ascii="宋体" w:hAnsi="宋体" w:eastAsia="宋体" w:cs="宋体"/>
          <w:spacing w:val="18"/>
          <w:sz w:val="21"/>
          <w:szCs w:val="21"/>
        </w:rPr>
        <w:t>行行业标准《机械式停车库工程技术规范》</w:t>
      </w:r>
      <w:r>
        <w:rPr>
          <w:rFonts w:ascii="Times New Roman" w:hAnsi="Times New Roman" w:eastAsia="Times New Roman" w:cs="Times New Roman"/>
          <w:sz w:val="21"/>
          <w:szCs w:val="21"/>
        </w:rPr>
        <w:t>JGJ</w:t>
      </w:r>
      <w:r>
        <w:rPr>
          <w:rFonts w:ascii="Times New Roman" w:hAnsi="Times New Roman" w:eastAsia="Times New Roman" w:cs="Times New Roman"/>
          <w:spacing w:val="18"/>
          <w:sz w:val="21"/>
          <w:szCs w:val="21"/>
        </w:rPr>
        <w:t>/T326</w:t>
      </w:r>
      <w:r>
        <w:rPr>
          <w:rFonts w:ascii="宋体" w:hAnsi="宋体" w:eastAsia="宋体" w:cs="宋体"/>
          <w:spacing w:val="18"/>
          <w:sz w:val="21"/>
          <w:szCs w:val="21"/>
        </w:rPr>
        <w:t>、《深圳市</w:t>
      </w:r>
      <w:r>
        <w:rPr>
          <w:rFonts w:ascii="宋体" w:hAnsi="宋体" w:eastAsia="宋体" w:cs="宋体"/>
          <w:spacing w:val="17"/>
          <w:sz w:val="21"/>
          <w:szCs w:val="21"/>
        </w:rPr>
        <w:t>城市规划标准与准则》等规</w:t>
      </w:r>
      <w:r>
        <w:rPr>
          <w:rFonts w:ascii="宋体" w:hAnsi="宋体" w:eastAsia="宋体" w:cs="宋体"/>
          <w:spacing w:val="10"/>
          <w:sz w:val="21"/>
          <w:szCs w:val="21"/>
        </w:rPr>
        <w:t>范的要求。</w:t>
      </w:r>
    </w:p>
    <w:p w14:paraId="5A39E850">
      <w:pPr>
        <w:spacing w:before="82" w:line="234" w:lineRule="auto"/>
        <w:rPr>
          <w:rFonts w:ascii="宋体" w:hAnsi="宋体" w:eastAsia="宋体" w:cs="宋体"/>
          <w:sz w:val="21"/>
          <w:szCs w:val="21"/>
        </w:rPr>
      </w:pPr>
      <w:bookmarkStart w:id="18" w:name="bookmark59"/>
      <w:bookmarkEnd w:id="18"/>
      <w:bookmarkStart w:id="19" w:name="bookmark6"/>
      <w:bookmarkEnd w:id="19"/>
      <w:bookmarkStart w:id="20" w:name="bookmark60"/>
      <w:bookmarkEnd w:id="20"/>
      <w:r>
        <w:rPr>
          <w:rFonts w:ascii="Times New Roman" w:hAnsi="Times New Roman" w:eastAsia="Times New Roman" w:cs="Times New Roman"/>
          <w:b/>
          <w:bCs/>
          <w:spacing w:val="16"/>
          <w:sz w:val="21"/>
          <w:szCs w:val="21"/>
        </w:rPr>
        <w:t>4</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1</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5</w:t>
      </w:r>
      <w:r>
        <w:rPr>
          <w:rFonts w:ascii="宋体" w:hAnsi="宋体" w:eastAsia="宋体" w:cs="宋体"/>
          <w:spacing w:val="16"/>
          <w:sz w:val="21"/>
          <w:szCs w:val="21"/>
        </w:rPr>
        <w:t>停车库外观宜与周边城市景观和环境相互协调。</w:t>
      </w:r>
    </w:p>
    <w:p w14:paraId="269DFE37">
      <w:pPr>
        <w:spacing w:before="306" w:line="234" w:lineRule="auto"/>
        <w:ind w:left="3706"/>
        <w:outlineLvl w:val="1"/>
        <w:rPr>
          <w:rFonts w:ascii="黑体" w:hAnsi="黑体" w:eastAsia="黑体" w:cs="黑体"/>
          <w:sz w:val="21"/>
          <w:szCs w:val="21"/>
        </w:rPr>
      </w:pPr>
      <w:bookmarkStart w:id="21" w:name="bookmark145"/>
      <w:bookmarkEnd w:id="21"/>
      <w:r>
        <w:rPr>
          <w:rFonts w:ascii="Times New Roman" w:hAnsi="Times New Roman" w:eastAsia="Times New Roman" w:cs="Times New Roman"/>
          <w:b/>
          <w:bCs/>
          <w:spacing w:val="-2"/>
          <w:sz w:val="21"/>
          <w:szCs w:val="21"/>
        </w:rPr>
        <w:t>4</w:t>
      </w:r>
      <w:r>
        <w:rPr>
          <w:rFonts w:ascii="宋体" w:hAnsi="宋体" w:eastAsia="宋体" w:cs="宋体"/>
          <w:b/>
          <w:bCs/>
          <w:spacing w:val="-2"/>
          <w:sz w:val="21"/>
          <w:szCs w:val="21"/>
        </w:rPr>
        <w:t>.</w:t>
      </w:r>
      <w:r>
        <w:rPr>
          <w:rFonts w:ascii="Times New Roman" w:hAnsi="Times New Roman" w:eastAsia="Times New Roman" w:cs="Times New Roman"/>
          <w:b/>
          <w:bCs/>
          <w:spacing w:val="-2"/>
          <w:sz w:val="21"/>
          <w:szCs w:val="21"/>
        </w:rPr>
        <w:t>2</w:t>
      </w:r>
      <w:r>
        <w:rPr>
          <w:rFonts w:ascii="黑体" w:hAnsi="黑体" w:eastAsia="黑体" w:cs="黑体"/>
          <w:spacing w:val="-2"/>
          <w:sz w:val="21"/>
          <w:szCs w:val="21"/>
        </w:rPr>
        <w:t>选址原则</w:t>
      </w:r>
    </w:p>
    <w:p w14:paraId="69D96E36">
      <w:pPr>
        <w:spacing w:before="305" w:line="270" w:lineRule="auto"/>
        <w:ind w:left="2" w:right="82" w:hanging="2"/>
        <w:rPr>
          <w:rFonts w:ascii="宋体" w:hAnsi="宋体" w:eastAsia="宋体" w:cs="宋体"/>
          <w:sz w:val="21"/>
          <w:szCs w:val="21"/>
        </w:rPr>
      </w:pPr>
      <w:r>
        <w:rPr>
          <w:rFonts w:ascii="Times New Roman" w:hAnsi="Times New Roman" w:eastAsia="Times New Roman" w:cs="Times New Roman"/>
          <w:b/>
          <w:bCs/>
          <w:spacing w:val="16"/>
          <w:sz w:val="21"/>
          <w:szCs w:val="21"/>
        </w:rPr>
        <w:t>4</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2</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1</w:t>
      </w:r>
      <w:r>
        <w:rPr>
          <w:rFonts w:ascii="宋体" w:hAnsi="宋体" w:eastAsia="宋体" w:cs="宋体"/>
          <w:spacing w:val="16"/>
          <w:sz w:val="21"/>
          <w:szCs w:val="21"/>
        </w:rPr>
        <w:t>公交车机械式立体停车库不得选址在地质灾害体影响范围内和适宜性差的建设用</w:t>
      </w:r>
      <w:r>
        <w:rPr>
          <w:rFonts w:ascii="宋体" w:hAnsi="宋体" w:eastAsia="宋体" w:cs="宋体"/>
          <w:spacing w:val="18"/>
          <w:sz w:val="21"/>
          <w:szCs w:val="21"/>
        </w:rPr>
        <w:t>地，在邻近地质灾害体影响范围和基本适宜的建设用地范围内建设时，应采取合理的工程措</w:t>
      </w:r>
      <w:r>
        <w:rPr>
          <w:rFonts w:ascii="宋体" w:hAnsi="宋体" w:eastAsia="宋体" w:cs="宋体"/>
          <w:spacing w:val="-4"/>
          <w:sz w:val="21"/>
          <w:szCs w:val="21"/>
        </w:rPr>
        <w:t>施。</w:t>
      </w:r>
    </w:p>
    <w:p w14:paraId="357340AA">
      <w:pPr>
        <w:spacing w:before="81" w:line="234" w:lineRule="auto"/>
        <w:jc w:val="right"/>
        <w:rPr>
          <w:rFonts w:ascii="宋体" w:hAnsi="宋体" w:eastAsia="宋体" w:cs="宋体"/>
          <w:sz w:val="21"/>
          <w:szCs w:val="21"/>
        </w:rPr>
      </w:pPr>
      <w:r>
        <w:rPr>
          <w:rFonts w:ascii="Times New Roman" w:hAnsi="Times New Roman" w:eastAsia="Times New Roman" w:cs="Times New Roman"/>
          <w:b/>
          <w:bCs/>
          <w:spacing w:val="17"/>
          <w:sz w:val="21"/>
          <w:szCs w:val="21"/>
        </w:rPr>
        <w:t>4</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2</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2</w:t>
      </w:r>
      <w:r>
        <w:rPr>
          <w:rFonts w:ascii="宋体" w:hAnsi="宋体" w:eastAsia="宋体" w:cs="宋体"/>
          <w:spacing w:val="17"/>
          <w:sz w:val="21"/>
          <w:szCs w:val="21"/>
        </w:rPr>
        <w:t>停车库选址宜优先选择服务公交线路较多</w:t>
      </w:r>
      <w:r>
        <w:rPr>
          <w:rFonts w:ascii="宋体" w:hAnsi="宋体" w:eastAsia="宋体" w:cs="宋体"/>
          <w:spacing w:val="16"/>
          <w:sz w:val="21"/>
          <w:szCs w:val="21"/>
        </w:rPr>
        <w:t>的公交首末站、停车场和综合场站等场地。</w:t>
      </w:r>
    </w:p>
    <w:p w14:paraId="0383D2CF">
      <w:pPr>
        <w:spacing w:before="63" w:line="279" w:lineRule="auto"/>
        <w:ind w:left="2" w:right="4" w:hanging="2"/>
        <w:rPr>
          <w:rFonts w:ascii="宋体" w:hAnsi="宋体" w:eastAsia="宋体" w:cs="宋体"/>
          <w:sz w:val="21"/>
          <w:szCs w:val="21"/>
        </w:rPr>
      </w:pPr>
      <w:r>
        <w:rPr>
          <w:rFonts w:ascii="Times New Roman" w:hAnsi="Times New Roman" w:eastAsia="Times New Roman" w:cs="Times New Roman"/>
          <w:b/>
          <w:bCs/>
          <w:spacing w:val="16"/>
          <w:sz w:val="21"/>
          <w:szCs w:val="21"/>
        </w:rPr>
        <w:t>4</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2</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3</w:t>
      </w:r>
      <w:r>
        <w:rPr>
          <w:rFonts w:ascii="宋体" w:hAnsi="宋体" w:eastAsia="宋体" w:cs="宋体"/>
          <w:spacing w:val="16"/>
          <w:sz w:val="21"/>
          <w:szCs w:val="21"/>
        </w:rPr>
        <w:t>停车库选址宜避开或远离住宅、学校、医院病房楼、休（疗）养院住宿楼、幼儿园、</w:t>
      </w:r>
      <w:r>
        <w:rPr>
          <w:rFonts w:ascii="宋体" w:hAnsi="宋体" w:eastAsia="宋体" w:cs="宋体"/>
          <w:spacing w:val="21"/>
          <w:sz w:val="21"/>
          <w:szCs w:val="21"/>
        </w:rPr>
        <w:t>托儿所生活用房和大学、中学、小学教学楼等噪音敏感</w:t>
      </w:r>
      <w:r>
        <w:rPr>
          <w:rFonts w:ascii="宋体" w:hAnsi="宋体" w:eastAsia="宋体" w:cs="宋体"/>
          <w:spacing w:val="20"/>
          <w:sz w:val="21"/>
          <w:szCs w:val="21"/>
        </w:rPr>
        <w:t>建筑物。在上述噪音敏感建筑物周边建设时，其间距应满足《深圳市城市规划标准与</w:t>
      </w:r>
      <w:r>
        <w:rPr>
          <w:rFonts w:ascii="宋体" w:hAnsi="宋体" w:eastAsia="宋体" w:cs="宋体"/>
          <w:spacing w:val="19"/>
          <w:sz w:val="21"/>
          <w:szCs w:val="21"/>
        </w:rPr>
        <w:t>准则》的要求，且噪音标准应符合现行国家</w:t>
      </w:r>
      <w:r>
        <w:rPr>
          <w:rFonts w:ascii="宋体" w:hAnsi="宋体" w:eastAsia="宋体" w:cs="宋体"/>
          <w:spacing w:val="13"/>
          <w:sz w:val="21"/>
          <w:szCs w:val="21"/>
        </w:rPr>
        <w:t>标准《声环境质量标准》</w:t>
      </w:r>
      <w:r>
        <w:rPr>
          <w:rFonts w:ascii="Times New Roman" w:hAnsi="Times New Roman" w:eastAsia="Times New Roman" w:cs="Times New Roman"/>
          <w:sz w:val="21"/>
          <w:szCs w:val="21"/>
        </w:rPr>
        <w:t>GB</w:t>
      </w:r>
      <w:r>
        <w:rPr>
          <w:rFonts w:ascii="Times New Roman" w:hAnsi="Times New Roman" w:eastAsia="Times New Roman" w:cs="Times New Roman"/>
          <w:spacing w:val="13"/>
          <w:sz w:val="21"/>
          <w:szCs w:val="21"/>
        </w:rPr>
        <w:t>3096</w:t>
      </w:r>
      <w:r>
        <w:rPr>
          <w:rFonts w:ascii="宋体" w:hAnsi="宋体" w:eastAsia="宋体" w:cs="宋体"/>
          <w:spacing w:val="13"/>
          <w:sz w:val="21"/>
          <w:szCs w:val="21"/>
        </w:rPr>
        <w:t>的相关规定。</w:t>
      </w:r>
    </w:p>
    <w:p w14:paraId="65E57CA8">
      <w:pPr>
        <w:spacing w:before="65" w:line="269" w:lineRule="auto"/>
        <w:ind w:left="4" w:right="86" w:hanging="4"/>
        <w:rPr>
          <w:rFonts w:ascii="宋体" w:hAnsi="宋体" w:eastAsia="宋体" w:cs="宋体"/>
          <w:sz w:val="21"/>
          <w:szCs w:val="21"/>
        </w:rPr>
      </w:pPr>
      <w:r>
        <w:rPr>
          <w:rFonts w:ascii="Times New Roman" w:hAnsi="Times New Roman" w:eastAsia="Times New Roman" w:cs="Times New Roman"/>
          <w:b/>
          <w:bCs/>
          <w:spacing w:val="13"/>
          <w:sz w:val="21"/>
          <w:szCs w:val="21"/>
        </w:rPr>
        <w:t>4</w:t>
      </w:r>
      <w:r>
        <w:rPr>
          <w:rFonts w:ascii="宋体" w:hAnsi="宋体" w:eastAsia="宋体" w:cs="宋体"/>
          <w:b/>
          <w:bCs/>
          <w:spacing w:val="13"/>
          <w:sz w:val="21"/>
          <w:szCs w:val="21"/>
        </w:rPr>
        <w:t>.</w:t>
      </w:r>
      <w:r>
        <w:rPr>
          <w:rFonts w:ascii="Times New Roman" w:hAnsi="Times New Roman" w:eastAsia="Times New Roman" w:cs="Times New Roman"/>
          <w:b/>
          <w:bCs/>
          <w:spacing w:val="13"/>
          <w:sz w:val="21"/>
          <w:szCs w:val="21"/>
        </w:rPr>
        <w:t>2</w:t>
      </w:r>
      <w:r>
        <w:rPr>
          <w:rFonts w:ascii="宋体" w:hAnsi="宋体" w:eastAsia="宋体" w:cs="宋体"/>
          <w:b/>
          <w:bCs/>
          <w:spacing w:val="13"/>
          <w:sz w:val="21"/>
          <w:szCs w:val="21"/>
        </w:rPr>
        <w:t>.</w:t>
      </w:r>
      <w:r>
        <w:rPr>
          <w:rFonts w:ascii="Times New Roman" w:hAnsi="Times New Roman" w:eastAsia="Times New Roman" w:cs="Times New Roman"/>
          <w:b/>
          <w:bCs/>
          <w:spacing w:val="13"/>
          <w:sz w:val="21"/>
          <w:szCs w:val="21"/>
        </w:rPr>
        <w:t>4</w:t>
      </w:r>
      <w:r>
        <w:rPr>
          <w:rFonts w:ascii="宋体" w:hAnsi="宋体" w:eastAsia="宋体" w:cs="宋体"/>
          <w:spacing w:val="13"/>
          <w:sz w:val="21"/>
          <w:szCs w:val="21"/>
        </w:rPr>
        <w:t>停车库与周边建筑的间距应符合现行国家标准《建筑防火通用规范》</w:t>
      </w:r>
      <w:r>
        <w:rPr>
          <w:rFonts w:ascii="Times New Roman" w:hAnsi="Times New Roman" w:eastAsia="Times New Roman" w:cs="Times New Roman"/>
          <w:sz w:val="21"/>
          <w:szCs w:val="21"/>
        </w:rPr>
        <w:t>GB</w:t>
      </w:r>
      <w:r>
        <w:rPr>
          <w:rFonts w:ascii="Times New Roman" w:hAnsi="Times New Roman" w:eastAsia="Times New Roman" w:cs="Times New Roman"/>
          <w:spacing w:val="13"/>
          <w:sz w:val="21"/>
          <w:szCs w:val="21"/>
        </w:rPr>
        <w:t>55037</w:t>
      </w:r>
      <w:r>
        <w:rPr>
          <w:rFonts w:ascii="宋体" w:hAnsi="宋体" w:eastAsia="宋体" w:cs="宋体"/>
          <w:spacing w:val="13"/>
          <w:sz w:val="21"/>
          <w:szCs w:val="21"/>
        </w:rPr>
        <w:t>、《汽</w:t>
      </w:r>
      <w:r>
        <w:rPr>
          <w:rFonts w:ascii="宋体" w:hAnsi="宋体" w:eastAsia="宋体" w:cs="宋体"/>
          <w:spacing w:val="16"/>
          <w:sz w:val="21"/>
          <w:szCs w:val="21"/>
        </w:rPr>
        <w:t>车库、修车库、停车场设计防火规范》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16"/>
          <w:sz w:val="21"/>
          <w:szCs w:val="21"/>
        </w:rPr>
        <w:t>50067</w:t>
      </w:r>
      <w:r>
        <w:rPr>
          <w:rFonts w:ascii="宋体" w:hAnsi="宋体" w:eastAsia="宋体" w:cs="宋体"/>
          <w:spacing w:val="16"/>
          <w:sz w:val="21"/>
          <w:szCs w:val="21"/>
        </w:rPr>
        <w:t>和《深圳市城市规划标</w:t>
      </w:r>
      <w:r>
        <w:rPr>
          <w:rFonts w:ascii="宋体" w:hAnsi="宋体" w:eastAsia="宋体" w:cs="宋体"/>
          <w:spacing w:val="15"/>
          <w:sz w:val="21"/>
          <w:szCs w:val="21"/>
        </w:rPr>
        <w:t>准与准则》的相关规</w:t>
      </w:r>
      <w:bookmarkStart w:id="22" w:name="bookmark61"/>
      <w:bookmarkEnd w:id="22"/>
      <w:bookmarkStart w:id="23" w:name="bookmark7"/>
      <w:bookmarkEnd w:id="23"/>
      <w:bookmarkStart w:id="24" w:name="bookmark62"/>
      <w:bookmarkEnd w:id="24"/>
      <w:r>
        <w:rPr>
          <w:rFonts w:ascii="宋体" w:hAnsi="宋体" w:eastAsia="宋体" w:cs="宋体"/>
          <w:spacing w:val="-5"/>
          <w:sz w:val="21"/>
          <w:szCs w:val="21"/>
        </w:rPr>
        <w:t>定。</w:t>
      </w:r>
    </w:p>
    <w:p w14:paraId="7228A910">
      <w:pPr>
        <w:pStyle w:val="2"/>
        <w:spacing w:line="251" w:lineRule="auto"/>
      </w:pPr>
    </w:p>
    <w:p w14:paraId="6A1841F4">
      <w:pPr>
        <w:spacing w:before="69" w:line="234" w:lineRule="auto"/>
        <w:ind w:left="3706"/>
        <w:outlineLvl w:val="1"/>
        <w:rPr>
          <w:rFonts w:ascii="黑体" w:hAnsi="黑体" w:eastAsia="黑体" w:cs="黑体"/>
          <w:sz w:val="21"/>
          <w:szCs w:val="21"/>
        </w:rPr>
      </w:pPr>
      <w:bookmarkStart w:id="25" w:name="bookmark146"/>
      <w:bookmarkEnd w:id="25"/>
      <w:r>
        <w:rPr>
          <w:rFonts w:ascii="Times New Roman" w:hAnsi="Times New Roman" w:eastAsia="Times New Roman" w:cs="Times New Roman"/>
          <w:b/>
          <w:bCs/>
          <w:spacing w:val="-1"/>
          <w:sz w:val="21"/>
          <w:szCs w:val="21"/>
        </w:rPr>
        <w:t>4</w:t>
      </w:r>
      <w:r>
        <w:rPr>
          <w:rFonts w:ascii="宋体" w:hAnsi="宋体" w:eastAsia="宋体" w:cs="宋体"/>
          <w:b/>
          <w:bCs/>
          <w:spacing w:val="-1"/>
          <w:sz w:val="21"/>
          <w:szCs w:val="21"/>
        </w:rPr>
        <w:t>.</w:t>
      </w:r>
      <w:r>
        <w:rPr>
          <w:rFonts w:ascii="Times New Roman" w:hAnsi="Times New Roman" w:eastAsia="Times New Roman" w:cs="Times New Roman"/>
          <w:b/>
          <w:bCs/>
          <w:spacing w:val="-1"/>
          <w:sz w:val="21"/>
          <w:szCs w:val="21"/>
        </w:rPr>
        <w:t>3</w:t>
      </w:r>
      <w:r>
        <w:rPr>
          <w:rFonts w:ascii="黑体" w:hAnsi="黑体" w:eastAsia="黑体" w:cs="黑体"/>
          <w:spacing w:val="-1"/>
          <w:sz w:val="21"/>
          <w:szCs w:val="21"/>
        </w:rPr>
        <w:t>设施规模</w:t>
      </w:r>
    </w:p>
    <w:p w14:paraId="3DB21DB2">
      <w:pPr>
        <w:spacing w:before="305" w:line="257" w:lineRule="auto"/>
        <w:ind w:left="4" w:right="81" w:hanging="4"/>
        <w:rPr>
          <w:rFonts w:ascii="宋体" w:hAnsi="宋体" w:eastAsia="宋体" w:cs="宋体"/>
          <w:sz w:val="21"/>
          <w:szCs w:val="21"/>
        </w:rPr>
      </w:pPr>
      <w:r>
        <w:rPr>
          <w:rFonts w:ascii="Times New Roman" w:hAnsi="Times New Roman" w:eastAsia="Times New Roman" w:cs="Times New Roman"/>
          <w:b/>
          <w:bCs/>
          <w:spacing w:val="21"/>
          <w:sz w:val="21"/>
          <w:szCs w:val="21"/>
        </w:rPr>
        <w:t>4</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3</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1</w:t>
      </w:r>
      <w:r>
        <w:rPr>
          <w:rFonts w:ascii="宋体" w:hAnsi="宋体" w:eastAsia="宋体" w:cs="宋体"/>
          <w:spacing w:val="21"/>
          <w:sz w:val="21"/>
          <w:szCs w:val="21"/>
        </w:rPr>
        <w:t>公交车机械式立体停车库建成后的场站停车位总规模应不小于场站服务</w:t>
      </w:r>
      <w:r>
        <w:rPr>
          <w:rFonts w:ascii="宋体" w:hAnsi="宋体" w:eastAsia="宋体" w:cs="宋体"/>
          <w:spacing w:val="20"/>
          <w:sz w:val="21"/>
          <w:szCs w:val="21"/>
        </w:rPr>
        <w:t>的各公交线</w:t>
      </w:r>
      <w:r>
        <w:rPr>
          <w:rFonts w:ascii="宋体" w:hAnsi="宋体" w:eastAsia="宋体" w:cs="宋体"/>
          <w:spacing w:val="19"/>
          <w:sz w:val="21"/>
          <w:szCs w:val="21"/>
        </w:rPr>
        <w:t>路拥车数量乘以该线路车辆夜间停放在该场站的比例之和</w:t>
      </w:r>
      <w:r>
        <w:rPr>
          <w:rFonts w:ascii="宋体" w:hAnsi="宋体" w:eastAsia="宋体" w:cs="宋体"/>
          <w:spacing w:val="18"/>
          <w:sz w:val="21"/>
          <w:szCs w:val="21"/>
        </w:rPr>
        <w:t>，宜预留一定的弹性空间。</w:t>
      </w:r>
    </w:p>
    <w:p w14:paraId="3FE363B1">
      <w:pPr>
        <w:spacing w:before="84" w:line="234" w:lineRule="auto"/>
        <w:rPr>
          <w:rFonts w:ascii="宋体" w:hAnsi="宋体" w:eastAsia="宋体" w:cs="宋体"/>
          <w:sz w:val="21"/>
          <w:szCs w:val="21"/>
        </w:rPr>
      </w:pPr>
      <w:r>
        <w:rPr>
          <w:rFonts w:ascii="Times New Roman" w:hAnsi="Times New Roman" w:eastAsia="Times New Roman" w:cs="Times New Roman"/>
          <w:b/>
          <w:bCs/>
          <w:spacing w:val="17"/>
          <w:sz w:val="21"/>
          <w:szCs w:val="21"/>
        </w:rPr>
        <w:t>4</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3</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2</w:t>
      </w:r>
      <w:r>
        <w:rPr>
          <w:rFonts w:ascii="宋体" w:hAnsi="宋体" w:eastAsia="宋体" w:cs="宋体"/>
          <w:spacing w:val="17"/>
          <w:sz w:val="21"/>
          <w:szCs w:val="21"/>
        </w:rPr>
        <w:t>停车库建成后，地面停车位数量</w:t>
      </w:r>
      <w:r>
        <w:rPr>
          <w:rFonts w:ascii="宋体" w:hAnsi="宋体" w:eastAsia="宋体" w:cs="宋体"/>
          <w:spacing w:val="16"/>
          <w:sz w:val="21"/>
          <w:szCs w:val="21"/>
        </w:rPr>
        <w:t>应满足场站内所有公交线路发车时的停车需求。</w:t>
      </w:r>
    </w:p>
    <w:p w14:paraId="75A03D39">
      <w:pPr>
        <w:spacing w:before="66" w:line="256" w:lineRule="auto"/>
        <w:ind w:left="3" w:right="81" w:hanging="3"/>
        <w:rPr>
          <w:rFonts w:ascii="宋体" w:hAnsi="宋体" w:eastAsia="宋体" w:cs="宋体"/>
          <w:sz w:val="21"/>
          <w:szCs w:val="21"/>
        </w:rPr>
      </w:pPr>
      <w:r>
        <w:rPr>
          <w:rFonts w:ascii="Times New Roman" w:hAnsi="Times New Roman" w:eastAsia="Times New Roman" w:cs="Times New Roman"/>
          <w:b/>
          <w:bCs/>
          <w:spacing w:val="20"/>
          <w:sz w:val="21"/>
          <w:szCs w:val="21"/>
        </w:rPr>
        <w:t>4</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3</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3</w:t>
      </w:r>
      <w:r>
        <w:rPr>
          <w:rFonts w:ascii="宋体" w:hAnsi="宋体" w:eastAsia="宋体" w:cs="宋体"/>
          <w:spacing w:val="20"/>
          <w:sz w:val="21"/>
          <w:szCs w:val="21"/>
        </w:rPr>
        <w:t>改扩建公交车机械式立体停</w:t>
      </w:r>
      <w:r>
        <w:rPr>
          <w:rFonts w:ascii="宋体" w:hAnsi="宋体" w:eastAsia="宋体" w:cs="宋体"/>
          <w:spacing w:val="19"/>
          <w:sz w:val="21"/>
          <w:szCs w:val="21"/>
        </w:rPr>
        <w:t>车库建设不宜影响场站原有的车辆检查、维修和清洗等</w:t>
      </w:r>
      <w:r>
        <w:rPr>
          <w:rFonts w:ascii="宋体" w:hAnsi="宋体" w:eastAsia="宋体" w:cs="宋体"/>
          <w:spacing w:val="15"/>
          <w:sz w:val="21"/>
          <w:szCs w:val="21"/>
        </w:rPr>
        <w:t>作业功能。确需调整的，应获得主管部门同意。</w:t>
      </w:r>
    </w:p>
    <w:p w14:paraId="1B8D2E8F">
      <w:pPr>
        <w:spacing w:before="84" w:line="234" w:lineRule="auto"/>
        <w:rPr>
          <w:rFonts w:ascii="宋体" w:hAnsi="宋体" w:eastAsia="宋体" w:cs="宋体"/>
          <w:sz w:val="21"/>
          <w:szCs w:val="21"/>
        </w:rPr>
      </w:pPr>
      <w:bookmarkStart w:id="26" w:name="bookmark8"/>
      <w:bookmarkEnd w:id="26"/>
      <w:bookmarkStart w:id="27" w:name="bookmark63"/>
      <w:bookmarkEnd w:id="27"/>
      <w:bookmarkStart w:id="28" w:name="bookmark64"/>
      <w:bookmarkEnd w:id="28"/>
      <w:r>
        <w:rPr>
          <w:rFonts w:ascii="Times New Roman" w:hAnsi="Times New Roman" w:eastAsia="Times New Roman" w:cs="Times New Roman"/>
          <w:b/>
          <w:bCs/>
          <w:spacing w:val="12"/>
          <w:sz w:val="21"/>
          <w:szCs w:val="21"/>
        </w:rPr>
        <w:t>4</w:t>
      </w:r>
      <w:r>
        <w:rPr>
          <w:rFonts w:ascii="宋体" w:hAnsi="宋体" w:eastAsia="宋体" w:cs="宋体"/>
          <w:b/>
          <w:bCs/>
          <w:spacing w:val="12"/>
          <w:sz w:val="21"/>
          <w:szCs w:val="21"/>
        </w:rPr>
        <w:t>.</w:t>
      </w:r>
      <w:r>
        <w:rPr>
          <w:rFonts w:ascii="Times New Roman" w:hAnsi="Times New Roman" w:eastAsia="Times New Roman" w:cs="Times New Roman"/>
          <w:b/>
          <w:bCs/>
          <w:spacing w:val="12"/>
          <w:sz w:val="21"/>
          <w:szCs w:val="21"/>
        </w:rPr>
        <w:t>3</w:t>
      </w:r>
      <w:r>
        <w:rPr>
          <w:rFonts w:ascii="宋体" w:hAnsi="宋体" w:eastAsia="宋体" w:cs="宋体"/>
          <w:b/>
          <w:bCs/>
          <w:spacing w:val="12"/>
          <w:sz w:val="21"/>
          <w:szCs w:val="21"/>
        </w:rPr>
        <w:t>.</w:t>
      </w:r>
      <w:r>
        <w:rPr>
          <w:rFonts w:ascii="Times New Roman" w:hAnsi="Times New Roman" w:eastAsia="Times New Roman" w:cs="Times New Roman"/>
          <w:b/>
          <w:bCs/>
          <w:spacing w:val="12"/>
          <w:sz w:val="21"/>
          <w:szCs w:val="21"/>
        </w:rPr>
        <w:t>4</w:t>
      </w:r>
      <w:r>
        <w:rPr>
          <w:rFonts w:ascii="宋体" w:hAnsi="宋体" w:eastAsia="宋体" w:cs="宋体"/>
          <w:spacing w:val="12"/>
          <w:sz w:val="21"/>
          <w:szCs w:val="21"/>
        </w:rPr>
        <w:t>停车库应</w:t>
      </w:r>
      <w:r>
        <w:rPr>
          <w:rFonts w:ascii="Times New Roman" w:hAnsi="Times New Roman" w:eastAsia="Times New Roman" w:cs="Times New Roman"/>
          <w:spacing w:val="12"/>
          <w:sz w:val="21"/>
          <w:szCs w:val="21"/>
        </w:rPr>
        <w:t>100%</w:t>
      </w:r>
      <w:r>
        <w:rPr>
          <w:rFonts w:ascii="宋体" w:hAnsi="宋体" w:eastAsia="宋体" w:cs="宋体"/>
          <w:spacing w:val="12"/>
          <w:sz w:val="21"/>
          <w:szCs w:val="21"/>
        </w:rPr>
        <w:t>预留充电设施</w:t>
      </w:r>
      <w:r>
        <w:rPr>
          <w:rFonts w:ascii="宋体" w:hAnsi="宋体" w:eastAsia="宋体" w:cs="宋体"/>
          <w:spacing w:val="11"/>
          <w:sz w:val="21"/>
          <w:szCs w:val="21"/>
        </w:rPr>
        <w:t>安装条件。</w:t>
      </w:r>
    </w:p>
    <w:p w14:paraId="6A998788">
      <w:pPr>
        <w:spacing w:before="307" w:line="236" w:lineRule="auto"/>
        <w:ind w:left="3706"/>
        <w:outlineLvl w:val="1"/>
        <w:rPr>
          <w:rFonts w:ascii="黑体" w:hAnsi="黑体" w:eastAsia="黑体" w:cs="黑体"/>
          <w:sz w:val="21"/>
          <w:szCs w:val="21"/>
        </w:rPr>
      </w:pPr>
      <w:bookmarkStart w:id="29" w:name="bookmark147"/>
      <w:bookmarkEnd w:id="29"/>
      <w:r>
        <w:rPr>
          <w:rFonts w:ascii="Times New Roman" w:hAnsi="Times New Roman" w:eastAsia="Times New Roman" w:cs="Times New Roman"/>
          <w:b/>
          <w:bCs/>
          <w:spacing w:val="-2"/>
          <w:sz w:val="21"/>
          <w:szCs w:val="21"/>
        </w:rPr>
        <w:t>4</w:t>
      </w:r>
      <w:r>
        <w:rPr>
          <w:rFonts w:ascii="宋体" w:hAnsi="宋体" w:eastAsia="宋体" w:cs="宋体"/>
          <w:b/>
          <w:bCs/>
          <w:spacing w:val="-2"/>
          <w:sz w:val="21"/>
          <w:szCs w:val="21"/>
        </w:rPr>
        <w:t>.</w:t>
      </w:r>
      <w:r>
        <w:rPr>
          <w:rFonts w:ascii="Times New Roman" w:hAnsi="Times New Roman" w:eastAsia="Times New Roman" w:cs="Times New Roman"/>
          <w:b/>
          <w:bCs/>
          <w:spacing w:val="-2"/>
          <w:sz w:val="21"/>
          <w:szCs w:val="21"/>
        </w:rPr>
        <w:t>4</w:t>
      </w:r>
      <w:r>
        <w:rPr>
          <w:rFonts w:ascii="黑体" w:hAnsi="黑体" w:eastAsia="黑体" w:cs="黑体"/>
          <w:spacing w:val="-2"/>
          <w:sz w:val="21"/>
          <w:szCs w:val="21"/>
        </w:rPr>
        <w:t>平面布局</w:t>
      </w:r>
    </w:p>
    <w:p w14:paraId="55B46221">
      <w:pPr>
        <w:spacing w:before="304" w:line="234" w:lineRule="auto"/>
        <w:rPr>
          <w:rFonts w:ascii="宋体" w:hAnsi="宋体" w:eastAsia="宋体" w:cs="宋体"/>
          <w:sz w:val="21"/>
          <w:szCs w:val="21"/>
        </w:rPr>
      </w:pPr>
      <w:r>
        <w:rPr>
          <w:rFonts w:ascii="Times New Roman" w:hAnsi="Times New Roman" w:eastAsia="Times New Roman" w:cs="Times New Roman"/>
          <w:b/>
          <w:bCs/>
          <w:spacing w:val="21"/>
          <w:sz w:val="21"/>
          <w:szCs w:val="21"/>
        </w:rPr>
        <w:t>4</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4</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1</w:t>
      </w:r>
      <w:r>
        <w:rPr>
          <w:rFonts w:ascii="宋体" w:hAnsi="宋体" w:eastAsia="宋体" w:cs="宋体"/>
          <w:spacing w:val="21"/>
          <w:sz w:val="21"/>
          <w:szCs w:val="21"/>
        </w:rPr>
        <w:t>公交车机械式立体停车库适停车辆尺寸应适用于车库所在场站和城市运</w:t>
      </w:r>
      <w:r>
        <w:rPr>
          <w:rFonts w:ascii="宋体" w:hAnsi="宋体" w:eastAsia="宋体" w:cs="宋体"/>
          <w:spacing w:val="20"/>
          <w:sz w:val="21"/>
          <w:szCs w:val="21"/>
        </w:rPr>
        <w:t>营公交线路</w:t>
      </w:r>
    </w:p>
    <w:p w14:paraId="5054688D">
      <w:pPr>
        <w:spacing w:line="234" w:lineRule="auto"/>
        <w:rPr>
          <w:rFonts w:ascii="宋体" w:hAnsi="宋体" w:eastAsia="宋体" w:cs="宋体"/>
          <w:sz w:val="21"/>
          <w:szCs w:val="21"/>
        </w:rPr>
        <w:sectPr>
          <w:footerReference r:id="rId17" w:type="default"/>
          <w:pgSz w:w="11907" w:h="16839"/>
          <w:pgMar w:top="400" w:right="1284" w:bottom="1180" w:left="1299" w:header="0" w:footer="945" w:gutter="0"/>
          <w:cols w:space="720" w:num="1"/>
        </w:sectPr>
      </w:pPr>
    </w:p>
    <w:p w14:paraId="630B9B78">
      <w:pPr>
        <w:pStyle w:val="2"/>
        <w:spacing w:line="298" w:lineRule="auto"/>
      </w:pPr>
    </w:p>
    <w:p w14:paraId="77C262C3">
      <w:pPr>
        <w:pStyle w:val="2"/>
        <w:spacing w:line="299" w:lineRule="auto"/>
      </w:pPr>
    </w:p>
    <w:p w14:paraId="112DE1C0">
      <w:pPr>
        <w:pStyle w:val="2"/>
        <w:spacing w:line="299" w:lineRule="auto"/>
      </w:pPr>
    </w:p>
    <w:p w14:paraId="25F800F4">
      <w:pPr>
        <w:pStyle w:val="2"/>
        <w:spacing w:line="299" w:lineRule="auto"/>
      </w:pPr>
    </w:p>
    <w:p w14:paraId="790FECF3">
      <w:pPr>
        <w:spacing w:before="68" w:line="221" w:lineRule="auto"/>
        <w:ind w:left="20"/>
        <w:rPr>
          <w:rFonts w:ascii="宋体" w:hAnsi="宋体" w:eastAsia="宋体" w:cs="宋体"/>
          <w:sz w:val="21"/>
          <w:szCs w:val="21"/>
        </w:rPr>
      </w:pPr>
      <w:r>
        <w:rPr>
          <w:rFonts w:ascii="宋体" w:hAnsi="宋体" w:eastAsia="宋体" w:cs="宋体"/>
          <w:spacing w:val="13"/>
          <w:sz w:val="21"/>
          <w:szCs w:val="21"/>
        </w:rPr>
        <w:t>的主流车辆型号。</w:t>
      </w:r>
    </w:p>
    <w:p w14:paraId="0B41573E">
      <w:pPr>
        <w:spacing w:before="82" w:line="234" w:lineRule="auto"/>
        <w:rPr>
          <w:rFonts w:ascii="宋体" w:hAnsi="宋体" w:eastAsia="宋体" w:cs="宋体"/>
          <w:sz w:val="21"/>
          <w:szCs w:val="21"/>
        </w:rPr>
      </w:pPr>
      <w:r>
        <w:rPr>
          <w:rFonts w:ascii="Times New Roman" w:hAnsi="Times New Roman" w:eastAsia="Times New Roman" w:cs="Times New Roman"/>
          <w:b/>
          <w:bCs/>
          <w:spacing w:val="17"/>
          <w:sz w:val="21"/>
          <w:szCs w:val="21"/>
        </w:rPr>
        <w:t>4</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4</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2</w:t>
      </w:r>
      <w:r>
        <w:rPr>
          <w:rFonts w:ascii="宋体" w:hAnsi="宋体" w:eastAsia="宋体" w:cs="宋体"/>
          <w:spacing w:val="17"/>
          <w:sz w:val="21"/>
          <w:szCs w:val="21"/>
        </w:rPr>
        <w:t>停车库布局不应影响场站内地面停车位和车</w:t>
      </w:r>
      <w:r>
        <w:rPr>
          <w:rFonts w:ascii="宋体" w:hAnsi="宋体" w:eastAsia="宋体" w:cs="宋体"/>
          <w:spacing w:val="16"/>
          <w:sz w:val="21"/>
          <w:szCs w:val="21"/>
        </w:rPr>
        <w:t>行通道的使用，停车库的边界宜规整。</w:t>
      </w:r>
    </w:p>
    <w:p w14:paraId="3B584129">
      <w:pPr>
        <w:spacing w:before="65" w:line="274" w:lineRule="auto"/>
        <w:ind w:left="2" w:right="30" w:hanging="2"/>
        <w:rPr>
          <w:rFonts w:ascii="宋体" w:hAnsi="宋体" w:eastAsia="宋体" w:cs="宋体"/>
          <w:sz w:val="21"/>
          <w:szCs w:val="21"/>
        </w:rPr>
      </w:pPr>
      <w:r>
        <w:rPr>
          <w:rFonts w:ascii="Times New Roman" w:hAnsi="Times New Roman" w:eastAsia="Times New Roman" w:cs="Times New Roman"/>
          <w:b/>
          <w:bCs/>
          <w:spacing w:val="17"/>
          <w:sz w:val="21"/>
          <w:szCs w:val="21"/>
        </w:rPr>
        <w:t>4</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4</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3</w:t>
      </w:r>
      <w:r>
        <w:rPr>
          <w:rFonts w:ascii="宋体" w:hAnsi="宋体" w:eastAsia="宋体" w:cs="宋体"/>
          <w:spacing w:val="17"/>
          <w:sz w:val="21"/>
          <w:szCs w:val="21"/>
        </w:rPr>
        <w:t>停车库的停车设备类型应结合场地条件、存车规模、存取效率等因素确定，并应符</w:t>
      </w:r>
      <w:r>
        <w:rPr>
          <w:rFonts w:ascii="宋体" w:hAnsi="宋体" w:eastAsia="宋体" w:cs="宋体"/>
          <w:spacing w:val="18"/>
          <w:sz w:val="21"/>
          <w:szCs w:val="21"/>
        </w:rPr>
        <w:t>合现行国家标准《机械式停车设备分类》</w:t>
      </w:r>
      <w:r>
        <w:rPr>
          <w:rFonts w:ascii="Times New Roman" w:hAnsi="Times New Roman" w:eastAsia="Times New Roman" w:cs="Times New Roman"/>
          <w:sz w:val="21"/>
          <w:szCs w:val="21"/>
        </w:rPr>
        <w:t>GB</w:t>
      </w:r>
      <w:r>
        <w:rPr>
          <w:rFonts w:ascii="Times New Roman" w:hAnsi="Times New Roman" w:eastAsia="Times New Roman" w:cs="Times New Roman"/>
          <w:spacing w:val="18"/>
          <w:sz w:val="21"/>
          <w:szCs w:val="21"/>
        </w:rPr>
        <w:t>26559</w:t>
      </w:r>
      <w:r>
        <w:rPr>
          <w:rFonts w:ascii="宋体" w:hAnsi="宋体" w:eastAsia="宋体" w:cs="宋体"/>
          <w:spacing w:val="18"/>
          <w:sz w:val="21"/>
          <w:szCs w:val="21"/>
        </w:rPr>
        <w:t>和《机械</w:t>
      </w:r>
      <w:r>
        <w:rPr>
          <w:rFonts w:ascii="宋体" w:hAnsi="宋体" w:eastAsia="宋体" w:cs="宋体"/>
          <w:spacing w:val="17"/>
          <w:sz w:val="21"/>
          <w:szCs w:val="21"/>
        </w:rPr>
        <w:t>式立体停车设备通用安全要求》</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17907</w:t>
      </w:r>
      <w:r>
        <w:rPr>
          <w:rFonts w:ascii="宋体" w:hAnsi="宋体" w:eastAsia="宋体" w:cs="宋体"/>
          <w:spacing w:val="7"/>
          <w:sz w:val="21"/>
          <w:szCs w:val="21"/>
        </w:rPr>
        <w:t>的相关规定。</w:t>
      </w:r>
    </w:p>
    <w:p w14:paraId="53537D86">
      <w:pPr>
        <w:spacing w:before="65" w:line="263" w:lineRule="auto"/>
        <w:ind w:left="2" w:hanging="2"/>
        <w:rPr>
          <w:rFonts w:ascii="宋体" w:hAnsi="宋体" w:eastAsia="宋体" w:cs="宋体"/>
          <w:sz w:val="21"/>
          <w:szCs w:val="21"/>
        </w:rPr>
      </w:pPr>
      <w:r>
        <w:rPr>
          <w:rFonts w:ascii="Times New Roman" w:hAnsi="Times New Roman" w:eastAsia="Times New Roman" w:cs="Times New Roman"/>
          <w:b/>
          <w:bCs/>
          <w:spacing w:val="18"/>
          <w:sz w:val="21"/>
          <w:szCs w:val="21"/>
        </w:rPr>
        <w:t>4</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4</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4</w:t>
      </w:r>
      <w:r>
        <w:rPr>
          <w:rFonts w:ascii="宋体" w:hAnsi="宋体" w:eastAsia="宋体" w:cs="宋体"/>
          <w:spacing w:val="18"/>
          <w:sz w:val="21"/>
          <w:szCs w:val="21"/>
        </w:rPr>
        <w:t>地面停车位布局应符合现行行业标准《城市道路公共交通站、场、厂工程设计规范》</w:t>
      </w:r>
      <w:r>
        <w:rPr>
          <w:rFonts w:ascii="Times New Roman" w:hAnsi="Times New Roman" w:eastAsia="Times New Roman" w:cs="Times New Roman"/>
          <w:sz w:val="21"/>
          <w:szCs w:val="21"/>
        </w:rPr>
        <w:t>CJJT</w:t>
      </w:r>
      <w:r>
        <w:rPr>
          <w:rFonts w:ascii="Times New Roman" w:hAnsi="Times New Roman" w:eastAsia="Times New Roman" w:cs="Times New Roman"/>
          <w:spacing w:val="17"/>
          <w:sz w:val="21"/>
          <w:szCs w:val="21"/>
        </w:rPr>
        <w:t>15</w:t>
      </w:r>
      <w:r>
        <w:rPr>
          <w:rFonts w:ascii="宋体" w:hAnsi="宋体" w:eastAsia="宋体" w:cs="宋体"/>
          <w:spacing w:val="17"/>
          <w:sz w:val="21"/>
          <w:szCs w:val="21"/>
        </w:rPr>
        <w:t>及深圳市相关指引的要求。</w:t>
      </w:r>
    </w:p>
    <w:p w14:paraId="464546C4">
      <w:pPr>
        <w:spacing w:before="66" w:line="274" w:lineRule="auto"/>
        <w:ind w:left="2" w:right="101" w:hanging="2"/>
        <w:rPr>
          <w:rFonts w:ascii="宋体" w:hAnsi="宋体" w:eastAsia="宋体" w:cs="宋体"/>
          <w:sz w:val="21"/>
          <w:szCs w:val="21"/>
        </w:rPr>
      </w:pPr>
      <w:r>
        <w:rPr>
          <w:rFonts w:ascii="Times New Roman" w:hAnsi="Times New Roman" w:eastAsia="Times New Roman" w:cs="Times New Roman"/>
          <w:b/>
          <w:bCs/>
          <w:spacing w:val="19"/>
          <w:sz w:val="21"/>
          <w:szCs w:val="21"/>
        </w:rPr>
        <w:t>4</w:t>
      </w:r>
      <w:r>
        <w:rPr>
          <w:rFonts w:ascii="宋体" w:hAnsi="宋体" w:eastAsia="宋体" w:cs="宋体"/>
          <w:b/>
          <w:bCs/>
          <w:spacing w:val="19"/>
          <w:sz w:val="21"/>
          <w:szCs w:val="21"/>
        </w:rPr>
        <w:t>.</w:t>
      </w:r>
      <w:r>
        <w:rPr>
          <w:rFonts w:ascii="Times New Roman" w:hAnsi="Times New Roman" w:eastAsia="Times New Roman" w:cs="Times New Roman"/>
          <w:b/>
          <w:bCs/>
          <w:spacing w:val="19"/>
          <w:sz w:val="21"/>
          <w:szCs w:val="21"/>
        </w:rPr>
        <w:t>4</w:t>
      </w:r>
      <w:r>
        <w:rPr>
          <w:rFonts w:ascii="宋体" w:hAnsi="宋体" w:eastAsia="宋体" w:cs="宋体"/>
          <w:b/>
          <w:bCs/>
          <w:spacing w:val="19"/>
          <w:sz w:val="21"/>
          <w:szCs w:val="21"/>
        </w:rPr>
        <w:t>.</w:t>
      </w:r>
      <w:r>
        <w:rPr>
          <w:rFonts w:ascii="Times New Roman" w:hAnsi="Times New Roman" w:eastAsia="Times New Roman" w:cs="Times New Roman"/>
          <w:b/>
          <w:bCs/>
          <w:spacing w:val="19"/>
          <w:sz w:val="21"/>
          <w:szCs w:val="21"/>
        </w:rPr>
        <w:t>5</w:t>
      </w:r>
      <w:r>
        <w:rPr>
          <w:rFonts w:ascii="宋体" w:hAnsi="宋体" w:eastAsia="宋体" w:cs="宋体"/>
          <w:spacing w:val="19"/>
          <w:sz w:val="21"/>
          <w:szCs w:val="21"/>
        </w:rPr>
        <w:t>消防控制室宜设置在停车库外部，当外部不具备条件时，经论证后可设置于车库首</w:t>
      </w:r>
      <w:r>
        <w:rPr>
          <w:rFonts w:ascii="宋体" w:hAnsi="宋体" w:eastAsia="宋体" w:cs="宋体"/>
          <w:spacing w:val="18"/>
          <w:sz w:val="21"/>
          <w:szCs w:val="21"/>
        </w:rPr>
        <w:t>层，但应加强进出人员安全保障措施，并应符合现行国家标准《消防控制室通用技术要求》</w:t>
      </w:r>
      <w:r>
        <w:rPr>
          <w:rFonts w:ascii="Times New Roman" w:hAnsi="Times New Roman" w:eastAsia="Times New Roman" w:cs="Times New Roman"/>
          <w:sz w:val="21"/>
          <w:szCs w:val="21"/>
        </w:rPr>
        <w:t>GB</w:t>
      </w:r>
      <w:r>
        <w:rPr>
          <w:rFonts w:ascii="Times New Roman" w:hAnsi="Times New Roman" w:eastAsia="Times New Roman" w:cs="Times New Roman"/>
          <w:spacing w:val="9"/>
          <w:sz w:val="21"/>
          <w:szCs w:val="21"/>
        </w:rPr>
        <w:t>25506</w:t>
      </w:r>
      <w:r>
        <w:rPr>
          <w:rFonts w:ascii="宋体" w:hAnsi="宋体" w:eastAsia="宋体" w:cs="宋体"/>
          <w:spacing w:val="9"/>
          <w:sz w:val="21"/>
          <w:szCs w:val="21"/>
        </w:rPr>
        <w:t>的相关规定。</w:t>
      </w:r>
    </w:p>
    <w:p w14:paraId="432B54A7">
      <w:pPr>
        <w:spacing w:before="65" w:line="234" w:lineRule="auto"/>
        <w:rPr>
          <w:rFonts w:ascii="宋体" w:hAnsi="宋体" w:eastAsia="宋体" w:cs="宋体"/>
          <w:sz w:val="21"/>
          <w:szCs w:val="21"/>
        </w:rPr>
      </w:pPr>
      <w:r>
        <w:rPr>
          <w:rFonts w:ascii="Times New Roman" w:hAnsi="Times New Roman" w:eastAsia="Times New Roman" w:cs="Times New Roman"/>
          <w:b/>
          <w:bCs/>
          <w:spacing w:val="18"/>
          <w:sz w:val="21"/>
          <w:szCs w:val="21"/>
        </w:rPr>
        <w:t>4</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4</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6</w:t>
      </w:r>
      <w:r>
        <w:rPr>
          <w:rFonts w:ascii="宋体" w:hAnsi="宋体" w:eastAsia="宋体" w:cs="宋体"/>
          <w:spacing w:val="18"/>
          <w:sz w:val="21"/>
          <w:szCs w:val="21"/>
        </w:rPr>
        <w:t>停车库的转换区和工作区内不得设</w:t>
      </w:r>
      <w:r>
        <w:rPr>
          <w:rFonts w:ascii="宋体" w:hAnsi="宋体" w:eastAsia="宋体" w:cs="宋体"/>
          <w:spacing w:val="17"/>
          <w:sz w:val="21"/>
          <w:szCs w:val="21"/>
        </w:rPr>
        <w:t>置与公交车辆停放和监管无关的功能区。</w:t>
      </w:r>
    </w:p>
    <w:p w14:paraId="3CA96085">
      <w:pPr>
        <w:spacing w:before="67" w:line="257" w:lineRule="auto"/>
        <w:ind w:left="6" w:right="101" w:hanging="6"/>
        <w:rPr>
          <w:rFonts w:ascii="宋体" w:hAnsi="宋体" w:eastAsia="宋体" w:cs="宋体"/>
          <w:sz w:val="21"/>
          <w:szCs w:val="21"/>
        </w:rPr>
      </w:pPr>
      <w:r>
        <w:rPr>
          <w:rFonts w:ascii="Times New Roman" w:hAnsi="Times New Roman" w:eastAsia="Times New Roman" w:cs="Times New Roman"/>
          <w:b/>
          <w:bCs/>
          <w:spacing w:val="20"/>
          <w:sz w:val="21"/>
          <w:szCs w:val="21"/>
        </w:rPr>
        <w:t>4</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4</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7</w:t>
      </w:r>
      <w:r>
        <w:rPr>
          <w:rFonts w:ascii="宋体" w:hAnsi="宋体" w:eastAsia="宋体" w:cs="宋体"/>
          <w:spacing w:val="20"/>
          <w:sz w:val="21"/>
          <w:szCs w:val="21"/>
        </w:rPr>
        <w:t>场站内应预留一定的空间供公交车辆进入车库时排队使用，</w:t>
      </w:r>
      <w:r>
        <w:rPr>
          <w:rFonts w:ascii="宋体" w:hAnsi="宋体" w:eastAsia="宋体" w:cs="宋体"/>
          <w:spacing w:val="19"/>
          <w:sz w:val="21"/>
          <w:szCs w:val="21"/>
        </w:rPr>
        <w:t>公交车辆最大排队长度</w:t>
      </w:r>
      <w:bookmarkStart w:id="30" w:name="bookmark66"/>
      <w:bookmarkEnd w:id="30"/>
      <w:bookmarkStart w:id="31" w:name="bookmark9"/>
      <w:bookmarkEnd w:id="31"/>
      <w:bookmarkStart w:id="32" w:name="bookmark65"/>
      <w:bookmarkEnd w:id="32"/>
      <w:r>
        <w:rPr>
          <w:rFonts w:ascii="宋体" w:hAnsi="宋体" w:eastAsia="宋体" w:cs="宋体"/>
          <w:spacing w:val="18"/>
          <w:sz w:val="21"/>
          <w:szCs w:val="21"/>
        </w:rPr>
        <w:t>不宜外溢至场站外部。</w:t>
      </w:r>
    </w:p>
    <w:p w14:paraId="69A574F6">
      <w:pPr>
        <w:spacing w:before="82" w:line="234" w:lineRule="auto"/>
        <w:rPr>
          <w:rFonts w:ascii="宋体" w:hAnsi="宋体" w:eastAsia="宋体" w:cs="宋体"/>
          <w:sz w:val="21"/>
          <w:szCs w:val="21"/>
        </w:rPr>
      </w:pPr>
      <w:r>
        <w:rPr>
          <w:rFonts w:ascii="Times New Roman" w:hAnsi="Times New Roman" w:eastAsia="Times New Roman" w:cs="Times New Roman"/>
          <w:b/>
          <w:bCs/>
          <w:spacing w:val="17"/>
          <w:sz w:val="21"/>
          <w:szCs w:val="21"/>
        </w:rPr>
        <w:t>4</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4</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8</w:t>
      </w:r>
      <w:r>
        <w:rPr>
          <w:rFonts w:ascii="宋体" w:hAnsi="宋体" w:eastAsia="宋体" w:cs="宋体"/>
          <w:spacing w:val="17"/>
          <w:sz w:val="21"/>
          <w:szCs w:val="21"/>
        </w:rPr>
        <w:t>场站内的其他配套设施布局宜减小</w:t>
      </w:r>
      <w:r>
        <w:rPr>
          <w:rFonts w:ascii="宋体" w:hAnsi="宋体" w:eastAsia="宋体" w:cs="宋体"/>
          <w:spacing w:val="16"/>
          <w:sz w:val="21"/>
          <w:szCs w:val="21"/>
        </w:rPr>
        <w:t>对场站内的车辆、行人交通组织的不利影响。</w:t>
      </w:r>
    </w:p>
    <w:p w14:paraId="6412C509">
      <w:pPr>
        <w:spacing w:before="306" w:line="234" w:lineRule="auto"/>
        <w:ind w:left="3706"/>
        <w:outlineLvl w:val="1"/>
        <w:rPr>
          <w:rFonts w:ascii="黑体" w:hAnsi="黑体" w:eastAsia="黑体" w:cs="黑体"/>
          <w:sz w:val="21"/>
          <w:szCs w:val="21"/>
        </w:rPr>
      </w:pPr>
      <w:bookmarkStart w:id="33" w:name="bookmark148"/>
      <w:bookmarkEnd w:id="33"/>
      <w:r>
        <w:rPr>
          <w:rFonts w:ascii="Times New Roman" w:hAnsi="Times New Roman" w:eastAsia="Times New Roman" w:cs="Times New Roman"/>
          <w:b/>
          <w:bCs/>
          <w:spacing w:val="-1"/>
          <w:sz w:val="21"/>
          <w:szCs w:val="21"/>
        </w:rPr>
        <w:t>4</w:t>
      </w:r>
      <w:r>
        <w:rPr>
          <w:rFonts w:ascii="宋体" w:hAnsi="宋体" w:eastAsia="宋体" w:cs="宋体"/>
          <w:b/>
          <w:bCs/>
          <w:spacing w:val="-1"/>
          <w:sz w:val="21"/>
          <w:szCs w:val="21"/>
        </w:rPr>
        <w:t>.</w:t>
      </w:r>
      <w:r>
        <w:rPr>
          <w:rFonts w:ascii="Times New Roman" w:hAnsi="Times New Roman" w:eastAsia="Times New Roman" w:cs="Times New Roman"/>
          <w:b/>
          <w:bCs/>
          <w:spacing w:val="-1"/>
          <w:sz w:val="21"/>
          <w:szCs w:val="21"/>
        </w:rPr>
        <w:t>5</w:t>
      </w:r>
      <w:r>
        <w:rPr>
          <w:rFonts w:ascii="黑体" w:hAnsi="黑体" w:eastAsia="黑体" w:cs="黑体"/>
          <w:spacing w:val="-1"/>
          <w:sz w:val="21"/>
          <w:szCs w:val="21"/>
        </w:rPr>
        <w:t>交通组织</w:t>
      </w:r>
    </w:p>
    <w:p w14:paraId="42E690BB">
      <w:pPr>
        <w:spacing w:before="307" w:line="234" w:lineRule="auto"/>
        <w:rPr>
          <w:rFonts w:ascii="宋体" w:hAnsi="宋体" w:eastAsia="宋体" w:cs="宋体"/>
          <w:sz w:val="21"/>
          <w:szCs w:val="21"/>
        </w:rPr>
      </w:pPr>
      <w:r>
        <w:rPr>
          <w:rFonts w:ascii="Times New Roman" w:hAnsi="Times New Roman" w:eastAsia="Times New Roman" w:cs="Times New Roman"/>
          <w:b/>
          <w:bCs/>
          <w:spacing w:val="17"/>
          <w:sz w:val="21"/>
          <w:szCs w:val="21"/>
        </w:rPr>
        <w:t>4</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5</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1</w:t>
      </w:r>
      <w:r>
        <w:rPr>
          <w:rFonts w:ascii="宋体" w:hAnsi="宋体" w:eastAsia="宋体" w:cs="宋体"/>
          <w:spacing w:val="17"/>
          <w:sz w:val="21"/>
          <w:szCs w:val="21"/>
        </w:rPr>
        <w:t>场站出入口和公交车机械式立体停车库出入口的设置应符合下列规定：</w:t>
      </w:r>
    </w:p>
    <w:p w14:paraId="7E8BFEF0">
      <w:pPr>
        <w:spacing w:before="67" w:line="257" w:lineRule="auto"/>
        <w:ind w:left="4" w:right="100" w:firstLine="469"/>
        <w:rPr>
          <w:rFonts w:ascii="宋体" w:hAnsi="宋体" w:eastAsia="宋体" w:cs="宋体"/>
          <w:sz w:val="21"/>
          <w:szCs w:val="21"/>
        </w:rPr>
      </w:pPr>
      <w:r>
        <w:rPr>
          <w:rFonts w:ascii="Times New Roman" w:hAnsi="Times New Roman" w:eastAsia="Times New Roman" w:cs="Times New Roman"/>
          <w:b/>
          <w:bCs/>
          <w:spacing w:val="19"/>
          <w:sz w:val="21"/>
          <w:szCs w:val="21"/>
        </w:rPr>
        <w:t>1</w:t>
      </w:r>
      <w:r>
        <w:rPr>
          <w:rFonts w:ascii="宋体" w:hAnsi="宋体" w:eastAsia="宋体" w:cs="宋体"/>
          <w:spacing w:val="19"/>
          <w:sz w:val="21"/>
          <w:szCs w:val="21"/>
        </w:rPr>
        <w:t>停车库建设原则上不宜调整场站原有场地出入口布局和</w:t>
      </w:r>
      <w:r>
        <w:rPr>
          <w:rFonts w:ascii="宋体" w:hAnsi="宋体" w:eastAsia="宋体" w:cs="宋体"/>
          <w:spacing w:val="18"/>
          <w:sz w:val="21"/>
          <w:szCs w:val="21"/>
        </w:rPr>
        <w:t>交通组织。确需调整的，应经论证并获得主管部门同意，且应符合现行国家和地方标准相关规定；</w:t>
      </w:r>
    </w:p>
    <w:p w14:paraId="0FD3F759">
      <w:pPr>
        <w:spacing w:before="80" w:line="264" w:lineRule="auto"/>
        <w:ind w:left="2" w:right="101" w:firstLine="463"/>
        <w:rPr>
          <w:rFonts w:ascii="宋体" w:hAnsi="宋体" w:eastAsia="宋体" w:cs="宋体"/>
          <w:sz w:val="21"/>
          <w:szCs w:val="21"/>
        </w:rPr>
      </w:pPr>
      <w:r>
        <w:rPr>
          <w:rFonts w:ascii="Times New Roman" w:hAnsi="Times New Roman" w:eastAsia="Times New Roman" w:cs="Times New Roman"/>
          <w:b/>
          <w:bCs/>
          <w:spacing w:val="20"/>
          <w:sz w:val="21"/>
          <w:szCs w:val="21"/>
        </w:rPr>
        <w:t>2</w:t>
      </w:r>
      <w:r>
        <w:rPr>
          <w:rFonts w:ascii="宋体" w:hAnsi="宋体" w:eastAsia="宋体" w:cs="宋体"/>
          <w:spacing w:val="20"/>
          <w:sz w:val="21"/>
          <w:szCs w:val="21"/>
        </w:rPr>
        <w:t>停车库出入口的数量应根据单组车库机械式车位规模、存（取）效率及外部车辆调</w:t>
      </w:r>
      <w:r>
        <w:rPr>
          <w:rFonts w:ascii="宋体" w:hAnsi="宋体" w:eastAsia="宋体" w:cs="宋体"/>
          <w:spacing w:val="12"/>
          <w:sz w:val="21"/>
          <w:szCs w:val="21"/>
        </w:rPr>
        <w:t>度需求计算确定，每组车库出入口不得少于</w:t>
      </w:r>
      <w:r>
        <w:rPr>
          <w:rFonts w:ascii="Times New Roman" w:hAnsi="Times New Roman" w:eastAsia="Times New Roman" w:cs="Times New Roman"/>
          <w:spacing w:val="12"/>
          <w:sz w:val="21"/>
          <w:szCs w:val="21"/>
        </w:rPr>
        <w:t>1</w:t>
      </w:r>
      <w:r>
        <w:rPr>
          <w:rFonts w:ascii="宋体" w:hAnsi="宋体" w:eastAsia="宋体" w:cs="宋体"/>
          <w:spacing w:val="12"/>
          <w:sz w:val="21"/>
          <w:szCs w:val="21"/>
        </w:rPr>
        <w:t>个；</w:t>
      </w:r>
    </w:p>
    <w:p w14:paraId="239E13AB">
      <w:pPr>
        <w:spacing w:before="67" w:line="257" w:lineRule="auto"/>
        <w:ind w:left="4" w:right="113" w:firstLine="459"/>
        <w:rPr>
          <w:rFonts w:ascii="宋体" w:hAnsi="宋体" w:eastAsia="宋体" w:cs="宋体"/>
          <w:sz w:val="21"/>
          <w:szCs w:val="21"/>
        </w:rPr>
      </w:pPr>
      <w:r>
        <w:rPr>
          <w:rFonts w:ascii="Times New Roman" w:hAnsi="Times New Roman" w:eastAsia="Times New Roman" w:cs="Times New Roman"/>
          <w:b/>
          <w:bCs/>
          <w:spacing w:val="19"/>
          <w:sz w:val="21"/>
          <w:szCs w:val="21"/>
        </w:rPr>
        <w:t>3</w:t>
      </w:r>
      <w:r>
        <w:rPr>
          <w:rFonts w:ascii="宋体" w:hAnsi="宋体" w:eastAsia="宋体" w:cs="宋体"/>
          <w:spacing w:val="19"/>
          <w:sz w:val="21"/>
          <w:szCs w:val="21"/>
        </w:rPr>
        <w:t>停车库出入口应与场站内的车行通道相连，出入口前场地尺寸应满足车辆转向进入</w:t>
      </w:r>
      <w:r>
        <w:rPr>
          <w:rFonts w:ascii="宋体" w:hAnsi="宋体" w:eastAsia="宋体" w:cs="宋体"/>
          <w:spacing w:val="17"/>
          <w:sz w:val="21"/>
          <w:szCs w:val="21"/>
        </w:rPr>
        <w:t>车库出入口内部的要求，且不应小于适停车辆的长度和宽度。</w:t>
      </w:r>
    </w:p>
    <w:p w14:paraId="12691805">
      <w:pPr>
        <w:spacing w:before="81" w:line="234" w:lineRule="auto"/>
        <w:rPr>
          <w:rFonts w:ascii="宋体" w:hAnsi="宋体" w:eastAsia="宋体" w:cs="宋体"/>
          <w:sz w:val="21"/>
          <w:szCs w:val="21"/>
        </w:rPr>
      </w:pPr>
      <w:r>
        <w:rPr>
          <w:rFonts w:ascii="Times New Roman" w:hAnsi="Times New Roman" w:eastAsia="Times New Roman" w:cs="Times New Roman"/>
          <w:b/>
          <w:bCs/>
          <w:spacing w:val="15"/>
          <w:sz w:val="21"/>
          <w:szCs w:val="21"/>
        </w:rPr>
        <w:t>4</w:t>
      </w:r>
      <w:r>
        <w:rPr>
          <w:rFonts w:ascii="宋体" w:hAnsi="宋体" w:eastAsia="宋体" w:cs="宋体"/>
          <w:b/>
          <w:bCs/>
          <w:spacing w:val="15"/>
          <w:sz w:val="21"/>
          <w:szCs w:val="21"/>
        </w:rPr>
        <w:t>.</w:t>
      </w:r>
      <w:r>
        <w:rPr>
          <w:rFonts w:ascii="Times New Roman" w:hAnsi="Times New Roman" w:eastAsia="Times New Roman" w:cs="Times New Roman"/>
          <w:b/>
          <w:bCs/>
          <w:spacing w:val="15"/>
          <w:sz w:val="21"/>
          <w:szCs w:val="21"/>
        </w:rPr>
        <w:t>5</w:t>
      </w:r>
      <w:r>
        <w:rPr>
          <w:rFonts w:ascii="宋体" w:hAnsi="宋体" w:eastAsia="宋体" w:cs="宋体"/>
          <w:b/>
          <w:bCs/>
          <w:spacing w:val="15"/>
          <w:sz w:val="21"/>
          <w:szCs w:val="21"/>
        </w:rPr>
        <w:t>.</w:t>
      </w:r>
      <w:r>
        <w:rPr>
          <w:rFonts w:ascii="Times New Roman" w:hAnsi="Times New Roman" w:eastAsia="Times New Roman" w:cs="Times New Roman"/>
          <w:b/>
          <w:bCs/>
          <w:spacing w:val="15"/>
          <w:sz w:val="21"/>
          <w:szCs w:val="21"/>
        </w:rPr>
        <w:t>2</w:t>
      </w:r>
      <w:r>
        <w:rPr>
          <w:rFonts w:ascii="宋体" w:hAnsi="宋体" w:eastAsia="宋体" w:cs="宋体"/>
          <w:spacing w:val="15"/>
          <w:sz w:val="21"/>
          <w:szCs w:val="21"/>
        </w:rPr>
        <w:t>场站和停车库的交通组织应符合下列规定：</w:t>
      </w:r>
    </w:p>
    <w:p w14:paraId="7870D06E">
      <w:pPr>
        <w:spacing w:before="68" w:line="257" w:lineRule="auto"/>
        <w:ind w:left="6" w:right="101" w:firstLine="467"/>
        <w:rPr>
          <w:rFonts w:ascii="宋体" w:hAnsi="宋体" w:eastAsia="宋体" w:cs="宋体"/>
          <w:sz w:val="21"/>
          <w:szCs w:val="21"/>
        </w:rPr>
      </w:pPr>
      <w:r>
        <w:rPr>
          <w:rFonts w:ascii="Times New Roman" w:hAnsi="Times New Roman" w:eastAsia="Times New Roman" w:cs="Times New Roman"/>
          <w:b/>
          <w:bCs/>
          <w:spacing w:val="21"/>
          <w:sz w:val="21"/>
          <w:szCs w:val="21"/>
        </w:rPr>
        <w:t>1</w:t>
      </w:r>
      <w:r>
        <w:rPr>
          <w:rFonts w:ascii="宋体" w:hAnsi="宋体" w:eastAsia="宋体" w:cs="宋体"/>
          <w:spacing w:val="21"/>
          <w:sz w:val="21"/>
          <w:szCs w:val="21"/>
        </w:rPr>
        <w:t>车辆进出停车库的交通组织可结合停车库布局</w:t>
      </w:r>
      <w:r>
        <w:rPr>
          <w:rFonts w:ascii="宋体" w:hAnsi="宋体" w:eastAsia="宋体" w:cs="宋体"/>
          <w:spacing w:val="20"/>
          <w:sz w:val="21"/>
          <w:szCs w:val="21"/>
        </w:rPr>
        <w:t>、场站内通道及地面停车位的布局灵</w:t>
      </w:r>
      <w:r>
        <w:rPr>
          <w:rFonts w:ascii="宋体" w:hAnsi="宋体" w:eastAsia="宋体" w:cs="宋体"/>
          <w:spacing w:val="8"/>
          <w:sz w:val="21"/>
          <w:szCs w:val="21"/>
        </w:rPr>
        <w:t>活确定；</w:t>
      </w:r>
    </w:p>
    <w:p w14:paraId="34B5D220">
      <w:pPr>
        <w:spacing w:before="81" w:line="257" w:lineRule="auto"/>
        <w:ind w:left="5" w:right="100" w:firstLine="459"/>
        <w:rPr>
          <w:rFonts w:ascii="宋体" w:hAnsi="宋体" w:eastAsia="宋体" w:cs="宋体"/>
          <w:sz w:val="21"/>
          <w:szCs w:val="21"/>
        </w:rPr>
      </w:pPr>
      <w:r>
        <w:rPr>
          <w:rFonts w:ascii="Times New Roman" w:hAnsi="Times New Roman" w:eastAsia="Times New Roman" w:cs="Times New Roman"/>
          <w:b/>
          <w:bCs/>
          <w:spacing w:val="21"/>
          <w:sz w:val="21"/>
          <w:szCs w:val="21"/>
        </w:rPr>
        <w:t>2</w:t>
      </w:r>
      <w:r>
        <w:rPr>
          <w:rFonts w:ascii="宋体" w:hAnsi="宋体" w:eastAsia="宋体" w:cs="宋体"/>
          <w:spacing w:val="21"/>
          <w:sz w:val="21"/>
          <w:szCs w:val="21"/>
        </w:rPr>
        <w:t>场站内交通组织应与外部市政道路的交通组织相互</w:t>
      </w:r>
      <w:r>
        <w:rPr>
          <w:rFonts w:ascii="宋体" w:hAnsi="宋体" w:eastAsia="宋体" w:cs="宋体"/>
          <w:spacing w:val="20"/>
          <w:sz w:val="21"/>
          <w:szCs w:val="21"/>
        </w:rPr>
        <w:t>协调，宜采用人、车分离的方式</w:t>
      </w:r>
      <w:r>
        <w:rPr>
          <w:rFonts w:ascii="宋体" w:hAnsi="宋体" w:eastAsia="宋体" w:cs="宋体"/>
          <w:spacing w:val="10"/>
          <w:sz w:val="21"/>
          <w:szCs w:val="21"/>
        </w:rPr>
        <w:t>组织；</w:t>
      </w:r>
    </w:p>
    <w:p w14:paraId="40DDBD06">
      <w:pPr>
        <w:spacing w:before="81" w:line="269" w:lineRule="auto"/>
        <w:ind w:left="3" w:right="104" w:firstLine="459"/>
        <w:rPr>
          <w:rFonts w:ascii="宋体" w:hAnsi="宋体" w:eastAsia="宋体" w:cs="宋体"/>
          <w:sz w:val="21"/>
          <w:szCs w:val="21"/>
        </w:rPr>
      </w:pPr>
      <w:r>
        <w:rPr>
          <w:rFonts w:ascii="Times New Roman" w:hAnsi="Times New Roman" w:eastAsia="Times New Roman" w:cs="Times New Roman"/>
          <w:b/>
          <w:bCs/>
          <w:spacing w:val="19"/>
          <w:sz w:val="21"/>
          <w:szCs w:val="21"/>
        </w:rPr>
        <w:t>3</w:t>
      </w:r>
      <w:r>
        <w:rPr>
          <w:rFonts w:ascii="宋体" w:hAnsi="宋体" w:eastAsia="宋体" w:cs="宋体"/>
          <w:spacing w:val="19"/>
          <w:sz w:val="21"/>
          <w:szCs w:val="21"/>
        </w:rPr>
        <w:t>需设置上落客区的场站，应设置人行通道，并应与外部市政道</w:t>
      </w:r>
      <w:r>
        <w:rPr>
          <w:rFonts w:ascii="宋体" w:hAnsi="宋体" w:eastAsia="宋体" w:cs="宋体"/>
          <w:spacing w:val="18"/>
          <w:sz w:val="21"/>
          <w:szCs w:val="21"/>
        </w:rPr>
        <w:t>路的人行道相连。场站内无设置上落客区条件的，应结合公交运营线路走向，在场站周边市政道路就近设置上落</w:t>
      </w:r>
      <w:r>
        <w:rPr>
          <w:rFonts w:ascii="宋体" w:hAnsi="宋体" w:eastAsia="宋体" w:cs="宋体"/>
          <w:spacing w:val="16"/>
          <w:sz w:val="21"/>
          <w:szCs w:val="21"/>
        </w:rPr>
        <w:t>客区，并应符合现行国家和地方标准相关规定。</w:t>
      </w:r>
    </w:p>
    <w:p w14:paraId="60455D4A">
      <w:pPr>
        <w:spacing w:line="269" w:lineRule="auto"/>
        <w:rPr>
          <w:rFonts w:ascii="宋体" w:hAnsi="宋体" w:eastAsia="宋体" w:cs="宋体"/>
          <w:sz w:val="21"/>
          <w:szCs w:val="21"/>
        </w:rPr>
        <w:sectPr>
          <w:footerReference r:id="rId18" w:type="default"/>
          <w:pgSz w:w="11907" w:h="16839"/>
          <w:pgMar w:top="400" w:right="1265" w:bottom="1180" w:left="1299" w:header="0" w:footer="945" w:gutter="0"/>
          <w:cols w:space="720" w:num="1"/>
        </w:sectPr>
      </w:pPr>
    </w:p>
    <w:p w14:paraId="3BFCAF92">
      <w:pPr>
        <w:pStyle w:val="2"/>
        <w:spacing w:line="277" w:lineRule="auto"/>
      </w:pPr>
    </w:p>
    <w:p w14:paraId="0880536C">
      <w:pPr>
        <w:pStyle w:val="2"/>
        <w:spacing w:line="277" w:lineRule="auto"/>
      </w:pPr>
    </w:p>
    <w:p w14:paraId="587ED02E">
      <w:pPr>
        <w:pStyle w:val="2"/>
        <w:spacing w:line="277" w:lineRule="auto"/>
      </w:pPr>
    </w:p>
    <w:p w14:paraId="173C271B">
      <w:pPr>
        <w:pStyle w:val="2"/>
        <w:spacing w:line="277" w:lineRule="auto"/>
      </w:pPr>
    </w:p>
    <w:p w14:paraId="302784CE">
      <w:pPr>
        <w:pStyle w:val="2"/>
        <w:spacing w:line="277" w:lineRule="auto"/>
      </w:pPr>
    </w:p>
    <w:p w14:paraId="16D81AF5">
      <w:pPr>
        <w:pStyle w:val="2"/>
        <w:spacing w:line="277" w:lineRule="auto"/>
      </w:pPr>
    </w:p>
    <w:p w14:paraId="15A10FCE">
      <w:pPr>
        <w:spacing w:before="91" w:line="235" w:lineRule="auto"/>
        <w:ind w:left="3578"/>
        <w:outlineLvl w:val="0"/>
        <w:rPr>
          <w:rFonts w:ascii="宋体" w:hAnsi="宋体" w:eastAsia="宋体" w:cs="宋体"/>
          <w:sz w:val="28"/>
          <w:szCs w:val="28"/>
        </w:rPr>
      </w:pPr>
      <w:bookmarkStart w:id="34" w:name="bookmark10"/>
      <w:bookmarkEnd w:id="34"/>
      <w:bookmarkStart w:id="35" w:name="bookmark68"/>
      <w:bookmarkEnd w:id="35"/>
      <w:bookmarkStart w:id="36" w:name="bookmark70"/>
      <w:bookmarkEnd w:id="36"/>
      <w:bookmarkStart w:id="37" w:name="bookmark67"/>
      <w:bookmarkEnd w:id="37"/>
      <w:bookmarkStart w:id="38" w:name="bookmark69"/>
      <w:bookmarkEnd w:id="38"/>
      <w:bookmarkStart w:id="39" w:name="bookmark11"/>
      <w:bookmarkEnd w:id="39"/>
      <w:r>
        <w:rPr>
          <w:rFonts w:ascii="Times New Roman" w:hAnsi="Times New Roman" w:eastAsia="Times New Roman" w:cs="Times New Roman"/>
          <w:b/>
          <w:bCs/>
          <w:spacing w:val="-10"/>
          <w:sz w:val="28"/>
          <w:szCs w:val="28"/>
        </w:rPr>
        <w:t>5</w:t>
      </w:r>
      <w:r>
        <w:rPr>
          <w:rFonts w:ascii="宋体" w:hAnsi="宋体" w:eastAsia="宋体" w:cs="宋体"/>
          <w:spacing w:val="-10"/>
          <w:sz w:val="28"/>
          <w:szCs w:val="28"/>
        </w:rPr>
        <w:t>建筑设计</w:t>
      </w:r>
    </w:p>
    <w:p w14:paraId="35F59888">
      <w:pPr>
        <w:pStyle w:val="2"/>
        <w:spacing w:line="465" w:lineRule="auto"/>
      </w:pPr>
    </w:p>
    <w:p w14:paraId="79F551FE">
      <w:pPr>
        <w:spacing w:before="68" w:line="233" w:lineRule="auto"/>
        <w:ind w:left="3706"/>
        <w:outlineLvl w:val="1"/>
        <w:rPr>
          <w:rFonts w:ascii="黑体" w:hAnsi="黑体" w:eastAsia="黑体" w:cs="黑体"/>
          <w:sz w:val="21"/>
          <w:szCs w:val="21"/>
        </w:rPr>
      </w:pPr>
      <w:bookmarkStart w:id="40" w:name="bookmark149"/>
      <w:bookmarkEnd w:id="40"/>
      <w:r>
        <w:rPr>
          <w:rFonts w:ascii="Times New Roman" w:hAnsi="Times New Roman" w:eastAsia="Times New Roman" w:cs="Times New Roman"/>
          <w:b/>
          <w:bCs/>
          <w:spacing w:val="-2"/>
          <w:sz w:val="21"/>
          <w:szCs w:val="21"/>
        </w:rPr>
        <w:t>5</w:t>
      </w:r>
      <w:r>
        <w:rPr>
          <w:rFonts w:ascii="宋体" w:hAnsi="宋体" w:eastAsia="宋体" w:cs="宋体"/>
          <w:b/>
          <w:bCs/>
          <w:spacing w:val="-2"/>
          <w:sz w:val="21"/>
          <w:szCs w:val="21"/>
        </w:rPr>
        <w:t>.</w:t>
      </w:r>
      <w:r>
        <w:rPr>
          <w:rFonts w:ascii="Times New Roman" w:hAnsi="Times New Roman" w:eastAsia="Times New Roman" w:cs="Times New Roman"/>
          <w:b/>
          <w:bCs/>
          <w:spacing w:val="-2"/>
          <w:sz w:val="21"/>
          <w:szCs w:val="21"/>
        </w:rPr>
        <w:t>1</w:t>
      </w:r>
      <w:r>
        <w:rPr>
          <w:rFonts w:ascii="黑体" w:hAnsi="黑体" w:eastAsia="黑体" w:cs="黑体"/>
          <w:spacing w:val="-2"/>
          <w:sz w:val="21"/>
          <w:szCs w:val="21"/>
        </w:rPr>
        <w:t>一般规定</w:t>
      </w:r>
    </w:p>
    <w:p w14:paraId="283D29FF">
      <w:pPr>
        <w:spacing w:before="307" w:line="278" w:lineRule="auto"/>
        <w:ind w:right="22"/>
        <w:rPr>
          <w:rFonts w:ascii="宋体" w:hAnsi="宋体" w:eastAsia="宋体" w:cs="宋体"/>
          <w:sz w:val="21"/>
          <w:szCs w:val="21"/>
        </w:rPr>
      </w:pPr>
      <w:r>
        <w:rPr>
          <w:rFonts w:ascii="Times New Roman" w:hAnsi="Times New Roman" w:eastAsia="Times New Roman" w:cs="Times New Roman"/>
          <w:b/>
          <w:bCs/>
          <w:spacing w:val="21"/>
          <w:sz w:val="21"/>
          <w:szCs w:val="21"/>
        </w:rPr>
        <w:t>5</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1</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1</w:t>
      </w:r>
      <w:r>
        <w:rPr>
          <w:rFonts w:ascii="宋体" w:hAnsi="宋体" w:eastAsia="宋体" w:cs="宋体"/>
          <w:spacing w:val="21"/>
          <w:sz w:val="21"/>
          <w:szCs w:val="21"/>
        </w:rPr>
        <w:t>公交车机械式立体停车库建筑</w:t>
      </w:r>
      <w:r>
        <w:rPr>
          <w:rFonts w:ascii="宋体" w:hAnsi="宋体" w:eastAsia="宋体" w:cs="宋体"/>
          <w:spacing w:val="20"/>
          <w:sz w:val="21"/>
          <w:szCs w:val="21"/>
        </w:rPr>
        <w:t>总体设计应符合现行国家标准《民用建筑通用规范》</w:t>
      </w:r>
      <w:r>
        <w:rPr>
          <w:rFonts w:ascii="Times New Roman" w:hAnsi="Times New Roman" w:eastAsia="Times New Roman" w:cs="Times New Roman"/>
          <w:sz w:val="21"/>
          <w:szCs w:val="21"/>
        </w:rPr>
        <w:t>GB</w:t>
      </w:r>
      <w:r>
        <w:rPr>
          <w:rFonts w:ascii="Times New Roman" w:hAnsi="Times New Roman" w:eastAsia="Times New Roman" w:cs="Times New Roman"/>
          <w:spacing w:val="14"/>
          <w:sz w:val="21"/>
          <w:szCs w:val="21"/>
        </w:rPr>
        <w:t>55031</w:t>
      </w:r>
      <w:r>
        <w:rPr>
          <w:rFonts w:ascii="宋体" w:hAnsi="宋体" w:eastAsia="宋体" w:cs="宋体"/>
          <w:spacing w:val="14"/>
          <w:sz w:val="21"/>
          <w:szCs w:val="21"/>
        </w:rPr>
        <w:t>、《建筑防火通用规范》</w:t>
      </w:r>
      <w:r>
        <w:rPr>
          <w:rFonts w:ascii="Times New Roman" w:hAnsi="Times New Roman" w:eastAsia="Times New Roman" w:cs="Times New Roman"/>
          <w:sz w:val="21"/>
          <w:szCs w:val="21"/>
        </w:rPr>
        <w:t>GB</w:t>
      </w:r>
      <w:r>
        <w:rPr>
          <w:rFonts w:ascii="Times New Roman" w:hAnsi="Times New Roman" w:eastAsia="Times New Roman" w:cs="Times New Roman"/>
          <w:spacing w:val="14"/>
          <w:sz w:val="21"/>
          <w:szCs w:val="21"/>
        </w:rPr>
        <w:t>55037</w:t>
      </w:r>
      <w:r>
        <w:rPr>
          <w:rFonts w:ascii="宋体" w:hAnsi="宋体" w:eastAsia="宋体" w:cs="宋体"/>
          <w:spacing w:val="14"/>
          <w:sz w:val="21"/>
          <w:szCs w:val="21"/>
        </w:rPr>
        <w:t>、《建筑设计防火规范》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14"/>
          <w:sz w:val="21"/>
          <w:szCs w:val="21"/>
        </w:rPr>
        <w:t>50016</w:t>
      </w:r>
      <w:r>
        <w:rPr>
          <w:rFonts w:ascii="宋体" w:hAnsi="宋体" w:eastAsia="宋体" w:cs="宋体"/>
          <w:spacing w:val="14"/>
          <w:sz w:val="21"/>
          <w:szCs w:val="21"/>
        </w:rPr>
        <w:t>、《汽车库、</w:t>
      </w:r>
      <w:r>
        <w:rPr>
          <w:rFonts w:ascii="宋体" w:hAnsi="宋体" w:eastAsia="宋体" w:cs="宋体"/>
          <w:spacing w:val="15"/>
          <w:sz w:val="21"/>
          <w:szCs w:val="21"/>
        </w:rPr>
        <w:t>修车库、停车场设计防火规范》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15"/>
          <w:sz w:val="21"/>
          <w:szCs w:val="21"/>
        </w:rPr>
        <w:t>50067</w:t>
      </w:r>
      <w:r>
        <w:rPr>
          <w:rFonts w:ascii="宋体" w:hAnsi="宋体" w:eastAsia="宋体" w:cs="宋体"/>
          <w:spacing w:val="15"/>
          <w:sz w:val="21"/>
          <w:szCs w:val="21"/>
        </w:rPr>
        <w:t>及现行行业标准《车库建筑设计规范》</w:t>
      </w:r>
      <w:r>
        <w:rPr>
          <w:rFonts w:ascii="Times New Roman" w:hAnsi="Times New Roman" w:eastAsia="Times New Roman" w:cs="Times New Roman"/>
          <w:sz w:val="21"/>
          <w:szCs w:val="21"/>
        </w:rPr>
        <w:t>JGJ</w:t>
      </w:r>
      <w:r>
        <w:rPr>
          <w:rFonts w:ascii="Times New Roman" w:hAnsi="Times New Roman" w:eastAsia="Times New Roman" w:cs="Times New Roman"/>
          <w:spacing w:val="15"/>
          <w:sz w:val="21"/>
          <w:szCs w:val="21"/>
        </w:rPr>
        <w:t>100</w:t>
      </w:r>
      <w:r>
        <w:rPr>
          <w:rFonts w:ascii="宋体" w:hAnsi="宋体" w:eastAsia="宋体" w:cs="宋体"/>
          <w:spacing w:val="15"/>
          <w:sz w:val="21"/>
          <w:szCs w:val="21"/>
        </w:rPr>
        <w:t>、</w:t>
      </w:r>
      <w:r>
        <w:rPr>
          <w:rFonts w:ascii="宋体" w:hAnsi="宋体" w:eastAsia="宋体" w:cs="宋体"/>
          <w:spacing w:val="14"/>
          <w:sz w:val="21"/>
          <w:szCs w:val="21"/>
        </w:rPr>
        <w:t>《机械式停车库工程技术规范》</w:t>
      </w:r>
      <w:r>
        <w:rPr>
          <w:rFonts w:ascii="Times New Roman" w:hAnsi="Times New Roman" w:eastAsia="Times New Roman" w:cs="Times New Roman"/>
          <w:sz w:val="21"/>
          <w:szCs w:val="21"/>
        </w:rPr>
        <w:t>JGJ</w:t>
      </w:r>
      <w:r>
        <w:rPr>
          <w:rFonts w:ascii="Times New Roman" w:hAnsi="Times New Roman" w:eastAsia="Times New Roman" w:cs="Times New Roman"/>
          <w:spacing w:val="14"/>
          <w:sz w:val="21"/>
          <w:szCs w:val="21"/>
        </w:rPr>
        <w:t>/T326</w:t>
      </w:r>
      <w:r>
        <w:rPr>
          <w:rFonts w:ascii="宋体" w:hAnsi="宋体" w:eastAsia="宋体" w:cs="宋体"/>
          <w:spacing w:val="14"/>
          <w:sz w:val="21"/>
          <w:szCs w:val="21"/>
        </w:rPr>
        <w:t>的相关规定。</w:t>
      </w:r>
    </w:p>
    <w:p w14:paraId="7994528F">
      <w:pPr>
        <w:spacing w:before="68" w:line="257" w:lineRule="auto"/>
        <w:ind w:left="4" w:right="76" w:hanging="4"/>
        <w:rPr>
          <w:rFonts w:ascii="宋体" w:hAnsi="宋体" w:eastAsia="宋体" w:cs="宋体"/>
          <w:sz w:val="21"/>
          <w:szCs w:val="21"/>
        </w:rPr>
      </w:pPr>
      <w:r>
        <w:rPr>
          <w:rFonts w:ascii="Times New Roman" w:hAnsi="Times New Roman" w:eastAsia="Times New Roman" w:cs="Times New Roman"/>
          <w:b/>
          <w:bCs/>
          <w:spacing w:val="20"/>
          <w:sz w:val="21"/>
          <w:szCs w:val="21"/>
        </w:rPr>
        <w:t>5</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1</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2</w:t>
      </w:r>
      <w:r>
        <w:rPr>
          <w:rFonts w:ascii="宋体" w:hAnsi="宋体" w:eastAsia="宋体" w:cs="宋体"/>
          <w:spacing w:val="20"/>
          <w:sz w:val="21"/>
          <w:szCs w:val="21"/>
        </w:rPr>
        <w:t>停车库应根据总体布局需要并结</w:t>
      </w:r>
      <w:r>
        <w:rPr>
          <w:rFonts w:ascii="宋体" w:hAnsi="宋体" w:eastAsia="宋体" w:cs="宋体"/>
          <w:spacing w:val="19"/>
          <w:sz w:val="21"/>
          <w:szCs w:val="21"/>
        </w:rPr>
        <w:t>合机械停车设备的技术要求，确定合理的建筑轴网</w:t>
      </w:r>
      <w:r>
        <w:rPr>
          <w:rFonts w:ascii="宋体" w:hAnsi="宋体" w:eastAsia="宋体" w:cs="宋体"/>
          <w:spacing w:val="3"/>
          <w:sz w:val="21"/>
          <w:szCs w:val="21"/>
        </w:rPr>
        <w:t>关系。</w:t>
      </w:r>
    </w:p>
    <w:p w14:paraId="3EC23217">
      <w:pPr>
        <w:spacing w:before="82" w:line="263" w:lineRule="auto"/>
        <w:ind w:left="1" w:right="81" w:hanging="1"/>
        <w:rPr>
          <w:rFonts w:ascii="宋体" w:hAnsi="宋体" w:eastAsia="宋体" w:cs="宋体"/>
          <w:sz w:val="21"/>
          <w:szCs w:val="21"/>
        </w:rPr>
      </w:pPr>
      <w:r>
        <w:rPr>
          <w:rFonts w:ascii="Times New Roman" w:hAnsi="Times New Roman" w:eastAsia="Times New Roman" w:cs="Times New Roman"/>
          <w:b/>
          <w:bCs/>
          <w:spacing w:val="18"/>
          <w:sz w:val="21"/>
          <w:szCs w:val="21"/>
        </w:rPr>
        <w:t>5</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1</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3</w:t>
      </w:r>
      <w:r>
        <w:rPr>
          <w:rFonts w:ascii="宋体" w:hAnsi="宋体" w:eastAsia="宋体" w:cs="宋体"/>
          <w:spacing w:val="18"/>
          <w:sz w:val="21"/>
          <w:szCs w:val="21"/>
        </w:rPr>
        <w:t>停车库应根据停车设备的运行特点，采取隔振和防噪措施。设备运行时，车库周围</w:t>
      </w:r>
      <w:r>
        <w:rPr>
          <w:rFonts w:ascii="宋体" w:hAnsi="宋体" w:eastAsia="宋体" w:cs="宋体"/>
          <w:spacing w:val="17"/>
          <w:sz w:val="21"/>
          <w:szCs w:val="21"/>
        </w:rPr>
        <w:t>环境背景噪声限值应按昼间</w:t>
      </w:r>
      <w:r>
        <w:rPr>
          <w:rFonts w:ascii="Times New Roman" w:hAnsi="Times New Roman" w:eastAsia="Times New Roman" w:cs="Times New Roman"/>
          <w:spacing w:val="17"/>
          <w:sz w:val="21"/>
          <w:szCs w:val="21"/>
        </w:rPr>
        <w:t>60</w:t>
      </w:r>
      <w:r>
        <w:rPr>
          <w:rFonts w:ascii="Times New Roman" w:hAnsi="Times New Roman" w:eastAsia="Times New Roman" w:cs="Times New Roman"/>
          <w:sz w:val="21"/>
          <w:szCs w:val="21"/>
        </w:rPr>
        <w:t>dB</w:t>
      </w:r>
      <w:r>
        <w:rPr>
          <w:rFonts w:ascii="宋体" w:hAnsi="宋体" w:eastAsia="宋体" w:cs="宋体"/>
          <w:spacing w:val="17"/>
          <w:sz w:val="21"/>
          <w:szCs w:val="21"/>
        </w:rPr>
        <w:t>（</w:t>
      </w:r>
      <w:r>
        <w:rPr>
          <w:rFonts w:ascii="Times New Roman" w:hAnsi="Times New Roman" w:eastAsia="Times New Roman" w:cs="Times New Roman"/>
          <w:spacing w:val="17"/>
          <w:sz w:val="21"/>
          <w:szCs w:val="21"/>
        </w:rPr>
        <w:t>A</w:t>
      </w:r>
      <w:r>
        <w:rPr>
          <w:rFonts w:ascii="宋体" w:hAnsi="宋体" w:eastAsia="宋体" w:cs="宋体"/>
          <w:spacing w:val="17"/>
          <w:sz w:val="21"/>
          <w:szCs w:val="21"/>
        </w:rPr>
        <w:t>）、夜</w:t>
      </w:r>
      <w:r>
        <w:rPr>
          <w:rFonts w:ascii="宋体" w:hAnsi="宋体" w:eastAsia="宋体" w:cs="宋体"/>
          <w:spacing w:val="16"/>
          <w:sz w:val="21"/>
          <w:szCs w:val="21"/>
        </w:rPr>
        <w:t>间</w:t>
      </w:r>
      <w:r>
        <w:rPr>
          <w:rFonts w:ascii="Times New Roman" w:hAnsi="Times New Roman" w:eastAsia="Times New Roman" w:cs="Times New Roman"/>
          <w:spacing w:val="16"/>
          <w:sz w:val="21"/>
          <w:szCs w:val="21"/>
        </w:rPr>
        <w:t>50</w:t>
      </w:r>
      <w:r>
        <w:rPr>
          <w:rFonts w:ascii="Times New Roman" w:hAnsi="Times New Roman" w:eastAsia="Times New Roman" w:cs="Times New Roman"/>
          <w:sz w:val="21"/>
          <w:szCs w:val="21"/>
        </w:rPr>
        <w:t>dB</w:t>
      </w:r>
      <w:r>
        <w:rPr>
          <w:rFonts w:ascii="宋体" w:hAnsi="宋体" w:eastAsia="宋体" w:cs="宋体"/>
          <w:spacing w:val="16"/>
          <w:sz w:val="21"/>
          <w:szCs w:val="21"/>
        </w:rPr>
        <w:t>（</w:t>
      </w:r>
      <w:r>
        <w:rPr>
          <w:rFonts w:ascii="Times New Roman" w:hAnsi="Times New Roman" w:eastAsia="Times New Roman" w:cs="Times New Roman"/>
          <w:spacing w:val="16"/>
          <w:sz w:val="21"/>
          <w:szCs w:val="21"/>
        </w:rPr>
        <w:t>A</w:t>
      </w:r>
      <w:r>
        <w:rPr>
          <w:rFonts w:ascii="宋体" w:hAnsi="宋体" w:eastAsia="宋体" w:cs="宋体"/>
          <w:spacing w:val="16"/>
          <w:sz w:val="21"/>
          <w:szCs w:val="21"/>
        </w:rPr>
        <w:t>）执行。</w:t>
      </w:r>
    </w:p>
    <w:p w14:paraId="342E4315">
      <w:pPr>
        <w:spacing w:before="67" w:line="234" w:lineRule="auto"/>
        <w:rPr>
          <w:rFonts w:ascii="宋体" w:hAnsi="宋体" w:eastAsia="宋体" w:cs="宋体"/>
          <w:sz w:val="21"/>
          <w:szCs w:val="21"/>
        </w:rPr>
      </w:pPr>
      <w:bookmarkStart w:id="41" w:name="bookmark72"/>
      <w:bookmarkEnd w:id="41"/>
      <w:bookmarkStart w:id="42" w:name="bookmark12"/>
      <w:bookmarkEnd w:id="42"/>
      <w:bookmarkStart w:id="43" w:name="bookmark71"/>
      <w:bookmarkEnd w:id="43"/>
      <w:r>
        <w:rPr>
          <w:rFonts w:ascii="Times New Roman" w:hAnsi="Times New Roman" w:eastAsia="Times New Roman" w:cs="Times New Roman"/>
          <w:b/>
          <w:bCs/>
          <w:spacing w:val="17"/>
          <w:sz w:val="21"/>
          <w:szCs w:val="21"/>
        </w:rPr>
        <w:t>5</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1</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4</w:t>
      </w:r>
      <w:r>
        <w:rPr>
          <w:rFonts w:ascii="宋体" w:hAnsi="宋体" w:eastAsia="宋体" w:cs="宋体"/>
          <w:spacing w:val="17"/>
          <w:sz w:val="21"/>
          <w:szCs w:val="21"/>
        </w:rPr>
        <w:t>停车库出入口及车位空间尺寸应满足机械式停车设备的安装和运行要求。</w:t>
      </w:r>
    </w:p>
    <w:p w14:paraId="3FEEBA8A">
      <w:pPr>
        <w:spacing w:before="307" w:line="234" w:lineRule="auto"/>
        <w:ind w:left="3763"/>
        <w:outlineLvl w:val="1"/>
        <w:rPr>
          <w:rFonts w:ascii="黑体" w:hAnsi="黑体" w:eastAsia="黑体" w:cs="黑体"/>
          <w:sz w:val="21"/>
          <w:szCs w:val="21"/>
        </w:rPr>
      </w:pPr>
      <w:bookmarkStart w:id="44" w:name="bookmark150"/>
      <w:bookmarkEnd w:id="44"/>
      <w:r>
        <w:rPr>
          <w:rFonts w:ascii="Times New Roman" w:hAnsi="Times New Roman" w:eastAsia="Times New Roman" w:cs="Times New Roman"/>
          <w:b/>
          <w:bCs/>
          <w:spacing w:val="11"/>
          <w:sz w:val="21"/>
          <w:szCs w:val="21"/>
        </w:rPr>
        <w:t>5</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2</w:t>
      </w:r>
      <w:r>
        <w:rPr>
          <w:rFonts w:ascii="黑体" w:hAnsi="黑体" w:eastAsia="黑体" w:cs="黑体"/>
          <w:spacing w:val="11"/>
          <w:sz w:val="21"/>
          <w:szCs w:val="21"/>
        </w:rPr>
        <w:t>功能区设计</w:t>
      </w:r>
    </w:p>
    <w:p w14:paraId="1937078F">
      <w:pPr>
        <w:spacing w:before="307" w:line="234" w:lineRule="auto"/>
        <w:rPr>
          <w:rFonts w:ascii="宋体" w:hAnsi="宋体" w:eastAsia="宋体" w:cs="宋体"/>
          <w:sz w:val="21"/>
          <w:szCs w:val="21"/>
        </w:rPr>
      </w:pPr>
      <w:r>
        <w:rPr>
          <w:rFonts w:ascii="Times New Roman" w:hAnsi="Times New Roman" w:eastAsia="Times New Roman" w:cs="Times New Roman"/>
          <w:b/>
          <w:bCs/>
          <w:spacing w:val="17"/>
          <w:sz w:val="21"/>
          <w:szCs w:val="21"/>
        </w:rPr>
        <w:t>5</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2</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1</w:t>
      </w:r>
      <w:r>
        <w:rPr>
          <w:rFonts w:ascii="宋体" w:hAnsi="宋体" w:eastAsia="宋体" w:cs="宋体"/>
          <w:spacing w:val="17"/>
          <w:sz w:val="21"/>
          <w:szCs w:val="21"/>
        </w:rPr>
        <w:t>公交车机械式立体停车库功能区应包含车库转换区、车库工作区及配套设施。</w:t>
      </w:r>
    </w:p>
    <w:p w14:paraId="34325B05">
      <w:pPr>
        <w:spacing w:before="66" w:line="234" w:lineRule="auto"/>
        <w:rPr>
          <w:rFonts w:ascii="宋体" w:hAnsi="宋体" w:eastAsia="宋体" w:cs="宋体"/>
          <w:sz w:val="21"/>
          <w:szCs w:val="21"/>
        </w:rPr>
      </w:pPr>
      <w:r>
        <w:rPr>
          <w:rFonts w:ascii="Times New Roman" w:hAnsi="Times New Roman" w:eastAsia="Times New Roman" w:cs="Times New Roman"/>
          <w:b/>
          <w:bCs/>
          <w:spacing w:val="14"/>
          <w:sz w:val="21"/>
          <w:szCs w:val="21"/>
        </w:rPr>
        <w:t>5</w:t>
      </w:r>
      <w:r>
        <w:rPr>
          <w:rFonts w:ascii="宋体" w:hAnsi="宋体" w:eastAsia="宋体" w:cs="宋体"/>
          <w:b/>
          <w:bCs/>
          <w:spacing w:val="14"/>
          <w:sz w:val="21"/>
          <w:szCs w:val="21"/>
        </w:rPr>
        <w:t>.</w:t>
      </w:r>
      <w:r>
        <w:rPr>
          <w:rFonts w:ascii="Times New Roman" w:hAnsi="Times New Roman" w:eastAsia="Times New Roman" w:cs="Times New Roman"/>
          <w:b/>
          <w:bCs/>
          <w:spacing w:val="14"/>
          <w:sz w:val="21"/>
          <w:szCs w:val="21"/>
        </w:rPr>
        <w:t>2</w:t>
      </w:r>
      <w:r>
        <w:rPr>
          <w:rFonts w:ascii="宋体" w:hAnsi="宋体" w:eastAsia="宋体" w:cs="宋体"/>
          <w:b/>
          <w:bCs/>
          <w:spacing w:val="14"/>
          <w:sz w:val="21"/>
          <w:szCs w:val="21"/>
        </w:rPr>
        <w:t>.</w:t>
      </w:r>
      <w:r>
        <w:rPr>
          <w:rFonts w:ascii="Times New Roman" w:hAnsi="Times New Roman" w:eastAsia="Times New Roman" w:cs="Times New Roman"/>
          <w:b/>
          <w:bCs/>
          <w:spacing w:val="14"/>
          <w:sz w:val="21"/>
          <w:szCs w:val="21"/>
        </w:rPr>
        <w:t>2</w:t>
      </w:r>
      <w:r>
        <w:rPr>
          <w:rFonts w:ascii="宋体" w:hAnsi="宋体" w:eastAsia="宋体" w:cs="宋体"/>
          <w:spacing w:val="14"/>
          <w:sz w:val="21"/>
          <w:szCs w:val="21"/>
        </w:rPr>
        <w:t>车库转换区的设计应符合下列规定：</w:t>
      </w:r>
    </w:p>
    <w:p w14:paraId="6B25E2E2">
      <w:pPr>
        <w:spacing w:before="67" w:line="257" w:lineRule="auto"/>
        <w:ind w:right="16" w:firstLine="472"/>
        <w:rPr>
          <w:rFonts w:ascii="宋体" w:hAnsi="宋体" w:eastAsia="宋体" w:cs="宋体"/>
          <w:sz w:val="21"/>
          <w:szCs w:val="21"/>
        </w:rPr>
      </w:pPr>
      <w:r>
        <w:rPr>
          <w:rFonts w:ascii="Times New Roman" w:hAnsi="Times New Roman" w:eastAsia="Times New Roman" w:cs="Times New Roman"/>
          <w:b/>
          <w:bCs/>
          <w:spacing w:val="18"/>
          <w:sz w:val="21"/>
          <w:szCs w:val="21"/>
        </w:rPr>
        <w:t>1</w:t>
      </w:r>
      <w:r>
        <w:rPr>
          <w:rFonts w:ascii="宋体" w:hAnsi="宋体" w:eastAsia="宋体" w:cs="宋体"/>
          <w:spacing w:val="18"/>
          <w:sz w:val="21"/>
          <w:szCs w:val="21"/>
        </w:rPr>
        <w:t>空间设计应根据停车设备、辅助设施和配套</w:t>
      </w:r>
      <w:r>
        <w:rPr>
          <w:rFonts w:ascii="宋体" w:hAnsi="宋体" w:eastAsia="宋体" w:cs="宋体"/>
          <w:spacing w:val="17"/>
          <w:sz w:val="21"/>
          <w:szCs w:val="21"/>
        </w:rPr>
        <w:t>设施功能需求进行安装操作空间的预留，</w:t>
      </w:r>
      <w:r>
        <w:rPr>
          <w:rFonts w:ascii="宋体" w:hAnsi="宋体" w:eastAsia="宋体" w:cs="宋体"/>
          <w:spacing w:val="19"/>
          <w:sz w:val="21"/>
          <w:szCs w:val="21"/>
        </w:rPr>
        <w:t>操作空间的宽度和高度应根据停车设备类型进行确定；</w:t>
      </w:r>
    </w:p>
    <w:p w14:paraId="5DDC2B34">
      <w:pPr>
        <w:spacing w:before="84" w:line="256" w:lineRule="auto"/>
        <w:ind w:left="1" w:right="81" w:firstLine="462"/>
        <w:rPr>
          <w:rFonts w:ascii="宋体" w:hAnsi="宋体" w:eastAsia="宋体" w:cs="宋体"/>
          <w:sz w:val="21"/>
          <w:szCs w:val="21"/>
        </w:rPr>
      </w:pPr>
      <w:r>
        <w:rPr>
          <w:rFonts w:ascii="Times New Roman" w:hAnsi="Times New Roman" w:eastAsia="Times New Roman" w:cs="Times New Roman"/>
          <w:b/>
          <w:bCs/>
          <w:spacing w:val="20"/>
          <w:sz w:val="21"/>
          <w:szCs w:val="21"/>
        </w:rPr>
        <w:t>2</w:t>
      </w:r>
      <w:r>
        <w:rPr>
          <w:rFonts w:ascii="宋体" w:hAnsi="宋体" w:eastAsia="宋体" w:cs="宋体"/>
          <w:spacing w:val="20"/>
          <w:sz w:val="21"/>
          <w:szCs w:val="21"/>
        </w:rPr>
        <w:t>转换区顶部应设置用于防止上方坠物的防护措施，柱角应采取防止车辆碰撞的保护</w:t>
      </w:r>
      <w:r>
        <w:rPr>
          <w:rFonts w:ascii="宋体" w:hAnsi="宋体" w:eastAsia="宋体" w:cs="宋体"/>
          <w:spacing w:val="4"/>
          <w:sz w:val="21"/>
          <w:szCs w:val="21"/>
        </w:rPr>
        <w:t>措施；</w:t>
      </w:r>
    </w:p>
    <w:p w14:paraId="13BAD8CE">
      <w:pPr>
        <w:spacing w:before="82" w:line="257" w:lineRule="auto"/>
        <w:ind w:left="14" w:firstLine="447"/>
        <w:rPr>
          <w:rFonts w:ascii="宋体" w:hAnsi="宋体" w:eastAsia="宋体" w:cs="宋体"/>
          <w:sz w:val="21"/>
          <w:szCs w:val="21"/>
        </w:rPr>
      </w:pPr>
      <w:r>
        <w:rPr>
          <w:rFonts w:ascii="Times New Roman" w:hAnsi="Times New Roman" w:eastAsia="Times New Roman" w:cs="Times New Roman"/>
          <w:b/>
          <w:bCs/>
          <w:spacing w:val="17"/>
          <w:sz w:val="21"/>
          <w:szCs w:val="21"/>
        </w:rPr>
        <w:t>3</w:t>
      </w:r>
      <w:r>
        <w:rPr>
          <w:rFonts w:ascii="宋体" w:hAnsi="宋体" w:eastAsia="宋体" w:cs="宋体"/>
          <w:spacing w:val="17"/>
          <w:sz w:val="21"/>
          <w:szCs w:val="21"/>
        </w:rPr>
        <w:t>转换区的地面应采用强度大、易清洁、易冲洗的饰面材料，满足耐磨、耐水、耐油、</w:t>
      </w:r>
      <w:r>
        <w:rPr>
          <w:rFonts w:ascii="宋体" w:hAnsi="宋体" w:eastAsia="宋体" w:cs="宋体"/>
          <w:spacing w:val="15"/>
          <w:sz w:val="21"/>
          <w:szCs w:val="21"/>
        </w:rPr>
        <w:t>防滑及防开裂的要求；</w:t>
      </w:r>
    </w:p>
    <w:p w14:paraId="320CD6CD">
      <w:pPr>
        <w:spacing w:before="82" w:line="256" w:lineRule="auto"/>
        <w:ind w:left="1" w:right="81" w:firstLine="461"/>
        <w:rPr>
          <w:rFonts w:ascii="宋体" w:hAnsi="宋体" w:eastAsia="宋体" w:cs="宋体"/>
          <w:sz w:val="21"/>
          <w:szCs w:val="21"/>
        </w:rPr>
      </w:pPr>
      <w:r>
        <w:rPr>
          <w:rFonts w:ascii="Times New Roman" w:hAnsi="Times New Roman" w:eastAsia="Times New Roman" w:cs="Times New Roman"/>
          <w:b/>
          <w:bCs/>
          <w:spacing w:val="22"/>
          <w:sz w:val="21"/>
          <w:szCs w:val="21"/>
        </w:rPr>
        <w:t>4</w:t>
      </w:r>
      <w:r>
        <w:rPr>
          <w:rFonts w:ascii="宋体" w:hAnsi="宋体" w:eastAsia="宋体" w:cs="宋体"/>
          <w:spacing w:val="22"/>
          <w:sz w:val="21"/>
          <w:szCs w:val="21"/>
        </w:rPr>
        <w:t>停车库出入口内应设置醒目的人员疏散、安全操作等方面的</w:t>
      </w:r>
      <w:r>
        <w:rPr>
          <w:rFonts w:ascii="宋体" w:hAnsi="宋体" w:eastAsia="宋体" w:cs="宋体"/>
          <w:spacing w:val="21"/>
          <w:sz w:val="21"/>
          <w:szCs w:val="21"/>
        </w:rPr>
        <w:t>警示标识和便于观察的</w:t>
      </w:r>
      <w:r>
        <w:rPr>
          <w:rFonts w:ascii="宋体" w:hAnsi="宋体" w:eastAsia="宋体" w:cs="宋体"/>
          <w:spacing w:val="8"/>
          <w:sz w:val="21"/>
          <w:szCs w:val="21"/>
        </w:rPr>
        <w:t>反光镜；</w:t>
      </w:r>
    </w:p>
    <w:p w14:paraId="4587F933">
      <w:pPr>
        <w:spacing w:before="83" w:line="264" w:lineRule="auto"/>
        <w:ind w:left="2" w:right="83" w:firstLine="462"/>
        <w:rPr>
          <w:rFonts w:ascii="宋体" w:hAnsi="宋体" w:eastAsia="宋体" w:cs="宋体"/>
          <w:sz w:val="21"/>
          <w:szCs w:val="21"/>
        </w:rPr>
      </w:pPr>
      <w:r>
        <w:rPr>
          <w:rFonts w:ascii="Times New Roman" w:hAnsi="Times New Roman" w:eastAsia="Times New Roman" w:cs="Times New Roman"/>
          <w:b/>
          <w:bCs/>
          <w:spacing w:val="16"/>
          <w:sz w:val="21"/>
          <w:szCs w:val="21"/>
        </w:rPr>
        <w:t>5</w:t>
      </w:r>
      <w:r>
        <w:rPr>
          <w:rFonts w:ascii="宋体" w:hAnsi="宋体" w:eastAsia="宋体" w:cs="宋体"/>
          <w:spacing w:val="16"/>
          <w:sz w:val="21"/>
          <w:szCs w:val="21"/>
        </w:rPr>
        <w:t>停车库出入口外部应设置防止雨水倒灌的设施，坡度的设置应符合现行国家标准《民</w:t>
      </w:r>
      <w:r>
        <w:rPr>
          <w:rFonts w:ascii="宋体" w:hAnsi="宋体" w:eastAsia="宋体" w:cs="宋体"/>
          <w:spacing w:val="12"/>
          <w:sz w:val="21"/>
          <w:szCs w:val="21"/>
        </w:rPr>
        <w:t>用建筑设计统一标准》</w:t>
      </w:r>
      <w:r>
        <w:rPr>
          <w:rFonts w:ascii="Times New Roman" w:hAnsi="Times New Roman" w:eastAsia="Times New Roman" w:cs="Times New Roman"/>
          <w:sz w:val="21"/>
          <w:szCs w:val="21"/>
        </w:rPr>
        <w:t>GB</w:t>
      </w:r>
      <w:r>
        <w:rPr>
          <w:rFonts w:ascii="Times New Roman" w:hAnsi="Times New Roman" w:eastAsia="Times New Roman" w:cs="Times New Roman"/>
          <w:spacing w:val="12"/>
          <w:sz w:val="21"/>
          <w:szCs w:val="21"/>
        </w:rPr>
        <w:t>50352</w:t>
      </w:r>
      <w:r>
        <w:rPr>
          <w:rFonts w:ascii="宋体" w:hAnsi="宋体" w:eastAsia="宋体" w:cs="宋体"/>
          <w:spacing w:val="12"/>
          <w:sz w:val="21"/>
          <w:szCs w:val="21"/>
        </w:rPr>
        <w:t>的相关规定。</w:t>
      </w:r>
    </w:p>
    <w:p w14:paraId="52605C54">
      <w:pPr>
        <w:spacing w:before="67" w:line="234" w:lineRule="auto"/>
        <w:rPr>
          <w:rFonts w:ascii="宋体" w:hAnsi="宋体" w:eastAsia="宋体" w:cs="宋体"/>
          <w:sz w:val="21"/>
          <w:szCs w:val="21"/>
        </w:rPr>
      </w:pPr>
      <w:r>
        <w:rPr>
          <w:rFonts w:ascii="Times New Roman" w:hAnsi="Times New Roman" w:eastAsia="Times New Roman" w:cs="Times New Roman"/>
          <w:b/>
          <w:bCs/>
          <w:spacing w:val="14"/>
          <w:sz w:val="21"/>
          <w:szCs w:val="21"/>
        </w:rPr>
        <w:t>5</w:t>
      </w:r>
      <w:r>
        <w:rPr>
          <w:rFonts w:ascii="宋体" w:hAnsi="宋体" w:eastAsia="宋体" w:cs="宋体"/>
          <w:b/>
          <w:bCs/>
          <w:spacing w:val="14"/>
          <w:sz w:val="21"/>
          <w:szCs w:val="21"/>
        </w:rPr>
        <w:t>.</w:t>
      </w:r>
      <w:r>
        <w:rPr>
          <w:rFonts w:ascii="Times New Roman" w:hAnsi="Times New Roman" w:eastAsia="Times New Roman" w:cs="Times New Roman"/>
          <w:b/>
          <w:bCs/>
          <w:spacing w:val="14"/>
          <w:sz w:val="21"/>
          <w:szCs w:val="21"/>
        </w:rPr>
        <w:t>2</w:t>
      </w:r>
      <w:r>
        <w:rPr>
          <w:rFonts w:ascii="宋体" w:hAnsi="宋体" w:eastAsia="宋体" w:cs="宋体"/>
          <w:b/>
          <w:bCs/>
          <w:spacing w:val="14"/>
          <w:sz w:val="21"/>
          <w:szCs w:val="21"/>
        </w:rPr>
        <w:t>.</w:t>
      </w:r>
      <w:r>
        <w:rPr>
          <w:rFonts w:ascii="Times New Roman" w:hAnsi="Times New Roman" w:eastAsia="Times New Roman" w:cs="Times New Roman"/>
          <w:b/>
          <w:bCs/>
          <w:spacing w:val="14"/>
          <w:sz w:val="21"/>
          <w:szCs w:val="21"/>
        </w:rPr>
        <w:t>3</w:t>
      </w:r>
      <w:r>
        <w:rPr>
          <w:rFonts w:ascii="宋体" w:hAnsi="宋体" w:eastAsia="宋体" w:cs="宋体"/>
          <w:spacing w:val="14"/>
          <w:sz w:val="21"/>
          <w:szCs w:val="21"/>
        </w:rPr>
        <w:t>车库工作区的设计应符合下列规定：</w:t>
      </w:r>
    </w:p>
    <w:p w14:paraId="15D0E05F">
      <w:pPr>
        <w:spacing w:before="64" w:line="264" w:lineRule="auto"/>
        <w:ind w:left="1" w:right="41" w:firstLine="470"/>
        <w:rPr>
          <w:rFonts w:ascii="宋体" w:hAnsi="宋体" w:eastAsia="宋体" w:cs="宋体"/>
          <w:sz w:val="21"/>
          <w:szCs w:val="21"/>
        </w:rPr>
      </w:pPr>
      <w:r>
        <w:rPr>
          <w:rFonts w:ascii="Times New Roman" w:hAnsi="Times New Roman" w:eastAsia="Times New Roman" w:cs="Times New Roman"/>
          <w:b/>
          <w:bCs/>
          <w:spacing w:val="20"/>
          <w:sz w:val="21"/>
          <w:szCs w:val="21"/>
        </w:rPr>
        <w:t>1</w:t>
      </w:r>
      <w:r>
        <w:rPr>
          <w:rFonts w:ascii="宋体" w:hAnsi="宋体" w:eastAsia="宋体" w:cs="宋体"/>
          <w:spacing w:val="20"/>
          <w:sz w:val="21"/>
          <w:szCs w:val="21"/>
        </w:rPr>
        <w:t>当工作区内机械车位预留或安装安装充电设施时，供电侧连接方式应符合深圳市地</w:t>
      </w:r>
      <w:r>
        <w:rPr>
          <w:rFonts w:ascii="宋体" w:hAnsi="宋体" w:eastAsia="宋体" w:cs="宋体"/>
          <w:spacing w:val="11"/>
          <w:sz w:val="21"/>
          <w:szCs w:val="21"/>
        </w:rPr>
        <w:t>方标准《机械式停车充电一体化设备第</w:t>
      </w:r>
      <w:r>
        <w:rPr>
          <w:rFonts w:ascii="Times New Roman" w:hAnsi="Times New Roman" w:eastAsia="Times New Roman" w:cs="Times New Roman"/>
          <w:spacing w:val="11"/>
          <w:sz w:val="21"/>
          <w:szCs w:val="21"/>
        </w:rPr>
        <w:t>1</w:t>
      </w:r>
      <w:r>
        <w:rPr>
          <w:rFonts w:ascii="宋体" w:hAnsi="宋体" w:eastAsia="宋体" w:cs="宋体"/>
          <w:spacing w:val="11"/>
          <w:sz w:val="21"/>
          <w:szCs w:val="21"/>
        </w:rPr>
        <w:t>部分：通用要求》</w:t>
      </w:r>
      <w:r>
        <w:rPr>
          <w:rFonts w:ascii="Times New Roman" w:hAnsi="Times New Roman" w:eastAsia="Times New Roman" w:cs="Times New Roman"/>
          <w:sz w:val="21"/>
          <w:szCs w:val="21"/>
        </w:rPr>
        <w:t>DB</w:t>
      </w:r>
      <w:r>
        <w:rPr>
          <w:rFonts w:ascii="Times New Roman" w:hAnsi="Times New Roman" w:eastAsia="Times New Roman" w:cs="Times New Roman"/>
          <w:spacing w:val="11"/>
          <w:sz w:val="21"/>
          <w:szCs w:val="21"/>
        </w:rPr>
        <w:t>4403</w:t>
      </w:r>
      <w:r>
        <w:rPr>
          <w:rFonts w:ascii="宋体" w:hAnsi="宋体" w:eastAsia="宋体" w:cs="宋体"/>
          <w:spacing w:val="11"/>
          <w:sz w:val="21"/>
          <w:szCs w:val="21"/>
        </w:rPr>
        <w:t>第</w:t>
      </w:r>
      <w:r>
        <w:rPr>
          <w:rFonts w:ascii="Times New Roman" w:hAnsi="Times New Roman" w:eastAsia="Times New Roman" w:cs="Times New Roman"/>
          <w:spacing w:val="11"/>
          <w:sz w:val="21"/>
          <w:szCs w:val="21"/>
        </w:rPr>
        <w:t>9</w:t>
      </w:r>
      <w:r>
        <w:rPr>
          <w:rFonts w:ascii="宋体" w:hAnsi="宋体" w:eastAsia="宋体" w:cs="宋体"/>
          <w:spacing w:val="11"/>
          <w:sz w:val="21"/>
          <w:szCs w:val="21"/>
        </w:rPr>
        <w:t>.</w:t>
      </w:r>
      <w:r>
        <w:rPr>
          <w:rFonts w:ascii="Times New Roman" w:hAnsi="Times New Roman" w:eastAsia="Times New Roman" w:cs="Times New Roman"/>
          <w:spacing w:val="11"/>
          <w:sz w:val="21"/>
          <w:szCs w:val="21"/>
        </w:rPr>
        <w:t>2</w:t>
      </w:r>
      <w:r>
        <w:rPr>
          <w:rFonts w:ascii="宋体" w:hAnsi="宋体" w:eastAsia="宋体" w:cs="宋体"/>
          <w:spacing w:val="11"/>
          <w:sz w:val="21"/>
          <w:szCs w:val="21"/>
        </w:rPr>
        <w:t>条的相关规</w:t>
      </w:r>
      <w:r>
        <w:rPr>
          <w:rFonts w:ascii="宋体" w:hAnsi="宋体" w:eastAsia="宋体" w:cs="宋体"/>
          <w:spacing w:val="10"/>
          <w:sz w:val="21"/>
          <w:szCs w:val="21"/>
        </w:rPr>
        <w:t>定；</w:t>
      </w:r>
    </w:p>
    <w:p w14:paraId="2B4F2754">
      <w:pPr>
        <w:spacing w:before="66" w:line="264" w:lineRule="auto"/>
        <w:ind w:left="2" w:right="81" w:firstLine="460"/>
        <w:rPr>
          <w:rFonts w:ascii="宋体" w:hAnsi="宋体" w:eastAsia="宋体" w:cs="宋体"/>
          <w:sz w:val="21"/>
          <w:szCs w:val="21"/>
        </w:rPr>
      </w:pPr>
      <w:r>
        <w:rPr>
          <w:rFonts w:ascii="Times New Roman" w:hAnsi="Times New Roman" w:eastAsia="Times New Roman" w:cs="Times New Roman"/>
          <w:b/>
          <w:bCs/>
          <w:spacing w:val="20"/>
          <w:sz w:val="21"/>
          <w:szCs w:val="21"/>
        </w:rPr>
        <w:t>2</w:t>
      </w:r>
      <w:r>
        <w:rPr>
          <w:rFonts w:ascii="宋体" w:hAnsi="宋体" w:eastAsia="宋体" w:cs="宋体"/>
          <w:spacing w:val="20"/>
          <w:sz w:val="21"/>
          <w:szCs w:val="21"/>
        </w:rPr>
        <w:t>工作区内应按停车设备检查及维护需求设置检修通道、平台、护栏，其设置应符合</w:t>
      </w:r>
      <w:r>
        <w:rPr>
          <w:rFonts w:ascii="宋体" w:hAnsi="宋体" w:eastAsia="宋体" w:cs="宋体"/>
          <w:spacing w:val="14"/>
          <w:sz w:val="21"/>
          <w:szCs w:val="21"/>
        </w:rPr>
        <w:t>现行国家标准《机械式停车设备设计规范》</w:t>
      </w:r>
      <w:r>
        <w:rPr>
          <w:rFonts w:ascii="Times New Roman" w:hAnsi="Times New Roman" w:eastAsia="Times New Roman" w:cs="Times New Roman"/>
          <w:sz w:val="21"/>
          <w:szCs w:val="21"/>
        </w:rPr>
        <w:t>GB</w:t>
      </w:r>
      <w:r>
        <w:rPr>
          <w:rFonts w:ascii="Times New Roman" w:hAnsi="Times New Roman" w:eastAsia="Times New Roman" w:cs="Times New Roman"/>
          <w:spacing w:val="14"/>
          <w:sz w:val="21"/>
          <w:szCs w:val="21"/>
        </w:rPr>
        <w:t>/T39980</w:t>
      </w:r>
      <w:r>
        <w:rPr>
          <w:rFonts w:ascii="宋体" w:hAnsi="宋体" w:eastAsia="宋体" w:cs="宋体"/>
          <w:spacing w:val="14"/>
          <w:sz w:val="21"/>
          <w:szCs w:val="21"/>
        </w:rPr>
        <w:t>第</w:t>
      </w:r>
      <w:r>
        <w:rPr>
          <w:rFonts w:ascii="Times New Roman" w:hAnsi="Times New Roman" w:eastAsia="Times New Roman" w:cs="Times New Roman"/>
          <w:spacing w:val="14"/>
          <w:sz w:val="21"/>
          <w:szCs w:val="21"/>
        </w:rPr>
        <w:t>9</w:t>
      </w:r>
      <w:r>
        <w:rPr>
          <w:rFonts w:ascii="宋体" w:hAnsi="宋体" w:eastAsia="宋体" w:cs="宋体"/>
          <w:spacing w:val="14"/>
          <w:sz w:val="21"/>
          <w:szCs w:val="21"/>
        </w:rPr>
        <w:t>.</w:t>
      </w:r>
      <w:r>
        <w:rPr>
          <w:rFonts w:ascii="Times New Roman" w:hAnsi="Times New Roman" w:eastAsia="Times New Roman" w:cs="Times New Roman"/>
          <w:spacing w:val="14"/>
          <w:sz w:val="21"/>
          <w:szCs w:val="21"/>
        </w:rPr>
        <w:t>4</w:t>
      </w:r>
      <w:r>
        <w:rPr>
          <w:rFonts w:ascii="宋体" w:hAnsi="宋体" w:eastAsia="宋体" w:cs="宋体"/>
          <w:spacing w:val="14"/>
          <w:sz w:val="21"/>
          <w:szCs w:val="21"/>
        </w:rPr>
        <w:t>条的相关规定；</w:t>
      </w:r>
    </w:p>
    <w:p w14:paraId="4FC24393">
      <w:pPr>
        <w:spacing w:before="66" w:line="269" w:lineRule="auto"/>
        <w:ind w:right="76" w:firstLine="461"/>
        <w:rPr>
          <w:rFonts w:ascii="宋体" w:hAnsi="宋体" w:eastAsia="宋体" w:cs="宋体"/>
          <w:sz w:val="21"/>
          <w:szCs w:val="21"/>
        </w:rPr>
      </w:pPr>
      <w:r>
        <w:rPr>
          <w:rFonts w:ascii="Times New Roman" w:hAnsi="Times New Roman" w:eastAsia="Times New Roman" w:cs="Times New Roman"/>
          <w:b/>
          <w:bCs/>
          <w:spacing w:val="15"/>
          <w:sz w:val="21"/>
          <w:szCs w:val="21"/>
        </w:rPr>
        <w:t>3</w:t>
      </w:r>
      <w:r>
        <w:rPr>
          <w:rFonts w:ascii="宋体" w:hAnsi="宋体" w:eastAsia="宋体" w:cs="宋体"/>
          <w:spacing w:val="15"/>
          <w:sz w:val="21"/>
          <w:szCs w:val="21"/>
        </w:rPr>
        <w:t>当工作区内设置检修孔和爬梯时，检修孔宜为正方形，且边长不宜小于</w:t>
      </w:r>
      <w:r>
        <w:rPr>
          <w:rFonts w:ascii="Times New Roman" w:hAnsi="Times New Roman" w:eastAsia="Times New Roman" w:cs="Times New Roman"/>
          <w:spacing w:val="15"/>
          <w:sz w:val="21"/>
          <w:szCs w:val="21"/>
        </w:rPr>
        <w:t>700</w:t>
      </w:r>
      <w:r>
        <w:rPr>
          <w:rFonts w:ascii="Times New Roman" w:hAnsi="Times New Roman" w:eastAsia="Times New Roman" w:cs="Times New Roman"/>
          <w:sz w:val="21"/>
          <w:szCs w:val="21"/>
        </w:rPr>
        <w:t>mm</w:t>
      </w:r>
      <w:r>
        <w:rPr>
          <w:rFonts w:ascii="宋体" w:hAnsi="宋体" w:eastAsia="宋体" w:cs="宋体"/>
          <w:spacing w:val="15"/>
          <w:sz w:val="21"/>
          <w:szCs w:val="21"/>
        </w:rPr>
        <w:t>，爬</w:t>
      </w:r>
      <w:r>
        <w:rPr>
          <w:rFonts w:ascii="宋体" w:hAnsi="宋体" w:eastAsia="宋体" w:cs="宋体"/>
          <w:spacing w:val="14"/>
          <w:sz w:val="21"/>
          <w:szCs w:val="21"/>
        </w:rPr>
        <w:t>梯的设置应符合现行国家标准《固定式钢梯及平台安全要求第</w:t>
      </w:r>
      <w:r>
        <w:rPr>
          <w:rFonts w:ascii="Times New Roman" w:hAnsi="Times New Roman" w:eastAsia="Times New Roman" w:cs="Times New Roman"/>
          <w:spacing w:val="14"/>
          <w:sz w:val="21"/>
          <w:szCs w:val="21"/>
        </w:rPr>
        <w:t>1</w:t>
      </w:r>
      <w:r>
        <w:rPr>
          <w:rFonts w:ascii="宋体" w:hAnsi="宋体" w:eastAsia="宋体" w:cs="宋体"/>
          <w:spacing w:val="14"/>
          <w:sz w:val="21"/>
          <w:szCs w:val="21"/>
        </w:rPr>
        <w:t>部分：钢直梯》</w:t>
      </w:r>
      <w:r>
        <w:rPr>
          <w:rFonts w:ascii="Times New Roman" w:hAnsi="Times New Roman" w:eastAsia="Times New Roman" w:cs="Times New Roman"/>
          <w:sz w:val="21"/>
          <w:szCs w:val="21"/>
        </w:rPr>
        <w:t>GB</w:t>
      </w:r>
      <w:r>
        <w:rPr>
          <w:rFonts w:ascii="Times New Roman" w:hAnsi="Times New Roman" w:eastAsia="Times New Roman" w:cs="Times New Roman"/>
          <w:spacing w:val="14"/>
          <w:sz w:val="21"/>
          <w:szCs w:val="21"/>
        </w:rPr>
        <w:t>4053</w:t>
      </w:r>
      <w:r>
        <w:rPr>
          <w:rFonts w:ascii="宋体" w:hAnsi="宋体" w:eastAsia="宋体" w:cs="宋体"/>
          <w:spacing w:val="14"/>
          <w:sz w:val="21"/>
          <w:szCs w:val="21"/>
        </w:rPr>
        <w:t>的</w:t>
      </w:r>
      <w:r>
        <w:rPr>
          <w:rFonts w:ascii="宋体" w:hAnsi="宋体" w:eastAsia="宋体" w:cs="宋体"/>
          <w:spacing w:val="11"/>
          <w:sz w:val="21"/>
          <w:szCs w:val="21"/>
        </w:rPr>
        <w:t>相关规定；</w:t>
      </w:r>
    </w:p>
    <w:p w14:paraId="75066A39">
      <w:pPr>
        <w:spacing w:before="82" w:line="257" w:lineRule="auto"/>
        <w:ind w:left="18" w:right="87" w:firstLine="445"/>
        <w:rPr>
          <w:rFonts w:ascii="宋体" w:hAnsi="宋体" w:eastAsia="宋体" w:cs="宋体"/>
          <w:sz w:val="21"/>
          <w:szCs w:val="21"/>
        </w:rPr>
      </w:pPr>
      <w:r>
        <w:rPr>
          <w:rFonts w:ascii="Times New Roman" w:hAnsi="Times New Roman" w:eastAsia="Times New Roman" w:cs="Times New Roman"/>
          <w:b/>
          <w:bCs/>
          <w:spacing w:val="20"/>
          <w:sz w:val="21"/>
          <w:szCs w:val="21"/>
        </w:rPr>
        <w:t>4</w:t>
      </w:r>
      <w:r>
        <w:rPr>
          <w:rFonts w:ascii="宋体" w:hAnsi="宋体" w:eastAsia="宋体" w:cs="宋体"/>
          <w:spacing w:val="20"/>
          <w:sz w:val="21"/>
          <w:szCs w:val="21"/>
        </w:rPr>
        <w:t>工作区内的消防、通风、电缆桥架等管线宜设置在检修通道的上方，且不占停车位</w:t>
      </w:r>
      <w:r>
        <w:rPr>
          <w:rFonts w:ascii="宋体" w:hAnsi="宋体" w:eastAsia="宋体" w:cs="宋体"/>
          <w:spacing w:val="4"/>
          <w:sz w:val="21"/>
          <w:szCs w:val="21"/>
        </w:rPr>
        <w:t>的空间；</w:t>
      </w:r>
    </w:p>
    <w:p w14:paraId="5C9D84E3">
      <w:pPr>
        <w:spacing w:before="80" w:line="234" w:lineRule="auto"/>
        <w:ind w:left="465"/>
        <w:rPr>
          <w:rFonts w:ascii="宋体" w:hAnsi="宋体" w:eastAsia="宋体" w:cs="宋体"/>
          <w:sz w:val="21"/>
          <w:szCs w:val="21"/>
        </w:rPr>
      </w:pPr>
      <w:r>
        <w:rPr>
          <w:rFonts w:ascii="Times New Roman" w:hAnsi="Times New Roman" w:eastAsia="Times New Roman" w:cs="Times New Roman"/>
          <w:b/>
          <w:bCs/>
          <w:spacing w:val="18"/>
          <w:sz w:val="21"/>
          <w:szCs w:val="21"/>
        </w:rPr>
        <w:t>5</w:t>
      </w:r>
      <w:r>
        <w:rPr>
          <w:rFonts w:ascii="宋体" w:hAnsi="宋体" w:eastAsia="宋体" w:cs="宋体"/>
          <w:spacing w:val="18"/>
          <w:sz w:val="21"/>
          <w:szCs w:val="21"/>
        </w:rPr>
        <w:t>停车设备与停车库内各建筑构件之间应满足机械停车设备技术所规定的距离；</w:t>
      </w:r>
    </w:p>
    <w:p w14:paraId="54C7C8DC">
      <w:pPr>
        <w:spacing w:before="68" w:line="234" w:lineRule="auto"/>
        <w:ind w:left="466"/>
        <w:rPr>
          <w:rFonts w:ascii="宋体" w:hAnsi="宋体" w:eastAsia="宋体" w:cs="宋体"/>
          <w:sz w:val="21"/>
          <w:szCs w:val="21"/>
        </w:rPr>
      </w:pPr>
      <w:r>
        <w:rPr>
          <w:rFonts w:ascii="Times New Roman" w:hAnsi="Times New Roman" w:eastAsia="Times New Roman" w:cs="Times New Roman"/>
          <w:b/>
          <w:bCs/>
          <w:spacing w:val="19"/>
          <w:sz w:val="21"/>
          <w:szCs w:val="21"/>
        </w:rPr>
        <w:t>6</w:t>
      </w:r>
      <w:r>
        <w:rPr>
          <w:rFonts w:ascii="宋体" w:hAnsi="宋体" w:eastAsia="宋体" w:cs="宋体"/>
          <w:spacing w:val="19"/>
          <w:sz w:val="21"/>
          <w:szCs w:val="21"/>
        </w:rPr>
        <w:t>停车设备不应影响防火门的开启，不应占用检修通道，不得影响消火</w:t>
      </w:r>
      <w:r>
        <w:rPr>
          <w:rFonts w:ascii="宋体" w:hAnsi="宋体" w:eastAsia="宋体" w:cs="宋体"/>
          <w:spacing w:val="18"/>
          <w:sz w:val="21"/>
          <w:szCs w:val="21"/>
        </w:rPr>
        <w:t>栓等消防设施</w:t>
      </w:r>
    </w:p>
    <w:p w14:paraId="0D22811E">
      <w:pPr>
        <w:spacing w:line="234" w:lineRule="auto"/>
        <w:rPr>
          <w:rFonts w:ascii="宋体" w:hAnsi="宋体" w:eastAsia="宋体" w:cs="宋体"/>
          <w:sz w:val="21"/>
          <w:szCs w:val="21"/>
        </w:rPr>
        <w:sectPr>
          <w:footerReference r:id="rId19" w:type="default"/>
          <w:pgSz w:w="11907" w:h="16839"/>
          <w:pgMar w:top="400" w:right="1291" w:bottom="1180" w:left="1301" w:header="0" w:footer="945" w:gutter="0"/>
          <w:cols w:space="720" w:num="1"/>
        </w:sectPr>
      </w:pPr>
    </w:p>
    <w:p w14:paraId="3F8CA702">
      <w:pPr>
        <w:pStyle w:val="2"/>
        <w:spacing w:line="298" w:lineRule="auto"/>
      </w:pPr>
    </w:p>
    <w:p w14:paraId="17664213">
      <w:pPr>
        <w:pStyle w:val="2"/>
        <w:spacing w:line="299" w:lineRule="auto"/>
      </w:pPr>
    </w:p>
    <w:p w14:paraId="6AAD7A49">
      <w:pPr>
        <w:pStyle w:val="2"/>
        <w:spacing w:line="299" w:lineRule="auto"/>
      </w:pPr>
    </w:p>
    <w:p w14:paraId="58C8FFBB">
      <w:pPr>
        <w:pStyle w:val="2"/>
        <w:spacing w:line="299" w:lineRule="auto"/>
      </w:pPr>
    </w:p>
    <w:p w14:paraId="297D00B2">
      <w:pPr>
        <w:spacing w:before="68" w:line="221" w:lineRule="auto"/>
        <w:ind w:left="35"/>
        <w:rPr>
          <w:rFonts w:ascii="宋体" w:hAnsi="宋体" w:eastAsia="宋体" w:cs="宋体"/>
          <w:sz w:val="21"/>
          <w:szCs w:val="21"/>
        </w:rPr>
      </w:pPr>
      <w:bookmarkStart w:id="45" w:name="bookmark151"/>
      <w:bookmarkEnd w:id="45"/>
      <w:r>
        <w:rPr>
          <w:rFonts w:ascii="宋体" w:hAnsi="宋体" w:eastAsia="宋体" w:cs="宋体"/>
          <w:spacing w:val="4"/>
          <w:sz w:val="21"/>
          <w:szCs w:val="21"/>
        </w:rPr>
        <w:t>的使用。</w:t>
      </w:r>
    </w:p>
    <w:p w14:paraId="71864290">
      <w:pPr>
        <w:spacing w:before="82" w:line="234" w:lineRule="auto"/>
        <w:jc w:val="right"/>
        <w:rPr>
          <w:rFonts w:ascii="宋体" w:hAnsi="宋体" w:eastAsia="宋体" w:cs="宋体"/>
          <w:sz w:val="21"/>
          <w:szCs w:val="21"/>
        </w:rPr>
      </w:pPr>
      <w:r>
        <w:rPr>
          <w:rFonts w:ascii="Times New Roman" w:hAnsi="Times New Roman" w:eastAsia="Times New Roman" w:cs="Times New Roman"/>
          <w:b/>
          <w:bCs/>
          <w:spacing w:val="16"/>
          <w:sz w:val="21"/>
          <w:szCs w:val="21"/>
        </w:rPr>
        <w:t>5</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2</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4</w:t>
      </w:r>
      <w:r>
        <w:rPr>
          <w:rFonts w:ascii="宋体" w:hAnsi="宋体" w:eastAsia="宋体" w:cs="宋体"/>
          <w:spacing w:val="16"/>
          <w:sz w:val="21"/>
          <w:szCs w:val="21"/>
        </w:rPr>
        <w:t>设置在公交车机械式停车库的设备底坑应保持干燥，并应采取排水措施和防水设计。</w:t>
      </w:r>
    </w:p>
    <w:p w14:paraId="0A557C43">
      <w:pPr>
        <w:spacing w:before="65" w:line="234" w:lineRule="auto"/>
        <w:ind w:left="16"/>
        <w:rPr>
          <w:rFonts w:ascii="宋体" w:hAnsi="宋体" w:eastAsia="宋体" w:cs="宋体"/>
          <w:sz w:val="21"/>
          <w:szCs w:val="21"/>
        </w:rPr>
      </w:pPr>
      <w:r>
        <w:rPr>
          <w:rFonts w:ascii="Times New Roman" w:hAnsi="Times New Roman" w:eastAsia="Times New Roman" w:cs="Times New Roman"/>
          <w:b/>
          <w:bCs/>
          <w:spacing w:val="16"/>
          <w:sz w:val="21"/>
          <w:szCs w:val="21"/>
        </w:rPr>
        <w:t>5</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2</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5</w:t>
      </w:r>
      <w:r>
        <w:rPr>
          <w:rFonts w:ascii="宋体" w:hAnsi="宋体" w:eastAsia="宋体" w:cs="宋体"/>
          <w:spacing w:val="16"/>
          <w:sz w:val="21"/>
          <w:szCs w:val="21"/>
        </w:rPr>
        <w:t>公交车机械式立体停车库的配套设施应符合下列规定：</w:t>
      </w:r>
    </w:p>
    <w:p w14:paraId="5451C879">
      <w:pPr>
        <w:spacing w:before="66" w:line="257" w:lineRule="auto"/>
        <w:ind w:left="17" w:firstLine="471"/>
        <w:rPr>
          <w:rFonts w:ascii="宋体" w:hAnsi="宋体" w:eastAsia="宋体" w:cs="宋体"/>
          <w:sz w:val="21"/>
          <w:szCs w:val="21"/>
        </w:rPr>
      </w:pPr>
      <w:r>
        <w:rPr>
          <w:rFonts w:ascii="Times New Roman" w:hAnsi="Times New Roman" w:eastAsia="Times New Roman" w:cs="Times New Roman"/>
          <w:b/>
          <w:bCs/>
          <w:spacing w:val="18"/>
          <w:sz w:val="21"/>
          <w:szCs w:val="21"/>
        </w:rPr>
        <w:t>1</w:t>
      </w:r>
      <w:r>
        <w:rPr>
          <w:rFonts w:ascii="宋体" w:hAnsi="宋体" w:eastAsia="宋体" w:cs="宋体"/>
          <w:spacing w:val="18"/>
          <w:sz w:val="21"/>
          <w:szCs w:val="21"/>
        </w:rPr>
        <w:t>应根据停车设备类别和停车规模合理配置服务于停车库的设备控制室、消防控制</w:t>
      </w:r>
      <w:r>
        <w:rPr>
          <w:rFonts w:ascii="宋体" w:hAnsi="宋体" w:eastAsia="宋体" w:cs="宋体"/>
          <w:spacing w:val="17"/>
          <w:sz w:val="21"/>
          <w:szCs w:val="21"/>
        </w:rPr>
        <w:t>室、配电房、发电机房、水泵房及消防水池等功能用房，并应设置独立出入口；</w:t>
      </w:r>
    </w:p>
    <w:p w14:paraId="48427657">
      <w:pPr>
        <w:spacing w:before="84" w:line="234" w:lineRule="auto"/>
        <w:ind w:left="480"/>
        <w:rPr>
          <w:rFonts w:ascii="宋体" w:hAnsi="宋体" w:eastAsia="宋体" w:cs="宋体"/>
          <w:sz w:val="21"/>
          <w:szCs w:val="21"/>
        </w:rPr>
      </w:pPr>
      <w:r>
        <w:rPr>
          <w:rFonts w:ascii="Times New Roman" w:hAnsi="Times New Roman" w:eastAsia="Times New Roman" w:cs="Times New Roman"/>
          <w:b/>
          <w:bCs/>
          <w:spacing w:val="17"/>
          <w:sz w:val="21"/>
          <w:szCs w:val="21"/>
        </w:rPr>
        <w:t>2</w:t>
      </w:r>
      <w:r>
        <w:rPr>
          <w:rFonts w:ascii="宋体" w:hAnsi="宋体" w:eastAsia="宋体" w:cs="宋体"/>
          <w:spacing w:val="17"/>
          <w:sz w:val="21"/>
          <w:szCs w:val="21"/>
        </w:rPr>
        <w:t>停车库室外宜设置清洗公交车及停车设备的给排水设施；</w:t>
      </w:r>
    </w:p>
    <w:p w14:paraId="173D471E">
      <w:pPr>
        <w:spacing w:before="64" w:line="234" w:lineRule="auto"/>
        <w:ind w:left="478"/>
        <w:rPr>
          <w:rFonts w:ascii="宋体" w:hAnsi="宋体" w:eastAsia="宋体" w:cs="宋体"/>
          <w:sz w:val="21"/>
          <w:szCs w:val="21"/>
        </w:rPr>
      </w:pPr>
      <w:r>
        <w:rPr>
          <w:rFonts w:ascii="Times New Roman" w:hAnsi="Times New Roman" w:eastAsia="Times New Roman" w:cs="Times New Roman"/>
          <w:b/>
          <w:bCs/>
          <w:spacing w:val="17"/>
          <w:sz w:val="21"/>
          <w:szCs w:val="21"/>
        </w:rPr>
        <w:t>3</w:t>
      </w:r>
      <w:r>
        <w:rPr>
          <w:rFonts w:ascii="宋体" w:hAnsi="宋体" w:eastAsia="宋体" w:cs="宋体"/>
          <w:spacing w:val="17"/>
          <w:sz w:val="21"/>
          <w:szCs w:val="21"/>
        </w:rPr>
        <w:t>应根据场站需求配备新能源公交车充电设施的供配电系统；</w:t>
      </w:r>
    </w:p>
    <w:p w14:paraId="4C2A1096">
      <w:pPr>
        <w:spacing w:before="67" w:line="257" w:lineRule="auto"/>
        <w:ind w:left="18" w:firstLine="461"/>
        <w:rPr>
          <w:rFonts w:ascii="宋体" w:hAnsi="宋体" w:eastAsia="宋体" w:cs="宋体"/>
          <w:sz w:val="21"/>
          <w:szCs w:val="21"/>
        </w:rPr>
      </w:pPr>
      <w:r>
        <w:rPr>
          <w:rFonts w:ascii="Times New Roman" w:hAnsi="Times New Roman" w:eastAsia="Times New Roman" w:cs="Times New Roman"/>
          <w:b/>
          <w:bCs/>
          <w:spacing w:val="17"/>
          <w:sz w:val="21"/>
          <w:szCs w:val="21"/>
        </w:rPr>
        <w:t>4</w:t>
      </w:r>
      <w:r>
        <w:rPr>
          <w:rFonts w:ascii="宋体" w:hAnsi="宋体" w:eastAsia="宋体" w:cs="宋体"/>
          <w:spacing w:val="17"/>
          <w:sz w:val="21"/>
          <w:szCs w:val="21"/>
        </w:rPr>
        <w:t>宜根据停车设备的类别、停车的规模及环境等要素，选择配置出入口道闸控制系统、</w:t>
      </w:r>
      <w:bookmarkStart w:id="46" w:name="bookmark13"/>
      <w:bookmarkEnd w:id="46"/>
      <w:bookmarkStart w:id="47" w:name="bookmark73"/>
      <w:bookmarkEnd w:id="47"/>
      <w:bookmarkStart w:id="48" w:name="bookmark74"/>
      <w:bookmarkEnd w:id="48"/>
      <w:r>
        <w:rPr>
          <w:rFonts w:ascii="宋体" w:hAnsi="宋体" w:eastAsia="宋体" w:cs="宋体"/>
          <w:spacing w:val="18"/>
          <w:sz w:val="21"/>
          <w:szCs w:val="21"/>
        </w:rPr>
        <w:t>停车诱导系统、远程通讯及协助系统。</w:t>
      </w:r>
    </w:p>
    <w:p w14:paraId="69621846">
      <w:pPr>
        <w:pStyle w:val="2"/>
        <w:spacing w:line="252" w:lineRule="auto"/>
      </w:pPr>
    </w:p>
    <w:p w14:paraId="1839D0AB">
      <w:pPr>
        <w:spacing w:before="70" w:line="233" w:lineRule="auto"/>
        <w:ind w:left="3722"/>
        <w:outlineLvl w:val="1"/>
        <w:rPr>
          <w:rFonts w:ascii="黑体" w:hAnsi="黑体" w:eastAsia="黑体" w:cs="黑体"/>
          <w:sz w:val="21"/>
          <w:szCs w:val="21"/>
        </w:rPr>
      </w:pPr>
      <w:bookmarkStart w:id="49" w:name="bookmark152"/>
      <w:bookmarkEnd w:id="49"/>
      <w:r>
        <w:rPr>
          <w:rFonts w:ascii="Times New Roman" w:hAnsi="Times New Roman" w:eastAsia="Times New Roman" w:cs="Times New Roman"/>
          <w:b/>
          <w:bCs/>
          <w:spacing w:val="-3"/>
          <w:sz w:val="21"/>
          <w:szCs w:val="21"/>
        </w:rPr>
        <w:t>5</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3</w:t>
      </w:r>
      <w:r>
        <w:rPr>
          <w:rFonts w:ascii="黑体" w:hAnsi="黑体" w:eastAsia="黑体" w:cs="黑体"/>
          <w:spacing w:val="-3"/>
          <w:sz w:val="21"/>
          <w:szCs w:val="21"/>
        </w:rPr>
        <w:t>消防设计</w:t>
      </w:r>
    </w:p>
    <w:p w14:paraId="08D17348">
      <w:pPr>
        <w:spacing w:before="306" w:line="234" w:lineRule="auto"/>
        <w:ind w:left="16"/>
        <w:rPr>
          <w:rFonts w:ascii="宋体" w:hAnsi="宋体" w:eastAsia="宋体" w:cs="宋体"/>
          <w:sz w:val="21"/>
          <w:szCs w:val="21"/>
        </w:rPr>
      </w:pPr>
      <w:r>
        <w:rPr>
          <w:rFonts w:ascii="Times New Roman" w:hAnsi="Times New Roman" w:eastAsia="Times New Roman" w:cs="Times New Roman"/>
          <w:b/>
          <w:bCs/>
          <w:spacing w:val="16"/>
          <w:sz w:val="21"/>
          <w:szCs w:val="21"/>
        </w:rPr>
        <w:t>5</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3</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1</w:t>
      </w:r>
      <w:r>
        <w:rPr>
          <w:rFonts w:ascii="宋体" w:hAnsi="宋体" w:eastAsia="宋体" w:cs="宋体"/>
          <w:spacing w:val="16"/>
          <w:sz w:val="21"/>
          <w:szCs w:val="21"/>
        </w:rPr>
        <w:t>公交车机械式立体停车库耐火等级应符合下列规定：</w:t>
      </w:r>
    </w:p>
    <w:p w14:paraId="6462520F">
      <w:pPr>
        <w:spacing w:before="68" w:line="234" w:lineRule="auto"/>
        <w:ind w:left="457"/>
        <w:rPr>
          <w:rFonts w:ascii="宋体" w:hAnsi="宋体" w:eastAsia="宋体" w:cs="宋体"/>
          <w:sz w:val="21"/>
          <w:szCs w:val="21"/>
        </w:rPr>
      </w:pPr>
      <w:r>
        <w:rPr>
          <w:rFonts w:ascii="Times New Roman" w:hAnsi="Times New Roman" w:eastAsia="Times New Roman" w:cs="Times New Roman"/>
          <w:b/>
          <w:bCs/>
          <w:spacing w:val="15"/>
          <w:sz w:val="21"/>
          <w:szCs w:val="21"/>
        </w:rPr>
        <w:t>1</w:t>
      </w:r>
      <w:r>
        <w:rPr>
          <w:rFonts w:ascii="宋体" w:hAnsi="宋体" w:eastAsia="宋体" w:cs="宋体"/>
          <w:spacing w:val="15"/>
          <w:sz w:val="21"/>
          <w:szCs w:val="21"/>
        </w:rPr>
        <w:t>地下、半地下和地上停车规模大于</w:t>
      </w:r>
      <w:r>
        <w:rPr>
          <w:rFonts w:ascii="Times New Roman" w:hAnsi="Times New Roman" w:eastAsia="Times New Roman" w:cs="Times New Roman"/>
          <w:spacing w:val="15"/>
          <w:sz w:val="21"/>
          <w:szCs w:val="21"/>
        </w:rPr>
        <w:t>60</w:t>
      </w:r>
      <w:r>
        <w:rPr>
          <w:rFonts w:ascii="宋体" w:hAnsi="宋体" w:eastAsia="宋体" w:cs="宋体"/>
          <w:spacing w:val="15"/>
          <w:sz w:val="21"/>
          <w:szCs w:val="21"/>
        </w:rPr>
        <w:t>辆的停车库应为一级；</w:t>
      </w:r>
    </w:p>
    <w:p w14:paraId="7FB0A1A3">
      <w:pPr>
        <w:spacing w:before="68" w:line="234" w:lineRule="auto"/>
        <w:ind w:left="449"/>
        <w:rPr>
          <w:rFonts w:ascii="宋体" w:hAnsi="宋体" w:eastAsia="宋体" w:cs="宋体"/>
          <w:sz w:val="21"/>
          <w:szCs w:val="21"/>
        </w:rPr>
      </w:pPr>
      <w:r>
        <w:rPr>
          <w:rFonts w:ascii="Times New Roman" w:hAnsi="Times New Roman" w:eastAsia="Times New Roman" w:cs="Times New Roman"/>
          <w:b/>
          <w:bCs/>
          <w:spacing w:val="16"/>
          <w:sz w:val="21"/>
          <w:szCs w:val="21"/>
        </w:rPr>
        <w:t>2</w:t>
      </w:r>
      <w:r>
        <w:rPr>
          <w:rFonts w:ascii="宋体" w:hAnsi="宋体" w:eastAsia="宋体" w:cs="宋体"/>
          <w:spacing w:val="16"/>
          <w:sz w:val="21"/>
          <w:szCs w:val="21"/>
        </w:rPr>
        <w:t>停车层数超过</w:t>
      </w:r>
      <w:r>
        <w:rPr>
          <w:rFonts w:ascii="Times New Roman" w:hAnsi="Times New Roman" w:eastAsia="Times New Roman" w:cs="Times New Roman"/>
          <w:spacing w:val="16"/>
          <w:sz w:val="21"/>
          <w:szCs w:val="21"/>
        </w:rPr>
        <w:t>3</w:t>
      </w:r>
      <w:r>
        <w:rPr>
          <w:rFonts w:ascii="宋体" w:hAnsi="宋体" w:eastAsia="宋体" w:cs="宋体"/>
          <w:spacing w:val="16"/>
          <w:sz w:val="21"/>
          <w:szCs w:val="21"/>
        </w:rPr>
        <w:t>层且室内安装新能源充电系统的停车库应为一级；</w:t>
      </w:r>
    </w:p>
    <w:p w14:paraId="3F1E1045">
      <w:pPr>
        <w:spacing w:before="67" w:line="234" w:lineRule="auto"/>
        <w:ind w:left="447"/>
        <w:rPr>
          <w:rFonts w:ascii="宋体" w:hAnsi="宋体" w:eastAsia="宋体" w:cs="宋体"/>
          <w:sz w:val="21"/>
          <w:szCs w:val="21"/>
        </w:rPr>
      </w:pPr>
      <w:r>
        <w:rPr>
          <w:rFonts w:ascii="Times New Roman" w:hAnsi="Times New Roman" w:eastAsia="Times New Roman" w:cs="Times New Roman"/>
          <w:b/>
          <w:bCs/>
          <w:spacing w:val="10"/>
          <w:sz w:val="21"/>
          <w:szCs w:val="21"/>
        </w:rPr>
        <w:t>3</w:t>
      </w:r>
      <w:r>
        <w:rPr>
          <w:rFonts w:ascii="宋体" w:hAnsi="宋体" w:eastAsia="宋体" w:cs="宋体"/>
          <w:spacing w:val="10"/>
          <w:sz w:val="21"/>
          <w:szCs w:val="21"/>
        </w:rPr>
        <w:t>建筑高度大于</w:t>
      </w:r>
      <w:r>
        <w:rPr>
          <w:rFonts w:ascii="Times New Roman" w:hAnsi="Times New Roman" w:eastAsia="Times New Roman" w:cs="Times New Roman"/>
          <w:spacing w:val="10"/>
          <w:sz w:val="21"/>
          <w:szCs w:val="21"/>
        </w:rPr>
        <w:t>24m</w:t>
      </w:r>
      <w:r>
        <w:rPr>
          <w:rFonts w:ascii="宋体" w:hAnsi="宋体" w:eastAsia="宋体" w:cs="宋体"/>
          <w:spacing w:val="10"/>
          <w:sz w:val="21"/>
          <w:szCs w:val="21"/>
        </w:rPr>
        <w:t>的停车库宜为一级；</w:t>
      </w:r>
    </w:p>
    <w:p w14:paraId="52FD909C">
      <w:pPr>
        <w:spacing w:before="65" w:line="234" w:lineRule="auto"/>
        <w:ind w:left="449"/>
        <w:rPr>
          <w:rFonts w:ascii="宋体" w:hAnsi="宋体" w:eastAsia="宋体" w:cs="宋体"/>
          <w:sz w:val="21"/>
          <w:szCs w:val="21"/>
        </w:rPr>
      </w:pPr>
      <w:r>
        <w:rPr>
          <w:rFonts w:ascii="Times New Roman" w:hAnsi="Times New Roman" w:eastAsia="Times New Roman" w:cs="Times New Roman"/>
          <w:b/>
          <w:bCs/>
          <w:spacing w:val="15"/>
          <w:sz w:val="21"/>
          <w:szCs w:val="21"/>
        </w:rPr>
        <w:t>4</w:t>
      </w:r>
      <w:r>
        <w:rPr>
          <w:rFonts w:ascii="宋体" w:hAnsi="宋体" w:eastAsia="宋体" w:cs="宋体"/>
          <w:spacing w:val="15"/>
          <w:sz w:val="21"/>
          <w:szCs w:val="21"/>
        </w:rPr>
        <w:t>建筑高度不大于</w:t>
      </w:r>
      <w:r>
        <w:rPr>
          <w:rFonts w:ascii="Times New Roman" w:hAnsi="Times New Roman" w:eastAsia="Times New Roman" w:cs="Times New Roman"/>
          <w:spacing w:val="15"/>
          <w:sz w:val="21"/>
          <w:szCs w:val="21"/>
        </w:rPr>
        <w:t>24m</w:t>
      </w:r>
      <w:r>
        <w:rPr>
          <w:rFonts w:ascii="宋体" w:hAnsi="宋体" w:eastAsia="宋体" w:cs="宋体"/>
          <w:spacing w:val="15"/>
          <w:sz w:val="21"/>
          <w:szCs w:val="21"/>
        </w:rPr>
        <w:t>，且地上停车规模不大于</w:t>
      </w:r>
      <w:r>
        <w:rPr>
          <w:rFonts w:ascii="Times New Roman" w:hAnsi="Times New Roman" w:eastAsia="Times New Roman" w:cs="Times New Roman"/>
          <w:spacing w:val="15"/>
          <w:sz w:val="21"/>
          <w:szCs w:val="21"/>
        </w:rPr>
        <w:t>60</w:t>
      </w:r>
      <w:r>
        <w:rPr>
          <w:rFonts w:ascii="宋体" w:hAnsi="宋体" w:eastAsia="宋体" w:cs="宋体"/>
          <w:spacing w:val="15"/>
          <w:sz w:val="21"/>
          <w:szCs w:val="21"/>
        </w:rPr>
        <w:t>辆的停车库不应低于二级；</w:t>
      </w:r>
    </w:p>
    <w:p w14:paraId="11ABAFFD">
      <w:pPr>
        <w:spacing w:before="67" w:line="234" w:lineRule="auto"/>
        <w:ind w:left="451"/>
        <w:rPr>
          <w:rFonts w:ascii="宋体" w:hAnsi="宋体" w:eastAsia="宋体" w:cs="宋体"/>
          <w:sz w:val="21"/>
          <w:szCs w:val="21"/>
        </w:rPr>
      </w:pPr>
      <w:r>
        <w:rPr>
          <w:rFonts w:ascii="Times New Roman" w:hAnsi="Times New Roman" w:eastAsia="Times New Roman" w:cs="Times New Roman"/>
          <w:b/>
          <w:bCs/>
          <w:spacing w:val="13"/>
          <w:sz w:val="21"/>
          <w:szCs w:val="21"/>
        </w:rPr>
        <w:t>5</w:t>
      </w:r>
      <w:r>
        <w:rPr>
          <w:rFonts w:ascii="宋体" w:hAnsi="宋体" w:eastAsia="宋体" w:cs="宋体"/>
          <w:spacing w:val="13"/>
          <w:sz w:val="21"/>
          <w:szCs w:val="21"/>
        </w:rPr>
        <w:t>建筑构件的燃烧性能和耐火极限均不应低于表</w:t>
      </w:r>
      <w:r>
        <w:rPr>
          <w:rFonts w:ascii="Times New Roman" w:hAnsi="Times New Roman" w:eastAsia="Times New Roman" w:cs="Times New Roman"/>
          <w:spacing w:val="13"/>
          <w:sz w:val="21"/>
          <w:szCs w:val="21"/>
        </w:rPr>
        <w:t>5</w:t>
      </w:r>
      <w:r>
        <w:rPr>
          <w:rFonts w:ascii="宋体" w:hAnsi="宋体" w:eastAsia="宋体" w:cs="宋体"/>
          <w:spacing w:val="13"/>
          <w:sz w:val="21"/>
          <w:szCs w:val="21"/>
        </w:rPr>
        <w:t>.</w:t>
      </w:r>
      <w:r>
        <w:rPr>
          <w:rFonts w:ascii="Times New Roman" w:hAnsi="Times New Roman" w:eastAsia="Times New Roman" w:cs="Times New Roman"/>
          <w:spacing w:val="13"/>
          <w:sz w:val="21"/>
          <w:szCs w:val="21"/>
        </w:rPr>
        <w:t>3</w:t>
      </w:r>
      <w:r>
        <w:rPr>
          <w:rFonts w:ascii="宋体" w:hAnsi="宋体" w:eastAsia="宋体" w:cs="宋体"/>
          <w:spacing w:val="13"/>
          <w:sz w:val="21"/>
          <w:szCs w:val="21"/>
        </w:rPr>
        <w:t>.</w:t>
      </w:r>
      <w:r>
        <w:rPr>
          <w:rFonts w:ascii="Times New Roman" w:hAnsi="Times New Roman" w:eastAsia="Times New Roman" w:cs="Times New Roman"/>
          <w:spacing w:val="13"/>
          <w:sz w:val="21"/>
          <w:szCs w:val="21"/>
        </w:rPr>
        <w:t>1</w:t>
      </w:r>
      <w:r>
        <w:rPr>
          <w:rFonts w:ascii="宋体" w:hAnsi="宋体" w:eastAsia="宋体" w:cs="宋体"/>
          <w:spacing w:val="13"/>
          <w:sz w:val="21"/>
          <w:szCs w:val="21"/>
        </w:rPr>
        <w:t>的规定。</w:t>
      </w:r>
    </w:p>
    <w:p w14:paraId="46A386E0">
      <w:pPr>
        <w:spacing w:before="94" w:line="206" w:lineRule="auto"/>
        <w:ind w:left="1579"/>
        <w:rPr>
          <w:rFonts w:ascii="黑体" w:hAnsi="黑体" w:eastAsia="黑体" w:cs="黑体"/>
          <w:sz w:val="18"/>
          <w:szCs w:val="18"/>
        </w:rPr>
      </w:pPr>
      <w:r>
        <w:rPr>
          <w:rFonts w:ascii="黑体" w:hAnsi="黑体" w:eastAsia="黑体" w:cs="黑体"/>
          <w:spacing w:val="16"/>
          <w:sz w:val="18"/>
          <w:szCs w:val="18"/>
        </w:rPr>
        <w:t>表</w:t>
      </w:r>
      <w:r>
        <w:rPr>
          <w:rFonts w:ascii="Times New Roman" w:hAnsi="Times New Roman" w:eastAsia="Times New Roman" w:cs="Times New Roman"/>
          <w:b/>
          <w:bCs/>
          <w:spacing w:val="16"/>
          <w:sz w:val="18"/>
          <w:szCs w:val="18"/>
        </w:rPr>
        <w:t>5</w:t>
      </w:r>
      <w:r>
        <w:rPr>
          <w:rFonts w:ascii="宋体" w:hAnsi="宋体" w:eastAsia="宋体" w:cs="宋体"/>
          <w:b/>
          <w:bCs/>
          <w:spacing w:val="16"/>
          <w:sz w:val="21"/>
          <w:szCs w:val="21"/>
        </w:rPr>
        <w:t>.</w:t>
      </w:r>
      <w:r>
        <w:rPr>
          <w:rFonts w:ascii="Times New Roman" w:hAnsi="Times New Roman" w:eastAsia="Times New Roman" w:cs="Times New Roman"/>
          <w:b/>
          <w:bCs/>
          <w:spacing w:val="16"/>
          <w:sz w:val="18"/>
          <w:szCs w:val="18"/>
        </w:rPr>
        <w:t>3</w:t>
      </w:r>
      <w:r>
        <w:rPr>
          <w:rFonts w:ascii="宋体" w:hAnsi="宋体" w:eastAsia="宋体" w:cs="宋体"/>
          <w:b/>
          <w:bCs/>
          <w:spacing w:val="16"/>
          <w:sz w:val="21"/>
          <w:szCs w:val="21"/>
        </w:rPr>
        <w:t>.</w:t>
      </w:r>
      <w:r>
        <w:rPr>
          <w:rFonts w:ascii="Times New Roman" w:hAnsi="Times New Roman" w:eastAsia="Times New Roman" w:cs="Times New Roman"/>
          <w:b/>
          <w:bCs/>
          <w:spacing w:val="16"/>
          <w:sz w:val="18"/>
          <w:szCs w:val="18"/>
        </w:rPr>
        <w:t>1</w:t>
      </w:r>
      <w:r>
        <w:rPr>
          <w:rFonts w:ascii="黑体" w:hAnsi="黑体" w:eastAsia="黑体" w:cs="黑体"/>
          <w:spacing w:val="16"/>
          <w:sz w:val="18"/>
          <w:szCs w:val="18"/>
        </w:rPr>
        <w:t>公交车机械式立体停车库构件的燃烧性能和耐火极限（</w:t>
      </w:r>
      <w:r>
        <w:rPr>
          <w:rFonts w:ascii="Times New Roman" w:hAnsi="Times New Roman" w:eastAsia="Times New Roman" w:cs="Times New Roman"/>
          <w:b/>
          <w:bCs/>
          <w:spacing w:val="16"/>
          <w:sz w:val="18"/>
          <w:szCs w:val="18"/>
        </w:rPr>
        <w:t>h</w:t>
      </w:r>
      <w:r>
        <w:rPr>
          <w:rFonts w:ascii="黑体" w:hAnsi="黑体" w:eastAsia="黑体" w:cs="黑体"/>
          <w:spacing w:val="16"/>
          <w:sz w:val="18"/>
          <w:szCs w:val="18"/>
        </w:rPr>
        <w:t>）</w:t>
      </w:r>
    </w:p>
    <w:p w14:paraId="0224F180">
      <w:pPr>
        <w:spacing w:line="127" w:lineRule="auto"/>
        <w:rPr>
          <w:rFonts w:ascii="Arial"/>
          <w:sz w:val="2"/>
        </w:rPr>
      </w:pPr>
    </w:p>
    <w:tbl>
      <w:tblPr>
        <w:tblStyle w:val="5"/>
        <w:tblW w:w="9214"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1"/>
        <w:gridCol w:w="2619"/>
        <w:gridCol w:w="3090"/>
        <w:gridCol w:w="3124"/>
      </w:tblGrid>
      <w:tr w14:paraId="421FDF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3000" w:type="dxa"/>
            <w:gridSpan w:val="2"/>
            <w:vMerge w:val="restart"/>
            <w:tcBorders>
              <w:top w:val="single" w:color="000000" w:sz="10" w:space="0"/>
              <w:left w:val="single" w:color="000000" w:sz="10" w:space="0"/>
              <w:bottom w:val="nil"/>
            </w:tcBorders>
            <w:vAlign w:val="top"/>
          </w:tcPr>
          <w:p w14:paraId="36904693">
            <w:pPr>
              <w:spacing w:before="267" w:line="221" w:lineRule="auto"/>
              <w:ind w:left="978"/>
              <w:rPr>
                <w:rFonts w:ascii="宋体" w:hAnsi="宋体" w:eastAsia="宋体" w:cs="宋体"/>
                <w:sz w:val="15"/>
                <w:szCs w:val="15"/>
              </w:rPr>
            </w:pPr>
            <w:r>
              <w:rPr>
                <w:rFonts w:ascii="宋体" w:hAnsi="宋体" w:eastAsia="宋体" w:cs="宋体"/>
                <w:spacing w:val="17"/>
                <w:sz w:val="15"/>
                <w:szCs w:val="15"/>
              </w:rPr>
              <w:t>建筑构件名称</w:t>
            </w:r>
          </w:p>
        </w:tc>
        <w:tc>
          <w:tcPr>
            <w:tcW w:w="6214" w:type="dxa"/>
            <w:gridSpan w:val="2"/>
            <w:tcBorders>
              <w:top w:val="single" w:color="000000" w:sz="10" w:space="0"/>
              <w:right w:val="single" w:color="000000" w:sz="10" w:space="0"/>
            </w:tcBorders>
            <w:vAlign w:val="top"/>
          </w:tcPr>
          <w:p w14:paraId="07C55B8E">
            <w:pPr>
              <w:spacing w:before="94" w:line="221" w:lineRule="auto"/>
              <w:ind w:left="2763"/>
              <w:rPr>
                <w:rFonts w:ascii="宋体" w:hAnsi="宋体" w:eastAsia="宋体" w:cs="宋体"/>
                <w:sz w:val="15"/>
                <w:szCs w:val="15"/>
              </w:rPr>
            </w:pPr>
            <w:r>
              <w:rPr>
                <w:rFonts w:ascii="宋体" w:hAnsi="宋体" w:eastAsia="宋体" w:cs="宋体"/>
                <w:spacing w:val="15"/>
                <w:sz w:val="15"/>
                <w:szCs w:val="15"/>
              </w:rPr>
              <w:t>耐火等级</w:t>
            </w:r>
          </w:p>
        </w:tc>
      </w:tr>
      <w:tr w14:paraId="5B531C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000" w:type="dxa"/>
            <w:gridSpan w:val="2"/>
            <w:vMerge w:val="continue"/>
            <w:tcBorders>
              <w:top w:val="nil"/>
              <w:left w:val="single" w:color="000000" w:sz="10" w:space="0"/>
            </w:tcBorders>
            <w:vAlign w:val="top"/>
          </w:tcPr>
          <w:p w14:paraId="7FB45E87">
            <w:pPr>
              <w:rPr>
                <w:rFonts w:ascii="Arial"/>
                <w:sz w:val="21"/>
              </w:rPr>
            </w:pPr>
          </w:p>
        </w:tc>
        <w:tc>
          <w:tcPr>
            <w:tcW w:w="3090" w:type="dxa"/>
            <w:vAlign w:val="top"/>
          </w:tcPr>
          <w:p w14:paraId="442B7A38">
            <w:pPr>
              <w:spacing w:before="93" w:line="223" w:lineRule="auto"/>
              <w:ind w:left="1376"/>
              <w:rPr>
                <w:rFonts w:ascii="宋体" w:hAnsi="宋体" w:eastAsia="宋体" w:cs="宋体"/>
                <w:sz w:val="15"/>
                <w:szCs w:val="15"/>
              </w:rPr>
            </w:pPr>
            <w:r>
              <w:rPr>
                <w:rFonts w:ascii="宋体" w:hAnsi="宋体" w:eastAsia="宋体" w:cs="宋体"/>
                <w:spacing w:val="10"/>
                <w:sz w:val="15"/>
                <w:szCs w:val="15"/>
              </w:rPr>
              <w:t>一级</w:t>
            </w:r>
          </w:p>
        </w:tc>
        <w:tc>
          <w:tcPr>
            <w:tcW w:w="3124" w:type="dxa"/>
            <w:tcBorders>
              <w:right w:val="single" w:color="000000" w:sz="10" w:space="0"/>
            </w:tcBorders>
            <w:vAlign w:val="top"/>
          </w:tcPr>
          <w:p w14:paraId="4320EA8E">
            <w:pPr>
              <w:spacing w:before="93" w:line="223" w:lineRule="auto"/>
              <w:ind w:left="1397"/>
              <w:rPr>
                <w:rFonts w:ascii="宋体" w:hAnsi="宋体" w:eastAsia="宋体" w:cs="宋体"/>
                <w:sz w:val="15"/>
                <w:szCs w:val="15"/>
              </w:rPr>
            </w:pPr>
            <w:r>
              <w:rPr>
                <w:rFonts w:ascii="宋体" w:hAnsi="宋体" w:eastAsia="宋体" w:cs="宋体"/>
                <w:spacing w:val="6"/>
                <w:sz w:val="15"/>
                <w:szCs w:val="15"/>
              </w:rPr>
              <w:t>二级</w:t>
            </w:r>
          </w:p>
        </w:tc>
      </w:tr>
      <w:tr w14:paraId="4AB2A8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381" w:type="dxa"/>
            <w:vMerge w:val="restart"/>
            <w:tcBorders>
              <w:left w:val="single" w:color="000000" w:sz="10" w:space="0"/>
              <w:bottom w:val="nil"/>
            </w:tcBorders>
            <w:vAlign w:val="top"/>
          </w:tcPr>
          <w:p w14:paraId="33B3D0E3">
            <w:pPr>
              <w:spacing w:line="278" w:lineRule="auto"/>
              <w:rPr>
                <w:rFonts w:ascii="Arial"/>
                <w:sz w:val="21"/>
              </w:rPr>
            </w:pPr>
          </w:p>
          <w:p w14:paraId="35193292">
            <w:pPr>
              <w:spacing w:line="278" w:lineRule="auto"/>
              <w:rPr>
                <w:rFonts w:ascii="Arial"/>
                <w:sz w:val="21"/>
              </w:rPr>
            </w:pPr>
          </w:p>
          <w:p w14:paraId="42833F3B">
            <w:pPr>
              <w:spacing w:before="49" w:line="226" w:lineRule="auto"/>
              <w:ind w:left="103"/>
              <w:rPr>
                <w:rFonts w:ascii="宋体" w:hAnsi="宋体" w:eastAsia="宋体" w:cs="宋体"/>
                <w:sz w:val="15"/>
                <w:szCs w:val="15"/>
              </w:rPr>
            </w:pPr>
            <w:r>
              <w:rPr>
                <w:rFonts w:ascii="宋体" w:hAnsi="宋体" w:eastAsia="宋体" w:cs="宋体"/>
                <w:sz w:val="15"/>
                <w:szCs w:val="15"/>
              </w:rPr>
              <w:t>墙</w:t>
            </w:r>
          </w:p>
        </w:tc>
        <w:tc>
          <w:tcPr>
            <w:tcW w:w="2619" w:type="dxa"/>
            <w:vAlign w:val="top"/>
          </w:tcPr>
          <w:p w14:paraId="6D465BAE">
            <w:pPr>
              <w:spacing w:before="95" w:line="221" w:lineRule="auto"/>
              <w:ind w:left="1052"/>
              <w:rPr>
                <w:rFonts w:ascii="宋体" w:hAnsi="宋体" w:eastAsia="宋体" w:cs="宋体"/>
                <w:sz w:val="15"/>
                <w:szCs w:val="15"/>
              </w:rPr>
            </w:pPr>
            <w:r>
              <w:rPr>
                <w:rFonts w:ascii="宋体" w:hAnsi="宋体" w:eastAsia="宋体" w:cs="宋体"/>
                <w:spacing w:val="11"/>
                <w:sz w:val="15"/>
                <w:szCs w:val="15"/>
              </w:rPr>
              <w:t>防火墙</w:t>
            </w:r>
          </w:p>
        </w:tc>
        <w:tc>
          <w:tcPr>
            <w:tcW w:w="3090" w:type="dxa"/>
            <w:vAlign w:val="top"/>
          </w:tcPr>
          <w:p w14:paraId="443C2F23">
            <w:pPr>
              <w:spacing w:before="95" w:line="234" w:lineRule="auto"/>
              <w:ind w:left="965"/>
              <w:rPr>
                <w:rFonts w:ascii="Times New Roman" w:hAnsi="Times New Roman" w:eastAsia="Times New Roman" w:cs="Times New Roman"/>
                <w:sz w:val="15"/>
                <w:szCs w:val="15"/>
              </w:rPr>
            </w:pPr>
            <w:r>
              <w:rPr>
                <w:rFonts w:ascii="宋体" w:hAnsi="宋体" w:eastAsia="宋体" w:cs="宋体"/>
                <w:spacing w:val="10"/>
                <w:sz w:val="15"/>
                <w:szCs w:val="15"/>
              </w:rPr>
              <w:t>不燃烧性</w:t>
            </w:r>
            <w:r>
              <w:rPr>
                <w:rFonts w:ascii="Times New Roman" w:hAnsi="Times New Roman" w:eastAsia="Times New Roman" w:cs="Times New Roman"/>
                <w:spacing w:val="10"/>
                <w:sz w:val="15"/>
                <w:szCs w:val="15"/>
              </w:rPr>
              <w:t>3.00</w:t>
            </w:r>
          </w:p>
        </w:tc>
        <w:tc>
          <w:tcPr>
            <w:tcW w:w="3124" w:type="dxa"/>
            <w:tcBorders>
              <w:right w:val="single" w:color="000000" w:sz="10" w:space="0"/>
            </w:tcBorders>
            <w:vAlign w:val="top"/>
          </w:tcPr>
          <w:p w14:paraId="1A73C2D1">
            <w:pPr>
              <w:spacing w:before="95" w:line="234" w:lineRule="auto"/>
              <w:ind w:left="986"/>
              <w:rPr>
                <w:rFonts w:ascii="Times New Roman" w:hAnsi="Times New Roman" w:eastAsia="Times New Roman" w:cs="Times New Roman"/>
                <w:sz w:val="15"/>
                <w:szCs w:val="15"/>
              </w:rPr>
            </w:pPr>
            <w:r>
              <w:rPr>
                <w:rFonts w:ascii="宋体" w:hAnsi="宋体" w:eastAsia="宋体" w:cs="宋体"/>
                <w:spacing w:val="10"/>
                <w:sz w:val="15"/>
                <w:szCs w:val="15"/>
              </w:rPr>
              <w:t>不燃烧性</w:t>
            </w:r>
            <w:r>
              <w:rPr>
                <w:rFonts w:ascii="Times New Roman" w:hAnsi="Times New Roman" w:eastAsia="Times New Roman" w:cs="Times New Roman"/>
                <w:spacing w:val="10"/>
                <w:sz w:val="15"/>
                <w:szCs w:val="15"/>
              </w:rPr>
              <w:t>3.00</w:t>
            </w:r>
          </w:p>
        </w:tc>
      </w:tr>
      <w:tr w14:paraId="16348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81" w:type="dxa"/>
            <w:vMerge w:val="continue"/>
            <w:tcBorders>
              <w:top w:val="nil"/>
              <w:left w:val="single" w:color="000000" w:sz="10" w:space="0"/>
              <w:bottom w:val="nil"/>
            </w:tcBorders>
            <w:vAlign w:val="top"/>
          </w:tcPr>
          <w:p w14:paraId="11523A62">
            <w:pPr>
              <w:rPr>
                <w:rFonts w:ascii="Arial"/>
                <w:sz w:val="21"/>
              </w:rPr>
            </w:pPr>
          </w:p>
        </w:tc>
        <w:tc>
          <w:tcPr>
            <w:tcW w:w="2619" w:type="dxa"/>
            <w:vAlign w:val="top"/>
          </w:tcPr>
          <w:p w14:paraId="01EF3232">
            <w:pPr>
              <w:spacing w:before="96" w:line="221" w:lineRule="auto"/>
              <w:ind w:left="1042"/>
              <w:rPr>
                <w:rFonts w:ascii="宋体" w:hAnsi="宋体" w:eastAsia="宋体" w:cs="宋体"/>
                <w:sz w:val="15"/>
                <w:szCs w:val="15"/>
              </w:rPr>
            </w:pPr>
            <w:r>
              <w:rPr>
                <w:rFonts w:ascii="宋体" w:hAnsi="宋体" w:eastAsia="宋体" w:cs="宋体"/>
                <w:spacing w:val="14"/>
                <w:sz w:val="15"/>
                <w:szCs w:val="15"/>
              </w:rPr>
              <w:t>承重墙</w:t>
            </w:r>
          </w:p>
        </w:tc>
        <w:tc>
          <w:tcPr>
            <w:tcW w:w="3090" w:type="dxa"/>
            <w:vAlign w:val="top"/>
          </w:tcPr>
          <w:p w14:paraId="5C7FBCB6">
            <w:pPr>
              <w:spacing w:before="96" w:line="234" w:lineRule="auto"/>
              <w:ind w:left="965"/>
              <w:rPr>
                <w:rFonts w:ascii="Times New Roman" w:hAnsi="Times New Roman" w:eastAsia="Times New Roman" w:cs="Times New Roman"/>
                <w:sz w:val="15"/>
                <w:szCs w:val="15"/>
              </w:rPr>
            </w:pPr>
            <w:r>
              <w:rPr>
                <w:rFonts w:ascii="宋体" w:hAnsi="宋体" w:eastAsia="宋体" w:cs="宋体"/>
                <w:spacing w:val="10"/>
                <w:sz w:val="15"/>
                <w:szCs w:val="15"/>
              </w:rPr>
              <w:t>不燃烧性</w:t>
            </w:r>
            <w:r>
              <w:rPr>
                <w:rFonts w:ascii="Times New Roman" w:hAnsi="Times New Roman" w:eastAsia="Times New Roman" w:cs="Times New Roman"/>
                <w:spacing w:val="10"/>
                <w:sz w:val="15"/>
                <w:szCs w:val="15"/>
              </w:rPr>
              <w:t>3.00</w:t>
            </w:r>
          </w:p>
        </w:tc>
        <w:tc>
          <w:tcPr>
            <w:tcW w:w="3124" w:type="dxa"/>
            <w:tcBorders>
              <w:right w:val="single" w:color="000000" w:sz="10" w:space="0"/>
            </w:tcBorders>
            <w:vAlign w:val="top"/>
          </w:tcPr>
          <w:p w14:paraId="1F1D5F86">
            <w:pPr>
              <w:spacing w:before="96" w:line="234" w:lineRule="auto"/>
              <w:ind w:left="986"/>
              <w:rPr>
                <w:rFonts w:ascii="Times New Roman" w:hAnsi="Times New Roman" w:eastAsia="Times New Roman" w:cs="Times New Roman"/>
                <w:sz w:val="15"/>
                <w:szCs w:val="15"/>
              </w:rPr>
            </w:pPr>
            <w:r>
              <w:rPr>
                <w:rFonts w:ascii="宋体" w:hAnsi="宋体" w:eastAsia="宋体" w:cs="宋体"/>
                <w:spacing w:val="10"/>
                <w:sz w:val="15"/>
                <w:szCs w:val="15"/>
              </w:rPr>
              <w:t>不燃烧性</w:t>
            </w:r>
            <w:r>
              <w:rPr>
                <w:rFonts w:ascii="Times New Roman" w:hAnsi="Times New Roman" w:eastAsia="Times New Roman" w:cs="Times New Roman"/>
                <w:spacing w:val="10"/>
                <w:sz w:val="15"/>
                <w:szCs w:val="15"/>
              </w:rPr>
              <w:t>2.50</w:t>
            </w:r>
          </w:p>
        </w:tc>
      </w:tr>
      <w:tr w14:paraId="034C73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381" w:type="dxa"/>
            <w:vMerge w:val="continue"/>
            <w:tcBorders>
              <w:top w:val="nil"/>
              <w:left w:val="single" w:color="000000" w:sz="10" w:space="0"/>
              <w:bottom w:val="nil"/>
            </w:tcBorders>
            <w:vAlign w:val="top"/>
          </w:tcPr>
          <w:p w14:paraId="3EDCE1D0">
            <w:pPr>
              <w:rPr>
                <w:rFonts w:ascii="Arial"/>
                <w:sz w:val="21"/>
              </w:rPr>
            </w:pPr>
          </w:p>
        </w:tc>
        <w:tc>
          <w:tcPr>
            <w:tcW w:w="2619" w:type="dxa"/>
            <w:vAlign w:val="top"/>
          </w:tcPr>
          <w:p w14:paraId="3C529B70">
            <w:pPr>
              <w:spacing w:before="98" w:line="221" w:lineRule="auto"/>
              <w:ind w:left="442"/>
              <w:rPr>
                <w:rFonts w:ascii="宋体" w:hAnsi="宋体" w:eastAsia="宋体" w:cs="宋体"/>
                <w:sz w:val="15"/>
                <w:szCs w:val="15"/>
              </w:rPr>
            </w:pPr>
            <w:r>
              <w:rPr>
                <w:rFonts w:ascii="宋体" w:hAnsi="宋体" w:eastAsia="宋体" w:cs="宋体"/>
                <w:spacing w:val="11"/>
                <w:sz w:val="15"/>
                <w:szCs w:val="15"/>
              </w:rPr>
              <w:t>楼梯间的墙、防火隔墙</w:t>
            </w:r>
          </w:p>
        </w:tc>
        <w:tc>
          <w:tcPr>
            <w:tcW w:w="3090" w:type="dxa"/>
            <w:vAlign w:val="top"/>
          </w:tcPr>
          <w:p w14:paraId="7E832032">
            <w:pPr>
              <w:spacing w:before="99" w:line="234" w:lineRule="auto"/>
              <w:ind w:left="965"/>
              <w:rPr>
                <w:rFonts w:ascii="Times New Roman" w:hAnsi="Times New Roman" w:eastAsia="Times New Roman" w:cs="Times New Roman"/>
                <w:sz w:val="15"/>
                <w:szCs w:val="15"/>
              </w:rPr>
            </w:pPr>
            <w:r>
              <w:rPr>
                <w:rFonts w:ascii="宋体" w:hAnsi="宋体" w:eastAsia="宋体" w:cs="宋体"/>
                <w:spacing w:val="10"/>
                <w:sz w:val="15"/>
                <w:szCs w:val="15"/>
              </w:rPr>
              <w:t>不燃烧性</w:t>
            </w:r>
            <w:r>
              <w:rPr>
                <w:rFonts w:ascii="Times New Roman" w:hAnsi="Times New Roman" w:eastAsia="Times New Roman" w:cs="Times New Roman"/>
                <w:spacing w:val="10"/>
                <w:sz w:val="15"/>
                <w:szCs w:val="15"/>
              </w:rPr>
              <w:t>2.00</w:t>
            </w:r>
          </w:p>
        </w:tc>
        <w:tc>
          <w:tcPr>
            <w:tcW w:w="3124" w:type="dxa"/>
            <w:tcBorders>
              <w:right w:val="single" w:color="000000" w:sz="10" w:space="0"/>
            </w:tcBorders>
            <w:vAlign w:val="top"/>
          </w:tcPr>
          <w:p w14:paraId="0ADC028F">
            <w:pPr>
              <w:spacing w:before="99" w:line="234" w:lineRule="auto"/>
              <w:ind w:left="986"/>
              <w:rPr>
                <w:rFonts w:ascii="Times New Roman" w:hAnsi="Times New Roman" w:eastAsia="Times New Roman" w:cs="Times New Roman"/>
                <w:sz w:val="15"/>
                <w:szCs w:val="15"/>
              </w:rPr>
            </w:pPr>
            <w:r>
              <w:rPr>
                <w:rFonts w:ascii="宋体" w:hAnsi="宋体" w:eastAsia="宋体" w:cs="宋体"/>
                <w:spacing w:val="10"/>
                <w:sz w:val="15"/>
                <w:szCs w:val="15"/>
              </w:rPr>
              <w:t>不燃烧性</w:t>
            </w:r>
            <w:r>
              <w:rPr>
                <w:rFonts w:ascii="Times New Roman" w:hAnsi="Times New Roman" w:eastAsia="Times New Roman" w:cs="Times New Roman"/>
                <w:spacing w:val="10"/>
                <w:sz w:val="15"/>
                <w:szCs w:val="15"/>
              </w:rPr>
              <w:t>2.00</w:t>
            </w:r>
          </w:p>
        </w:tc>
      </w:tr>
      <w:tr w14:paraId="76172D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81" w:type="dxa"/>
            <w:vMerge w:val="continue"/>
            <w:tcBorders>
              <w:top w:val="nil"/>
              <w:left w:val="single" w:color="000000" w:sz="10" w:space="0"/>
            </w:tcBorders>
            <w:vAlign w:val="top"/>
          </w:tcPr>
          <w:p w14:paraId="6517818E">
            <w:pPr>
              <w:rPr>
                <w:rFonts w:ascii="Arial"/>
                <w:sz w:val="21"/>
              </w:rPr>
            </w:pPr>
          </w:p>
        </w:tc>
        <w:tc>
          <w:tcPr>
            <w:tcW w:w="2619" w:type="dxa"/>
            <w:vAlign w:val="top"/>
          </w:tcPr>
          <w:p w14:paraId="013FFABE">
            <w:pPr>
              <w:spacing w:before="103" w:line="221" w:lineRule="auto"/>
              <w:ind w:left="624"/>
              <w:rPr>
                <w:rFonts w:ascii="宋体" w:hAnsi="宋体" w:eastAsia="宋体" w:cs="宋体"/>
                <w:sz w:val="15"/>
                <w:szCs w:val="15"/>
              </w:rPr>
            </w:pPr>
            <w:r>
              <w:rPr>
                <w:rFonts w:ascii="宋体" w:hAnsi="宋体" w:eastAsia="宋体" w:cs="宋体"/>
                <w:spacing w:val="12"/>
                <w:sz w:val="15"/>
                <w:szCs w:val="15"/>
              </w:rPr>
              <w:t>隔墙、非承重外墙</w:t>
            </w:r>
          </w:p>
        </w:tc>
        <w:tc>
          <w:tcPr>
            <w:tcW w:w="3090" w:type="dxa"/>
            <w:vAlign w:val="top"/>
          </w:tcPr>
          <w:p w14:paraId="13ADA6CF">
            <w:pPr>
              <w:spacing w:before="103" w:line="234" w:lineRule="auto"/>
              <w:ind w:left="965"/>
              <w:rPr>
                <w:rFonts w:ascii="Times New Roman" w:hAnsi="Times New Roman" w:eastAsia="Times New Roman" w:cs="Times New Roman"/>
                <w:sz w:val="15"/>
                <w:szCs w:val="15"/>
              </w:rPr>
            </w:pPr>
            <w:r>
              <w:rPr>
                <w:rFonts w:ascii="宋体" w:hAnsi="宋体" w:eastAsia="宋体" w:cs="宋体"/>
                <w:spacing w:val="8"/>
                <w:sz w:val="15"/>
                <w:szCs w:val="15"/>
              </w:rPr>
              <w:t>不燃烧性</w:t>
            </w:r>
            <w:r>
              <w:rPr>
                <w:rFonts w:ascii="Times New Roman" w:hAnsi="Times New Roman" w:eastAsia="Times New Roman" w:cs="Times New Roman"/>
                <w:spacing w:val="8"/>
                <w:sz w:val="15"/>
                <w:szCs w:val="15"/>
              </w:rPr>
              <w:t>1.00</w:t>
            </w:r>
          </w:p>
        </w:tc>
        <w:tc>
          <w:tcPr>
            <w:tcW w:w="3124" w:type="dxa"/>
            <w:tcBorders>
              <w:right w:val="single" w:color="000000" w:sz="10" w:space="0"/>
            </w:tcBorders>
            <w:vAlign w:val="top"/>
          </w:tcPr>
          <w:p w14:paraId="66FD9294">
            <w:pPr>
              <w:spacing w:before="103" w:line="234" w:lineRule="auto"/>
              <w:ind w:left="986"/>
              <w:rPr>
                <w:rFonts w:ascii="Times New Roman" w:hAnsi="Times New Roman" w:eastAsia="Times New Roman" w:cs="Times New Roman"/>
                <w:sz w:val="15"/>
                <w:szCs w:val="15"/>
              </w:rPr>
            </w:pPr>
            <w:r>
              <w:rPr>
                <w:rFonts w:ascii="宋体" w:hAnsi="宋体" w:eastAsia="宋体" w:cs="宋体"/>
                <w:spacing w:val="8"/>
                <w:sz w:val="15"/>
                <w:szCs w:val="15"/>
              </w:rPr>
              <w:t>不燃烧性</w:t>
            </w:r>
            <w:r>
              <w:rPr>
                <w:rFonts w:ascii="Times New Roman" w:hAnsi="Times New Roman" w:eastAsia="Times New Roman" w:cs="Times New Roman"/>
                <w:spacing w:val="8"/>
                <w:sz w:val="15"/>
                <w:szCs w:val="15"/>
              </w:rPr>
              <w:t>1.00</w:t>
            </w:r>
          </w:p>
        </w:tc>
      </w:tr>
      <w:tr w14:paraId="401094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000" w:type="dxa"/>
            <w:gridSpan w:val="2"/>
            <w:tcBorders>
              <w:left w:val="single" w:color="000000" w:sz="10" w:space="0"/>
            </w:tcBorders>
            <w:vAlign w:val="top"/>
          </w:tcPr>
          <w:p w14:paraId="2A72710B">
            <w:pPr>
              <w:spacing w:before="105" w:line="222" w:lineRule="auto"/>
              <w:ind w:left="1404"/>
              <w:rPr>
                <w:rFonts w:ascii="宋体" w:hAnsi="宋体" w:eastAsia="宋体" w:cs="宋体"/>
                <w:sz w:val="15"/>
                <w:szCs w:val="15"/>
              </w:rPr>
            </w:pPr>
            <w:r>
              <w:rPr>
                <w:rFonts w:ascii="宋体" w:hAnsi="宋体" w:eastAsia="宋体" w:cs="宋体"/>
                <w:sz w:val="15"/>
                <w:szCs w:val="15"/>
              </w:rPr>
              <w:t>柱</w:t>
            </w:r>
          </w:p>
        </w:tc>
        <w:tc>
          <w:tcPr>
            <w:tcW w:w="3090" w:type="dxa"/>
            <w:vAlign w:val="top"/>
          </w:tcPr>
          <w:p w14:paraId="2D42055D">
            <w:pPr>
              <w:spacing w:before="105" w:line="234" w:lineRule="auto"/>
              <w:ind w:left="965"/>
              <w:rPr>
                <w:rFonts w:ascii="Times New Roman" w:hAnsi="Times New Roman" w:eastAsia="Times New Roman" w:cs="Times New Roman"/>
                <w:sz w:val="15"/>
                <w:szCs w:val="15"/>
              </w:rPr>
            </w:pPr>
            <w:r>
              <w:rPr>
                <w:rFonts w:ascii="宋体" w:hAnsi="宋体" w:eastAsia="宋体" w:cs="宋体"/>
                <w:spacing w:val="10"/>
                <w:sz w:val="15"/>
                <w:szCs w:val="15"/>
              </w:rPr>
              <w:t>不燃烧性</w:t>
            </w:r>
            <w:r>
              <w:rPr>
                <w:rFonts w:ascii="Times New Roman" w:hAnsi="Times New Roman" w:eastAsia="Times New Roman" w:cs="Times New Roman"/>
                <w:spacing w:val="10"/>
                <w:sz w:val="15"/>
                <w:szCs w:val="15"/>
              </w:rPr>
              <w:t>3.00</w:t>
            </w:r>
          </w:p>
        </w:tc>
        <w:tc>
          <w:tcPr>
            <w:tcW w:w="3124" w:type="dxa"/>
            <w:tcBorders>
              <w:right w:val="single" w:color="000000" w:sz="10" w:space="0"/>
            </w:tcBorders>
            <w:vAlign w:val="top"/>
          </w:tcPr>
          <w:p w14:paraId="078F3550">
            <w:pPr>
              <w:spacing w:before="105" w:line="234" w:lineRule="auto"/>
              <w:ind w:left="986"/>
              <w:rPr>
                <w:rFonts w:ascii="Times New Roman" w:hAnsi="Times New Roman" w:eastAsia="Times New Roman" w:cs="Times New Roman"/>
                <w:sz w:val="15"/>
                <w:szCs w:val="15"/>
              </w:rPr>
            </w:pPr>
            <w:r>
              <w:rPr>
                <w:rFonts w:ascii="宋体" w:hAnsi="宋体" w:eastAsia="宋体" w:cs="宋体"/>
                <w:spacing w:val="10"/>
                <w:sz w:val="15"/>
                <w:szCs w:val="15"/>
              </w:rPr>
              <w:t>不燃烧性</w:t>
            </w:r>
            <w:r>
              <w:rPr>
                <w:rFonts w:ascii="Times New Roman" w:hAnsi="Times New Roman" w:eastAsia="Times New Roman" w:cs="Times New Roman"/>
                <w:spacing w:val="10"/>
                <w:sz w:val="15"/>
                <w:szCs w:val="15"/>
              </w:rPr>
              <w:t>2.50</w:t>
            </w:r>
          </w:p>
        </w:tc>
      </w:tr>
      <w:tr w14:paraId="1DDE47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000" w:type="dxa"/>
            <w:gridSpan w:val="2"/>
            <w:tcBorders>
              <w:left w:val="single" w:color="000000" w:sz="10" w:space="0"/>
            </w:tcBorders>
            <w:vAlign w:val="top"/>
          </w:tcPr>
          <w:p w14:paraId="7A100652">
            <w:pPr>
              <w:spacing w:before="105" w:line="221" w:lineRule="auto"/>
              <w:ind w:left="1404"/>
              <w:rPr>
                <w:rFonts w:ascii="宋体" w:hAnsi="宋体" w:eastAsia="宋体" w:cs="宋体"/>
                <w:sz w:val="15"/>
                <w:szCs w:val="15"/>
              </w:rPr>
            </w:pPr>
            <w:r>
              <w:rPr>
                <w:rFonts w:ascii="宋体" w:hAnsi="宋体" w:eastAsia="宋体" w:cs="宋体"/>
                <w:sz w:val="15"/>
                <w:szCs w:val="15"/>
              </w:rPr>
              <w:t>梁</w:t>
            </w:r>
          </w:p>
        </w:tc>
        <w:tc>
          <w:tcPr>
            <w:tcW w:w="3090" w:type="dxa"/>
            <w:vAlign w:val="top"/>
          </w:tcPr>
          <w:p w14:paraId="3A574291">
            <w:pPr>
              <w:spacing w:before="105" w:line="234" w:lineRule="auto"/>
              <w:ind w:left="965"/>
              <w:rPr>
                <w:rFonts w:ascii="Times New Roman" w:hAnsi="Times New Roman" w:eastAsia="Times New Roman" w:cs="Times New Roman"/>
                <w:sz w:val="15"/>
                <w:szCs w:val="15"/>
              </w:rPr>
            </w:pPr>
            <w:r>
              <w:rPr>
                <w:rFonts w:ascii="宋体" w:hAnsi="宋体" w:eastAsia="宋体" w:cs="宋体"/>
                <w:spacing w:val="10"/>
                <w:sz w:val="15"/>
                <w:szCs w:val="15"/>
              </w:rPr>
              <w:t>不燃烧性</w:t>
            </w:r>
            <w:r>
              <w:rPr>
                <w:rFonts w:ascii="Times New Roman" w:hAnsi="Times New Roman" w:eastAsia="Times New Roman" w:cs="Times New Roman"/>
                <w:spacing w:val="10"/>
                <w:sz w:val="15"/>
                <w:szCs w:val="15"/>
              </w:rPr>
              <w:t>2.00</w:t>
            </w:r>
          </w:p>
        </w:tc>
        <w:tc>
          <w:tcPr>
            <w:tcW w:w="3124" w:type="dxa"/>
            <w:tcBorders>
              <w:right w:val="single" w:color="000000" w:sz="10" w:space="0"/>
            </w:tcBorders>
            <w:vAlign w:val="top"/>
          </w:tcPr>
          <w:p w14:paraId="7EAF828D">
            <w:pPr>
              <w:spacing w:before="105" w:line="234" w:lineRule="auto"/>
              <w:ind w:left="986"/>
              <w:rPr>
                <w:rFonts w:ascii="Times New Roman" w:hAnsi="Times New Roman" w:eastAsia="Times New Roman" w:cs="Times New Roman"/>
                <w:sz w:val="15"/>
                <w:szCs w:val="15"/>
              </w:rPr>
            </w:pPr>
            <w:r>
              <w:rPr>
                <w:rFonts w:ascii="宋体" w:hAnsi="宋体" w:eastAsia="宋体" w:cs="宋体"/>
                <w:spacing w:val="8"/>
                <w:sz w:val="15"/>
                <w:szCs w:val="15"/>
              </w:rPr>
              <w:t>不燃烧性</w:t>
            </w:r>
            <w:r>
              <w:rPr>
                <w:rFonts w:ascii="Times New Roman" w:hAnsi="Times New Roman" w:eastAsia="Times New Roman" w:cs="Times New Roman"/>
                <w:spacing w:val="8"/>
                <w:sz w:val="15"/>
                <w:szCs w:val="15"/>
              </w:rPr>
              <w:t>1.50</w:t>
            </w:r>
          </w:p>
        </w:tc>
      </w:tr>
      <w:tr w14:paraId="5FD2D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000" w:type="dxa"/>
            <w:gridSpan w:val="2"/>
            <w:tcBorders>
              <w:left w:val="single" w:color="000000" w:sz="10" w:space="0"/>
            </w:tcBorders>
            <w:vAlign w:val="top"/>
          </w:tcPr>
          <w:p w14:paraId="3CBCDD9C">
            <w:pPr>
              <w:spacing w:before="107" w:line="220" w:lineRule="auto"/>
              <w:ind w:left="1319"/>
              <w:rPr>
                <w:rFonts w:ascii="宋体" w:hAnsi="宋体" w:eastAsia="宋体" w:cs="宋体"/>
                <w:sz w:val="15"/>
                <w:szCs w:val="15"/>
              </w:rPr>
            </w:pPr>
            <w:r>
              <w:rPr>
                <w:rFonts w:ascii="宋体" w:hAnsi="宋体" w:eastAsia="宋体" w:cs="宋体"/>
                <w:spacing w:val="8"/>
                <w:sz w:val="15"/>
                <w:szCs w:val="15"/>
              </w:rPr>
              <w:t>楼板</w:t>
            </w:r>
          </w:p>
        </w:tc>
        <w:tc>
          <w:tcPr>
            <w:tcW w:w="3090" w:type="dxa"/>
            <w:vAlign w:val="top"/>
          </w:tcPr>
          <w:p w14:paraId="3CA4C093">
            <w:pPr>
              <w:spacing w:before="107" w:line="234" w:lineRule="auto"/>
              <w:ind w:left="965"/>
              <w:rPr>
                <w:rFonts w:ascii="Times New Roman" w:hAnsi="Times New Roman" w:eastAsia="Times New Roman" w:cs="Times New Roman"/>
                <w:sz w:val="15"/>
                <w:szCs w:val="15"/>
              </w:rPr>
            </w:pPr>
            <w:r>
              <w:rPr>
                <w:rFonts w:ascii="宋体" w:hAnsi="宋体" w:eastAsia="宋体" w:cs="宋体"/>
                <w:spacing w:val="8"/>
                <w:sz w:val="15"/>
                <w:szCs w:val="15"/>
              </w:rPr>
              <w:t>不燃烧性</w:t>
            </w:r>
            <w:r>
              <w:rPr>
                <w:rFonts w:ascii="Times New Roman" w:hAnsi="Times New Roman" w:eastAsia="Times New Roman" w:cs="Times New Roman"/>
                <w:spacing w:val="8"/>
                <w:sz w:val="15"/>
                <w:szCs w:val="15"/>
              </w:rPr>
              <w:t>1.50</w:t>
            </w:r>
          </w:p>
        </w:tc>
        <w:tc>
          <w:tcPr>
            <w:tcW w:w="3124" w:type="dxa"/>
            <w:tcBorders>
              <w:right w:val="single" w:color="000000" w:sz="10" w:space="0"/>
            </w:tcBorders>
            <w:vAlign w:val="top"/>
          </w:tcPr>
          <w:p w14:paraId="4DF72AED">
            <w:pPr>
              <w:spacing w:before="107" w:line="234" w:lineRule="auto"/>
              <w:ind w:left="986"/>
              <w:rPr>
                <w:rFonts w:ascii="Times New Roman" w:hAnsi="Times New Roman" w:eastAsia="Times New Roman" w:cs="Times New Roman"/>
                <w:sz w:val="15"/>
                <w:szCs w:val="15"/>
              </w:rPr>
            </w:pPr>
            <w:r>
              <w:rPr>
                <w:rFonts w:ascii="宋体" w:hAnsi="宋体" w:eastAsia="宋体" w:cs="宋体"/>
                <w:spacing w:val="8"/>
                <w:sz w:val="15"/>
                <w:szCs w:val="15"/>
              </w:rPr>
              <w:t>不燃烧性</w:t>
            </w:r>
            <w:r>
              <w:rPr>
                <w:rFonts w:ascii="Times New Roman" w:hAnsi="Times New Roman" w:eastAsia="Times New Roman" w:cs="Times New Roman"/>
                <w:spacing w:val="8"/>
                <w:sz w:val="15"/>
                <w:szCs w:val="15"/>
              </w:rPr>
              <w:t>1.00</w:t>
            </w:r>
          </w:p>
        </w:tc>
      </w:tr>
      <w:tr w14:paraId="355573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000" w:type="dxa"/>
            <w:gridSpan w:val="2"/>
            <w:tcBorders>
              <w:left w:val="single" w:color="000000" w:sz="10" w:space="0"/>
            </w:tcBorders>
            <w:vAlign w:val="top"/>
          </w:tcPr>
          <w:p w14:paraId="6340EE24">
            <w:pPr>
              <w:spacing w:before="109" w:line="221" w:lineRule="auto"/>
              <w:ind w:left="890"/>
              <w:rPr>
                <w:rFonts w:ascii="宋体" w:hAnsi="宋体" w:eastAsia="宋体" w:cs="宋体"/>
                <w:sz w:val="15"/>
                <w:szCs w:val="15"/>
              </w:rPr>
            </w:pPr>
            <w:r>
              <w:rPr>
                <w:rFonts w:ascii="宋体" w:hAnsi="宋体" w:eastAsia="宋体" w:cs="宋体"/>
                <w:spacing w:val="12"/>
                <w:sz w:val="15"/>
                <w:szCs w:val="15"/>
              </w:rPr>
              <w:t>检修楼梯、坡道</w:t>
            </w:r>
          </w:p>
        </w:tc>
        <w:tc>
          <w:tcPr>
            <w:tcW w:w="3090" w:type="dxa"/>
            <w:vAlign w:val="top"/>
          </w:tcPr>
          <w:p w14:paraId="77A12057">
            <w:pPr>
              <w:spacing w:before="109" w:line="234" w:lineRule="auto"/>
              <w:ind w:left="965"/>
              <w:rPr>
                <w:rFonts w:ascii="Times New Roman" w:hAnsi="Times New Roman" w:eastAsia="Times New Roman" w:cs="Times New Roman"/>
                <w:sz w:val="15"/>
                <w:szCs w:val="15"/>
              </w:rPr>
            </w:pPr>
            <w:r>
              <w:rPr>
                <w:rFonts w:ascii="宋体" w:hAnsi="宋体" w:eastAsia="宋体" w:cs="宋体"/>
                <w:spacing w:val="8"/>
                <w:sz w:val="15"/>
                <w:szCs w:val="15"/>
              </w:rPr>
              <w:t>不燃烧性</w:t>
            </w:r>
            <w:r>
              <w:rPr>
                <w:rFonts w:ascii="Times New Roman" w:hAnsi="Times New Roman" w:eastAsia="Times New Roman" w:cs="Times New Roman"/>
                <w:spacing w:val="8"/>
                <w:sz w:val="15"/>
                <w:szCs w:val="15"/>
              </w:rPr>
              <w:t>1.50</w:t>
            </w:r>
          </w:p>
        </w:tc>
        <w:tc>
          <w:tcPr>
            <w:tcW w:w="3124" w:type="dxa"/>
            <w:tcBorders>
              <w:right w:val="single" w:color="000000" w:sz="10" w:space="0"/>
            </w:tcBorders>
            <w:vAlign w:val="top"/>
          </w:tcPr>
          <w:p w14:paraId="786EF45B">
            <w:pPr>
              <w:spacing w:before="109" w:line="234" w:lineRule="auto"/>
              <w:ind w:left="986"/>
              <w:rPr>
                <w:rFonts w:ascii="Times New Roman" w:hAnsi="Times New Roman" w:eastAsia="Times New Roman" w:cs="Times New Roman"/>
                <w:sz w:val="15"/>
                <w:szCs w:val="15"/>
              </w:rPr>
            </w:pPr>
            <w:r>
              <w:rPr>
                <w:rFonts w:ascii="宋体" w:hAnsi="宋体" w:eastAsia="宋体" w:cs="宋体"/>
                <w:spacing w:val="8"/>
                <w:sz w:val="15"/>
                <w:szCs w:val="15"/>
              </w:rPr>
              <w:t>不燃烧性</w:t>
            </w:r>
            <w:r>
              <w:rPr>
                <w:rFonts w:ascii="Times New Roman" w:hAnsi="Times New Roman" w:eastAsia="Times New Roman" w:cs="Times New Roman"/>
                <w:spacing w:val="8"/>
                <w:sz w:val="15"/>
                <w:szCs w:val="15"/>
              </w:rPr>
              <w:t>1.00</w:t>
            </w:r>
          </w:p>
        </w:tc>
      </w:tr>
      <w:tr w14:paraId="7D49E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3000" w:type="dxa"/>
            <w:gridSpan w:val="2"/>
            <w:tcBorders>
              <w:left w:val="single" w:color="000000" w:sz="10" w:space="0"/>
            </w:tcBorders>
            <w:vAlign w:val="top"/>
          </w:tcPr>
          <w:p w14:paraId="42C82AF1">
            <w:pPr>
              <w:spacing w:before="111" w:line="221" w:lineRule="auto"/>
              <w:ind w:left="978"/>
              <w:rPr>
                <w:rFonts w:ascii="宋体" w:hAnsi="宋体" w:eastAsia="宋体" w:cs="宋体"/>
                <w:sz w:val="15"/>
                <w:szCs w:val="15"/>
              </w:rPr>
            </w:pPr>
            <w:r>
              <w:rPr>
                <w:rFonts w:ascii="宋体" w:hAnsi="宋体" w:eastAsia="宋体" w:cs="宋体"/>
                <w:spacing w:val="17"/>
                <w:sz w:val="15"/>
                <w:szCs w:val="15"/>
              </w:rPr>
              <w:t>屋顶承重构件</w:t>
            </w:r>
          </w:p>
        </w:tc>
        <w:tc>
          <w:tcPr>
            <w:tcW w:w="3090" w:type="dxa"/>
            <w:vAlign w:val="top"/>
          </w:tcPr>
          <w:p w14:paraId="0156B5BA">
            <w:pPr>
              <w:spacing w:before="111" w:line="234" w:lineRule="auto"/>
              <w:ind w:left="965"/>
              <w:rPr>
                <w:rFonts w:ascii="Times New Roman" w:hAnsi="Times New Roman" w:eastAsia="Times New Roman" w:cs="Times New Roman"/>
                <w:sz w:val="15"/>
                <w:szCs w:val="15"/>
              </w:rPr>
            </w:pPr>
            <w:r>
              <w:rPr>
                <w:rFonts w:ascii="宋体" w:hAnsi="宋体" w:eastAsia="宋体" w:cs="宋体"/>
                <w:spacing w:val="8"/>
                <w:sz w:val="15"/>
                <w:szCs w:val="15"/>
              </w:rPr>
              <w:t>不燃烧性</w:t>
            </w:r>
            <w:r>
              <w:rPr>
                <w:rFonts w:ascii="Times New Roman" w:hAnsi="Times New Roman" w:eastAsia="Times New Roman" w:cs="Times New Roman"/>
                <w:spacing w:val="8"/>
                <w:sz w:val="15"/>
                <w:szCs w:val="15"/>
              </w:rPr>
              <w:t>1.50</w:t>
            </w:r>
          </w:p>
        </w:tc>
        <w:tc>
          <w:tcPr>
            <w:tcW w:w="3124" w:type="dxa"/>
            <w:tcBorders>
              <w:right w:val="single" w:color="000000" w:sz="10" w:space="0"/>
            </w:tcBorders>
            <w:vAlign w:val="top"/>
          </w:tcPr>
          <w:p w14:paraId="41426649">
            <w:pPr>
              <w:spacing w:before="111" w:line="234" w:lineRule="auto"/>
              <w:ind w:left="986"/>
              <w:rPr>
                <w:rFonts w:ascii="Times New Roman" w:hAnsi="Times New Roman" w:eastAsia="Times New Roman" w:cs="Times New Roman"/>
                <w:sz w:val="15"/>
                <w:szCs w:val="15"/>
              </w:rPr>
            </w:pPr>
            <w:r>
              <w:rPr>
                <w:rFonts w:ascii="宋体" w:hAnsi="宋体" w:eastAsia="宋体" w:cs="宋体"/>
                <w:spacing w:val="8"/>
                <w:sz w:val="15"/>
                <w:szCs w:val="15"/>
              </w:rPr>
              <w:t>不燃烧性</w:t>
            </w:r>
            <w:r>
              <w:rPr>
                <w:rFonts w:ascii="Times New Roman" w:hAnsi="Times New Roman" w:eastAsia="Times New Roman" w:cs="Times New Roman"/>
                <w:spacing w:val="8"/>
                <w:sz w:val="15"/>
                <w:szCs w:val="15"/>
              </w:rPr>
              <w:t>1.00</w:t>
            </w:r>
          </w:p>
        </w:tc>
      </w:tr>
      <w:tr w14:paraId="782502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3000" w:type="dxa"/>
            <w:gridSpan w:val="2"/>
            <w:tcBorders>
              <w:left w:val="single" w:color="000000" w:sz="10" w:space="0"/>
              <w:bottom w:val="single" w:color="000000" w:sz="10" w:space="0"/>
            </w:tcBorders>
            <w:vAlign w:val="top"/>
          </w:tcPr>
          <w:p w14:paraId="77E7CB20">
            <w:pPr>
              <w:spacing w:before="113" w:line="221" w:lineRule="auto"/>
              <w:ind w:left="651"/>
              <w:rPr>
                <w:rFonts w:ascii="宋体" w:hAnsi="宋体" w:eastAsia="宋体" w:cs="宋体"/>
                <w:sz w:val="15"/>
                <w:szCs w:val="15"/>
              </w:rPr>
            </w:pPr>
            <w:r>
              <w:rPr>
                <w:rFonts w:ascii="宋体" w:hAnsi="宋体" w:eastAsia="宋体" w:cs="宋体"/>
                <w:spacing w:val="15"/>
                <w:sz w:val="15"/>
                <w:szCs w:val="15"/>
              </w:rPr>
              <w:t>吊顶（包括吊顶格栅）</w:t>
            </w:r>
          </w:p>
        </w:tc>
        <w:tc>
          <w:tcPr>
            <w:tcW w:w="3090" w:type="dxa"/>
            <w:tcBorders>
              <w:bottom w:val="single" w:color="000000" w:sz="10" w:space="0"/>
            </w:tcBorders>
            <w:vAlign w:val="top"/>
          </w:tcPr>
          <w:p w14:paraId="5A71E486">
            <w:pPr>
              <w:spacing w:before="114" w:line="234" w:lineRule="auto"/>
              <w:ind w:left="965"/>
              <w:rPr>
                <w:rFonts w:ascii="Times New Roman" w:hAnsi="Times New Roman" w:eastAsia="Times New Roman" w:cs="Times New Roman"/>
                <w:sz w:val="15"/>
                <w:szCs w:val="15"/>
              </w:rPr>
            </w:pPr>
            <w:r>
              <w:rPr>
                <w:rFonts w:ascii="宋体" w:hAnsi="宋体" w:eastAsia="宋体" w:cs="宋体"/>
                <w:spacing w:val="10"/>
                <w:sz w:val="15"/>
                <w:szCs w:val="15"/>
              </w:rPr>
              <w:t>不燃烧性</w:t>
            </w:r>
            <w:r>
              <w:rPr>
                <w:rFonts w:ascii="Times New Roman" w:hAnsi="Times New Roman" w:eastAsia="Times New Roman" w:cs="Times New Roman"/>
                <w:spacing w:val="10"/>
                <w:sz w:val="15"/>
                <w:szCs w:val="15"/>
              </w:rPr>
              <w:t>0.25</w:t>
            </w:r>
          </w:p>
        </w:tc>
        <w:tc>
          <w:tcPr>
            <w:tcW w:w="3124" w:type="dxa"/>
            <w:tcBorders>
              <w:bottom w:val="single" w:color="000000" w:sz="10" w:space="0"/>
              <w:right w:val="single" w:color="000000" w:sz="10" w:space="0"/>
            </w:tcBorders>
            <w:vAlign w:val="top"/>
          </w:tcPr>
          <w:p w14:paraId="581FEFDA">
            <w:pPr>
              <w:spacing w:before="114" w:line="234" w:lineRule="auto"/>
              <w:ind w:left="986"/>
              <w:rPr>
                <w:rFonts w:ascii="Times New Roman" w:hAnsi="Times New Roman" w:eastAsia="Times New Roman" w:cs="Times New Roman"/>
                <w:sz w:val="15"/>
                <w:szCs w:val="15"/>
              </w:rPr>
            </w:pPr>
            <w:r>
              <w:rPr>
                <w:rFonts w:ascii="宋体" w:hAnsi="宋体" w:eastAsia="宋体" w:cs="宋体"/>
                <w:spacing w:val="10"/>
                <w:sz w:val="15"/>
                <w:szCs w:val="15"/>
              </w:rPr>
              <w:t>不燃烧性</w:t>
            </w:r>
            <w:r>
              <w:rPr>
                <w:rFonts w:ascii="Times New Roman" w:hAnsi="Times New Roman" w:eastAsia="Times New Roman" w:cs="Times New Roman"/>
                <w:spacing w:val="10"/>
                <w:sz w:val="15"/>
                <w:szCs w:val="15"/>
              </w:rPr>
              <w:t>0.25</w:t>
            </w:r>
          </w:p>
        </w:tc>
      </w:tr>
    </w:tbl>
    <w:p w14:paraId="77E82AB5">
      <w:pPr>
        <w:spacing w:before="61" w:line="257" w:lineRule="auto"/>
        <w:ind w:left="17" w:right="18" w:hanging="1"/>
        <w:rPr>
          <w:rFonts w:ascii="宋体" w:hAnsi="宋体" w:eastAsia="宋体" w:cs="宋体"/>
          <w:sz w:val="21"/>
          <w:szCs w:val="21"/>
        </w:rPr>
      </w:pPr>
      <w:r>
        <w:rPr>
          <w:rFonts w:ascii="Times New Roman" w:hAnsi="Times New Roman" w:eastAsia="Times New Roman" w:cs="Times New Roman"/>
          <w:b/>
          <w:bCs/>
          <w:spacing w:val="17"/>
          <w:sz w:val="21"/>
          <w:szCs w:val="21"/>
        </w:rPr>
        <w:t>5</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3</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2</w:t>
      </w:r>
      <w:r>
        <w:rPr>
          <w:rFonts w:ascii="宋体" w:hAnsi="宋体" w:eastAsia="宋体" w:cs="宋体"/>
          <w:spacing w:val="17"/>
          <w:sz w:val="21"/>
          <w:szCs w:val="21"/>
        </w:rPr>
        <w:t>公交车机械式立体停车库的总平面布局应根据减小火灾危害、方便消防救援的要求，</w:t>
      </w:r>
      <w:r>
        <w:rPr>
          <w:rFonts w:ascii="宋体" w:hAnsi="宋体" w:eastAsia="宋体" w:cs="宋体"/>
          <w:spacing w:val="19"/>
          <w:sz w:val="21"/>
          <w:szCs w:val="21"/>
        </w:rPr>
        <w:t>合理确定车库位置、防火间距、消防车道和消防水源。</w:t>
      </w:r>
    </w:p>
    <w:p w14:paraId="38CEB673">
      <w:pPr>
        <w:spacing w:before="82" w:line="234" w:lineRule="auto"/>
        <w:ind w:left="16"/>
        <w:rPr>
          <w:rFonts w:ascii="宋体" w:hAnsi="宋体" w:eastAsia="宋体" w:cs="宋体"/>
          <w:sz w:val="21"/>
          <w:szCs w:val="21"/>
        </w:rPr>
      </w:pPr>
      <w:r>
        <w:rPr>
          <w:rFonts w:ascii="Times New Roman" w:hAnsi="Times New Roman" w:eastAsia="Times New Roman" w:cs="Times New Roman"/>
          <w:b/>
          <w:bCs/>
          <w:spacing w:val="15"/>
          <w:sz w:val="21"/>
          <w:szCs w:val="21"/>
        </w:rPr>
        <w:t>5</w:t>
      </w:r>
      <w:r>
        <w:rPr>
          <w:rFonts w:ascii="宋体" w:hAnsi="宋体" w:eastAsia="宋体" w:cs="宋体"/>
          <w:b/>
          <w:bCs/>
          <w:spacing w:val="15"/>
          <w:sz w:val="21"/>
          <w:szCs w:val="21"/>
        </w:rPr>
        <w:t>.</w:t>
      </w:r>
      <w:r>
        <w:rPr>
          <w:rFonts w:ascii="Times New Roman" w:hAnsi="Times New Roman" w:eastAsia="Times New Roman" w:cs="Times New Roman"/>
          <w:b/>
          <w:bCs/>
          <w:spacing w:val="15"/>
          <w:sz w:val="21"/>
          <w:szCs w:val="21"/>
        </w:rPr>
        <w:t>3</w:t>
      </w:r>
      <w:r>
        <w:rPr>
          <w:rFonts w:ascii="宋体" w:hAnsi="宋体" w:eastAsia="宋体" w:cs="宋体"/>
          <w:b/>
          <w:bCs/>
          <w:spacing w:val="15"/>
          <w:sz w:val="21"/>
          <w:szCs w:val="21"/>
        </w:rPr>
        <w:t>.</w:t>
      </w:r>
      <w:r>
        <w:rPr>
          <w:rFonts w:ascii="Times New Roman" w:hAnsi="Times New Roman" w:eastAsia="Times New Roman" w:cs="Times New Roman"/>
          <w:b/>
          <w:bCs/>
          <w:spacing w:val="15"/>
          <w:sz w:val="21"/>
          <w:szCs w:val="21"/>
        </w:rPr>
        <w:t>3</w:t>
      </w:r>
      <w:r>
        <w:rPr>
          <w:rFonts w:ascii="宋体" w:hAnsi="宋体" w:eastAsia="宋体" w:cs="宋体"/>
          <w:spacing w:val="15"/>
          <w:sz w:val="21"/>
          <w:szCs w:val="21"/>
        </w:rPr>
        <w:t>公交车机械式立体停车库与其他建筑的防火间距应符合表</w:t>
      </w:r>
      <w:r>
        <w:rPr>
          <w:rFonts w:ascii="Times New Roman" w:hAnsi="Times New Roman" w:eastAsia="Times New Roman" w:cs="Times New Roman"/>
          <w:spacing w:val="14"/>
          <w:sz w:val="21"/>
          <w:szCs w:val="21"/>
        </w:rPr>
        <w:t>5</w:t>
      </w:r>
      <w:r>
        <w:rPr>
          <w:rFonts w:ascii="宋体" w:hAnsi="宋体" w:eastAsia="宋体" w:cs="宋体"/>
          <w:spacing w:val="14"/>
          <w:sz w:val="21"/>
          <w:szCs w:val="21"/>
        </w:rPr>
        <w:t>.</w:t>
      </w:r>
      <w:r>
        <w:rPr>
          <w:rFonts w:ascii="Times New Roman" w:hAnsi="Times New Roman" w:eastAsia="Times New Roman" w:cs="Times New Roman"/>
          <w:spacing w:val="14"/>
          <w:sz w:val="21"/>
          <w:szCs w:val="21"/>
        </w:rPr>
        <w:t>3</w:t>
      </w:r>
      <w:r>
        <w:rPr>
          <w:rFonts w:ascii="宋体" w:hAnsi="宋体" w:eastAsia="宋体" w:cs="宋体"/>
          <w:spacing w:val="14"/>
          <w:sz w:val="21"/>
          <w:szCs w:val="21"/>
        </w:rPr>
        <w:t>.</w:t>
      </w:r>
      <w:r>
        <w:rPr>
          <w:rFonts w:ascii="Times New Roman" w:hAnsi="Times New Roman" w:eastAsia="Times New Roman" w:cs="Times New Roman"/>
          <w:spacing w:val="14"/>
          <w:sz w:val="21"/>
          <w:szCs w:val="21"/>
        </w:rPr>
        <w:t>3</w:t>
      </w:r>
      <w:r>
        <w:rPr>
          <w:rFonts w:ascii="宋体" w:hAnsi="宋体" w:eastAsia="宋体" w:cs="宋体"/>
          <w:spacing w:val="14"/>
          <w:sz w:val="21"/>
          <w:szCs w:val="21"/>
        </w:rPr>
        <w:t>的规定。</w:t>
      </w:r>
    </w:p>
    <w:p w14:paraId="21525DDE">
      <w:pPr>
        <w:spacing w:before="95" w:line="206" w:lineRule="auto"/>
        <w:ind w:left="849"/>
        <w:rPr>
          <w:rFonts w:ascii="黑体" w:hAnsi="黑体" w:eastAsia="黑体" w:cs="黑体"/>
          <w:sz w:val="18"/>
          <w:szCs w:val="18"/>
        </w:rPr>
      </w:pPr>
      <w:r>
        <w:rPr>
          <w:rFonts w:ascii="黑体" w:hAnsi="黑体" w:eastAsia="黑体" w:cs="黑体"/>
          <w:spacing w:val="17"/>
          <w:sz w:val="18"/>
          <w:szCs w:val="18"/>
        </w:rPr>
        <w:t>表</w:t>
      </w:r>
      <w:r>
        <w:rPr>
          <w:rFonts w:ascii="Times New Roman" w:hAnsi="Times New Roman" w:eastAsia="Times New Roman" w:cs="Times New Roman"/>
          <w:b/>
          <w:bCs/>
          <w:spacing w:val="17"/>
          <w:sz w:val="18"/>
          <w:szCs w:val="18"/>
        </w:rPr>
        <w:t>5</w:t>
      </w:r>
      <w:r>
        <w:rPr>
          <w:rFonts w:ascii="宋体" w:hAnsi="宋体" w:eastAsia="宋体" w:cs="宋体"/>
          <w:b/>
          <w:bCs/>
          <w:spacing w:val="17"/>
          <w:sz w:val="21"/>
          <w:szCs w:val="21"/>
        </w:rPr>
        <w:t>.</w:t>
      </w:r>
      <w:r>
        <w:rPr>
          <w:rFonts w:ascii="Times New Roman" w:hAnsi="Times New Roman" w:eastAsia="Times New Roman" w:cs="Times New Roman"/>
          <w:b/>
          <w:bCs/>
          <w:spacing w:val="17"/>
          <w:sz w:val="18"/>
          <w:szCs w:val="18"/>
        </w:rPr>
        <w:t>3</w:t>
      </w:r>
      <w:r>
        <w:rPr>
          <w:rFonts w:ascii="宋体" w:hAnsi="宋体" w:eastAsia="宋体" w:cs="宋体"/>
          <w:b/>
          <w:bCs/>
          <w:spacing w:val="17"/>
          <w:sz w:val="21"/>
          <w:szCs w:val="21"/>
        </w:rPr>
        <w:t>.</w:t>
      </w:r>
      <w:r>
        <w:rPr>
          <w:rFonts w:ascii="Times New Roman" w:hAnsi="Times New Roman" w:eastAsia="Times New Roman" w:cs="Times New Roman"/>
          <w:b/>
          <w:bCs/>
          <w:spacing w:val="17"/>
          <w:sz w:val="18"/>
          <w:szCs w:val="18"/>
        </w:rPr>
        <w:t>3</w:t>
      </w:r>
      <w:r>
        <w:rPr>
          <w:rFonts w:ascii="黑体" w:hAnsi="黑体" w:eastAsia="黑体" w:cs="黑体"/>
          <w:spacing w:val="17"/>
          <w:sz w:val="18"/>
          <w:szCs w:val="18"/>
        </w:rPr>
        <w:t>公交车机械式立体停车库与除甲类物品仓库外的其他建筑的防火间距（</w:t>
      </w:r>
      <w:r>
        <w:rPr>
          <w:rFonts w:ascii="Times New Roman" w:hAnsi="Times New Roman" w:eastAsia="Times New Roman" w:cs="Times New Roman"/>
          <w:b/>
          <w:bCs/>
          <w:spacing w:val="17"/>
          <w:sz w:val="18"/>
          <w:szCs w:val="18"/>
        </w:rPr>
        <w:t>m</w:t>
      </w:r>
      <w:r>
        <w:rPr>
          <w:rFonts w:ascii="黑体" w:hAnsi="黑体" w:eastAsia="黑体" w:cs="黑体"/>
          <w:spacing w:val="17"/>
          <w:sz w:val="18"/>
          <w:szCs w:val="18"/>
        </w:rPr>
        <w:t>）</w:t>
      </w:r>
    </w:p>
    <w:p w14:paraId="1F57EDFE">
      <w:pPr>
        <w:spacing w:line="98" w:lineRule="auto"/>
        <w:rPr>
          <w:rFonts w:ascii="Arial"/>
          <w:sz w:val="2"/>
        </w:rPr>
      </w:pPr>
    </w:p>
    <w:tbl>
      <w:tblPr>
        <w:tblStyle w:val="5"/>
        <w:tblW w:w="916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798"/>
        <w:gridCol w:w="799"/>
        <w:gridCol w:w="1077"/>
        <w:gridCol w:w="1128"/>
        <w:gridCol w:w="1134"/>
        <w:gridCol w:w="1133"/>
        <w:gridCol w:w="1094"/>
      </w:tblGrid>
      <w:tr w14:paraId="67D8E5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2798" w:type="dxa"/>
            <w:vMerge w:val="restart"/>
            <w:tcBorders>
              <w:top w:val="single" w:color="000000" w:sz="10" w:space="0"/>
              <w:left w:val="single" w:color="000000" w:sz="10" w:space="0"/>
              <w:bottom w:val="nil"/>
            </w:tcBorders>
            <w:vAlign w:val="top"/>
          </w:tcPr>
          <w:p w14:paraId="64224046">
            <w:pPr>
              <w:spacing w:before="267" w:line="221" w:lineRule="auto"/>
              <w:ind w:left="791"/>
              <w:rPr>
                <w:rFonts w:ascii="宋体" w:hAnsi="宋体" w:eastAsia="宋体" w:cs="宋体"/>
                <w:sz w:val="15"/>
                <w:szCs w:val="15"/>
              </w:rPr>
            </w:pPr>
            <w:r>
              <w:rPr>
                <w:rFonts w:ascii="宋体" w:hAnsi="宋体" w:eastAsia="宋体" w:cs="宋体"/>
                <w:spacing w:val="18"/>
                <w:sz w:val="15"/>
                <w:szCs w:val="15"/>
              </w:rPr>
              <w:t>名称和耐火等级</w:t>
            </w:r>
          </w:p>
        </w:tc>
        <w:tc>
          <w:tcPr>
            <w:tcW w:w="799" w:type="dxa"/>
            <w:vMerge w:val="restart"/>
            <w:tcBorders>
              <w:top w:val="single" w:color="000000" w:sz="10" w:space="0"/>
              <w:bottom w:val="nil"/>
            </w:tcBorders>
            <w:vAlign w:val="top"/>
          </w:tcPr>
          <w:p w14:paraId="78B1B419">
            <w:pPr>
              <w:spacing w:before="267" w:line="221" w:lineRule="auto"/>
              <w:ind w:left="141"/>
              <w:rPr>
                <w:rFonts w:ascii="宋体" w:hAnsi="宋体" w:eastAsia="宋体" w:cs="宋体"/>
                <w:sz w:val="15"/>
                <w:szCs w:val="15"/>
              </w:rPr>
            </w:pPr>
            <w:r>
              <w:rPr>
                <w:rFonts w:ascii="宋体" w:hAnsi="宋体" w:eastAsia="宋体" w:cs="宋体"/>
                <w:spacing w:val="13"/>
                <w:sz w:val="15"/>
                <w:szCs w:val="15"/>
              </w:rPr>
              <w:t>停车场</w:t>
            </w:r>
          </w:p>
        </w:tc>
        <w:tc>
          <w:tcPr>
            <w:tcW w:w="2205" w:type="dxa"/>
            <w:gridSpan w:val="2"/>
            <w:tcBorders>
              <w:top w:val="single" w:color="000000" w:sz="10" w:space="0"/>
            </w:tcBorders>
            <w:vAlign w:val="top"/>
          </w:tcPr>
          <w:p w14:paraId="46E96671">
            <w:pPr>
              <w:spacing w:before="97" w:line="221" w:lineRule="auto"/>
              <w:ind w:left="503"/>
              <w:rPr>
                <w:rFonts w:ascii="宋体" w:hAnsi="宋体" w:eastAsia="宋体" w:cs="宋体"/>
                <w:sz w:val="15"/>
                <w:szCs w:val="15"/>
              </w:rPr>
            </w:pPr>
            <w:r>
              <w:rPr>
                <w:rFonts w:ascii="宋体" w:hAnsi="宋体" w:eastAsia="宋体" w:cs="宋体"/>
                <w:spacing w:val="13"/>
                <w:sz w:val="15"/>
                <w:szCs w:val="15"/>
              </w:rPr>
              <w:t>汽车库、修车库</w:t>
            </w:r>
          </w:p>
        </w:tc>
        <w:tc>
          <w:tcPr>
            <w:tcW w:w="3361" w:type="dxa"/>
            <w:gridSpan w:val="3"/>
            <w:tcBorders>
              <w:top w:val="single" w:color="000000" w:sz="10" w:space="0"/>
              <w:right w:val="single" w:color="000000" w:sz="10" w:space="0"/>
            </w:tcBorders>
            <w:vAlign w:val="top"/>
          </w:tcPr>
          <w:p w14:paraId="495DD961">
            <w:pPr>
              <w:spacing w:before="97" w:line="221" w:lineRule="auto"/>
              <w:ind w:left="827"/>
              <w:rPr>
                <w:rFonts w:ascii="宋体" w:hAnsi="宋体" w:eastAsia="宋体" w:cs="宋体"/>
                <w:sz w:val="15"/>
                <w:szCs w:val="15"/>
              </w:rPr>
            </w:pPr>
            <w:r>
              <w:rPr>
                <w:rFonts w:ascii="宋体" w:hAnsi="宋体" w:eastAsia="宋体" w:cs="宋体"/>
                <w:spacing w:val="7"/>
                <w:sz w:val="15"/>
                <w:szCs w:val="15"/>
              </w:rPr>
              <w:t>厂房、仓库、民用建筑</w:t>
            </w:r>
          </w:p>
        </w:tc>
      </w:tr>
      <w:tr w14:paraId="4461E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2798" w:type="dxa"/>
            <w:vMerge w:val="continue"/>
            <w:tcBorders>
              <w:top w:val="nil"/>
              <w:left w:val="single" w:color="000000" w:sz="10" w:space="0"/>
            </w:tcBorders>
            <w:vAlign w:val="top"/>
          </w:tcPr>
          <w:p w14:paraId="108123B6">
            <w:pPr>
              <w:rPr>
                <w:rFonts w:ascii="Arial"/>
                <w:sz w:val="21"/>
              </w:rPr>
            </w:pPr>
          </w:p>
        </w:tc>
        <w:tc>
          <w:tcPr>
            <w:tcW w:w="799" w:type="dxa"/>
            <w:vMerge w:val="continue"/>
            <w:tcBorders>
              <w:top w:val="nil"/>
            </w:tcBorders>
            <w:vAlign w:val="top"/>
          </w:tcPr>
          <w:p w14:paraId="582F8F1D">
            <w:pPr>
              <w:rPr>
                <w:rFonts w:ascii="Arial"/>
                <w:sz w:val="21"/>
              </w:rPr>
            </w:pPr>
          </w:p>
        </w:tc>
        <w:tc>
          <w:tcPr>
            <w:tcW w:w="1077" w:type="dxa"/>
            <w:vAlign w:val="top"/>
          </w:tcPr>
          <w:p w14:paraId="561617A6">
            <w:pPr>
              <w:spacing w:before="99" w:line="223" w:lineRule="auto"/>
              <w:ind w:left="198"/>
              <w:rPr>
                <w:rFonts w:ascii="宋体" w:hAnsi="宋体" w:eastAsia="宋体" w:cs="宋体"/>
                <w:sz w:val="15"/>
                <w:szCs w:val="15"/>
              </w:rPr>
            </w:pPr>
            <w:r>
              <w:rPr>
                <w:rFonts w:ascii="宋体" w:hAnsi="宋体" w:eastAsia="宋体" w:cs="宋体"/>
                <w:spacing w:val="-1"/>
                <w:sz w:val="15"/>
                <w:szCs w:val="15"/>
              </w:rPr>
              <w:t>一、二级</w:t>
            </w:r>
          </w:p>
        </w:tc>
        <w:tc>
          <w:tcPr>
            <w:tcW w:w="1128" w:type="dxa"/>
            <w:vAlign w:val="top"/>
          </w:tcPr>
          <w:p w14:paraId="77CC2693">
            <w:pPr>
              <w:spacing w:before="99" w:line="223" w:lineRule="auto"/>
              <w:ind w:left="398"/>
              <w:rPr>
                <w:rFonts w:ascii="宋体" w:hAnsi="宋体" w:eastAsia="宋体" w:cs="宋体"/>
                <w:sz w:val="15"/>
                <w:szCs w:val="15"/>
              </w:rPr>
            </w:pPr>
            <w:r>
              <w:rPr>
                <w:rFonts w:ascii="宋体" w:hAnsi="宋体" w:eastAsia="宋体" w:cs="宋体"/>
                <w:spacing w:val="7"/>
                <w:sz w:val="15"/>
                <w:szCs w:val="15"/>
              </w:rPr>
              <w:t>三级</w:t>
            </w:r>
          </w:p>
        </w:tc>
        <w:tc>
          <w:tcPr>
            <w:tcW w:w="1134" w:type="dxa"/>
            <w:vAlign w:val="top"/>
          </w:tcPr>
          <w:p w14:paraId="08420810">
            <w:pPr>
              <w:spacing w:before="99" w:line="223" w:lineRule="auto"/>
              <w:ind w:left="235"/>
              <w:rPr>
                <w:rFonts w:ascii="宋体" w:hAnsi="宋体" w:eastAsia="宋体" w:cs="宋体"/>
                <w:sz w:val="15"/>
                <w:szCs w:val="15"/>
              </w:rPr>
            </w:pPr>
            <w:r>
              <w:rPr>
                <w:rFonts w:ascii="宋体" w:hAnsi="宋体" w:eastAsia="宋体" w:cs="宋体"/>
                <w:spacing w:val="-1"/>
                <w:sz w:val="15"/>
                <w:szCs w:val="15"/>
              </w:rPr>
              <w:t>一、二级</w:t>
            </w:r>
          </w:p>
        </w:tc>
        <w:tc>
          <w:tcPr>
            <w:tcW w:w="1133" w:type="dxa"/>
            <w:vAlign w:val="top"/>
          </w:tcPr>
          <w:p w14:paraId="271C2CC9">
            <w:pPr>
              <w:spacing w:before="99" w:line="223" w:lineRule="auto"/>
              <w:ind w:left="404"/>
              <w:rPr>
                <w:rFonts w:ascii="宋体" w:hAnsi="宋体" w:eastAsia="宋体" w:cs="宋体"/>
                <w:sz w:val="15"/>
                <w:szCs w:val="15"/>
              </w:rPr>
            </w:pPr>
            <w:r>
              <w:rPr>
                <w:rFonts w:ascii="宋体" w:hAnsi="宋体" w:eastAsia="宋体" w:cs="宋体"/>
                <w:spacing w:val="7"/>
                <w:sz w:val="15"/>
                <w:szCs w:val="15"/>
              </w:rPr>
              <w:t>三级</w:t>
            </w:r>
          </w:p>
        </w:tc>
        <w:tc>
          <w:tcPr>
            <w:tcW w:w="1094" w:type="dxa"/>
            <w:tcBorders>
              <w:right w:val="single" w:color="000000" w:sz="10" w:space="0"/>
            </w:tcBorders>
            <w:vAlign w:val="top"/>
          </w:tcPr>
          <w:p w14:paraId="3DBF0D64">
            <w:pPr>
              <w:spacing w:before="99" w:line="223" w:lineRule="auto"/>
              <w:ind w:left="395"/>
              <w:rPr>
                <w:rFonts w:ascii="宋体" w:hAnsi="宋体" w:eastAsia="宋体" w:cs="宋体"/>
                <w:sz w:val="15"/>
                <w:szCs w:val="15"/>
              </w:rPr>
            </w:pPr>
            <w:r>
              <w:rPr>
                <w:rFonts w:ascii="宋体" w:hAnsi="宋体" w:eastAsia="宋体" w:cs="宋体"/>
                <w:sz w:val="15"/>
                <w:szCs w:val="15"/>
              </w:rPr>
              <w:t>四级</w:t>
            </w:r>
          </w:p>
        </w:tc>
      </w:tr>
      <w:tr w14:paraId="4F5565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2798" w:type="dxa"/>
            <w:tcBorders>
              <w:left w:val="single" w:color="000000" w:sz="10" w:space="0"/>
              <w:bottom w:val="single" w:color="000000" w:sz="10" w:space="0"/>
            </w:tcBorders>
            <w:vAlign w:val="top"/>
          </w:tcPr>
          <w:p w14:paraId="4914C6F3">
            <w:pPr>
              <w:spacing w:before="107" w:line="220" w:lineRule="auto"/>
              <w:ind w:left="105"/>
              <w:rPr>
                <w:rFonts w:ascii="宋体" w:hAnsi="宋体" w:eastAsia="宋体" w:cs="宋体"/>
                <w:sz w:val="15"/>
                <w:szCs w:val="15"/>
              </w:rPr>
            </w:pPr>
            <w:r>
              <w:rPr>
                <w:rFonts w:ascii="宋体" w:hAnsi="宋体" w:eastAsia="宋体" w:cs="宋体"/>
                <w:spacing w:val="15"/>
                <w:sz w:val="15"/>
                <w:szCs w:val="15"/>
              </w:rPr>
              <w:t>一、二级公交车机械式立体停车库</w:t>
            </w:r>
          </w:p>
        </w:tc>
        <w:tc>
          <w:tcPr>
            <w:tcW w:w="799" w:type="dxa"/>
            <w:tcBorders>
              <w:bottom w:val="single" w:color="000000" w:sz="10" w:space="0"/>
            </w:tcBorders>
            <w:vAlign w:val="top"/>
          </w:tcPr>
          <w:p w14:paraId="580A2AD0">
            <w:pPr>
              <w:spacing w:before="132" w:line="234" w:lineRule="auto"/>
              <w:ind w:left="357"/>
              <w:rPr>
                <w:rFonts w:ascii="Times New Roman" w:hAnsi="Times New Roman" w:eastAsia="Times New Roman" w:cs="Times New Roman"/>
                <w:sz w:val="15"/>
                <w:szCs w:val="15"/>
              </w:rPr>
            </w:pPr>
            <w:r>
              <w:rPr>
                <w:rFonts w:ascii="Times New Roman" w:hAnsi="Times New Roman" w:eastAsia="Times New Roman" w:cs="Times New Roman"/>
                <w:sz w:val="15"/>
                <w:szCs w:val="15"/>
              </w:rPr>
              <w:t>6</w:t>
            </w:r>
          </w:p>
        </w:tc>
        <w:tc>
          <w:tcPr>
            <w:tcW w:w="1077" w:type="dxa"/>
            <w:tcBorders>
              <w:bottom w:val="single" w:color="000000" w:sz="10" w:space="0"/>
            </w:tcBorders>
            <w:vAlign w:val="top"/>
          </w:tcPr>
          <w:p w14:paraId="3AE930D0">
            <w:pPr>
              <w:spacing w:before="132" w:line="234" w:lineRule="auto"/>
              <w:ind w:left="464"/>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10</w:t>
            </w:r>
          </w:p>
        </w:tc>
        <w:tc>
          <w:tcPr>
            <w:tcW w:w="1128" w:type="dxa"/>
            <w:tcBorders>
              <w:bottom w:val="single" w:color="000000" w:sz="10" w:space="0"/>
            </w:tcBorders>
            <w:vAlign w:val="top"/>
          </w:tcPr>
          <w:p w14:paraId="5DB604A8">
            <w:pPr>
              <w:spacing w:before="132" w:line="236" w:lineRule="auto"/>
              <w:ind w:left="494"/>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12</w:t>
            </w:r>
          </w:p>
        </w:tc>
        <w:tc>
          <w:tcPr>
            <w:tcW w:w="1134" w:type="dxa"/>
            <w:tcBorders>
              <w:bottom w:val="single" w:color="000000" w:sz="10" w:space="0"/>
            </w:tcBorders>
            <w:vAlign w:val="top"/>
          </w:tcPr>
          <w:p w14:paraId="28F68E7E">
            <w:pPr>
              <w:spacing w:before="132" w:line="234" w:lineRule="auto"/>
              <w:ind w:left="501"/>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10</w:t>
            </w:r>
          </w:p>
        </w:tc>
        <w:tc>
          <w:tcPr>
            <w:tcW w:w="1133" w:type="dxa"/>
            <w:tcBorders>
              <w:bottom w:val="single" w:color="000000" w:sz="10" w:space="0"/>
            </w:tcBorders>
            <w:vAlign w:val="top"/>
          </w:tcPr>
          <w:p w14:paraId="3F91E961">
            <w:pPr>
              <w:spacing w:before="132" w:line="236" w:lineRule="auto"/>
              <w:ind w:left="50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12</w:t>
            </w:r>
          </w:p>
        </w:tc>
        <w:tc>
          <w:tcPr>
            <w:tcW w:w="1094" w:type="dxa"/>
            <w:tcBorders>
              <w:bottom w:val="single" w:color="000000" w:sz="10" w:space="0"/>
              <w:right w:val="single" w:color="000000" w:sz="10" w:space="0"/>
            </w:tcBorders>
            <w:vAlign w:val="top"/>
          </w:tcPr>
          <w:p w14:paraId="36490D15">
            <w:pPr>
              <w:spacing w:before="132" w:line="236" w:lineRule="auto"/>
              <w:ind w:left="47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14</w:t>
            </w:r>
          </w:p>
        </w:tc>
      </w:tr>
    </w:tbl>
    <w:p w14:paraId="4B330C33">
      <w:pPr>
        <w:spacing w:before="64" w:line="234" w:lineRule="auto"/>
        <w:ind w:left="489"/>
        <w:rPr>
          <w:rFonts w:ascii="宋体" w:hAnsi="宋体" w:eastAsia="宋体" w:cs="宋体"/>
          <w:sz w:val="21"/>
          <w:szCs w:val="21"/>
        </w:rPr>
      </w:pPr>
      <w:r>
        <w:rPr>
          <w:rFonts w:ascii="Times New Roman" w:hAnsi="Times New Roman" w:eastAsia="Times New Roman" w:cs="Times New Roman"/>
          <w:b/>
          <w:bCs/>
          <w:spacing w:val="14"/>
          <w:sz w:val="21"/>
          <w:szCs w:val="21"/>
        </w:rPr>
        <w:t>1</w:t>
      </w:r>
      <w:r>
        <w:rPr>
          <w:rFonts w:ascii="宋体" w:hAnsi="宋体" w:eastAsia="宋体" w:cs="宋体"/>
          <w:spacing w:val="14"/>
          <w:sz w:val="21"/>
          <w:szCs w:val="21"/>
        </w:rPr>
        <w:t>停车库与相邻高层建筑的防火间距应按表</w:t>
      </w:r>
      <w:r>
        <w:rPr>
          <w:rFonts w:ascii="Times New Roman" w:hAnsi="Times New Roman" w:eastAsia="Times New Roman" w:cs="Times New Roman"/>
          <w:spacing w:val="14"/>
          <w:sz w:val="21"/>
          <w:szCs w:val="21"/>
        </w:rPr>
        <w:t>5</w:t>
      </w:r>
      <w:r>
        <w:rPr>
          <w:rFonts w:ascii="宋体" w:hAnsi="宋体" w:eastAsia="宋体" w:cs="宋体"/>
          <w:spacing w:val="13"/>
          <w:sz w:val="21"/>
          <w:szCs w:val="21"/>
        </w:rPr>
        <w:t>.</w:t>
      </w:r>
      <w:r>
        <w:rPr>
          <w:rFonts w:ascii="Times New Roman" w:hAnsi="Times New Roman" w:eastAsia="Times New Roman" w:cs="Times New Roman"/>
          <w:spacing w:val="13"/>
          <w:sz w:val="21"/>
          <w:szCs w:val="21"/>
        </w:rPr>
        <w:t>3</w:t>
      </w:r>
      <w:r>
        <w:rPr>
          <w:rFonts w:ascii="宋体" w:hAnsi="宋体" w:eastAsia="宋体" w:cs="宋体"/>
          <w:spacing w:val="13"/>
          <w:sz w:val="21"/>
          <w:szCs w:val="21"/>
        </w:rPr>
        <w:t>.</w:t>
      </w:r>
      <w:r>
        <w:rPr>
          <w:rFonts w:ascii="Times New Roman" w:hAnsi="Times New Roman" w:eastAsia="Times New Roman" w:cs="Times New Roman"/>
          <w:spacing w:val="13"/>
          <w:sz w:val="21"/>
          <w:szCs w:val="21"/>
        </w:rPr>
        <w:t>3</w:t>
      </w:r>
      <w:r>
        <w:rPr>
          <w:rFonts w:ascii="宋体" w:hAnsi="宋体" w:eastAsia="宋体" w:cs="宋体"/>
          <w:spacing w:val="13"/>
          <w:sz w:val="21"/>
          <w:szCs w:val="21"/>
        </w:rPr>
        <w:t>的规定值增加</w:t>
      </w:r>
      <w:r>
        <w:rPr>
          <w:rFonts w:ascii="Times New Roman" w:hAnsi="Times New Roman" w:eastAsia="Times New Roman" w:cs="Times New Roman"/>
          <w:spacing w:val="13"/>
          <w:sz w:val="21"/>
          <w:szCs w:val="21"/>
        </w:rPr>
        <w:t>3m</w:t>
      </w:r>
      <w:r>
        <w:rPr>
          <w:rFonts w:ascii="宋体" w:hAnsi="宋体" w:eastAsia="宋体" w:cs="宋体"/>
          <w:spacing w:val="13"/>
          <w:sz w:val="21"/>
          <w:szCs w:val="21"/>
        </w:rPr>
        <w:t>；</w:t>
      </w:r>
    </w:p>
    <w:p w14:paraId="684D5DCC">
      <w:pPr>
        <w:spacing w:before="67" w:line="234" w:lineRule="auto"/>
        <w:ind w:left="480"/>
        <w:rPr>
          <w:rFonts w:ascii="宋体" w:hAnsi="宋体" w:eastAsia="宋体" w:cs="宋体"/>
          <w:sz w:val="21"/>
          <w:szCs w:val="21"/>
        </w:rPr>
      </w:pPr>
      <w:r>
        <w:rPr>
          <w:rFonts w:ascii="Times New Roman" w:hAnsi="Times New Roman" w:eastAsia="Times New Roman" w:cs="Times New Roman"/>
          <w:b/>
          <w:bCs/>
          <w:spacing w:val="12"/>
          <w:sz w:val="21"/>
          <w:szCs w:val="21"/>
        </w:rPr>
        <w:t>2</w:t>
      </w:r>
      <w:r>
        <w:rPr>
          <w:rFonts w:ascii="宋体" w:hAnsi="宋体" w:eastAsia="宋体" w:cs="宋体"/>
          <w:spacing w:val="12"/>
          <w:sz w:val="21"/>
          <w:szCs w:val="21"/>
        </w:rPr>
        <w:t>高度大于</w:t>
      </w:r>
      <w:r>
        <w:rPr>
          <w:rFonts w:ascii="Times New Roman" w:hAnsi="Times New Roman" w:eastAsia="Times New Roman" w:cs="Times New Roman"/>
          <w:spacing w:val="12"/>
          <w:sz w:val="21"/>
          <w:szCs w:val="21"/>
        </w:rPr>
        <w:t>24m</w:t>
      </w:r>
      <w:r>
        <w:rPr>
          <w:rFonts w:ascii="宋体" w:hAnsi="宋体" w:eastAsia="宋体" w:cs="宋体"/>
          <w:spacing w:val="12"/>
          <w:sz w:val="21"/>
          <w:szCs w:val="21"/>
        </w:rPr>
        <w:t>的停车库与其他建筑物的防火间距应按表</w:t>
      </w:r>
      <w:r>
        <w:rPr>
          <w:rFonts w:ascii="Times New Roman" w:hAnsi="Times New Roman" w:eastAsia="Times New Roman" w:cs="Times New Roman"/>
          <w:spacing w:val="12"/>
          <w:sz w:val="21"/>
          <w:szCs w:val="21"/>
        </w:rPr>
        <w:t>5</w:t>
      </w:r>
      <w:r>
        <w:rPr>
          <w:rFonts w:ascii="宋体" w:hAnsi="宋体" w:eastAsia="宋体" w:cs="宋体"/>
          <w:spacing w:val="12"/>
          <w:sz w:val="21"/>
          <w:szCs w:val="21"/>
        </w:rPr>
        <w:t>.</w:t>
      </w:r>
      <w:r>
        <w:rPr>
          <w:rFonts w:ascii="Times New Roman" w:hAnsi="Times New Roman" w:eastAsia="Times New Roman" w:cs="Times New Roman"/>
          <w:spacing w:val="12"/>
          <w:sz w:val="21"/>
          <w:szCs w:val="21"/>
        </w:rPr>
        <w:t>3</w:t>
      </w:r>
      <w:r>
        <w:rPr>
          <w:rFonts w:ascii="宋体" w:hAnsi="宋体" w:eastAsia="宋体" w:cs="宋体"/>
          <w:spacing w:val="12"/>
          <w:sz w:val="21"/>
          <w:szCs w:val="21"/>
        </w:rPr>
        <w:t>.</w:t>
      </w:r>
      <w:r>
        <w:rPr>
          <w:rFonts w:ascii="Times New Roman" w:hAnsi="Times New Roman" w:eastAsia="Times New Roman" w:cs="Times New Roman"/>
          <w:spacing w:val="12"/>
          <w:sz w:val="21"/>
          <w:szCs w:val="21"/>
        </w:rPr>
        <w:t>3</w:t>
      </w:r>
      <w:r>
        <w:rPr>
          <w:rFonts w:ascii="宋体" w:hAnsi="宋体" w:eastAsia="宋体" w:cs="宋体"/>
          <w:spacing w:val="12"/>
          <w:sz w:val="21"/>
          <w:szCs w:val="21"/>
        </w:rPr>
        <w:t>的规定值增加</w:t>
      </w:r>
      <w:r>
        <w:rPr>
          <w:rFonts w:ascii="Times New Roman" w:hAnsi="Times New Roman" w:eastAsia="Times New Roman" w:cs="Times New Roman"/>
          <w:spacing w:val="12"/>
          <w:sz w:val="21"/>
          <w:szCs w:val="21"/>
        </w:rPr>
        <w:t>3m</w:t>
      </w:r>
      <w:r>
        <w:rPr>
          <w:rFonts w:ascii="宋体" w:hAnsi="宋体" w:eastAsia="宋体" w:cs="宋体"/>
          <w:spacing w:val="12"/>
          <w:sz w:val="21"/>
          <w:szCs w:val="21"/>
        </w:rPr>
        <w:t>；</w:t>
      </w:r>
    </w:p>
    <w:p w14:paraId="3FEB41E8">
      <w:pPr>
        <w:spacing w:before="65" w:line="234" w:lineRule="auto"/>
        <w:ind w:left="478"/>
        <w:rPr>
          <w:rFonts w:ascii="宋体" w:hAnsi="宋体" w:eastAsia="宋体" w:cs="宋体"/>
          <w:sz w:val="21"/>
          <w:szCs w:val="21"/>
        </w:rPr>
      </w:pPr>
      <w:r>
        <w:rPr>
          <w:rFonts w:ascii="Times New Roman" w:hAnsi="Times New Roman" w:eastAsia="Times New Roman" w:cs="Times New Roman"/>
          <w:b/>
          <w:bCs/>
          <w:spacing w:val="13"/>
          <w:sz w:val="21"/>
          <w:szCs w:val="21"/>
        </w:rPr>
        <w:t>3</w:t>
      </w:r>
      <w:r>
        <w:rPr>
          <w:rFonts w:ascii="宋体" w:hAnsi="宋体" w:eastAsia="宋体" w:cs="宋体"/>
          <w:spacing w:val="13"/>
          <w:sz w:val="21"/>
          <w:szCs w:val="21"/>
        </w:rPr>
        <w:t>停车库与甲类厂房的防火间距应按表</w:t>
      </w:r>
      <w:r>
        <w:rPr>
          <w:rFonts w:ascii="Times New Roman" w:hAnsi="Times New Roman" w:eastAsia="Times New Roman" w:cs="Times New Roman"/>
          <w:spacing w:val="13"/>
          <w:sz w:val="21"/>
          <w:szCs w:val="21"/>
        </w:rPr>
        <w:t>5</w:t>
      </w:r>
      <w:r>
        <w:rPr>
          <w:rFonts w:ascii="宋体" w:hAnsi="宋体" w:eastAsia="宋体" w:cs="宋体"/>
          <w:spacing w:val="12"/>
          <w:sz w:val="21"/>
          <w:szCs w:val="21"/>
        </w:rPr>
        <w:t>.</w:t>
      </w:r>
      <w:r>
        <w:rPr>
          <w:rFonts w:ascii="Times New Roman" w:hAnsi="Times New Roman" w:eastAsia="Times New Roman" w:cs="Times New Roman"/>
          <w:spacing w:val="12"/>
          <w:sz w:val="21"/>
          <w:szCs w:val="21"/>
        </w:rPr>
        <w:t>3</w:t>
      </w:r>
      <w:r>
        <w:rPr>
          <w:rFonts w:ascii="宋体" w:hAnsi="宋体" w:eastAsia="宋体" w:cs="宋体"/>
          <w:spacing w:val="12"/>
          <w:sz w:val="21"/>
          <w:szCs w:val="21"/>
        </w:rPr>
        <w:t>.</w:t>
      </w:r>
      <w:r>
        <w:rPr>
          <w:rFonts w:ascii="Times New Roman" w:hAnsi="Times New Roman" w:eastAsia="Times New Roman" w:cs="Times New Roman"/>
          <w:spacing w:val="12"/>
          <w:sz w:val="21"/>
          <w:szCs w:val="21"/>
        </w:rPr>
        <w:t>3</w:t>
      </w:r>
      <w:r>
        <w:rPr>
          <w:rFonts w:ascii="宋体" w:hAnsi="宋体" w:eastAsia="宋体" w:cs="宋体"/>
          <w:spacing w:val="12"/>
          <w:sz w:val="21"/>
          <w:szCs w:val="21"/>
        </w:rPr>
        <w:t>的规定值增加</w:t>
      </w:r>
      <w:r>
        <w:rPr>
          <w:rFonts w:ascii="Times New Roman" w:hAnsi="Times New Roman" w:eastAsia="Times New Roman" w:cs="Times New Roman"/>
          <w:spacing w:val="12"/>
          <w:sz w:val="21"/>
          <w:szCs w:val="21"/>
        </w:rPr>
        <w:t>2m</w:t>
      </w:r>
      <w:r>
        <w:rPr>
          <w:rFonts w:ascii="宋体" w:hAnsi="宋体" w:eastAsia="宋体" w:cs="宋体"/>
          <w:spacing w:val="12"/>
          <w:sz w:val="21"/>
          <w:szCs w:val="21"/>
        </w:rPr>
        <w:t>；</w:t>
      </w:r>
    </w:p>
    <w:p w14:paraId="51E6FF42">
      <w:pPr>
        <w:spacing w:line="234" w:lineRule="auto"/>
        <w:rPr>
          <w:rFonts w:ascii="宋体" w:hAnsi="宋体" w:eastAsia="宋体" w:cs="宋体"/>
          <w:sz w:val="21"/>
          <w:szCs w:val="21"/>
        </w:rPr>
        <w:sectPr>
          <w:footerReference r:id="rId20" w:type="default"/>
          <w:pgSz w:w="11907" w:h="16839"/>
          <w:pgMar w:top="400" w:right="1291" w:bottom="1180" w:left="1284" w:header="0" w:footer="945" w:gutter="0"/>
          <w:cols w:space="720" w:num="1"/>
        </w:sectPr>
      </w:pPr>
    </w:p>
    <w:p w14:paraId="53840F31">
      <w:pPr>
        <w:pStyle w:val="2"/>
        <w:spacing w:line="299" w:lineRule="auto"/>
      </w:pPr>
    </w:p>
    <w:p w14:paraId="599C903B">
      <w:pPr>
        <w:pStyle w:val="2"/>
        <w:spacing w:line="299" w:lineRule="auto"/>
      </w:pPr>
    </w:p>
    <w:p w14:paraId="466205BA">
      <w:pPr>
        <w:pStyle w:val="2"/>
        <w:spacing w:line="299" w:lineRule="auto"/>
      </w:pPr>
    </w:p>
    <w:p w14:paraId="753C365E">
      <w:pPr>
        <w:pStyle w:val="2"/>
        <w:spacing w:line="299" w:lineRule="auto"/>
      </w:pPr>
    </w:p>
    <w:p w14:paraId="0B158A84">
      <w:pPr>
        <w:spacing w:before="69" w:line="287" w:lineRule="auto"/>
        <w:ind w:left="6" w:right="74" w:firstLine="460"/>
        <w:rPr>
          <w:rFonts w:ascii="宋体" w:hAnsi="宋体" w:eastAsia="宋体" w:cs="宋体"/>
          <w:sz w:val="21"/>
          <w:szCs w:val="21"/>
        </w:rPr>
      </w:pPr>
      <w:r>
        <w:rPr>
          <w:rFonts w:ascii="Times New Roman" w:hAnsi="Times New Roman" w:eastAsia="Times New Roman" w:cs="Times New Roman"/>
          <w:b/>
          <w:bCs/>
          <w:spacing w:val="18"/>
          <w:sz w:val="21"/>
          <w:szCs w:val="21"/>
        </w:rPr>
        <w:t>4</w:t>
      </w:r>
      <w:r>
        <w:rPr>
          <w:rFonts w:ascii="宋体" w:hAnsi="宋体" w:eastAsia="宋体" w:cs="宋体"/>
          <w:spacing w:val="18"/>
          <w:sz w:val="21"/>
          <w:szCs w:val="21"/>
        </w:rPr>
        <w:t>防火间距应按相邻建筑物外墙的最近距离算起，当外墙有凸出的可燃物构件时，应从其凸出的部分外缘算起，停车场从靠近建筑的最近停车位置边缘算起。</w:t>
      </w:r>
    </w:p>
    <w:p w14:paraId="0CE7454D">
      <w:pPr>
        <w:spacing w:before="12" w:line="269" w:lineRule="auto"/>
        <w:ind w:left="2" w:right="17"/>
        <w:rPr>
          <w:rFonts w:ascii="宋体" w:hAnsi="宋体" w:eastAsia="宋体" w:cs="宋体"/>
          <w:sz w:val="21"/>
          <w:szCs w:val="21"/>
        </w:rPr>
      </w:pPr>
      <w:r>
        <w:rPr>
          <w:rFonts w:ascii="Times New Roman" w:hAnsi="Times New Roman" w:eastAsia="Times New Roman" w:cs="Times New Roman"/>
          <w:b/>
          <w:bCs/>
          <w:spacing w:val="16"/>
          <w:sz w:val="21"/>
          <w:szCs w:val="21"/>
        </w:rPr>
        <w:t>5</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3</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4</w:t>
      </w:r>
      <w:r>
        <w:rPr>
          <w:rFonts w:ascii="宋体" w:hAnsi="宋体" w:eastAsia="宋体" w:cs="宋体"/>
          <w:spacing w:val="16"/>
          <w:sz w:val="21"/>
          <w:szCs w:val="21"/>
        </w:rPr>
        <w:t>当场地受限时，公交车机械式立体停车库与其他建筑物之间的防火间距可适当减少，</w:t>
      </w:r>
      <w:r>
        <w:rPr>
          <w:rFonts w:ascii="宋体" w:hAnsi="宋体" w:eastAsia="宋体" w:cs="宋体"/>
          <w:spacing w:val="15"/>
          <w:sz w:val="21"/>
          <w:szCs w:val="21"/>
        </w:rPr>
        <w:t>但应符合现行国家标准《汽车库、修车库、停车场设计防火规范》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15"/>
          <w:sz w:val="21"/>
          <w:szCs w:val="21"/>
        </w:rPr>
        <w:t>50067</w:t>
      </w:r>
      <w:r>
        <w:rPr>
          <w:rFonts w:ascii="宋体" w:hAnsi="宋体" w:eastAsia="宋体" w:cs="宋体"/>
          <w:spacing w:val="15"/>
          <w:sz w:val="21"/>
          <w:szCs w:val="21"/>
        </w:rPr>
        <w:t>第</w:t>
      </w:r>
      <w:r>
        <w:rPr>
          <w:rFonts w:ascii="Times New Roman" w:hAnsi="Times New Roman" w:eastAsia="Times New Roman" w:cs="Times New Roman"/>
          <w:spacing w:val="15"/>
          <w:sz w:val="21"/>
          <w:szCs w:val="21"/>
        </w:rPr>
        <w:t>4</w:t>
      </w:r>
      <w:r>
        <w:rPr>
          <w:rFonts w:ascii="宋体" w:hAnsi="宋体" w:eastAsia="宋体" w:cs="宋体"/>
          <w:spacing w:val="15"/>
          <w:sz w:val="21"/>
          <w:szCs w:val="21"/>
        </w:rPr>
        <w:t>.</w:t>
      </w:r>
      <w:r>
        <w:rPr>
          <w:rFonts w:ascii="Times New Roman" w:hAnsi="Times New Roman" w:eastAsia="Times New Roman" w:cs="Times New Roman"/>
          <w:spacing w:val="15"/>
          <w:sz w:val="21"/>
          <w:szCs w:val="21"/>
        </w:rPr>
        <w:t>2</w:t>
      </w:r>
      <w:r>
        <w:rPr>
          <w:rFonts w:ascii="宋体" w:hAnsi="宋体" w:eastAsia="宋体" w:cs="宋体"/>
          <w:spacing w:val="15"/>
          <w:sz w:val="21"/>
          <w:szCs w:val="21"/>
        </w:rPr>
        <w:t>.</w:t>
      </w:r>
      <w:r>
        <w:rPr>
          <w:rFonts w:ascii="Times New Roman" w:hAnsi="Times New Roman" w:eastAsia="Times New Roman" w:cs="Times New Roman"/>
          <w:spacing w:val="15"/>
          <w:sz w:val="21"/>
          <w:szCs w:val="21"/>
        </w:rPr>
        <w:t>2</w:t>
      </w:r>
      <w:r>
        <w:rPr>
          <w:rFonts w:ascii="宋体" w:hAnsi="宋体" w:eastAsia="宋体" w:cs="宋体"/>
          <w:spacing w:val="15"/>
          <w:sz w:val="21"/>
          <w:szCs w:val="21"/>
        </w:rPr>
        <w:t>条的规</w:t>
      </w:r>
      <w:r>
        <w:rPr>
          <w:rFonts w:ascii="宋体" w:hAnsi="宋体" w:eastAsia="宋体" w:cs="宋体"/>
          <w:spacing w:val="-5"/>
          <w:sz w:val="21"/>
          <w:szCs w:val="21"/>
        </w:rPr>
        <w:t>定。</w:t>
      </w:r>
    </w:p>
    <w:p w14:paraId="11AB1F47">
      <w:pPr>
        <w:spacing w:before="82" w:line="256" w:lineRule="auto"/>
        <w:ind w:left="7" w:right="81" w:hanging="5"/>
        <w:rPr>
          <w:rFonts w:ascii="宋体" w:hAnsi="宋体" w:eastAsia="宋体" w:cs="宋体"/>
          <w:sz w:val="21"/>
          <w:szCs w:val="21"/>
        </w:rPr>
      </w:pPr>
      <w:r>
        <w:rPr>
          <w:rFonts w:ascii="Times New Roman" w:hAnsi="Times New Roman" w:eastAsia="Times New Roman" w:cs="Times New Roman"/>
          <w:b/>
          <w:bCs/>
          <w:spacing w:val="20"/>
          <w:sz w:val="21"/>
          <w:szCs w:val="21"/>
        </w:rPr>
        <w:t>5</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3</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5</w:t>
      </w:r>
      <w:r>
        <w:rPr>
          <w:rFonts w:ascii="宋体" w:hAnsi="宋体" w:eastAsia="宋体" w:cs="宋体"/>
          <w:spacing w:val="20"/>
          <w:sz w:val="21"/>
          <w:szCs w:val="21"/>
        </w:rPr>
        <w:t>公交车机械式立体停车库应</w:t>
      </w:r>
      <w:r>
        <w:rPr>
          <w:rFonts w:ascii="宋体" w:hAnsi="宋体" w:eastAsia="宋体" w:cs="宋体"/>
          <w:spacing w:val="19"/>
          <w:sz w:val="21"/>
          <w:szCs w:val="21"/>
        </w:rPr>
        <w:t>至少沿建筑的一条长边设置消防车道，其设置应符合下</w:t>
      </w:r>
      <w:r>
        <w:rPr>
          <w:rFonts w:ascii="宋体" w:hAnsi="宋体" w:eastAsia="宋体" w:cs="宋体"/>
          <w:spacing w:val="7"/>
          <w:sz w:val="21"/>
          <w:szCs w:val="21"/>
        </w:rPr>
        <w:t>列规定：</w:t>
      </w:r>
    </w:p>
    <w:p w14:paraId="6CBD0A03">
      <w:pPr>
        <w:spacing w:before="82" w:line="234" w:lineRule="auto"/>
        <w:ind w:left="475"/>
        <w:rPr>
          <w:rFonts w:ascii="宋体" w:hAnsi="宋体" w:eastAsia="宋体" w:cs="宋体"/>
          <w:sz w:val="21"/>
          <w:szCs w:val="21"/>
        </w:rPr>
      </w:pPr>
      <w:r>
        <w:rPr>
          <w:rFonts w:ascii="Times New Roman" w:hAnsi="Times New Roman" w:eastAsia="Times New Roman" w:cs="Times New Roman"/>
          <w:b/>
          <w:bCs/>
          <w:spacing w:val="13"/>
          <w:sz w:val="21"/>
          <w:szCs w:val="21"/>
        </w:rPr>
        <w:t>1</w:t>
      </w:r>
      <w:r>
        <w:rPr>
          <w:rFonts w:ascii="宋体" w:hAnsi="宋体" w:eastAsia="宋体" w:cs="宋体"/>
          <w:spacing w:val="13"/>
          <w:sz w:val="21"/>
          <w:szCs w:val="21"/>
        </w:rPr>
        <w:t>消防车道的净宽度不应小于</w:t>
      </w:r>
      <w:r>
        <w:rPr>
          <w:rFonts w:ascii="Times New Roman" w:hAnsi="Times New Roman" w:eastAsia="Times New Roman" w:cs="Times New Roman"/>
          <w:spacing w:val="13"/>
          <w:sz w:val="21"/>
          <w:szCs w:val="21"/>
        </w:rPr>
        <w:t>4m</w:t>
      </w:r>
      <w:r>
        <w:rPr>
          <w:rFonts w:ascii="宋体" w:hAnsi="宋体" w:eastAsia="宋体" w:cs="宋体"/>
          <w:spacing w:val="13"/>
          <w:sz w:val="21"/>
          <w:szCs w:val="21"/>
        </w:rPr>
        <w:t>；</w:t>
      </w:r>
    </w:p>
    <w:p w14:paraId="7C3EDD80">
      <w:pPr>
        <w:spacing w:before="67" w:line="234" w:lineRule="auto"/>
        <w:ind w:left="466"/>
        <w:rPr>
          <w:rFonts w:ascii="宋体" w:hAnsi="宋体" w:eastAsia="宋体" w:cs="宋体"/>
          <w:sz w:val="21"/>
          <w:szCs w:val="21"/>
        </w:rPr>
      </w:pPr>
      <w:r>
        <w:rPr>
          <w:rFonts w:ascii="Times New Roman" w:hAnsi="Times New Roman" w:eastAsia="Times New Roman" w:cs="Times New Roman"/>
          <w:b/>
          <w:bCs/>
          <w:spacing w:val="16"/>
          <w:sz w:val="21"/>
          <w:szCs w:val="21"/>
        </w:rPr>
        <w:t>2</w:t>
      </w:r>
      <w:r>
        <w:rPr>
          <w:rFonts w:ascii="宋体" w:hAnsi="宋体" w:eastAsia="宋体" w:cs="宋体"/>
          <w:spacing w:val="16"/>
          <w:sz w:val="21"/>
          <w:szCs w:val="21"/>
        </w:rPr>
        <w:t>消防车道的坡度不应大于</w:t>
      </w:r>
      <w:r>
        <w:rPr>
          <w:rFonts w:ascii="Times New Roman" w:hAnsi="Times New Roman" w:eastAsia="Times New Roman" w:cs="Times New Roman"/>
          <w:spacing w:val="16"/>
          <w:sz w:val="21"/>
          <w:szCs w:val="21"/>
        </w:rPr>
        <w:t>10%</w:t>
      </w:r>
      <w:r>
        <w:rPr>
          <w:rFonts w:ascii="宋体" w:hAnsi="宋体" w:eastAsia="宋体" w:cs="宋体"/>
          <w:spacing w:val="16"/>
          <w:sz w:val="21"/>
          <w:szCs w:val="21"/>
        </w:rPr>
        <w:t>，且</w:t>
      </w:r>
      <w:r>
        <w:rPr>
          <w:rFonts w:ascii="宋体" w:hAnsi="宋体" w:eastAsia="宋体" w:cs="宋体"/>
          <w:spacing w:val="15"/>
          <w:sz w:val="21"/>
          <w:szCs w:val="21"/>
        </w:rPr>
        <w:t>转弯半径应满足消防车转弯的要求；</w:t>
      </w:r>
    </w:p>
    <w:p w14:paraId="5B8357CF">
      <w:pPr>
        <w:spacing w:before="67" w:line="234" w:lineRule="auto"/>
        <w:ind w:left="464"/>
        <w:rPr>
          <w:rFonts w:ascii="宋体" w:hAnsi="宋体" w:eastAsia="宋体" w:cs="宋体"/>
          <w:sz w:val="21"/>
          <w:szCs w:val="21"/>
        </w:rPr>
      </w:pPr>
      <w:r>
        <w:rPr>
          <w:rFonts w:ascii="Times New Roman" w:hAnsi="Times New Roman" w:eastAsia="Times New Roman" w:cs="Times New Roman"/>
          <w:b/>
          <w:bCs/>
          <w:spacing w:val="16"/>
          <w:sz w:val="21"/>
          <w:szCs w:val="21"/>
        </w:rPr>
        <w:t>3</w:t>
      </w:r>
      <w:r>
        <w:rPr>
          <w:rFonts w:ascii="宋体" w:hAnsi="宋体" w:eastAsia="宋体" w:cs="宋体"/>
          <w:spacing w:val="16"/>
          <w:sz w:val="21"/>
          <w:szCs w:val="21"/>
        </w:rPr>
        <w:t>消防车道净空高度</w:t>
      </w:r>
      <w:r>
        <w:rPr>
          <w:rFonts w:ascii="Times New Roman" w:hAnsi="Times New Roman" w:eastAsia="Times New Roman" w:cs="Times New Roman"/>
          <w:spacing w:val="16"/>
          <w:sz w:val="21"/>
          <w:szCs w:val="21"/>
        </w:rPr>
        <w:t>4m</w:t>
      </w:r>
      <w:r>
        <w:rPr>
          <w:rFonts w:ascii="宋体" w:hAnsi="宋体" w:eastAsia="宋体" w:cs="宋体"/>
          <w:spacing w:val="16"/>
          <w:sz w:val="21"/>
          <w:szCs w:val="21"/>
        </w:rPr>
        <w:t>区域内不能</w:t>
      </w:r>
      <w:r>
        <w:rPr>
          <w:rFonts w:ascii="宋体" w:hAnsi="宋体" w:eastAsia="宋体" w:cs="宋体"/>
          <w:spacing w:val="15"/>
          <w:sz w:val="21"/>
          <w:szCs w:val="21"/>
        </w:rPr>
        <w:t>出现妨碍消防车通行的障碍物；</w:t>
      </w:r>
    </w:p>
    <w:p w14:paraId="19C8AE60">
      <w:pPr>
        <w:spacing w:before="65" w:line="234" w:lineRule="auto"/>
        <w:ind w:left="466"/>
        <w:rPr>
          <w:rFonts w:ascii="宋体" w:hAnsi="宋体" w:eastAsia="宋体" w:cs="宋体"/>
          <w:sz w:val="21"/>
          <w:szCs w:val="21"/>
        </w:rPr>
      </w:pPr>
      <w:r>
        <w:rPr>
          <w:rFonts w:ascii="Times New Roman" w:hAnsi="Times New Roman" w:eastAsia="Times New Roman" w:cs="Times New Roman"/>
          <w:b/>
          <w:bCs/>
          <w:spacing w:val="17"/>
          <w:sz w:val="21"/>
          <w:szCs w:val="21"/>
        </w:rPr>
        <w:t>4</w:t>
      </w:r>
      <w:r>
        <w:rPr>
          <w:rFonts w:ascii="宋体" w:hAnsi="宋体" w:eastAsia="宋体" w:cs="宋体"/>
          <w:spacing w:val="17"/>
          <w:sz w:val="21"/>
          <w:szCs w:val="21"/>
        </w:rPr>
        <w:t>尽头式消防车道应设置满足消防车回转要求的场地和道路；</w:t>
      </w:r>
    </w:p>
    <w:p w14:paraId="064D6303">
      <w:pPr>
        <w:spacing w:before="66" w:line="258" w:lineRule="auto"/>
        <w:ind w:left="21" w:right="81" w:firstLine="447"/>
        <w:rPr>
          <w:rFonts w:ascii="宋体" w:hAnsi="宋体" w:eastAsia="宋体" w:cs="宋体"/>
          <w:sz w:val="21"/>
          <w:szCs w:val="21"/>
        </w:rPr>
      </w:pPr>
      <w:r>
        <w:rPr>
          <w:rFonts w:ascii="Times New Roman" w:hAnsi="Times New Roman" w:eastAsia="Times New Roman" w:cs="Times New Roman"/>
          <w:b/>
          <w:bCs/>
          <w:spacing w:val="20"/>
          <w:sz w:val="21"/>
          <w:szCs w:val="21"/>
        </w:rPr>
        <w:t>5</w:t>
      </w:r>
      <w:r>
        <w:rPr>
          <w:rFonts w:ascii="宋体" w:hAnsi="宋体" w:eastAsia="宋体" w:cs="宋体"/>
          <w:spacing w:val="20"/>
          <w:sz w:val="21"/>
          <w:szCs w:val="21"/>
        </w:rPr>
        <w:t>消防车道路面及其下面的建筑结构、管道、管沟等，应满足承受消防车满载时压力</w:t>
      </w:r>
      <w:r>
        <w:rPr>
          <w:rFonts w:ascii="宋体" w:hAnsi="宋体" w:eastAsia="宋体" w:cs="宋体"/>
          <w:spacing w:val="4"/>
          <w:sz w:val="21"/>
          <w:szCs w:val="21"/>
        </w:rPr>
        <w:t>的要求。</w:t>
      </w:r>
    </w:p>
    <w:p w14:paraId="3AA3AE7F">
      <w:pPr>
        <w:spacing w:before="80" w:line="293" w:lineRule="auto"/>
        <w:ind w:right="9" w:firstLine="2"/>
        <w:jc w:val="both"/>
        <w:rPr>
          <w:rFonts w:ascii="宋体" w:hAnsi="宋体" w:eastAsia="宋体" w:cs="宋体"/>
          <w:sz w:val="21"/>
          <w:szCs w:val="21"/>
        </w:rPr>
      </w:pPr>
      <w:r>
        <w:rPr>
          <w:rFonts w:ascii="Times New Roman" w:hAnsi="Times New Roman" w:eastAsia="Times New Roman" w:cs="Times New Roman"/>
          <w:b/>
          <w:bCs/>
          <w:spacing w:val="21"/>
          <w:sz w:val="21"/>
          <w:szCs w:val="21"/>
        </w:rPr>
        <w:t>5</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3</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6</w:t>
      </w:r>
      <w:r>
        <w:rPr>
          <w:rFonts w:ascii="宋体" w:hAnsi="宋体" w:eastAsia="宋体" w:cs="宋体"/>
          <w:spacing w:val="21"/>
          <w:sz w:val="21"/>
          <w:szCs w:val="21"/>
        </w:rPr>
        <w:t>公交车机械式立体停车库应根据有利于控制火灾及</w:t>
      </w:r>
      <w:r>
        <w:rPr>
          <w:rFonts w:ascii="宋体" w:hAnsi="宋体" w:eastAsia="宋体" w:cs="宋体"/>
          <w:spacing w:val="20"/>
          <w:sz w:val="21"/>
          <w:szCs w:val="21"/>
        </w:rPr>
        <w:t>降低火灾危害的原则划分防火分</w:t>
      </w:r>
      <w:r>
        <w:rPr>
          <w:rFonts w:ascii="宋体" w:hAnsi="宋体" w:eastAsia="宋体" w:cs="宋体"/>
          <w:spacing w:val="16"/>
          <w:sz w:val="21"/>
          <w:szCs w:val="21"/>
        </w:rPr>
        <w:t>区。当停车数量超过</w:t>
      </w:r>
      <w:r>
        <w:rPr>
          <w:rFonts w:ascii="Times New Roman" w:hAnsi="Times New Roman" w:eastAsia="Times New Roman" w:cs="Times New Roman"/>
          <w:spacing w:val="16"/>
          <w:sz w:val="21"/>
          <w:szCs w:val="21"/>
        </w:rPr>
        <w:t>20</w:t>
      </w:r>
      <w:r>
        <w:rPr>
          <w:rFonts w:ascii="宋体" w:hAnsi="宋体" w:eastAsia="宋体" w:cs="宋体"/>
          <w:spacing w:val="16"/>
          <w:sz w:val="21"/>
          <w:szCs w:val="21"/>
        </w:rPr>
        <w:t>辆时，应采用无门、窗、洞口的防火墙分隔为多个停车数量不大于</w:t>
      </w:r>
      <w:r>
        <w:rPr>
          <w:rFonts w:ascii="Times New Roman" w:hAnsi="Times New Roman" w:eastAsia="Times New Roman" w:cs="Times New Roman"/>
          <w:spacing w:val="13"/>
          <w:sz w:val="21"/>
          <w:szCs w:val="21"/>
        </w:rPr>
        <w:t>20</w:t>
      </w:r>
      <w:r>
        <w:rPr>
          <w:rFonts w:ascii="宋体" w:hAnsi="宋体" w:eastAsia="宋体" w:cs="宋体"/>
          <w:spacing w:val="13"/>
          <w:sz w:val="21"/>
          <w:szCs w:val="21"/>
        </w:rPr>
        <w:t>辆的区域；但当采用防火隔墙和耐火极限不低于</w:t>
      </w:r>
      <w:r>
        <w:rPr>
          <w:rFonts w:ascii="Times New Roman" w:hAnsi="Times New Roman" w:eastAsia="Times New Roman" w:cs="Times New Roman"/>
          <w:spacing w:val="13"/>
          <w:sz w:val="21"/>
          <w:szCs w:val="21"/>
        </w:rPr>
        <w:t>1.00h</w:t>
      </w:r>
      <w:r>
        <w:rPr>
          <w:rFonts w:ascii="宋体" w:hAnsi="宋体" w:eastAsia="宋体" w:cs="宋体"/>
          <w:spacing w:val="13"/>
          <w:sz w:val="21"/>
          <w:szCs w:val="21"/>
        </w:rPr>
        <w:t>的不燃性楼板分隔为多个停</w:t>
      </w:r>
      <w:r>
        <w:rPr>
          <w:rFonts w:ascii="宋体" w:hAnsi="宋体" w:eastAsia="宋体" w:cs="宋体"/>
          <w:spacing w:val="12"/>
          <w:sz w:val="21"/>
          <w:szCs w:val="21"/>
        </w:rPr>
        <w:t>车单元，</w:t>
      </w:r>
      <w:r>
        <w:rPr>
          <w:rFonts w:ascii="宋体" w:hAnsi="宋体" w:eastAsia="宋体" w:cs="宋体"/>
          <w:spacing w:val="15"/>
          <w:sz w:val="21"/>
          <w:szCs w:val="21"/>
        </w:rPr>
        <w:t>且停车单元内的停车数量不大于</w:t>
      </w:r>
      <w:r>
        <w:rPr>
          <w:rFonts w:ascii="Times New Roman" w:hAnsi="Times New Roman" w:eastAsia="Times New Roman" w:cs="Times New Roman"/>
          <w:spacing w:val="15"/>
          <w:sz w:val="21"/>
          <w:szCs w:val="21"/>
        </w:rPr>
        <w:t>2</w:t>
      </w:r>
      <w:r>
        <w:rPr>
          <w:rFonts w:ascii="宋体" w:hAnsi="宋体" w:eastAsia="宋体" w:cs="宋体"/>
          <w:spacing w:val="15"/>
          <w:sz w:val="21"/>
          <w:szCs w:val="21"/>
        </w:rPr>
        <w:t>辆时，应分隔为停车数量不大于</w:t>
      </w:r>
      <w:r>
        <w:rPr>
          <w:rFonts w:ascii="Times New Roman" w:hAnsi="Times New Roman" w:eastAsia="Times New Roman" w:cs="Times New Roman"/>
          <w:spacing w:val="15"/>
          <w:sz w:val="21"/>
          <w:szCs w:val="21"/>
        </w:rPr>
        <w:t>40</w:t>
      </w:r>
      <w:r>
        <w:rPr>
          <w:rFonts w:ascii="宋体" w:hAnsi="宋体" w:eastAsia="宋体" w:cs="宋体"/>
          <w:spacing w:val="15"/>
          <w:sz w:val="21"/>
          <w:szCs w:val="21"/>
        </w:rPr>
        <w:t>辆的区域。</w:t>
      </w:r>
    </w:p>
    <w:p w14:paraId="2AFF6937">
      <w:pPr>
        <w:spacing w:before="3" w:line="290" w:lineRule="auto"/>
        <w:ind w:left="3" w:right="78" w:hanging="1"/>
        <w:jc w:val="both"/>
        <w:rPr>
          <w:rFonts w:ascii="宋体" w:hAnsi="宋体" w:eastAsia="宋体" w:cs="宋体"/>
          <w:sz w:val="21"/>
          <w:szCs w:val="21"/>
        </w:rPr>
      </w:pPr>
      <w:r>
        <w:rPr>
          <w:rFonts w:ascii="Times New Roman" w:hAnsi="Times New Roman" w:eastAsia="Times New Roman" w:cs="Times New Roman"/>
          <w:b/>
          <w:bCs/>
          <w:spacing w:val="20"/>
          <w:sz w:val="21"/>
          <w:szCs w:val="21"/>
        </w:rPr>
        <w:t>5</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3</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7</w:t>
      </w:r>
      <w:r>
        <w:rPr>
          <w:rFonts w:ascii="宋体" w:hAnsi="宋体" w:eastAsia="宋体" w:cs="宋体"/>
          <w:spacing w:val="20"/>
          <w:sz w:val="21"/>
          <w:szCs w:val="21"/>
        </w:rPr>
        <w:t>室内无车道且无人员停留的公交车机械</w:t>
      </w:r>
      <w:r>
        <w:rPr>
          <w:rFonts w:ascii="宋体" w:hAnsi="宋体" w:eastAsia="宋体" w:cs="宋体"/>
          <w:spacing w:val="19"/>
          <w:sz w:val="21"/>
          <w:szCs w:val="21"/>
        </w:rPr>
        <w:t>式立体停车库可不设置人员安全出口，但应</w:t>
      </w:r>
      <w:r>
        <w:rPr>
          <w:rFonts w:ascii="宋体" w:hAnsi="宋体" w:eastAsia="宋体" w:cs="宋体"/>
          <w:spacing w:val="15"/>
          <w:sz w:val="21"/>
          <w:szCs w:val="21"/>
        </w:rPr>
        <w:t>至少设置</w:t>
      </w:r>
      <w:r>
        <w:rPr>
          <w:rFonts w:ascii="Times New Roman" w:hAnsi="Times New Roman" w:eastAsia="Times New Roman" w:cs="Times New Roman"/>
          <w:spacing w:val="15"/>
          <w:sz w:val="21"/>
          <w:szCs w:val="21"/>
        </w:rPr>
        <w:t>1</w:t>
      </w:r>
      <w:r>
        <w:rPr>
          <w:rFonts w:ascii="宋体" w:hAnsi="宋体" w:eastAsia="宋体" w:cs="宋体"/>
          <w:spacing w:val="15"/>
          <w:sz w:val="21"/>
          <w:szCs w:val="21"/>
        </w:rPr>
        <w:t>个供灭火救援用的楼梯间，梯段净宽不应小于</w:t>
      </w:r>
      <w:r>
        <w:rPr>
          <w:rFonts w:ascii="Times New Roman" w:hAnsi="Times New Roman" w:eastAsia="Times New Roman" w:cs="Times New Roman"/>
          <w:spacing w:val="15"/>
          <w:sz w:val="21"/>
          <w:szCs w:val="21"/>
        </w:rPr>
        <w:t>0.9m</w:t>
      </w:r>
      <w:r>
        <w:rPr>
          <w:rFonts w:ascii="宋体" w:hAnsi="宋体" w:eastAsia="宋体" w:cs="宋体"/>
          <w:spacing w:val="15"/>
          <w:sz w:val="21"/>
          <w:szCs w:val="21"/>
        </w:rPr>
        <w:t>，楼梯间与停车区域之间应采</w:t>
      </w:r>
      <w:r>
        <w:rPr>
          <w:rFonts w:ascii="宋体" w:hAnsi="宋体" w:eastAsia="宋体" w:cs="宋体"/>
          <w:spacing w:val="19"/>
          <w:sz w:val="21"/>
          <w:szCs w:val="21"/>
        </w:rPr>
        <w:t>用防火隔墙进行分隔。楼梯间的门应采用乙级防火门，不同防火分区之间连接检修通道或救</w:t>
      </w:r>
      <w:bookmarkStart w:id="50" w:name="bookmark76"/>
      <w:bookmarkEnd w:id="50"/>
      <w:bookmarkStart w:id="51" w:name="bookmark75"/>
      <w:bookmarkEnd w:id="51"/>
      <w:bookmarkStart w:id="52" w:name="bookmark14"/>
      <w:bookmarkEnd w:id="52"/>
      <w:r>
        <w:rPr>
          <w:rFonts w:ascii="宋体" w:hAnsi="宋体" w:eastAsia="宋体" w:cs="宋体"/>
          <w:spacing w:val="17"/>
          <w:sz w:val="21"/>
          <w:szCs w:val="21"/>
        </w:rPr>
        <w:t>援通道的门应采用甲级防火门。</w:t>
      </w:r>
    </w:p>
    <w:p w14:paraId="53DEE773">
      <w:pPr>
        <w:spacing w:before="250" w:line="234" w:lineRule="auto"/>
        <w:ind w:left="3766"/>
        <w:outlineLvl w:val="1"/>
        <w:rPr>
          <w:rFonts w:ascii="黑体" w:hAnsi="黑体" w:eastAsia="黑体" w:cs="黑体"/>
          <w:sz w:val="21"/>
          <w:szCs w:val="21"/>
        </w:rPr>
      </w:pPr>
      <w:bookmarkStart w:id="53" w:name="bookmark153"/>
      <w:bookmarkEnd w:id="53"/>
      <w:r>
        <w:rPr>
          <w:rFonts w:ascii="Times New Roman" w:hAnsi="Times New Roman" w:eastAsia="Times New Roman" w:cs="Times New Roman"/>
          <w:b/>
          <w:bCs/>
          <w:spacing w:val="11"/>
          <w:sz w:val="21"/>
          <w:szCs w:val="21"/>
        </w:rPr>
        <w:t>5</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4</w:t>
      </w:r>
      <w:r>
        <w:rPr>
          <w:rFonts w:ascii="黑体" w:hAnsi="黑体" w:eastAsia="黑体" w:cs="黑体"/>
          <w:spacing w:val="11"/>
          <w:sz w:val="21"/>
          <w:szCs w:val="21"/>
        </w:rPr>
        <w:t>外围护设计</w:t>
      </w:r>
    </w:p>
    <w:p w14:paraId="0FB3F80B">
      <w:pPr>
        <w:spacing w:before="305" w:line="234" w:lineRule="auto"/>
        <w:ind w:left="2"/>
        <w:rPr>
          <w:rFonts w:ascii="宋体" w:hAnsi="宋体" w:eastAsia="宋体" w:cs="宋体"/>
          <w:sz w:val="21"/>
          <w:szCs w:val="21"/>
        </w:rPr>
      </w:pPr>
      <w:r>
        <w:rPr>
          <w:rFonts w:ascii="Times New Roman" w:hAnsi="Times New Roman" w:eastAsia="Times New Roman" w:cs="Times New Roman"/>
          <w:b/>
          <w:bCs/>
          <w:spacing w:val="16"/>
          <w:sz w:val="21"/>
          <w:szCs w:val="21"/>
        </w:rPr>
        <w:t>5</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4</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1</w:t>
      </w:r>
      <w:r>
        <w:rPr>
          <w:rFonts w:ascii="宋体" w:hAnsi="宋体" w:eastAsia="宋体" w:cs="宋体"/>
          <w:spacing w:val="16"/>
          <w:sz w:val="21"/>
          <w:szCs w:val="21"/>
        </w:rPr>
        <w:t>公交车机械式立体停车库的外围护幕墙应符合下列规定：</w:t>
      </w:r>
    </w:p>
    <w:p w14:paraId="69C496B4">
      <w:pPr>
        <w:spacing w:before="66" w:line="257" w:lineRule="auto"/>
        <w:ind w:left="3" w:firstLine="471"/>
        <w:rPr>
          <w:rFonts w:ascii="宋体" w:hAnsi="宋体" w:eastAsia="宋体" w:cs="宋体"/>
          <w:sz w:val="21"/>
          <w:szCs w:val="21"/>
        </w:rPr>
      </w:pPr>
      <w:r>
        <w:rPr>
          <w:rFonts w:ascii="Times New Roman" w:hAnsi="Times New Roman" w:eastAsia="Times New Roman" w:cs="Times New Roman"/>
          <w:b/>
          <w:bCs/>
          <w:spacing w:val="18"/>
          <w:sz w:val="21"/>
          <w:szCs w:val="21"/>
        </w:rPr>
        <w:t>1</w:t>
      </w:r>
      <w:r>
        <w:rPr>
          <w:rFonts w:ascii="宋体" w:hAnsi="宋体" w:eastAsia="宋体" w:cs="宋体"/>
          <w:spacing w:val="18"/>
          <w:sz w:val="21"/>
          <w:szCs w:val="21"/>
        </w:rPr>
        <w:t>应综合考虑周边城市环境、周边建筑情况、停车设备性能等要素合理选择幕墙形</w:t>
      </w:r>
      <w:r>
        <w:rPr>
          <w:rFonts w:ascii="宋体" w:hAnsi="宋体" w:eastAsia="宋体" w:cs="宋体"/>
          <w:spacing w:val="17"/>
          <w:sz w:val="21"/>
          <w:szCs w:val="21"/>
        </w:rPr>
        <w:t>式、饰面材料、配套材料、构造方式；</w:t>
      </w:r>
    </w:p>
    <w:p w14:paraId="7B9C3A44">
      <w:pPr>
        <w:spacing w:before="84" w:line="256" w:lineRule="auto"/>
        <w:ind w:left="8" w:right="129" w:firstLine="457"/>
        <w:rPr>
          <w:rFonts w:ascii="宋体" w:hAnsi="宋体" w:eastAsia="宋体" w:cs="宋体"/>
          <w:sz w:val="21"/>
          <w:szCs w:val="21"/>
        </w:rPr>
      </w:pPr>
      <w:r>
        <w:rPr>
          <w:rFonts w:ascii="Times New Roman" w:hAnsi="Times New Roman" w:eastAsia="Times New Roman" w:cs="Times New Roman"/>
          <w:b/>
          <w:bCs/>
          <w:spacing w:val="19"/>
          <w:sz w:val="21"/>
          <w:szCs w:val="21"/>
        </w:rPr>
        <w:t>2</w:t>
      </w:r>
      <w:r>
        <w:rPr>
          <w:rFonts w:ascii="宋体" w:hAnsi="宋体" w:eastAsia="宋体" w:cs="宋体"/>
          <w:spacing w:val="19"/>
          <w:sz w:val="21"/>
          <w:szCs w:val="21"/>
        </w:rPr>
        <w:t>应遵循标准化、模块化、通用化的原则，确定幕墙单元的型号、规格和排布方式，并应与结构系统、内装系统、设备及管线系统相协同；</w:t>
      </w:r>
    </w:p>
    <w:p w14:paraId="039E7D7B">
      <w:pPr>
        <w:spacing w:before="82" w:line="257" w:lineRule="auto"/>
        <w:ind w:left="3" w:right="81" w:firstLine="460"/>
        <w:rPr>
          <w:rFonts w:ascii="宋体" w:hAnsi="宋体" w:eastAsia="宋体" w:cs="宋体"/>
          <w:sz w:val="21"/>
          <w:szCs w:val="21"/>
        </w:rPr>
      </w:pPr>
      <w:r>
        <w:rPr>
          <w:rFonts w:ascii="Times New Roman" w:hAnsi="Times New Roman" w:eastAsia="Times New Roman" w:cs="Times New Roman"/>
          <w:b/>
          <w:bCs/>
          <w:spacing w:val="16"/>
          <w:sz w:val="21"/>
          <w:szCs w:val="21"/>
        </w:rPr>
        <w:t>3</w:t>
      </w:r>
      <w:r>
        <w:rPr>
          <w:rFonts w:ascii="宋体" w:hAnsi="宋体" w:eastAsia="宋体" w:cs="宋体"/>
          <w:spacing w:val="16"/>
          <w:sz w:val="21"/>
          <w:szCs w:val="21"/>
        </w:rPr>
        <w:t>幕墙系统宜采用轻量化设计，选用轻质材料和构造，工厂化生产，装配化施工，且</w:t>
      </w:r>
      <w:r>
        <w:rPr>
          <w:rFonts w:ascii="宋体" w:hAnsi="宋体" w:eastAsia="宋体" w:cs="宋体"/>
          <w:spacing w:val="19"/>
          <w:sz w:val="21"/>
          <w:szCs w:val="21"/>
        </w:rPr>
        <w:t>应满足抗风、抗震、防火、防水、隔声、耐候等性能。</w:t>
      </w:r>
    </w:p>
    <w:p w14:paraId="69BAF803">
      <w:pPr>
        <w:spacing w:before="82" w:line="286" w:lineRule="auto"/>
        <w:ind w:left="4" w:right="81" w:hanging="2"/>
        <w:rPr>
          <w:rFonts w:ascii="宋体" w:hAnsi="宋体" w:eastAsia="宋体" w:cs="宋体"/>
          <w:sz w:val="21"/>
          <w:szCs w:val="21"/>
        </w:rPr>
      </w:pPr>
      <w:r>
        <w:rPr>
          <w:rFonts w:ascii="Times New Roman" w:hAnsi="Times New Roman" w:eastAsia="Times New Roman" w:cs="Times New Roman"/>
          <w:b/>
          <w:bCs/>
          <w:spacing w:val="20"/>
          <w:sz w:val="21"/>
          <w:szCs w:val="21"/>
        </w:rPr>
        <w:t>5</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4</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2</w:t>
      </w:r>
      <w:r>
        <w:rPr>
          <w:rFonts w:ascii="宋体" w:hAnsi="宋体" w:eastAsia="宋体" w:cs="宋体"/>
          <w:spacing w:val="20"/>
          <w:sz w:val="21"/>
          <w:szCs w:val="21"/>
        </w:rPr>
        <w:t>当停车库出入口及有人</w:t>
      </w:r>
      <w:r>
        <w:rPr>
          <w:rFonts w:ascii="宋体" w:hAnsi="宋体" w:eastAsia="宋体" w:cs="宋体"/>
          <w:spacing w:val="19"/>
          <w:sz w:val="21"/>
          <w:szCs w:val="21"/>
        </w:rPr>
        <w:t>员停留的配套用房出入口为露天时，应设置雨篷。其设计应</w:t>
      </w:r>
      <w:r>
        <w:rPr>
          <w:rFonts w:ascii="宋体" w:hAnsi="宋体" w:eastAsia="宋体" w:cs="宋体"/>
          <w:spacing w:val="13"/>
          <w:sz w:val="21"/>
          <w:szCs w:val="21"/>
        </w:rPr>
        <w:t>符合下列规定：</w:t>
      </w:r>
    </w:p>
    <w:p w14:paraId="390001F6">
      <w:pPr>
        <w:spacing w:before="15" w:line="234" w:lineRule="auto"/>
        <w:ind w:left="475"/>
        <w:rPr>
          <w:rFonts w:ascii="宋体" w:hAnsi="宋体" w:eastAsia="宋体" w:cs="宋体"/>
          <w:sz w:val="21"/>
          <w:szCs w:val="21"/>
        </w:rPr>
      </w:pPr>
      <w:r>
        <w:rPr>
          <w:rFonts w:ascii="Times New Roman" w:hAnsi="Times New Roman" w:eastAsia="Times New Roman" w:cs="Times New Roman"/>
          <w:b/>
          <w:bCs/>
          <w:spacing w:val="15"/>
          <w:sz w:val="21"/>
          <w:szCs w:val="21"/>
        </w:rPr>
        <w:t>1</w:t>
      </w:r>
      <w:r>
        <w:rPr>
          <w:rFonts w:ascii="宋体" w:hAnsi="宋体" w:eastAsia="宋体" w:cs="宋体"/>
          <w:spacing w:val="15"/>
          <w:sz w:val="21"/>
          <w:szCs w:val="21"/>
        </w:rPr>
        <w:t>雨篷与建筑本身应结合牢固，并作防水</w:t>
      </w:r>
      <w:r>
        <w:rPr>
          <w:rFonts w:ascii="宋体" w:hAnsi="宋体" w:eastAsia="宋体" w:cs="宋体"/>
          <w:spacing w:val="14"/>
          <w:sz w:val="21"/>
          <w:szCs w:val="21"/>
        </w:rPr>
        <w:t>及排水措施；</w:t>
      </w:r>
    </w:p>
    <w:p w14:paraId="7158C16D">
      <w:pPr>
        <w:spacing w:before="69" w:line="234" w:lineRule="auto"/>
        <w:ind w:left="466"/>
        <w:rPr>
          <w:rFonts w:ascii="宋体" w:hAnsi="宋体" w:eastAsia="宋体" w:cs="宋体"/>
          <w:sz w:val="21"/>
          <w:szCs w:val="21"/>
        </w:rPr>
      </w:pPr>
      <w:r>
        <w:rPr>
          <w:rFonts w:ascii="Times New Roman" w:hAnsi="Times New Roman" w:eastAsia="Times New Roman" w:cs="Times New Roman"/>
          <w:b/>
          <w:bCs/>
          <w:spacing w:val="15"/>
          <w:sz w:val="21"/>
          <w:szCs w:val="21"/>
        </w:rPr>
        <w:t>2</w:t>
      </w:r>
      <w:r>
        <w:rPr>
          <w:rFonts w:ascii="宋体" w:hAnsi="宋体" w:eastAsia="宋体" w:cs="宋体"/>
          <w:spacing w:val="15"/>
          <w:sz w:val="21"/>
          <w:szCs w:val="21"/>
        </w:rPr>
        <w:t>雨篷不得向道路上空直接排泄雨水；</w:t>
      </w:r>
    </w:p>
    <w:p w14:paraId="1F091F9C">
      <w:pPr>
        <w:spacing w:before="67" w:line="263" w:lineRule="auto"/>
        <w:ind w:left="19" w:right="76" w:firstLine="445"/>
        <w:rPr>
          <w:rFonts w:ascii="宋体" w:hAnsi="宋体" w:eastAsia="宋体" w:cs="宋体"/>
          <w:sz w:val="21"/>
          <w:szCs w:val="21"/>
        </w:rPr>
      </w:pPr>
      <w:r>
        <w:rPr>
          <w:rFonts w:ascii="Times New Roman" w:hAnsi="Times New Roman" w:eastAsia="Times New Roman" w:cs="Times New Roman"/>
          <w:b/>
          <w:bCs/>
          <w:spacing w:val="22"/>
          <w:sz w:val="21"/>
          <w:szCs w:val="21"/>
        </w:rPr>
        <w:t>3</w:t>
      </w:r>
      <w:r>
        <w:rPr>
          <w:rFonts w:ascii="宋体" w:hAnsi="宋体" w:eastAsia="宋体" w:cs="宋体"/>
          <w:spacing w:val="22"/>
          <w:sz w:val="21"/>
          <w:szCs w:val="21"/>
        </w:rPr>
        <w:t>停车库出入口雨篷檐口距建筑外立面最外侧边缘距离不应小于停车库出入</w:t>
      </w:r>
      <w:r>
        <w:rPr>
          <w:rFonts w:ascii="宋体" w:hAnsi="宋体" w:eastAsia="宋体" w:cs="宋体"/>
          <w:spacing w:val="21"/>
          <w:sz w:val="21"/>
          <w:szCs w:val="21"/>
        </w:rPr>
        <w:t>口前人行</w:t>
      </w:r>
      <w:r>
        <w:rPr>
          <w:rFonts w:ascii="宋体" w:hAnsi="宋体" w:eastAsia="宋体" w:cs="宋体"/>
          <w:spacing w:val="7"/>
          <w:sz w:val="21"/>
          <w:szCs w:val="21"/>
        </w:rPr>
        <w:t>区域宽度，且不宜小于</w:t>
      </w:r>
      <w:r>
        <w:rPr>
          <w:rFonts w:ascii="Times New Roman" w:hAnsi="Times New Roman" w:eastAsia="Times New Roman" w:cs="Times New Roman"/>
          <w:spacing w:val="7"/>
          <w:sz w:val="21"/>
          <w:szCs w:val="21"/>
        </w:rPr>
        <w:t>1.5m</w:t>
      </w:r>
      <w:r>
        <w:rPr>
          <w:rFonts w:ascii="宋体" w:hAnsi="宋体" w:eastAsia="宋体" w:cs="宋体"/>
          <w:spacing w:val="7"/>
          <w:sz w:val="21"/>
          <w:szCs w:val="21"/>
        </w:rPr>
        <w:t>。</w:t>
      </w:r>
    </w:p>
    <w:p w14:paraId="69F65816">
      <w:pPr>
        <w:spacing w:line="263" w:lineRule="auto"/>
        <w:rPr>
          <w:rFonts w:ascii="宋体" w:hAnsi="宋体" w:eastAsia="宋体" w:cs="宋体"/>
          <w:sz w:val="21"/>
          <w:szCs w:val="21"/>
        </w:rPr>
        <w:sectPr>
          <w:footerReference r:id="rId21" w:type="default"/>
          <w:pgSz w:w="11907" w:h="16839"/>
          <w:pgMar w:top="400" w:right="1291" w:bottom="1180" w:left="1298" w:header="0" w:footer="945" w:gutter="0"/>
          <w:cols w:space="720" w:num="1"/>
        </w:sectPr>
      </w:pPr>
    </w:p>
    <w:p w14:paraId="60AAEA4F">
      <w:pPr>
        <w:pStyle w:val="2"/>
        <w:spacing w:line="277" w:lineRule="auto"/>
      </w:pPr>
    </w:p>
    <w:p w14:paraId="0E6F81AB">
      <w:pPr>
        <w:pStyle w:val="2"/>
        <w:spacing w:line="277" w:lineRule="auto"/>
      </w:pPr>
    </w:p>
    <w:p w14:paraId="4C0E3C28">
      <w:pPr>
        <w:pStyle w:val="2"/>
        <w:spacing w:line="277" w:lineRule="auto"/>
      </w:pPr>
    </w:p>
    <w:p w14:paraId="7B3ABF6F">
      <w:pPr>
        <w:pStyle w:val="2"/>
        <w:spacing w:line="277" w:lineRule="auto"/>
      </w:pPr>
    </w:p>
    <w:p w14:paraId="3A21E209">
      <w:pPr>
        <w:pStyle w:val="2"/>
        <w:spacing w:line="277" w:lineRule="auto"/>
      </w:pPr>
    </w:p>
    <w:p w14:paraId="061CDE32">
      <w:pPr>
        <w:pStyle w:val="2"/>
        <w:spacing w:line="277" w:lineRule="auto"/>
      </w:pPr>
    </w:p>
    <w:p w14:paraId="37BB1129">
      <w:pPr>
        <w:spacing w:before="91" w:line="235" w:lineRule="auto"/>
        <w:ind w:left="3581"/>
        <w:outlineLvl w:val="0"/>
        <w:rPr>
          <w:rFonts w:ascii="宋体" w:hAnsi="宋体" w:eastAsia="宋体" w:cs="宋体"/>
          <w:sz w:val="28"/>
          <w:szCs w:val="28"/>
        </w:rPr>
      </w:pPr>
      <w:bookmarkStart w:id="54" w:name="bookmark77"/>
      <w:bookmarkEnd w:id="54"/>
      <w:bookmarkStart w:id="55" w:name="bookmark80"/>
      <w:bookmarkEnd w:id="55"/>
      <w:bookmarkStart w:id="56" w:name="bookmark78"/>
      <w:bookmarkEnd w:id="56"/>
      <w:bookmarkStart w:id="57" w:name="bookmark16"/>
      <w:bookmarkEnd w:id="57"/>
      <w:bookmarkStart w:id="58" w:name="bookmark15"/>
      <w:bookmarkEnd w:id="58"/>
      <w:bookmarkStart w:id="59" w:name="bookmark79"/>
      <w:bookmarkEnd w:id="59"/>
      <w:r>
        <w:rPr>
          <w:rFonts w:ascii="Times New Roman" w:hAnsi="Times New Roman" w:eastAsia="Times New Roman" w:cs="Times New Roman"/>
          <w:b/>
          <w:bCs/>
          <w:spacing w:val="-12"/>
          <w:sz w:val="28"/>
          <w:szCs w:val="28"/>
        </w:rPr>
        <w:t>6</w:t>
      </w:r>
      <w:r>
        <w:rPr>
          <w:rFonts w:ascii="宋体" w:hAnsi="宋体" w:eastAsia="宋体" w:cs="宋体"/>
          <w:spacing w:val="-12"/>
          <w:sz w:val="28"/>
          <w:szCs w:val="28"/>
        </w:rPr>
        <w:t>结构设计</w:t>
      </w:r>
    </w:p>
    <w:p w14:paraId="67CFA2AB">
      <w:pPr>
        <w:pStyle w:val="2"/>
        <w:spacing w:line="465" w:lineRule="auto"/>
      </w:pPr>
    </w:p>
    <w:p w14:paraId="68006820">
      <w:pPr>
        <w:spacing w:before="68" w:line="233" w:lineRule="auto"/>
        <w:ind w:left="3708"/>
        <w:outlineLvl w:val="1"/>
        <w:rPr>
          <w:rFonts w:ascii="黑体" w:hAnsi="黑体" w:eastAsia="黑体" w:cs="黑体"/>
          <w:sz w:val="21"/>
          <w:szCs w:val="21"/>
        </w:rPr>
      </w:pPr>
      <w:bookmarkStart w:id="60" w:name="bookmark154"/>
      <w:bookmarkEnd w:id="60"/>
      <w:r>
        <w:rPr>
          <w:rFonts w:ascii="Times New Roman" w:hAnsi="Times New Roman" w:eastAsia="Times New Roman" w:cs="Times New Roman"/>
          <w:b/>
          <w:bCs/>
          <w:spacing w:val="-2"/>
          <w:sz w:val="21"/>
          <w:szCs w:val="21"/>
        </w:rPr>
        <w:t>6</w:t>
      </w:r>
      <w:r>
        <w:rPr>
          <w:rFonts w:ascii="宋体" w:hAnsi="宋体" w:eastAsia="宋体" w:cs="宋体"/>
          <w:b/>
          <w:bCs/>
          <w:spacing w:val="-2"/>
          <w:sz w:val="21"/>
          <w:szCs w:val="21"/>
        </w:rPr>
        <w:t>.</w:t>
      </w:r>
      <w:r>
        <w:rPr>
          <w:rFonts w:ascii="Times New Roman" w:hAnsi="Times New Roman" w:eastAsia="Times New Roman" w:cs="Times New Roman"/>
          <w:b/>
          <w:bCs/>
          <w:spacing w:val="-2"/>
          <w:sz w:val="21"/>
          <w:szCs w:val="21"/>
        </w:rPr>
        <w:t>1</w:t>
      </w:r>
      <w:r>
        <w:rPr>
          <w:rFonts w:ascii="黑体" w:hAnsi="黑体" w:eastAsia="黑体" w:cs="黑体"/>
          <w:spacing w:val="-2"/>
          <w:sz w:val="21"/>
          <w:szCs w:val="21"/>
        </w:rPr>
        <w:t>一般规定</w:t>
      </w:r>
    </w:p>
    <w:p w14:paraId="1EAF1C70">
      <w:pPr>
        <w:spacing w:before="307" w:line="274" w:lineRule="auto"/>
        <w:ind w:left="1" w:right="50"/>
        <w:rPr>
          <w:rFonts w:ascii="宋体" w:hAnsi="宋体" w:eastAsia="宋体" w:cs="宋体"/>
          <w:sz w:val="21"/>
          <w:szCs w:val="21"/>
        </w:rPr>
      </w:pPr>
      <w:r>
        <w:rPr>
          <w:rFonts w:ascii="Times New Roman" w:hAnsi="Times New Roman" w:eastAsia="Times New Roman" w:cs="Times New Roman"/>
          <w:b/>
          <w:bCs/>
          <w:spacing w:val="21"/>
          <w:sz w:val="21"/>
          <w:szCs w:val="21"/>
        </w:rPr>
        <w:t>6</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1</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1</w:t>
      </w:r>
      <w:r>
        <w:rPr>
          <w:rFonts w:ascii="宋体" w:hAnsi="宋体" w:eastAsia="宋体" w:cs="宋体"/>
          <w:spacing w:val="21"/>
          <w:sz w:val="21"/>
          <w:szCs w:val="21"/>
        </w:rPr>
        <w:t>公交车机械式立体停车库的地基基础设计、结构</w:t>
      </w:r>
      <w:r>
        <w:rPr>
          <w:rFonts w:ascii="宋体" w:hAnsi="宋体" w:eastAsia="宋体" w:cs="宋体"/>
          <w:spacing w:val="20"/>
          <w:sz w:val="21"/>
          <w:szCs w:val="21"/>
        </w:rPr>
        <w:t>设计应按现行国家有关规范、标准</w:t>
      </w:r>
      <w:r>
        <w:rPr>
          <w:rFonts w:ascii="宋体" w:hAnsi="宋体" w:eastAsia="宋体" w:cs="宋体"/>
          <w:spacing w:val="16"/>
          <w:sz w:val="21"/>
          <w:szCs w:val="21"/>
        </w:rPr>
        <w:t>《工程结构通用规范》</w:t>
      </w:r>
      <w:r>
        <w:rPr>
          <w:rFonts w:ascii="Times New Roman" w:hAnsi="Times New Roman" w:eastAsia="Times New Roman" w:cs="Times New Roman"/>
          <w:sz w:val="21"/>
          <w:szCs w:val="21"/>
        </w:rPr>
        <w:t>GB</w:t>
      </w:r>
      <w:r>
        <w:rPr>
          <w:rFonts w:ascii="Times New Roman" w:hAnsi="Times New Roman" w:eastAsia="Times New Roman" w:cs="Times New Roman"/>
          <w:spacing w:val="16"/>
          <w:sz w:val="21"/>
          <w:szCs w:val="21"/>
        </w:rPr>
        <w:t>55001</w:t>
      </w:r>
      <w:r>
        <w:rPr>
          <w:rFonts w:ascii="宋体" w:hAnsi="宋体" w:eastAsia="宋体" w:cs="宋体"/>
          <w:spacing w:val="16"/>
          <w:sz w:val="21"/>
          <w:szCs w:val="21"/>
        </w:rPr>
        <w:t>、《钢结构设计标准》</w:t>
      </w:r>
      <w:r>
        <w:rPr>
          <w:rFonts w:ascii="Times New Roman" w:hAnsi="Times New Roman" w:eastAsia="Times New Roman" w:cs="Times New Roman"/>
          <w:sz w:val="21"/>
          <w:szCs w:val="21"/>
        </w:rPr>
        <w:t>GB</w:t>
      </w:r>
      <w:r>
        <w:rPr>
          <w:rFonts w:ascii="Times New Roman" w:hAnsi="Times New Roman" w:eastAsia="Times New Roman" w:cs="Times New Roman"/>
          <w:spacing w:val="16"/>
          <w:sz w:val="21"/>
          <w:szCs w:val="21"/>
        </w:rPr>
        <w:t>50017</w:t>
      </w:r>
      <w:r>
        <w:rPr>
          <w:rFonts w:ascii="宋体" w:hAnsi="宋体" w:eastAsia="宋体" w:cs="宋体"/>
          <w:spacing w:val="16"/>
          <w:sz w:val="21"/>
          <w:szCs w:val="21"/>
        </w:rPr>
        <w:t>、《</w:t>
      </w:r>
      <w:r>
        <w:rPr>
          <w:rFonts w:ascii="宋体" w:hAnsi="宋体" w:eastAsia="宋体" w:cs="宋体"/>
          <w:spacing w:val="15"/>
          <w:sz w:val="21"/>
          <w:szCs w:val="21"/>
        </w:rPr>
        <w:t>混凝土结构设计规范》</w:t>
      </w:r>
      <w:r>
        <w:rPr>
          <w:rFonts w:ascii="Times New Roman" w:hAnsi="Times New Roman" w:eastAsia="Times New Roman" w:cs="Times New Roman"/>
          <w:sz w:val="21"/>
          <w:szCs w:val="21"/>
        </w:rPr>
        <w:t>GB</w:t>
      </w:r>
      <w:r>
        <w:rPr>
          <w:rFonts w:ascii="Times New Roman" w:hAnsi="Times New Roman" w:eastAsia="Times New Roman" w:cs="Times New Roman"/>
          <w:spacing w:val="15"/>
          <w:sz w:val="21"/>
          <w:szCs w:val="21"/>
        </w:rPr>
        <w:t>50010</w:t>
      </w:r>
      <w:r>
        <w:rPr>
          <w:rFonts w:ascii="宋体" w:hAnsi="宋体" w:eastAsia="宋体" w:cs="宋体"/>
          <w:spacing w:val="15"/>
          <w:sz w:val="21"/>
          <w:szCs w:val="21"/>
        </w:rPr>
        <w:t>等进行承载力、稳定和变形验算。</w:t>
      </w:r>
    </w:p>
    <w:p w14:paraId="1F435C14">
      <w:pPr>
        <w:spacing w:before="64" w:line="234"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22"/>
          <w:sz w:val="21"/>
          <w:szCs w:val="21"/>
        </w:rPr>
        <w:t>6</w:t>
      </w:r>
      <w:r>
        <w:rPr>
          <w:rFonts w:ascii="宋体" w:hAnsi="宋体" w:eastAsia="宋体" w:cs="宋体"/>
          <w:b/>
          <w:bCs/>
          <w:spacing w:val="22"/>
          <w:sz w:val="21"/>
          <w:szCs w:val="21"/>
        </w:rPr>
        <w:t>.</w:t>
      </w:r>
      <w:r>
        <w:rPr>
          <w:rFonts w:ascii="Times New Roman" w:hAnsi="Times New Roman" w:eastAsia="Times New Roman" w:cs="Times New Roman"/>
          <w:b/>
          <w:bCs/>
          <w:spacing w:val="22"/>
          <w:sz w:val="21"/>
          <w:szCs w:val="21"/>
        </w:rPr>
        <w:t>1</w:t>
      </w:r>
      <w:r>
        <w:rPr>
          <w:rFonts w:ascii="宋体" w:hAnsi="宋体" w:eastAsia="宋体" w:cs="宋体"/>
          <w:b/>
          <w:bCs/>
          <w:spacing w:val="22"/>
          <w:sz w:val="21"/>
          <w:szCs w:val="21"/>
        </w:rPr>
        <w:t>.</w:t>
      </w:r>
      <w:r>
        <w:rPr>
          <w:rFonts w:ascii="Times New Roman" w:hAnsi="Times New Roman" w:eastAsia="Times New Roman" w:cs="Times New Roman"/>
          <w:b/>
          <w:bCs/>
          <w:spacing w:val="22"/>
          <w:sz w:val="21"/>
          <w:szCs w:val="21"/>
        </w:rPr>
        <w:t>2</w:t>
      </w:r>
      <w:r>
        <w:rPr>
          <w:rFonts w:ascii="宋体" w:hAnsi="宋体" w:eastAsia="宋体" w:cs="宋体"/>
          <w:spacing w:val="22"/>
          <w:sz w:val="21"/>
          <w:szCs w:val="21"/>
        </w:rPr>
        <w:t>停车库的荷载取值应符合现行国家规范、标准</w:t>
      </w:r>
      <w:r>
        <w:rPr>
          <w:rFonts w:ascii="宋体" w:hAnsi="宋体" w:eastAsia="宋体" w:cs="宋体"/>
          <w:spacing w:val="21"/>
          <w:sz w:val="21"/>
          <w:szCs w:val="21"/>
        </w:rPr>
        <w:t>《机械式停车设备设计规范》</w:t>
      </w:r>
      <w:r>
        <w:rPr>
          <w:rFonts w:ascii="Times New Roman" w:hAnsi="Times New Roman" w:eastAsia="Times New Roman" w:cs="Times New Roman"/>
          <w:sz w:val="21"/>
          <w:szCs w:val="21"/>
        </w:rPr>
        <w:t>GB</w:t>
      </w:r>
      <w:r>
        <w:rPr>
          <w:rFonts w:ascii="Times New Roman" w:hAnsi="Times New Roman" w:eastAsia="Times New Roman" w:cs="Times New Roman"/>
          <w:spacing w:val="21"/>
          <w:sz w:val="21"/>
          <w:szCs w:val="21"/>
        </w:rPr>
        <w:t>/T</w:t>
      </w:r>
    </w:p>
    <w:p w14:paraId="01FA2468">
      <w:pPr>
        <w:spacing w:before="68" w:line="234" w:lineRule="auto"/>
        <w:ind w:left="2"/>
        <w:rPr>
          <w:rFonts w:ascii="宋体" w:hAnsi="宋体" w:eastAsia="宋体" w:cs="宋体"/>
          <w:sz w:val="21"/>
          <w:szCs w:val="21"/>
        </w:rPr>
      </w:pPr>
      <w:r>
        <w:rPr>
          <w:rFonts w:ascii="Times New Roman" w:hAnsi="Times New Roman" w:eastAsia="Times New Roman" w:cs="Times New Roman"/>
          <w:spacing w:val="14"/>
          <w:sz w:val="21"/>
          <w:szCs w:val="21"/>
        </w:rPr>
        <w:t>39980</w:t>
      </w:r>
      <w:r>
        <w:rPr>
          <w:rFonts w:ascii="宋体" w:hAnsi="宋体" w:eastAsia="宋体" w:cs="宋体"/>
          <w:spacing w:val="14"/>
          <w:sz w:val="21"/>
          <w:szCs w:val="21"/>
        </w:rPr>
        <w:t>、《工程结构通用规范》</w:t>
      </w:r>
      <w:r>
        <w:rPr>
          <w:rFonts w:ascii="Times New Roman" w:hAnsi="Times New Roman" w:eastAsia="Times New Roman" w:cs="Times New Roman"/>
          <w:sz w:val="21"/>
          <w:szCs w:val="21"/>
        </w:rPr>
        <w:t>GB</w:t>
      </w:r>
      <w:r>
        <w:rPr>
          <w:rFonts w:ascii="Times New Roman" w:hAnsi="Times New Roman" w:eastAsia="Times New Roman" w:cs="Times New Roman"/>
          <w:spacing w:val="14"/>
          <w:sz w:val="21"/>
          <w:szCs w:val="21"/>
        </w:rPr>
        <w:t>550</w:t>
      </w:r>
      <w:r>
        <w:rPr>
          <w:rFonts w:ascii="Times New Roman" w:hAnsi="Times New Roman" w:eastAsia="Times New Roman" w:cs="Times New Roman"/>
          <w:spacing w:val="13"/>
          <w:sz w:val="21"/>
          <w:szCs w:val="21"/>
        </w:rPr>
        <w:t>01</w:t>
      </w:r>
      <w:r>
        <w:rPr>
          <w:rFonts w:ascii="宋体" w:hAnsi="宋体" w:eastAsia="宋体" w:cs="宋体"/>
          <w:spacing w:val="13"/>
          <w:sz w:val="21"/>
          <w:szCs w:val="21"/>
        </w:rPr>
        <w:t>、《建筑结构荷载规范》</w:t>
      </w:r>
      <w:r>
        <w:rPr>
          <w:rFonts w:ascii="Times New Roman" w:hAnsi="Times New Roman" w:eastAsia="Times New Roman" w:cs="Times New Roman"/>
          <w:sz w:val="21"/>
          <w:szCs w:val="21"/>
        </w:rPr>
        <w:t>GB</w:t>
      </w:r>
      <w:r>
        <w:rPr>
          <w:rFonts w:ascii="Times New Roman" w:hAnsi="Times New Roman" w:eastAsia="Times New Roman" w:cs="Times New Roman"/>
          <w:spacing w:val="13"/>
          <w:sz w:val="21"/>
          <w:szCs w:val="21"/>
        </w:rPr>
        <w:t>50009</w:t>
      </w:r>
      <w:r>
        <w:rPr>
          <w:rFonts w:ascii="宋体" w:hAnsi="宋体" w:eastAsia="宋体" w:cs="宋体"/>
          <w:spacing w:val="13"/>
          <w:sz w:val="21"/>
          <w:szCs w:val="21"/>
        </w:rPr>
        <w:t>的相关规定。</w:t>
      </w:r>
    </w:p>
    <w:p w14:paraId="55D7AAB7">
      <w:pPr>
        <w:spacing w:before="67" w:line="264" w:lineRule="auto"/>
        <w:ind w:left="1"/>
        <w:rPr>
          <w:rFonts w:ascii="宋体" w:hAnsi="宋体" w:eastAsia="宋体" w:cs="宋体"/>
          <w:sz w:val="21"/>
          <w:szCs w:val="21"/>
        </w:rPr>
      </w:pPr>
      <w:r>
        <w:rPr>
          <w:rFonts w:ascii="Times New Roman" w:hAnsi="Times New Roman" w:eastAsia="Times New Roman" w:cs="Times New Roman"/>
          <w:b/>
          <w:bCs/>
          <w:spacing w:val="18"/>
          <w:sz w:val="21"/>
          <w:szCs w:val="21"/>
        </w:rPr>
        <w:t>6</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1</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3</w:t>
      </w:r>
      <w:r>
        <w:rPr>
          <w:rFonts w:ascii="宋体" w:hAnsi="宋体" w:eastAsia="宋体" w:cs="宋体"/>
          <w:spacing w:val="18"/>
          <w:sz w:val="21"/>
          <w:szCs w:val="21"/>
        </w:rPr>
        <w:t>停车库的结构抗震设计应符合现行国家规范、标准《建筑与市政工程抗</w:t>
      </w:r>
      <w:r>
        <w:rPr>
          <w:rFonts w:ascii="宋体" w:hAnsi="宋体" w:eastAsia="宋体" w:cs="宋体"/>
          <w:spacing w:val="17"/>
          <w:sz w:val="21"/>
          <w:szCs w:val="21"/>
        </w:rPr>
        <w:t>震通用规范》</w:t>
      </w:r>
      <w:r>
        <w:rPr>
          <w:rFonts w:ascii="Times New Roman" w:hAnsi="Times New Roman" w:eastAsia="Times New Roman" w:cs="Times New Roman"/>
          <w:sz w:val="21"/>
          <w:szCs w:val="21"/>
        </w:rPr>
        <w:t>GB</w:t>
      </w:r>
      <w:r>
        <w:rPr>
          <w:rFonts w:ascii="Times New Roman" w:hAnsi="Times New Roman" w:eastAsia="Times New Roman" w:cs="Times New Roman"/>
          <w:spacing w:val="12"/>
          <w:sz w:val="21"/>
          <w:szCs w:val="21"/>
        </w:rPr>
        <w:t>55002</w:t>
      </w:r>
      <w:r>
        <w:rPr>
          <w:rFonts w:ascii="宋体" w:hAnsi="宋体" w:eastAsia="宋体" w:cs="宋体"/>
          <w:spacing w:val="12"/>
          <w:sz w:val="21"/>
          <w:szCs w:val="21"/>
        </w:rPr>
        <w:t>、《建筑抗震设计规范》</w:t>
      </w:r>
      <w:r>
        <w:rPr>
          <w:rFonts w:ascii="Times New Roman" w:hAnsi="Times New Roman" w:eastAsia="Times New Roman" w:cs="Times New Roman"/>
          <w:sz w:val="21"/>
          <w:szCs w:val="21"/>
        </w:rPr>
        <w:t>GB</w:t>
      </w:r>
      <w:r>
        <w:rPr>
          <w:rFonts w:ascii="Times New Roman" w:hAnsi="Times New Roman" w:eastAsia="Times New Roman" w:cs="Times New Roman"/>
          <w:spacing w:val="12"/>
          <w:sz w:val="21"/>
          <w:szCs w:val="21"/>
        </w:rPr>
        <w:t>50011</w:t>
      </w:r>
      <w:r>
        <w:rPr>
          <w:rFonts w:ascii="宋体" w:hAnsi="宋体" w:eastAsia="宋体" w:cs="宋体"/>
          <w:spacing w:val="12"/>
          <w:sz w:val="21"/>
          <w:szCs w:val="21"/>
        </w:rPr>
        <w:t>的相关规定。</w:t>
      </w:r>
    </w:p>
    <w:p w14:paraId="00CE3B7B">
      <w:pPr>
        <w:spacing w:before="63" w:line="274" w:lineRule="auto"/>
        <w:ind w:left="1" w:right="96"/>
        <w:rPr>
          <w:rFonts w:ascii="宋体" w:hAnsi="宋体" w:eastAsia="宋体" w:cs="宋体"/>
          <w:sz w:val="21"/>
          <w:szCs w:val="21"/>
        </w:rPr>
      </w:pPr>
      <w:r>
        <w:rPr>
          <w:rFonts w:ascii="Times New Roman" w:hAnsi="Times New Roman" w:eastAsia="Times New Roman" w:cs="Times New Roman"/>
          <w:b/>
          <w:bCs/>
          <w:spacing w:val="21"/>
          <w:sz w:val="21"/>
          <w:szCs w:val="21"/>
        </w:rPr>
        <w:t>6</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1</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4</w:t>
      </w:r>
      <w:r>
        <w:rPr>
          <w:rFonts w:ascii="宋体" w:hAnsi="宋体" w:eastAsia="宋体" w:cs="宋体"/>
          <w:spacing w:val="21"/>
          <w:sz w:val="21"/>
          <w:szCs w:val="21"/>
        </w:rPr>
        <w:t>停车库的岩土工程勘察应结合上部荷载、结构体</w:t>
      </w:r>
      <w:r>
        <w:rPr>
          <w:rFonts w:ascii="宋体" w:hAnsi="宋体" w:eastAsia="宋体" w:cs="宋体"/>
          <w:spacing w:val="20"/>
          <w:sz w:val="21"/>
          <w:szCs w:val="21"/>
        </w:rPr>
        <w:t>系、基础形式、埋置深度和变形限</w:t>
      </w:r>
      <w:r>
        <w:rPr>
          <w:rFonts w:ascii="宋体" w:hAnsi="宋体" w:eastAsia="宋体" w:cs="宋体"/>
          <w:spacing w:val="17"/>
          <w:sz w:val="21"/>
          <w:szCs w:val="21"/>
        </w:rPr>
        <w:t>制等条件进行，且应符合现行国家标准《岩土工程勘察规范》</w:t>
      </w:r>
      <w:r>
        <w:rPr>
          <w:rFonts w:ascii="Times New Roman" w:hAnsi="Times New Roman" w:eastAsia="Times New Roman" w:cs="Times New Roman"/>
          <w:sz w:val="21"/>
          <w:szCs w:val="21"/>
        </w:rPr>
        <w:t>GB</w:t>
      </w:r>
      <w:r>
        <w:rPr>
          <w:rFonts w:ascii="Times New Roman" w:hAnsi="Times New Roman" w:eastAsia="Times New Roman" w:cs="Times New Roman"/>
          <w:spacing w:val="17"/>
          <w:sz w:val="21"/>
          <w:szCs w:val="21"/>
        </w:rPr>
        <w:t>50021</w:t>
      </w:r>
      <w:r>
        <w:rPr>
          <w:rFonts w:ascii="宋体" w:hAnsi="宋体" w:eastAsia="宋体" w:cs="宋体"/>
          <w:spacing w:val="17"/>
          <w:sz w:val="21"/>
          <w:szCs w:val="21"/>
        </w:rPr>
        <w:t>及现行行业标准《高</w:t>
      </w:r>
      <w:bookmarkStart w:id="61" w:name="bookmark82"/>
      <w:bookmarkEnd w:id="61"/>
      <w:bookmarkStart w:id="62" w:name="bookmark17"/>
      <w:bookmarkEnd w:id="62"/>
      <w:bookmarkStart w:id="63" w:name="bookmark81"/>
      <w:bookmarkEnd w:id="63"/>
      <w:r>
        <w:rPr>
          <w:rFonts w:ascii="宋体" w:hAnsi="宋体" w:eastAsia="宋体" w:cs="宋体"/>
          <w:spacing w:val="15"/>
          <w:sz w:val="21"/>
          <w:szCs w:val="21"/>
        </w:rPr>
        <w:t>层建筑岩土工程勘察标准》</w:t>
      </w:r>
      <w:r>
        <w:rPr>
          <w:rFonts w:ascii="Times New Roman" w:hAnsi="Times New Roman" w:eastAsia="Times New Roman" w:cs="Times New Roman"/>
          <w:sz w:val="21"/>
          <w:szCs w:val="21"/>
        </w:rPr>
        <w:t>JGJ</w:t>
      </w:r>
      <w:r>
        <w:rPr>
          <w:rFonts w:ascii="Times New Roman" w:hAnsi="Times New Roman" w:eastAsia="Times New Roman" w:cs="Times New Roman"/>
          <w:spacing w:val="15"/>
          <w:sz w:val="21"/>
          <w:szCs w:val="21"/>
        </w:rPr>
        <w:t>/T72</w:t>
      </w:r>
      <w:r>
        <w:rPr>
          <w:rFonts w:ascii="宋体" w:hAnsi="宋体" w:eastAsia="宋体" w:cs="宋体"/>
          <w:spacing w:val="15"/>
          <w:sz w:val="21"/>
          <w:szCs w:val="21"/>
        </w:rPr>
        <w:t>的相关规定。</w:t>
      </w:r>
    </w:p>
    <w:p w14:paraId="4DD2CD96">
      <w:pPr>
        <w:spacing w:before="307" w:line="233" w:lineRule="auto"/>
        <w:ind w:left="3648"/>
        <w:outlineLvl w:val="1"/>
        <w:rPr>
          <w:rFonts w:ascii="黑体" w:hAnsi="黑体" w:eastAsia="黑体" w:cs="黑体"/>
          <w:sz w:val="21"/>
          <w:szCs w:val="21"/>
        </w:rPr>
      </w:pPr>
      <w:bookmarkStart w:id="64" w:name="bookmark155"/>
      <w:bookmarkEnd w:id="64"/>
      <w:r>
        <w:rPr>
          <w:rFonts w:ascii="Times New Roman" w:hAnsi="Times New Roman" w:eastAsia="Times New Roman" w:cs="Times New Roman"/>
          <w:b/>
          <w:bCs/>
          <w:spacing w:val="12"/>
          <w:sz w:val="21"/>
          <w:szCs w:val="21"/>
        </w:rPr>
        <w:t>6</w:t>
      </w:r>
      <w:r>
        <w:rPr>
          <w:rFonts w:ascii="宋体" w:hAnsi="宋体" w:eastAsia="宋体" w:cs="宋体"/>
          <w:b/>
          <w:bCs/>
          <w:spacing w:val="12"/>
          <w:sz w:val="21"/>
          <w:szCs w:val="21"/>
        </w:rPr>
        <w:t>.</w:t>
      </w:r>
      <w:r>
        <w:rPr>
          <w:rFonts w:ascii="Times New Roman" w:hAnsi="Times New Roman" w:eastAsia="Times New Roman" w:cs="Times New Roman"/>
          <w:b/>
          <w:bCs/>
          <w:spacing w:val="12"/>
          <w:sz w:val="21"/>
          <w:szCs w:val="21"/>
        </w:rPr>
        <w:t>2</w:t>
      </w:r>
      <w:r>
        <w:rPr>
          <w:rFonts w:ascii="黑体" w:hAnsi="黑体" w:eastAsia="黑体" w:cs="黑体"/>
          <w:spacing w:val="12"/>
          <w:sz w:val="21"/>
          <w:szCs w:val="21"/>
        </w:rPr>
        <w:t>地基基础设计</w:t>
      </w:r>
    </w:p>
    <w:p w14:paraId="3AC8E8C9">
      <w:pPr>
        <w:spacing w:before="306" w:line="257" w:lineRule="auto"/>
        <w:ind w:left="3" w:right="94" w:hanging="2"/>
        <w:rPr>
          <w:rFonts w:ascii="宋体" w:hAnsi="宋体" w:eastAsia="宋体" w:cs="宋体"/>
          <w:sz w:val="21"/>
          <w:szCs w:val="21"/>
        </w:rPr>
      </w:pPr>
      <w:r>
        <w:rPr>
          <w:rFonts w:ascii="Times New Roman" w:hAnsi="Times New Roman" w:eastAsia="Times New Roman" w:cs="Times New Roman"/>
          <w:b/>
          <w:bCs/>
          <w:spacing w:val="21"/>
          <w:sz w:val="21"/>
          <w:szCs w:val="21"/>
        </w:rPr>
        <w:t>6</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2</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1</w:t>
      </w:r>
      <w:r>
        <w:rPr>
          <w:rFonts w:ascii="宋体" w:hAnsi="宋体" w:eastAsia="宋体" w:cs="宋体"/>
          <w:spacing w:val="21"/>
          <w:sz w:val="21"/>
          <w:szCs w:val="21"/>
        </w:rPr>
        <w:t>公交车机械式立体停车库应采用整体性好、能满足地基承载力和建</w:t>
      </w:r>
      <w:r>
        <w:rPr>
          <w:rFonts w:ascii="宋体" w:hAnsi="宋体" w:eastAsia="宋体" w:cs="宋体"/>
          <w:spacing w:val="20"/>
          <w:sz w:val="21"/>
          <w:szCs w:val="21"/>
        </w:rPr>
        <w:t>筑物容许变形要</w:t>
      </w:r>
      <w:r>
        <w:rPr>
          <w:rFonts w:ascii="宋体" w:hAnsi="宋体" w:eastAsia="宋体" w:cs="宋体"/>
          <w:spacing w:val="18"/>
          <w:sz w:val="21"/>
          <w:szCs w:val="21"/>
        </w:rPr>
        <w:t>求并能协调不均匀沉降的基础形式。</w:t>
      </w:r>
    </w:p>
    <w:p w14:paraId="3FC8CA58">
      <w:pPr>
        <w:spacing w:before="84" w:line="257" w:lineRule="auto"/>
        <w:ind w:left="2" w:right="100" w:hanging="1"/>
        <w:rPr>
          <w:rFonts w:ascii="宋体" w:hAnsi="宋体" w:eastAsia="宋体" w:cs="宋体"/>
          <w:sz w:val="21"/>
          <w:szCs w:val="21"/>
        </w:rPr>
      </w:pPr>
      <w:r>
        <w:rPr>
          <w:rFonts w:ascii="Times New Roman" w:hAnsi="Times New Roman" w:eastAsia="Times New Roman" w:cs="Times New Roman"/>
          <w:b/>
          <w:bCs/>
          <w:spacing w:val="18"/>
          <w:sz w:val="21"/>
          <w:szCs w:val="21"/>
        </w:rPr>
        <w:t>6</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2</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2</w:t>
      </w:r>
      <w:r>
        <w:rPr>
          <w:rFonts w:ascii="宋体" w:hAnsi="宋体" w:eastAsia="宋体" w:cs="宋体"/>
          <w:spacing w:val="18"/>
          <w:sz w:val="21"/>
          <w:szCs w:val="21"/>
        </w:rPr>
        <w:t>停车库的基础应有一定的埋置深度，埋置深度可从室外地坪算至基础底面，并宜符</w:t>
      </w:r>
      <w:r>
        <w:rPr>
          <w:rFonts w:ascii="宋体" w:hAnsi="宋体" w:eastAsia="宋体" w:cs="宋体"/>
          <w:spacing w:val="12"/>
          <w:sz w:val="21"/>
          <w:szCs w:val="21"/>
        </w:rPr>
        <w:t>合下列规定：</w:t>
      </w:r>
    </w:p>
    <w:p w14:paraId="43816998">
      <w:pPr>
        <w:spacing w:before="80" w:line="234" w:lineRule="auto"/>
        <w:ind w:left="473"/>
        <w:rPr>
          <w:rFonts w:ascii="宋体" w:hAnsi="宋体" w:eastAsia="宋体" w:cs="宋体"/>
          <w:sz w:val="21"/>
          <w:szCs w:val="21"/>
        </w:rPr>
      </w:pPr>
      <w:r>
        <w:rPr>
          <w:rFonts w:ascii="Times New Roman" w:hAnsi="Times New Roman" w:eastAsia="Times New Roman" w:cs="Times New Roman"/>
          <w:b/>
          <w:bCs/>
          <w:spacing w:val="11"/>
          <w:sz w:val="21"/>
          <w:szCs w:val="21"/>
        </w:rPr>
        <w:t>1</w:t>
      </w:r>
      <w:r>
        <w:rPr>
          <w:rFonts w:ascii="宋体" w:hAnsi="宋体" w:eastAsia="宋体" w:cs="宋体"/>
          <w:spacing w:val="11"/>
          <w:sz w:val="21"/>
          <w:szCs w:val="21"/>
        </w:rPr>
        <w:t>天然地基或复合地基，可取房屋高度的</w:t>
      </w:r>
      <w:r>
        <w:rPr>
          <w:rFonts w:ascii="Times New Roman" w:hAnsi="Times New Roman" w:eastAsia="Times New Roman" w:cs="Times New Roman"/>
          <w:spacing w:val="11"/>
          <w:sz w:val="21"/>
          <w:szCs w:val="21"/>
        </w:rPr>
        <w:t>1/15</w:t>
      </w:r>
      <w:r>
        <w:rPr>
          <w:rFonts w:ascii="宋体" w:hAnsi="宋体" w:eastAsia="宋体" w:cs="宋体"/>
          <w:spacing w:val="11"/>
          <w:sz w:val="21"/>
          <w:szCs w:val="21"/>
        </w:rPr>
        <w:t>；</w:t>
      </w:r>
    </w:p>
    <w:p w14:paraId="2F9656F7">
      <w:pPr>
        <w:spacing w:before="67" w:line="234" w:lineRule="auto"/>
        <w:ind w:left="464"/>
        <w:rPr>
          <w:rFonts w:ascii="宋体" w:hAnsi="宋体" w:eastAsia="宋体" w:cs="宋体"/>
          <w:sz w:val="21"/>
          <w:szCs w:val="21"/>
        </w:rPr>
      </w:pPr>
      <w:r>
        <w:rPr>
          <w:rFonts w:ascii="Times New Roman" w:hAnsi="Times New Roman" w:eastAsia="Times New Roman" w:cs="Times New Roman"/>
          <w:b/>
          <w:bCs/>
          <w:spacing w:val="9"/>
          <w:sz w:val="21"/>
          <w:szCs w:val="21"/>
        </w:rPr>
        <w:t>2</w:t>
      </w:r>
      <w:r>
        <w:rPr>
          <w:rFonts w:ascii="宋体" w:hAnsi="宋体" w:eastAsia="宋体" w:cs="宋体"/>
          <w:spacing w:val="9"/>
          <w:sz w:val="21"/>
          <w:szCs w:val="21"/>
        </w:rPr>
        <w:t>桩基础，不计桩长，可取房屋高度的</w:t>
      </w:r>
      <w:r>
        <w:rPr>
          <w:rFonts w:ascii="Times New Roman" w:hAnsi="Times New Roman" w:eastAsia="Times New Roman" w:cs="Times New Roman"/>
          <w:spacing w:val="9"/>
          <w:sz w:val="21"/>
          <w:szCs w:val="21"/>
        </w:rPr>
        <w:t>1/18</w:t>
      </w:r>
      <w:r>
        <w:rPr>
          <w:rFonts w:ascii="宋体" w:hAnsi="宋体" w:eastAsia="宋体" w:cs="宋体"/>
          <w:spacing w:val="9"/>
          <w:sz w:val="21"/>
          <w:szCs w:val="21"/>
        </w:rPr>
        <w:t>。</w:t>
      </w:r>
    </w:p>
    <w:p w14:paraId="316001D2">
      <w:pPr>
        <w:spacing w:before="28" w:line="220" w:lineRule="auto"/>
        <w:rPr>
          <w:rFonts w:ascii="宋体" w:hAnsi="宋体" w:eastAsia="宋体" w:cs="宋体"/>
          <w:sz w:val="15"/>
          <w:szCs w:val="15"/>
        </w:rPr>
      </w:pPr>
      <w:r>
        <w:rPr>
          <w:rFonts w:ascii="宋体" w:hAnsi="宋体" w:eastAsia="宋体" w:cs="宋体"/>
          <w:spacing w:val="16"/>
          <w:sz w:val="15"/>
          <w:szCs w:val="15"/>
        </w:rPr>
        <w:t>注：当建筑物采用岩石地基或采取有效措施时，在满足地基承载力、稳定性、抗滑移等前提下，可适当降低标准。</w:t>
      </w:r>
    </w:p>
    <w:p w14:paraId="77E4254A">
      <w:pPr>
        <w:spacing w:before="54" w:line="234" w:lineRule="auto"/>
        <w:ind w:left="1"/>
        <w:rPr>
          <w:rFonts w:ascii="宋体" w:hAnsi="宋体" w:eastAsia="宋体" w:cs="宋体"/>
          <w:sz w:val="21"/>
          <w:szCs w:val="21"/>
        </w:rPr>
      </w:pPr>
      <w:r>
        <w:rPr>
          <w:rFonts w:ascii="Times New Roman" w:hAnsi="Times New Roman" w:eastAsia="Times New Roman" w:cs="Times New Roman"/>
          <w:b/>
          <w:bCs/>
          <w:spacing w:val="16"/>
          <w:sz w:val="21"/>
          <w:szCs w:val="21"/>
        </w:rPr>
        <w:t>6</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2</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3</w:t>
      </w:r>
      <w:r>
        <w:rPr>
          <w:rFonts w:ascii="宋体" w:hAnsi="宋体" w:eastAsia="宋体" w:cs="宋体"/>
          <w:spacing w:val="16"/>
          <w:sz w:val="21"/>
          <w:szCs w:val="21"/>
        </w:rPr>
        <w:t>应考虑设备运行和半跨荷载对基础产生的不利影响。</w:t>
      </w:r>
    </w:p>
    <w:p w14:paraId="66859E54">
      <w:pPr>
        <w:spacing w:before="69" w:line="234" w:lineRule="auto"/>
        <w:ind w:left="1"/>
        <w:rPr>
          <w:rFonts w:ascii="Times New Roman" w:hAnsi="Times New Roman" w:eastAsia="Times New Roman" w:cs="Times New Roman"/>
          <w:sz w:val="21"/>
          <w:szCs w:val="21"/>
        </w:rPr>
      </w:pPr>
      <w:r>
        <w:rPr>
          <w:rFonts w:ascii="Times New Roman" w:hAnsi="Times New Roman" w:eastAsia="Times New Roman" w:cs="Times New Roman"/>
          <w:b/>
          <w:bCs/>
          <w:sz w:val="21"/>
          <w:szCs w:val="21"/>
        </w:rPr>
        <w:t>6</w:t>
      </w:r>
      <w:r>
        <w:rPr>
          <w:rFonts w:ascii="宋体" w:hAnsi="宋体" w:eastAsia="宋体" w:cs="宋体"/>
          <w:b/>
          <w:bCs/>
          <w:sz w:val="21"/>
          <w:szCs w:val="21"/>
        </w:rPr>
        <w:t>.</w:t>
      </w:r>
      <w:r>
        <w:rPr>
          <w:rFonts w:ascii="Times New Roman" w:hAnsi="Times New Roman" w:eastAsia="Times New Roman" w:cs="Times New Roman"/>
          <w:b/>
          <w:bCs/>
          <w:sz w:val="21"/>
          <w:szCs w:val="21"/>
        </w:rPr>
        <w:t>2</w:t>
      </w:r>
      <w:r>
        <w:rPr>
          <w:rFonts w:ascii="宋体" w:hAnsi="宋体" w:eastAsia="宋体" w:cs="宋体"/>
          <w:b/>
          <w:bCs/>
          <w:sz w:val="21"/>
          <w:szCs w:val="21"/>
        </w:rPr>
        <w:t>.</w:t>
      </w:r>
      <w:r>
        <w:rPr>
          <w:rFonts w:ascii="Times New Roman" w:hAnsi="Times New Roman" w:eastAsia="Times New Roman" w:cs="Times New Roman"/>
          <w:b/>
          <w:bCs/>
          <w:sz w:val="21"/>
          <w:szCs w:val="21"/>
        </w:rPr>
        <w:t>4</w:t>
      </w:r>
      <w:r>
        <w:rPr>
          <w:rFonts w:ascii="宋体" w:hAnsi="宋体" w:eastAsia="宋体" w:cs="宋体"/>
          <w:sz w:val="21"/>
          <w:szCs w:val="21"/>
        </w:rPr>
        <w:t>停车库地基基础设计应符合</w:t>
      </w:r>
      <w:r>
        <w:rPr>
          <w:rFonts w:ascii="宋体" w:hAnsi="宋体" w:eastAsia="宋体" w:cs="宋体"/>
          <w:spacing w:val="-1"/>
          <w:sz w:val="21"/>
          <w:szCs w:val="21"/>
        </w:rPr>
        <w:t>现行国家规范《建筑与市政地基基础通用规范》</w:t>
      </w:r>
      <w:r>
        <w:rPr>
          <w:rFonts w:ascii="Times New Roman" w:hAnsi="Times New Roman" w:eastAsia="Times New Roman" w:cs="Times New Roman"/>
          <w:spacing w:val="-1"/>
          <w:sz w:val="21"/>
          <w:szCs w:val="21"/>
        </w:rPr>
        <w:t>GB</w:t>
      </w:r>
    </w:p>
    <w:p w14:paraId="0398B259">
      <w:pPr>
        <w:spacing w:before="64" w:line="264" w:lineRule="auto"/>
        <w:ind w:left="6" w:right="112" w:hanging="2"/>
        <w:rPr>
          <w:rFonts w:ascii="宋体" w:hAnsi="宋体" w:eastAsia="宋体" w:cs="宋体"/>
          <w:sz w:val="21"/>
          <w:szCs w:val="21"/>
        </w:rPr>
      </w:pPr>
      <w:r>
        <w:rPr>
          <w:rFonts w:ascii="Times New Roman" w:hAnsi="Times New Roman" w:eastAsia="Times New Roman" w:cs="Times New Roman"/>
          <w:spacing w:val="17"/>
          <w:sz w:val="21"/>
          <w:szCs w:val="21"/>
        </w:rPr>
        <w:t>55003</w:t>
      </w:r>
      <w:r>
        <w:rPr>
          <w:rFonts w:ascii="宋体" w:hAnsi="宋体" w:eastAsia="宋体" w:cs="宋体"/>
          <w:spacing w:val="17"/>
          <w:sz w:val="21"/>
          <w:szCs w:val="21"/>
        </w:rPr>
        <w:t>、现行国家规范《建筑地基基础设计规范》</w:t>
      </w:r>
      <w:r>
        <w:rPr>
          <w:rFonts w:ascii="Times New Roman" w:hAnsi="Times New Roman" w:eastAsia="Times New Roman" w:cs="Times New Roman"/>
          <w:sz w:val="21"/>
          <w:szCs w:val="21"/>
        </w:rPr>
        <w:t>GB</w:t>
      </w:r>
      <w:r>
        <w:rPr>
          <w:rFonts w:ascii="Times New Roman" w:hAnsi="Times New Roman" w:eastAsia="Times New Roman" w:cs="Times New Roman"/>
          <w:spacing w:val="17"/>
          <w:sz w:val="21"/>
          <w:szCs w:val="21"/>
        </w:rPr>
        <w:t>50007</w:t>
      </w:r>
      <w:r>
        <w:rPr>
          <w:rFonts w:ascii="宋体" w:hAnsi="宋体" w:eastAsia="宋体" w:cs="宋体"/>
          <w:spacing w:val="17"/>
          <w:sz w:val="21"/>
          <w:szCs w:val="21"/>
        </w:rPr>
        <w:t>、现行行业标准《建筑地基</w:t>
      </w:r>
      <w:r>
        <w:rPr>
          <w:rFonts w:ascii="宋体" w:hAnsi="宋体" w:eastAsia="宋体" w:cs="宋体"/>
          <w:spacing w:val="16"/>
          <w:sz w:val="21"/>
          <w:szCs w:val="21"/>
        </w:rPr>
        <w:t>基础</w:t>
      </w:r>
      <w:r>
        <w:rPr>
          <w:rFonts w:ascii="宋体" w:hAnsi="宋体" w:eastAsia="宋体" w:cs="宋体"/>
          <w:spacing w:val="11"/>
          <w:sz w:val="21"/>
          <w:szCs w:val="21"/>
        </w:rPr>
        <w:t>处理技术规范》</w:t>
      </w:r>
      <w:r>
        <w:rPr>
          <w:rFonts w:ascii="Times New Roman" w:hAnsi="Times New Roman" w:eastAsia="Times New Roman" w:cs="Times New Roman"/>
          <w:sz w:val="21"/>
          <w:szCs w:val="21"/>
        </w:rPr>
        <w:t>JGJ</w:t>
      </w:r>
      <w:r>
        <w:rPr>
          <w:rFonts w:ascii="Times New Roman" w:hAnsi="Times New Roman" w:eastAsia="Times New Roman" w:cs="Times New Roman"/>
          <w:spacing w:val="11"/>
          <w:sz w:val="21"/>
          <w:szCs w:val="21"/>
        </w:rPr>
        <w:t>79</w:t>
      </w:r>
      <w:r>
        <w:rPr>
          <w:rFonts w:ascii="宋体" w:hAnsi="宋体" w:eastAsia="宋体" w:cs="宋体"/>
          <w:spacing w:val="11"/>
          <w:sz w:val="21"/>
          <w:szCs w:val="21"/>
        </w:rPr>
        <w:t>的相关规定。</w:t>
      </w:r>
    </w:p>
    <w:p w14:paraId="75193B1D">
      <w:pPr>
        <w:spacing w:before="67" w:line="257" w:lineRule="auto"/>
        <w:ind w:left="2" w:right="97" w:hanging="1"/>
        <w:rPr>
          <w:rFonts w:ascii="宋体" w:hAnsi="宋体" w:eastAsia="宋体" w:cs="宋体"/>
          <w:sz w:val="21"/>
          <w:szCs w:val="21"/>
        </w:rPr>
      </w:pPr>
      <w:r>
        <w:rPr>
          <w:rFonts w:ascii="Times New Roman" w:hAnsi="Times New Roman" w:eastAsia="Times New Roman" w:cs="Times New Roman"/>
          <w:b/>
          <w:bCs/>
          <w:spacing w:val="18"/>
          <w:sz w:val="21"/>
          <w:szCs w:val="21"/>
        </w:rPr>
        <w:t>6</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2</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5</w:t>
      </w:r>
      <w:r>
        <w:rPr>
          <w:rFonts w:ascii="宋体" w:hAnsi="宋体" w:eastAsia="宋体" w:cs="宋体"/>
          <w:spacing w:val="18"/>
          <w:sz w:val="21"/>
          <w:szCs w:val="21"/>
        </w:rPr>
        <w:t>停车库设置地下室或地下车库时，应进行支护结构设计。基坑为深基坑时，应进行</w:t>
      </w:r>
      <w:bookmarkStart w:id="65" w:name="bookmark18"/>
      <w:bookmarkEnd w:id="65"/>
      <w:bookmarkStart w:id="66" w:name="bookmark84"/>
      <w:bookmarkEnd w:id="66"/>
      <w:bookmarkStart w:id="67" w:name="bookmark83"/>
      <w:bookmarkEnd w:id="67"/>
      <w:r>
        <w:rPr>
          <w:rFonts w:ascii="宋体" w:hAnsi="宋体" w:eastAsia="宋体" w:cs="宋体"/>
          <w:spacing w:val="17"/>
          <w:sz w:val="21"/>
          <w:szCs w:val="21"/>
        </w:rPr>
        <w:t>专门支护设计及深基坑设计论证。</w:t>
      </w:r>
    </w:p>
    <w:p w14:paraId="3CFADDAB">
      <w:pPr>
        <w:pStyle w:val="2"/>
        <w:spacing w:line="250" w:lineRule="auto"/>
      </w:pPr>
    </w:p>
    <w:p w14:paraId="183B1F76">
      <w:pPr>
        <w:spacing w:before="69" w:line="234" w:lineRule="auto"/>
        <w:ind w:left="3708"/>
        <w:outlineLvl w:val="1"/>
        <w:rPr>
          <w:rFonts w:ascii="黑体" w:hAnsi="黑体" w:eastAsia="黑体" w:cs="黑体"/>
          <w:sz w:val="21"/>
          <w:szCs w:val="21"/>
        </w:rPr>
      </w:pPr>
      <w:bookmarkStart w:id="68" w:name="bookmark156"/>
      <w:bookmarkEnd w:id="68"/>
      <w:r>
        <w:rPr>
          <w:rFonts w:ascii="Times New Roman" w:hAnsi="Times New Roman" w:eastAsia="Times New Roman" w:cs="Times New Roman"/>
          <w:b/>
          <w:bCs/>
          <w:spacing w:val="-1"/>
          <w:sz w:val="21"/>
          <w:szCs w:val="21"/>
        </w:rPr>
        <w:t>6</w:t>
      </w:r>
      <w:r>
        <w:rPr>
          <w:rFonts w:ascii="宋体" w:hAnsi="宋体" w:eastAsia="宋体" w:cs="宋体"/>
          <w:b/>
          <w:bCs/>
          <w:spacing w:val="-1"/>
          <w:sz w:val="21"/>
          <w:szCs w:val="21"/>
        </w:rPr>
        <w:t>.</w:t>
      </w:r>
      <w:r>
        <w:rPr>
          <w:rFonts w:ascii="Times New Roman" w:hAnsi="Times New Roman" w:eastAsia="Times New Roman" w:cs="Times New Roman"/>
          <w:b/>
          <w:bCs/>
          <w:spacing w:val="-1"/>
          <w:sz w:val="21"/>
          <w:szCs w:val="21"/>
        </w:rPr>
        <w:t>3</w:t>
      </w:r>
      <w:r>
        <w:rPr>
          <w:rFonts w:ascii="黑体" w:hAnsi="黑体" w:eastAsia="黑体" w:cs="黑体"/>
          <w:spacing w:val="-1"/>
          <w:sz w:val="21"/>
          <w:szCs w:val="21"/>
        </w:rPr>
        <w:t>结构设计</w:t>
      </w:r>
    </w:p>
    <w:p w14:paraId="0DC77522">
      <w:pPr>
        <w:spacing w:before="306" w:line="264" w:lineRule="auto"/>
        <w:ind w:left="3" w:right="101" w:hanging="2"/>
        <w:rPr>
          <w:rFonts w:ascii="宋体" w:hAnsi="宋体" w:eastAsia="宋体" w:cs="宋体"/>
          <w:sz w:val="21"/>
          <w:szCs w:val="21"/>
        </w:rPr>
      </w:pPr>
      <w:r>
        <w:rPr>
          <w:rFonts w:ascii="Times New Roman" w:hAnsi="Times New Roman" w:eastAsia="Times New Roman" w:cs="Times New Roman"/>
          <w:b/>
          <w:bCs/>
          <w:spacing w:val="21"/>
          <w:sz w:val="21"/>
          <w:szCs w:val="21"/>
        </w:rPr>
        <w:t>6</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3</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1</w:t>
      </w:r>
      <w:r>
        <w:rPr>
          <w:rFonts w:ascii="宋体" w:hAnsi="宋体" w:eastAsia="宋体" w:cs="宋体"/>
          <w:spacing w:val="21"/>
          <w:sz w:val="21"/>
          <w:szCs w:val="21"/>
        </w:rPr>
        <w:t>公交车机械式立体停车库的结构体系应优先考虑</w:t>
      </w:r>
      <w:r>
        <w:rPr>
          <w:rFonts w:ascii="宋体" w:hAnsi="宋体" w:eastAsia="宋体" w:cs="宋体"/>
          <w:spacing w:val="20"/>
          <w:sz w:val="21"/>
          <w:szCs w:val="21"/>
        </w:rPr>
        <w:t>停车设备的要求。混凝土结构可采</w:t>
      </w:r>
      <w:r>
        <w:rPr>
          <w:rFonts w:ascii="宋体" w:hAnsi="宋体" w:eastAsia="宋体" w:cs="宋体"/>
          <w:spacing w:val="18"/>
          <w:sz w:val="21"/>
          <w:szCs w:val="21"/>
        </w:rPr>
        <w:t>用框架、框架</w:t>
      </w:r>
      <w:r>
        <w:rPr>
          <w:rFonts w:ascii="Times New Roman" w:hAnsi="Times New Roman" w:eastAsia="Times New Roman" w:cs="Times New Roman"/>
          <w:spacing w:val="18"/>
          <w:sz w:val="21"/>
          <w:szCs w:val="21"/>
        </w:rPr>
        <w:t>-</w:t>
      </w:r>
      <w:r>
        <w:rPr>
          <w:rFonts w:ascii="宋体" w:hAnsi="宋体" w:eastAsia="宋体" w:cs="宋体"/>
          <w:spacing w:val="18"/>
          <w:sz w:val="21"/>
          <w:szCs w:val="21"/>
        </w:rPr>
        <w:t>剪力墙等结构体系；钢结构可采用钢框架、钢框架</w:t>
      </w:r>
      <w:r>
        <w:rPr>
          <w:rFonts w:ascii="Times New Roman" w:hAnsi="Times New Roman" w:eastAsia="Times New Roman" w:cs="Times New Roman"/>
          <w:spacing w:val="18"/>
          <w:sz w:val="21"/>
          <w:szCs w:val="21"/>
        </w:rPr>
        <w:t>+</w:t>
      </w:r>
      <w:r>
        <w:rPr>
          <w:rFonts w:ascii="宋体" w:hAnsi="宋体" w:eastAsia="宋体" w:cs="宋体"/>
          <w:spacing w:val="18"/>
          <w:sz w:val="21"/>
          <w:szCs w:val="21"/>
        </w:rPr>
        <w:t>钢支撑等结构体系。</w:t>
      </w:r>
    </w:p>
    <w:p w14:paraId="38DCC111">
      <w:pPr>
        <w:spacing w:before="68" w:line="234" w:lineRule="auto"/>
        <w:ind w:left="1"/>
        <w:rPr>
          <w:rFonts w:ascii="宋体" w:hAnsi="宋体" w:eastAsia="宋体" w:cs="宋体"/>
          <w:sz w:val="21"/>
          <w:szCs w:val="21"/>
        </w:rPr>
      </w:pPr>
      <w:r>
        <w:rPr>
          <w:rFonts w:ascii="Times New Roman" w:hAnsi="Times New Roman" w:eastAsia="Times New Roman" w:cs="Times New Roman"/>
          <w:b/>
          <w:bCs/>
          <w:spacing w:val="15"/>
          <w:sz w:val="21"/>
          <w:szCs w:val="21"/>
        </w:rPr>
        <w:t>6</w:t>
      </w:r>
      <w:r>
        <w:rPr>
          <w:rFonts w:ascii="宋体" w:hAnsi="宋体" w:eastAsia="宋体" w:cs="宋体"/>
          <w:b/>
          <w:bCs/>
          <w:spacing w:val="15"/>
          <w:sz w:val="21"/>
          <w:szCs w:val="21"/>
        </w:rPr>
        <w:t>.</w:t>
      </w:r>
      <w:r>
        <w:rPr>
          <w:rFonts w:ascii="Times New Roman" w:hAnsi="Times New Roman" w:eastAsia="Times New Roman" w:cs="Times New Roman"/>
          <w:b/>
          <w:bCs/>
          <w:spacing w:val="15"/>
          <w:sz w:val="21"/>
          <w:szCs w:val="21"/>
        </w:rPr>
        <w:t>3</w:t>
      </w:r>
      <w:r>
        <w:rPr>
          <w:rFonts w:ascii="宋体" w:hAnsi="宋体" w:eastAsia="宋体" w:cs="宋体"/>
          <w:b/>
          <w:bCs/>
          <w:spacing w:val="15"/>
          <w:sz w:val="21"/>
          <w:szCs w:val="21"/>
        </w:rPr>
        <w:t>.</w:t>
      </w:r>
      <w:r>
        <w:rPr>
          <w:rFonts w:ascii="Times New Roman" w:hAnsi="Times New Roman" w:eastAsia="Times New Roman" w:cs="Times New Roman"/>
          <w:b/>
          <w:bCs/>
          <w:spacing w:val="15"/>
          <w:sz w:val="21"/>
          <w:szCs w:val="21"/>
        </w:rPr>
        <w:t>2</w:t>
      </w:r>
      <w:r>
        <w:rPr>
          <w:rFonts w:ascii="宋体" w:hAnsi="宋体" w:eastAsia="宋体" w:cs="宋体"/>
          <w:spacing w:val="15"/>
          <w:sz w:val="21"/>
          <w:szCs w:val="21"/>
        </w:rPr>
        <w:t>停车库宜设置为独立主体结构单元，并应符合下列</w:t>
      </w:r>
      <w:r>
        <w:rPr>
          <w:rFonts w:ascii="宋体" w:hAnsi="宋体" w:eastAsia="宋体" w:cs="宋体"/>
          <w:spacing w:val="14"/>
          <w:sz w:val="21"/>
          <w:szCs w:val="21"/>
        </w:rPr>
        <w:t>规定：</w:t>
      </w:r>
    </w:p>
    <w:p w14:paraId="5E18B6BA">
      <w:pPr>
        <w:spacing w:before="66" w:line="257" w:lineRule="auto"/>
        <w:ind w:left="3" w:right="98" w:firstLine="470"/>
        <w:rPr>
          <w:rFonts w:ascii="宋体" w:hAnsi="宋体" w:eastAsia="宋体" w:cs="宋体"/>
          <w:sz w:val="21"/>
          <w:szCs w:val="21"/>
        </w:rPr>
      </w:pPr>
      <w:r>
        <w:rPr>
          <w:rFonts w:ascii="Times New Roman" w:hAnsi="Times New Roman" w:eastAsia="Times New Roman" w:cs="Times New Roman"/>
          <w:b/>
          <w:bCs/>
          <w:spacing w:val="20"/>
          <w:sz w:val="21"/>
          <w:szCs w:val="21"/>
        </w:rPr>
        <w:t>1</w:t>
      </w:r>
      <w:r>
        <w:rPr>
          <w:rFonts w:ascii="宋体" w:hAnsi="宋体" w:eastAsia="宋体" w:cs="宋体"/>
          <w:spacing w:val="20"/>
          <w:sz w:val="21"/>
          <w:szCs w:val="21"/>
        </w:rPr>
        <w:t>主体结构与设备结构应有明确界面划分，设备或设备结构构件附着于主体结构上应</w:t>
      </w:r>
      <w:r>
        <w:rPr>
          <w:rFonts w:ascii="宋体" w:hAnsi="宋体" w:eastAsia="宋体" w:cs="宋体"/>
          <w:spacing w:val="16"/>
          <w:sz w:val="21"/>
          <w:szCs w:val="21"/>
        </w:rPr>
        <w:t>有可靠连接，同时宜避免主体结构与设备结构混用；</w:t>
      </w:r>
    </w:p>
    <w:p w14:paraId="46FA7117">
      <w:pPr>
        <w:spacing w:before="82" w:line="257" w:lineRule="auto"/>
        <w:ind w:left="4" w:right="101" w:firstLine="460"/>
        <w:rPr>
          <w:rFonts w:ascii="宋体" w:hAnsi="宋体" w:eastAsia="宋体" w:cs="宋体"/>
          <w:sz w:val="21"/>
          <w:szCs w:val="21"/>
        </w:rPr>
      </w:pPr>
      <w:r>
        <w:rPr>
          <w:rFonts w:ascii="Times New Roman" w:hAnsi="Times New Roman" w:eastAsia="Times New Roman" w:cs="Times New Roman"/>
          <w:b/>
          <w:bCs/>
          <w:spacing w:val="20"/>
          <w:sz w:val="21"/>
          <w:szCs w:val="21"/>
        </w:rPr>
        <w:t>2</w:t>
      </w:r>
      <w:r>
        <w:rPr>
          <w:rFonts w:ascii="宋体" w:hAnsi="宋体" w:eastAsia="宋体" w:cs="宋体"/>
          <w:spacing w:val="20"/>
          <w:sz w:val="21"/>
          <w:szCs w:val="21"/>
        </w:rPr>
        <w:t>主体结构宜仅供公交车辆停放、设备运行、维护等使用，不宜在主体结构内设置建</w:t>
      </w:r>
      <w:r>
        <w:rPr>
          <w:rFonts w:ascii="宋体" w:hAnsi="宋体" w:eastAsia="宋体" w:cs="宋体"/>
          <w:spacing w:val="12"/>
          <w:sz w:val="21"/>
          <w:szCs w:val="21"/>
        </w:rPr>
        <w:t>筑功能房间。</w:t>
      </w:r>
    </w:p>
    <w:p w14:paraId="4D39F527">
      <w:pPr>
        <w:spacing w:before="80" w:line="234" w:lineRule="auto"/>
        <w:ind w:left="1"/>
        <w:rPr>
          <w:rFonts w:ascii="宋体" w:hAnsi="宋体" w:eastAsia="宋体" w:cs="宋体"/>
          <w:sz w:val="21"/>
          <w:szCs w:val="21"/>
        </w:rPr>
      </w:pPr>
      <w:r>
        <w:rPr>
          <w:rFonts w:ascii="Times New Roman" w:hAnsi="Times New Roman" w:eastAsia="Times New Roman" w:cs="Times New Roman"/>
          <w:b/>
          <w:bCs/>
          <w:spacing w:val="15"/>
          <w:sz w:val="21"/>
          <w:szCs w:val="21"/>
        </w:rPr>
        <w:t>6</w:t>
      </w:r>
      <w:r>
        <w:rPr>
          <w:rFonts w:ascii="宋体" w:hAnsi="宋体" w:eastAsia="宋体" w:cs="宋体"/>
          <w:b/>
          <w:bCs/>
          <w:spacing w:val="15"/>
          <w:sz w:val="21"/>
          <w:szCs w:val="21"/>
        </w:rPr>
        <w:t>.</w:t>
      </w:r>
      <w:r>
        <w:rPr>
          <w:rFonts w:ascii="Times New Roman" w:hAnsi="Times New Roman" w:eastAsia="Times New Roman" w:cs="Times New Roman"/>
          <w:b/>
          <w:bCs/>
          <w:spacing w:val="15"/>
          <w:sz w:val="21"/>
          <w:szCs w:val="21"/>
        </w:rPr>
        <w:t>3</w:t>
      </w:r>
      <w:r>
        <w:rPr>
          <w:rFonts w:ascii="宋体" w:hAnsi="宋体" w:eastAsia="宋体" w:cs="宋体"/>
          <w:b/>
          <w:bCs/>
          <w:spacing w:val="15"/>
          <w:sz w:val="21"/>
          <w:szCs w:val="21"/>
        </w:rPr>
        <w:t>.</w:t>
      </w:r>
      <w:r>
        <w:rPr>
          <w:rFonts w:ascii="Times New Roman" w:hAnsi="Times New Roman" w:eastAsia="Times New Roman" w:cs="Times New Roman"/>
          <w:b/>
          <w:bCs/>
          <w:spacing w:val="15"/>
          <w:sz w:val="21"/>
          <w:szCs w:val="21"/>
        </w:rPr>
        <w:t>3</w:t>
      </w:r>
      <w:r>
        <w:rPr>
          <w:rFonts w:ascii="宋体" w:hAnsi="宋体" w:eastAsia="宋体" w:cs="宋体"/>
          <w:spacing w:val="15"/>
          <w:sz w:val="21"/>
          <w:szCs w:val="21"/>
        </w:rPr>
        <w:t>主体结构荷载效应取值应符合下列规定：</w:t>
      </w:r>
    </w:p>
    <w:p w14:paraId="7849EDD4">
      <w:pPr>
        <w:spacing w:line="234" w:lineRule="auto"/>
        <w:rPr>
          <w:rFonts w:ascii="宋体" w:hAnsi="宋体" w:eastAsia="宋体" w:cs="宋体"/>
          <w:sz w:val="21"/>
          <w:szCs w:val="21"/>
        </w:rPr>
        <w:sectPr>
          <w:footerReference r:id="rId22" w:type="default"/>
          <w:pgSz w:w="11907" w:h="16839"/>
          <w:pgMar w:top="400" w:right="1271" w:bottom="1180" w:left="1299" w:header="0" w:footer="945" w:gutter="0"/>
          <w:cols w:space="720" w:num="1"/>
        </w:sectPr>
      </w:pPr>
    </w:p>
    <w:p w14:paraId="350942A7">
      <w:pPr>
        <w:pStyle w:val="2"/>
        <w:spacing w:line="298" w:lineRule="auto"/>
      </w:pPr>
    </w:p>
    <w:p w14:paraId="79145644">
      <w:pPr>
        <w:pStyle w:val="2"/>
        <w:spacing w:line="299" w:lineRule="auto"/>
      </w:pPr>
    </w:p>
    <w:p w14:paraId="0A1E1972">
      <w:pPr>
        <w:pStyle w:val="2"/>
        <w:spacing w:line="299" w:lineRule="auto"/>
      </w:pPr>
    </w:p>
    <w:p w14:paraId="572398F9">
      <w:pPr>
        <w:pStyle w:val="2"/>
        <w:spacing w:line="299" w:lineRule="auto"/>
      </w:pPr>
    </w:p>
    <w:p w14:paraId="715C873F">
      <w:pPr>
        <w:spacing w:before="69" w:line="234" w:lineRule="auto"/>
        <w:ind w:left="471"/>
        <w:rPr>
          <w:rFonts w:ascii="宋体" w:hAnsi="宋体" w:eastAsia="宋体" w:cs="宋体"/>
          <w:sz w:val="21"/>
          <w:szCs w:val="21"/>
        </w:rPr>
      </w:pPr>
      <w:bookmarkStart w:id="69" w:name="bookmark157"/>
      <w:bookmarkEnd w:id="69"/>
      <w:r>
        <w:rPr>
          <w:rFonts w:ascii="Times New Roman" w:hAnsi="Times New Roman" w:eastAsia="Times New Roman" w:cs="Times New Roman"/>
          <w:b/>
          <w:bCs/>
          <w:spacing w:val="18"/>
          <w:sz w:val="21"/>
          <w:szCs w:val="21"/>
        </w:rPr>
        <w:t>1</w:t>
      </w:r>
      <w:r>
        <w:rPr>
          <w:rFonts w:ascii="宋体" w:hAnsi="宋体" w:eastAsia="宋体" w:cs="宋体"/>
          <w:spacing w:val="18"/>
          <w:sz w:val="21"/>
          <w:szCs w:val="21"/>
        </w:rPr>
        <w:t>主体结构设计应考虑火灾、车辆</w:t>
      </w:r>
      <w:r>
        <w:rPr>
          <w:rFonts w:ascii="宋体" w:hAnsi="宋体" w:eastAsia="宋体" w:cs="宋体"/>
          <w:spacing w:val="17"/>
          <w:sz w:val="21"/>
          <w:szCs w:val="21"/>
        </w:rPr>
        <w:t>撞击、升降设备坠落等偶然荷载；</w:t>
      </w:r>
    </w:p>
    <w:p w14:paraId="4B42F3D0">
      <w:pPr>
        <w:spacing w:before="67" w:line="256" w:lineRule="auto"/>
        <w:ind w:left="2" w:right="28" w:firstLine="460"/>
        <w:rPr>
          <w:rFonts w:ascii="宋体" w:hAnsi="宋体" w:eastAsia="宋体" w:cs="宋体"/>
          <w:sz w:val="21"/>
          <w:szCs w:val="21"/>
        </w:rPr>
      </w:pPr>
      <w:r>
        <w:rPr>
          <w:rFonts w:ascii="Times New Roman" w:hAnsi="Times New Roman" w:eastAsia="Times New Roman" w:cs="Times New Roman"/>
          <w:b/>
          <w:bCs/>
          <w:spacing w:val="20"/>
          <w:sz w:val="21"/>
          <w:szCs w:val="21"/>
        </w:rPr>
        <w:t>2</w:t>
      </w:r>
      <w:r>
        <w:rPr>
          <w:rFonts w:ascii="宋体" w:hAnsi="宋体" w:eastAsia="宋体" w:cs="宋体"/>
          <w:spacing w:val="20"/>
          <w:sz w:val="21"/>
          <w:szCs w:val="21"/>
        </w:rPr>
        <w:t>主体结构设计时，应明确表达在公交车进库、升降、停放等工况下设备轨道、埋件</w:t>
      </w:r>
      <w:r>
        <w:rPr>
          <w:rFonts w:ascii="宋体" w:hAnsi="宋体" w:eastAsia="宋体" w:cs="宋体"/>
          <w:spacing w:val="17"/>
          <w:sz w:val="21"/>
          <w:szCs w:val="21"/>
        </w:rPr>
        <w:t>等与主体结构连接部位的荷载值，并应注明相关</w:t>
      </w:r>
      <w:r>
        <w:rPr>
          <w:rFonts w:ascii="宋体" w:hAnsi="宋体" w:eastAsia="宋体" w:cs="宋体"/>
          <w:spacing w:val="16"/>
          <w:sz w:val="21"/>
          <w:szCs w:val="21"/>
        </w:rPr>
        <w:t>限值；</w:t>
      </w:r>
    </w:p>
    <w:p w14:paraId="24CA0348">
      <w:pPr>
        <w:spacing w:before="82" w:line="234" w:lineRule="auto"/>
        <w:ind w:left="461"/>
        <w:rPr>
          <w:rFonts w:ascii="宋体" w:hAnsi="宋体" w:eastAsia="宋体" w:cs="宋体"/>
          <w:sz w:val="21"/>
          <w:szCs w:val="21"/>
        </w:rPr>
      </w:pPr>
      <w:r>
        <w:rPr>
          <w:rFonts w:ascii="Times New Roman" w:hAnsi="Times New Roman" w:eastAsia="Times New Roman" w:cs="Times New Roman"/>
          <w:b/>
          <w:bCs/>
          <w:spacing w:val="19"/>
          <w:sz w:val="21"/>
          <w:szCs w:val="21"/>
        </w:rPr>
        <w:t>3</w:t>
      </w:r>
      <w:r>
        <w:rPr>
          <w:rFonts w:ascii="宋体" w:hAnsi="宋体" w:eastAsia="宋体" w:cs="宋体"/>
          <w:spacing w:val="19"/>
          <w:sz w:val="21"/>
          <w:szCs w:val="21"/>
        </w:rPr>
        <w:t>停车位下方结构构件承载力验算应考虑公交停放过程中及停放时最大轮压；</w:t>
      </w:r>
    </w:p>
    <w:p w14:paraId="4B35CD93">
      <w:pPr>
        <w:spacing w:before="67" w:line="257" w:lineRule="auto"/>
        <w:ind w:left="1" w:right="24" w:firstLine="461"/>
        <w:rPr>
          <w:rFonts w:ascii="宋体" w:hAnsi="宋体" w:eastAsia="宋体" w:cs="宋体"/>
          <w:sz w:val="21"/>
          <w:szCs w:val="21"/>
        </w:rPr>
      </w:pPr>
      <w:r>
        <w:rPr>
          <w:rFonts w:ascii="Times New Roman" w:hAnsi="Times New Roman" w:eastAsia="Times New Roman" w:cs="Times New Roman"/>
          <w:b/>
          <w:bCs/>
          <w:spacing w:val="16"/>
          <w:sz w:val="21"/>
          <w:szCs w:val="21"/>
        </w:rPr>
        <w:t>4</w:t>
      </w:r>
      <w:r>
        <w:rPr>
          <w:rFonts w:ascii="宋体" w:hAnsi="宋体" w:eastAsia="宋体" w:cs="宋体"/>
          <w:spacing w:val="16"/>
          <w:sz w:val="21"/>
          <w:szCs w:val="21"/>
        </w:rPr>
        <w:t>公交停车区域无设备选型时，活荷载标准值可暂按</w:t>
      </w:r>
      <w:r>
        <w:rPr>
          <w:rFonts w:ascii="Times New Roman" w:hAnsi="Times New Roman" w:eastAsia="Times New Roman" w:cs="Times New Roman"/>
          <w:spacing w:val="16"/>
          <w:sz w:val="21"/>
          <w:szCs w:val="21"/>
        </w:rPr>
        <w:t>4</w:t>
      </w:r>
      <w:r>
        <w:rPr>
          <w:rFonts w:ascii="Times New Roman" w:hAnsi="Times New Roman" w:eastAsia="Times New Roman" w:cs="Times New Roman"/>
          <w:sz w:val="21"/>
          <w:szCs w:val="21"/>
        </w:rPr>
        <w:t>kN</w:t>
      </w:r>
      <w:r>
        <w:rPr>
          <w:rFonts w:ascii="Times New Roman" w:hAnsi="Times New Roman" w:eastAsia="Times New Roman" w:cs="Times New Roman"/>
          <w:spacing w:val="15"/>
          <w:sz w:val="21"/>
          <w:szCs w:val="21"/>
        </w:rPr>
        <w:t>/m</w:t>
      </w:r>
      <w:r>
        <w:rPr>
          <w:rFonts w:ascii="Times New Roman" w:hAnsi="Times New Roman" w:eastAsia="Times New Roman" w:cs="Times New Roman"/>
          <w:spacing w:val="15"/>
          <w:position w:val="6"/>
          <w:sz w:val="13"/>
          <w:szCs w:val="13"/>
        </w:rPr>
        <w:t>2</w:t>
      </w:r>
      <w:r>
        <w:rPr>
          <w:rFonts w:ascii="宋体" w:hAnsi="宋体" w:eastAsia="宋体" w:cs="宋体"/>
          <w:spacing w:val="15"/>
          <w:sz w:val="21"/>
          <w:szCs w:val="21"/>
        </w:rPr>
        <w:t>均布荷载进行主体结构及</w:t>
      </w:r>
      <w:r>
        <w:rPr>
          <w:rFonts w:ascii="宋体" w:hAnsi="宋体" w:eastAsia="宋体" w:cs="宋体"/>
          <w:spacing w:val="13"/>
          <w:sz w:val="21"/>
          <w:szCs w:val="21"/>
        </w:rPr>
        <w:t>周边构件设计；</w:t>
      </w:r>
    </w:p>
    <w:p w14:paraId="18477CC2">
      <w:pPr>
        <w:spacing w:before="80" w:line="234" w:lineRule="auto"/>
        <w:ind w:left="464"/>
        <w:rPr>
          <w:rFonts w:ascii="宋体" w:hAnsi="宋体" w:eastAsia="宋体" w:cs="宋体"/>
          <w:sz w:val="21"/>
          <w:szCs w:val="21"/>
        </w:rPr>
      </w:pPr>
      <w:r>
        <w:rPr>
          <w:rFonts w:ascii="Times New Roman" w:hAnsi="Times New Roman" w:eastAsia="Times New Roman" w:cs="Times New Roman"/>
          <w:b/>
          <w:bCs/>
          <w:spacing w:val="15"/>
          <w:sz w:val="21"/>
          <w:szCs w:val="21"/>
        </w:rPr>
        <w:t>5</w:t>
      </w:r>
      <w:r>
        <w:rPr>
          <w:rFonts w:ascii="宋体" w:hAnsi="宋体" w:eastAsia="宋体" w:cs="宋体"/>
          <w:spacing w:val="15"/>
          <w:sz w:val="21"/>
          <w:szCs w:val="21"/>
        </w:rPr>
        <w:t>检修区域或检修通道活荷载标准值可按</w:t>
      </w:r>
      <w:r>
        <w:rPr>
          <w:rFonts w:ascii="Times New Roman" w:hAnsi="Times New Roman" w:eastAsia="Times New Roman" w:cs="Times New Roman"/>
          <w:spacing w:val="15"/>
          <w:sz w:val="21"/>
          <w:szCs w:val="21"/>
        </w:rPr>
        <w:t>2</w:t>
      </w:r>
      <w:r>
        <w:rPr>
          <w:rFonts w:ascii="Times New Roman" w:hAnsi="Times New Roman" w:eastAsia="Times New Roman" w:cs="Times New Roman"/>
          <w:sz w:val="21"/>
          <w:szCs w:val="21"/>
        </w:rPr>
        <w:t>kN</w:t>
      </w:r>
      <w:r>
        <w:rPr>
          <w:rFonts w:ascii="Times New Roman" w:hAnsi="Times New Roman" w:eastAsia="Times New Roman" w:cs="Times New Roman"/>
          <w:spacing w:val="15"/>
          <w:sz w:val="21"/>
          <w:szCs w:val="21"/>
        </w:rPr>
        <w:t>/m</w:t>
      </w:r>
      <w:r>
        <w:rPr>
          <w:rFonts w:ascii="Times New Roman" w:hAnsi="Times New Roman" w:eastAsia="Times New Roman" w:cs="Times New Roman"/>
          <w:spacing w:val="15"/>
          <w:position w:val="6"/>
          <w:sz w:val="13"/>
          <w:szCs w:val="13"/>
        </w:rPr>
        <w:t>2</w:t>
      </w:r>
      <w:r>
        <w:rPr>
          <w:rFonts w:ascii="宋体" w:hAnsi="宋体" w:eastAsia="宋体" w:cs="宋体"/>
          <w:spacing w:val="15"/>
          <w:sz w:val="21"/>
          <w:szCs w:val="21"/>
        </w:rPr>
        <w:t>。</w:t>
      </w:r>
    </w:p>
    <w:p w14:paraId="453D5434">
      <w:pPr>
        <w:spacing w:before="67" w:line="234" w:lineRule="auto"/>
        <w:rPr>
          <w:rFonts w:ascii="宋体" w:hAnsi="宋体" w:eastAsia="宋体" w:cs="宋体"/>
          <w:sz w:val="21"/>
          <w:szCs w:val="21"/>
        </w:rPr>
      </w:pPr>
      <w:r>
        <w:rPr>
          <w:rFonts w:ascii="Times New Roman" w:hAnsi="Times New Roman" w:eastAsia="Times New Roman" w:cs="Times New Roman"/>
          <w:b/>
          <w:bCs/>
          <w:spacing w:val="12"/>
          <w:sz w:val="21"/>
          <w:szCs w:val="21"/>
        </w:rPr>
        <w:t>6</w:t>
      </w:r>
      <w:r>
        <w:rPr>
          <w:rFonts w:ascii="宋体" w:hAnsi="宋体" w:eastAsia="宋体" w:cs="宋体"/>
          <w:b/>
          <w:bCs/>
          <w:spacing w:val="12"/>
          <w:sz w:val="21"/>
          <w:szCs w:val="21"/>
        </w:rPr>
        <w:t>.</w:t>
      </w:r>
      <w:r>
        <w:rPr>
          <w:rFonts w:ascii="Times New Roman" w:hAnsi="Times New Roman" w:eastAsia="Times New Roman" w:cs="Times New Roman"/>
          <w:b/>
          <w:bCs/>
          <w:spacing w:val="12"/>
          <w:sz w:val="21"/>
          <w:szCs w:val="21"/>
        </w:rPr>
        <w:t>3</w:t>
      </w:r>
      <w:r>
        <w:rPr>
          <w:rFonts w:ascii="宋体" w:hAnsi="宋体" w:eastAsia="宋体" w:cs="宋体"/>
          <w:b/>
          <w:bCs/>
          <w:spacing w:val="12"/>
          <w:sz w:val="21"/>
          <w:szCs w:val="21"/>
        </w:rPr>
        <w:t>.</w:t>
      </w:r>
      <w:r>
        <w:rPr>
          <w:rFonts w:ascii="Times New Roman" w:hAnsi="Times New Roman" w:eastAsia="Times New Roman" w:cs="Times New Roman"/>
          <w:b/>
          <w:bCs/>
          <w:spacing w:val="12"/>
          <w:sz w:val="21"/>
          <w:szCs w:val="21"/>
        </w:rPr>
        <w:t>4</w:t>
      </w:r>
      <w:r>
        <w:rPr>
          <w:rFonts w:ascii="宋体" w:hAnsi="宋体" w:eastAsia="宋体" w:cs="宋体"/>
          <w:spacing w:val="12"/>
          <w:sz w:val="21"/>
          <w:szCs w:val="21"/>
        </w:rPr>
        <w:t>主体结构设计使用年限宜按</w:t>
      </w:r>
      <w:r>
        <w:rPr>
          <w:rFonts w:ascii="Times New Roman" w:hAnsi="Times New Roman" w:eastAsia="Times New Roman" w:cs="Times New Roman"/>
          <w:spacing w:val="12"/>
          <w:sz w:val="21"/>
          <w:szCs w:val="21"/>
        </w:rPr>
        <w:t>50</w:t>
      </w:r>
      <w:r>
        <w:rPr>
          <w:rFonts w:ascii="宋体" w:hAnsi="宋体" w:eastAsia="宋体" w:cs="宋体"/>
          <w:spacing w:val="12"/>
          <w:sz w:val="21"/>
          <w:szCs w:val="21"/>
        </w:rPr>
        <w:t>年设计。</w:t>
      </w:r>
    </w:p>
    <w:p w14:paraId="2F4826D3">
      <w:pPr>
        <w:spacing w:before="67" w:line="257" w:lineRule="auto"/>
        <w:ind w:left="2" w:right="28" w:hanging="2"/>
        <w:rPr>
          <w:rFonts w:ascii="宋体" w:hAnsi="宋体" w:eastAsia="宋体" w:cs="宋体"/>
          <w:sz w:val="21"/>
          <w:szCs w:val="21"/>
        </w:rPr>
      </w:pPr>
      <w:r>
        <w:rPr>
          <w:rFonts w:ascii="Times New Roman" w:hAnsi="Times New Roman" w:eastAsia="Times New Roman" w:cs="Times New Roman"/>
          <w:b/>
          <w:bCs/>
          <w:spacing w:val="20"/>
          <w:sz w:val="21"/>
          <w:szCs w:val="21"/>
        </w:rPr>
        <w:t>6</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3</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5</w:t>
      </w:r>
      <w:r>
        <w:rPr>
          <w:rFonts w:ascii="宋体" w:hAnsi="宋体" w:eastAsia="宋体" w:cs="宋体"/>
          <w:spacing w:val="20"/>
          <w:sz w:val="21"/>
          <w:szCs w:val="21"/>
        </w:rPr>
        <w:t>主体结构设计时应结合环境对</w:t>
      </w:r>
      <w:r>
        <w:rPr>
          <w:rFonts w:ascii="宋体" w:hAnsi="宋体" w:eastAsia="宋体" w:cs="宋体"/>
          <w:spacing w:val="19"/>
          <w:sz w:val="21"/>
          <w:szCs w:val="21"/>
        </w:rPr>
        <w:t>主体结构耐久性的影响，选择相应的结构材料、设计</w:t>
      </w:r>
      <w:r>
        <w:rPr>
          <w:rFonts w:ascii="宋体" w:hAnsi="宋体" w:eastAsia="宋体" w:cs="宋体"/>
          <w:spacing w:val="20"/>
          <w:sz w:val="21"/>
          <w:szCs w:val="21"/>
        </w:rPr>
        <w:t>构造、防护措施等。在主体结构设计时应制定在使用年限内的检修和维护的相关规</w:t>
      </w:r>
      <w:r>
        <w:rPr>
          <w:rFonts w:ascii="宋体" w:hAnsi="宋体" w:eastAsia="宋体" w:cs="宋体"/>
          <w:spacing w:val="19"/>
          <w:sz w:val="21"/>
          <w:szCs w:val="21"/>
        </w:rPr>
        <w:t>定。</w:t>
      </w:r>
    </w:p>
    <w:p w14:paraId="19925F0E">
      <w:pPr>
        <w:spacing w:before="81" w:line="234" w:lineRule="auto"/>
        <w:ind w:left="471"/>
        <w:rPr>
          <w:rFonts w:ascii="宋体" w:hAnsi="宋体" w:eastAsia="宋体" w:cs="宋体"/>
          <w:sz w:val="21"/>
          <w:szCs w:val="21"/>
        </w:rPr>
      </w:pPr>
      <w:r>
        <w:rPr>
          <w:rFonts w:ascii="Times New Roman" w:hAnsi="Times New Roman" w:eastAsia="Times New Roman" w:cs="Times New Roman"/>
          <w:b/>
          <w:bCs/>
          <w:spacing w:val="10"/>
          <w:sz w:val="21"/>
          <w:szCs w:val="21"/>
        </w:rPr>
        <w:t>1</w:t>
      </w:r>
      <w:r>
        <w:rPr>
          <w:rFonts w:ascii="宋体" w:hAnsi="宋体" w:eastAsia="宋体" w:cs="宋体"/>
          <w:spacing w:val="10"/>
          <w:sz w:val="21"/>
          <w:szCs w:val="21"/>
        </w:rPr>
        <w:t>钢结构防腐蚀设计年限宜大于</w:t>
      </w:r>
      <w:r>
        <w:rPr>
          <w:rFonts w:ascii="Times New Roman" w:hAnsi="Times New Roman" w:eastAsia="Times New Roman" w:cs="Times New Roman"/>
          <w:spacing w:val="10"/>
          <w:sz w:val="21"/>
          <w:szCs w:val="21"/>
        </w:rPr>
        <w:t>10</w:t>
      </w:r>
      <w:r>
        <w:rPr>
          <w:rFonts w:ascii="宋体" w:hAnsi="宋体" w:eastAsia="宋体" w:cs="宋体"/>
          <w:spacing w:val="10"/>
          <w:sz w:val="21"/>
          <w:szCs w:val="21"/>
        </w:rPr>
        <w:t>年；</w:t>
      </w:r>
    </w:p>
    <w:p w14:paraId="18702C80">
      <w:pPr>
        <w:spacing w:before="67" w:line="234" w:lineRule="auto"/>
        <w:ind w:left="462"/>
        <w:rPr>
          <w:rFonts w:ascii="宋体" w:hAnsi="宋体" w:eastAsia="宋体" w:cs="宋体"/>
          <w:sz w:val="21"/>
          <w:szCs w:val="21"/>
        </w:rPr>
      </w:pPr>
      <w:r>
        <w:rPr>
          <w:rFonts w:ascii="Times New Roman" w:hAnsi="Times New Roman" w:eastAsia="Times New Roman" w:cs="Times New Roman"/>
          <w:b/>
          <w:bCs/>
          <w:spacing w:val="16"/>
          <w:sz w:val="21"/>
          <w:szCs w:val="21"/>
        </w:rPr>
        <w:t>2</w:t>
      </w:r>
      <w:r>
        <w:rPr>
          <w:rFonts w:ascii="宋体" w:hAnsi="宋体" w:eastAsia="宋体" w:cs="宋体"/>
          <w:spacing w:val="16"/>
          <w:sz w:val="21"/>
          <w:szCs w:val="21"/>
        </w:rPr>
        <w:t>防腐蚀方案须注明所要求的除锈等</w:t>
      </w:r>
      <w:r>
        <w:rPr>
          <w:rFonts w:ascii="宋体" w:hAnsi="宋体" w:eastAsia="宋体" w:cs="宋体"/>
          <w:spacing w:val="15"/>
          <w:sz w:val="21"/>
          <w:szCs w:val="21"/>
        </w:rPr>
        <w:t>级和涂料（或镀层）及涂（镀）层厚度；</w:t>
      </w:r>
    </w:p>
    <w:p w14:paraId="6CBD8FCE">
      <w:pPr>
        <w:spacing w:before="68" w:line="234" w:lineRule="auto"/>
        <w:ind w:left="461"/>
        <w:rPr>
          <w:rFonts w:ascii="宋体" w:hAnsi="宋体" w:eastAsia="宋体" w:cs="宋体"/>
          <w:sz w:val="21"/>
          <w:szCs w:val="21"/>
        </w:rPr>
      </w:pPr>
      <w:r>
        <w:rPr>
          <w:rFonts w:ascii="Times New Roman" w:hAnsi="Times New Roman" w:eastAsia="Times New Roman" w:cs="Times New Roman"/>
          <w:b/>
          <w:bCs/>
          <w:spacing w:val="11"/>
          <w:sz w:val="21"/>
          <w:szCs w:val="21"/>
        </w:rPr>
        <w:t>3</w:t>
      </w:r>
      <w:r>
        <w:rPr>
          <w:rFonts w:ascii="宋体" w:hAnsi="宋体" w:eastAsia="宋体" w:cs="宋体"/>
          <w:spacing w:val="11"/>
          <w:sz w:val="21"/>
          <w:szCs w:val="21"/>
        </w:rPr>
        <w:t>钢结构检修年限宜小于</w:t>
      </w:r>
      <w:r>
        <w:rPr>
          <w:rFonts w:ascii="Times New Roman" w:hAnsi="Times New Roman" w:eastAsia="Times New Roman" w:cs="Times New Roman"/>
          <w:spacing w:val="11"/>
          <w:sz w:val="21"/>
          <w:szCs w:val="21"/>
        </w:rPr>
        <w:t>5</w:t>
      </w:r>
      <w:r>
        <w:rPr>
          <w:rFonts w:ascii="宋体" w:hAnsi="宋体" w:eastAsia="宋体" w:cs="宋体"/>
          <w:spacing w:val="11"/>
          <w:sz w:val="21"/>
          <w:szCs w:val="21"/>
        </w:rPr>
        <w:t>年。</w:t>
      </w:r>
    </w:p>
    <w:p w14:paraId="0E728254">
      <w:pPr>
        <w:spacing w:before="68" w:line="262" w:lineRule="auto"/>
        <w:ind w:left="1" w:right="32" w:hanging="1"/>
        <w:rPr>
          <w:rFonts w:ascii="宋体" w:hAnsi="宋体" w:eastAsia="宋体" w:cs="宋体"/>
          <w:sz w:val="21"/>
          <w:szCs w:val="21"/>
        </w:rPr>
      </w:pPr>
      <w:r>
        <w:rPr>
          <w:rFonts w:ascii="Times New Roman" w:hAnsi="Times New Roman" w:eastAsia="Times New Roman" w:cs="Times New Roman"/>
          <w:b/>
          <w:bCs/>
          <w:spacing w:val="17"/>
          <w:sz w:val="21"/>
          <w:szCs w:val="21"/>
        </w:rPr>
        <w:t>6</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3</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6</w:t>
      </w:r>
      <w:r>
        <w:rPr>
          <w:rFonts w:ascii="宋体" w:hAnsi="宋体" w:eastAsia="宋体" w:cs="宋体"/>
          <w:spacing w:val="17"/>
          <w:sz w:val="21"/>
          <w:szCs w:val="21"/>
        </w:rPr>
        <w:t>主体结构或构件变形除</w:t>
      </w:r>
      <w:r>
        <w:rPr>
          <w:rFonts w:ascii="宋体" w:hAnsi="宋体" w:eastAsia="宋体" w:cs="宋体"/>
          <w:spacing w:val="16"/>
          <w:sz w:val="21"/>
          <w:szCs w:val="21"/>
        </w:rPr>
        <w:t>应满足现行国家标准《钢结构设计标准》</w:t>
      </w:r>
      <w:r>
        <w:rPr>
          <w:rFonts w:ascii="Times New Roman" w:hAnsi="Times New Roman" w:eastAsia="Times New Roman" w:cs="Times New Roman"/>
          <w:sz w:val="21"/>
          <w:szCs w:val="21"/>
        </w:rPr>
        <w:t>GB</w:t>
      </w:r>
      <w:r>
        <w:rPr>
          <w:rFonts w:ascii="Times New Roman" w:hAnsi="Times New Roman" w:eastAsia="Times New Roman" w:cs="Times New Roman"/>
          <w:spacing w:val="16"/>
          <w:sz w:val="21"/>
          <w:szCs w:val="21"/>
        </w:rPr>
        <w:t>50017</w:t>
      </w:r>
      <w:r>
        <w:rPr>
          <w:rFonts w:ascii="宋体" w:hAnsi="宋体" w:eastAsia="宋体" w:cs="宋体"/>
          <w:spacing w:val="16"/>
          <w:sz w:val="21"/>
          <w:szCs w:val="21"/>
        </w:rPr>
        <w:t>、《混凝</w:t>
      </w:r>
      <w:r>
        <w:rPr>
          <w:rFonts w:ascii="宋体" w:hAnsi="宋体" w:eastAsia="宋体" w:cs="宋体"/>
          <w:spacing w:val="15"/>
          <w:sz w:val="21"/>
          <w:szCs w:val="21"/>
        </w:rPr>
        <w:t>土结构设计规范》</w:t>
      </w:r>
      <w:r>
        <w:rPr>
          <w:rFonts w:ascii="Times New Roman" w:hAnsi="Times New Roman" w:eastAsia="Times New Roman" w:cs="Times New Roman"/>
          <w:sz w:val="21"/>
          <w:szCs w:val="21"/>
        </w:rPr>
        <w:t>GB</w:t>
      </w:r>
      <w:r>
        <w:rPr>
          <w:rFonts w:ascii="Times New Roman" w:hAnsi="Times New Roman" w:eastAsia="Times New Roman" w:cs="Times New Roman"/>
          <w:spacing w:val="15"/>
          <w:sz w:val="21"/>
          <w:szCs w:val="21"/>
        </w:rPr>
        <w:t>50010</w:t>
      </w:r>
      <w:r>
        <w:rPr>
          <w:rFonts w:ascii="宋体" w:hAnsi="宋体" w:eastAsia="宋体" w:cs="宋体"/>
          <w:spacing w:val="15"/>
          <w:sz w:val="21"/>
          <w:szCs w:val="21"/>
        </w:rPr>
        <w:t>容许值外，同时变形值不得影响公交机械车库的运行和维护。</w:t>
      </w:r>
    </w:p>
    <w:p w14:paraId="3DAAF619">
      <w:pPr>
        <w:spacing w:before="68" w:line="234" w:lineRule="auto"/>
        <w:rPr>
          <w:rFonts w:ascii="宋体" w:hAnsi="宋体" w:eastAsia="宋体" w:cs="宋体"/>
          <w:sz w:val="21"/>
          <w:szCs w:val="21"/>
        </w:rPr>
      </w:pPr>
      <w:r>
        <w:rPr>
          <w:rFonts w:ascii="Times New Roman" w:hAnsi="Times New Roman" w:eastAsia="Times New Roman" w:cs="Times New Roman"/>
          <w:b/>
          <w:bCs/>
          <w:spacing w:val="16"/>
          <w:sz w:val="21"/>
          <w:szCs w:val="21"/>
        </w:rPr>
        <w:t>6</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3</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7</w:t>
      </w:r>
      <w:r>
        <w:rPr>
          <w:rFonts w:ascii="宋体" w:hAnsi="宋体" w:eastAsia="宋体" w:cs="宋体"/>
          <w:spacing w:val="16"/>
          <w:sz w:val="21"/>
          <w:szCs w:val="21"/>
        </w:rPr>
        <w:t>停车库机械设备及构件与主体结构的连接宜优先采用栓接。</w:t>
      </w:r>
    </w:p>
    <w:p w14:paraId="65A1AFB6">
      <w:pPr>
        <w:spacing w:line="234" w:lineRule="auto"/>
        <w:rPr>
          <w:rFonts w:ascii="宋体" w:hAnsi="宋体" w:eastAsia="宋体" w:cs="宋体"/>
          <w:sz w:val="21"/>
          <w:szCs w:val="21"/>
        </w:rPr>
        <w:sectPr>
          <w:footerReference r:id="rId23" w:type="default"/>
          <w:pgSz w:w="11907" w:h="16839"/>
          <w:pgMar w:top="400" w:right="1344" w:bottom="1180" w:left="1301" w:header="0" w:footer="943" w:gutter="0"/>
          <w:cols w:space="720" w:num="1"/>
        </w:sectPr>
      </w:pPr>
    </w:p>
    <w:p w14:paraId="1A3770B7">
      <w:pPr>
        <w:pStyle w:val="2"/>
        <w:spacing w:line="277" w:lineRule="auto"/>
      </w:pPr>
    </w:p>
    <w:p w14:paraId="1F35DAA8">
      <w:pPr>
        <w:pStyle w:val="2"/>
        <w:spacing w:line="277" w:lineRule="auto"/>
      </w:pPr>
    </w:p>
    <w:p w14:paraId="12822D31">
      <w:pPr>
        <w:pStyle w:val="2"/>
        <w:spacing w:line="277" w:lineRule="auto"/>
      </w:pPr>
    </w:p>
    <w:p w14:paraId="14199DB2">
      <w:pPr>
        <w:pStyle w:val="2"/>
        <w:spacing w:line="277" w:lineRule="auto"/>
      </w:pPr>
    </w:p>
    <w:p w14:paraId="0572E412">
      <w:pPr>
        <w:pStyle w:val="2"/>
        <w:spacing w:line="277" w:lineRule="auto"/>
      </w:pPr>
    </w:p>
    <w:p w14:paraId="74178143">
      <w:pPr>
        <w:pStyle w:val="2"/>
        <w:spacing w:line="277" w:lineRule="auto"/>
      </w:pPr>
    </w:p>
    <w:p w14:paraId="12815052">
      <w:pPr>
        <w:spacing w:before="91" w:line="235" w:lineRule="auto"/>
        <w:ind w:left="3579"/>
        <w:outlineLvl w:val="0"/>
        <w:rPr>
          <w:rFonts w:ascii="宋体" w:hAnsi="宋体" w:eastAsia="宋体" w:cs="宋体"/>
          <w:sz w:val="28"/>
          <w:szCs w:val="28"/>
        </w:rPr>
      </w:pPr>
      <w:bookmarkStart w:id="70" w:name="bookmark88"/>
      <w:bookmarkEnd w:id="70"/>
      <w:bookmarkStart w:id="71" w:name="bookmark85"/>
      <w:bookmarkEnd w:id="71"/>
      <w:bookmarkStart w:id="72" w:name="bookmark87"/>
      <w:bookmarkEnd w:id="72"/>
      <w:bookmarkStart w:id="73" w:name="bookmark19"/>
      <w:bookmarkEnd w:id="73"/>
      <w:bookmarkStart w:id="74" w:name="bookmark20"/>
      <w:bookmarkEnd w:id="74"/>
      <w:bookmarkStart w:id="75" w:name="bookmark86"/>
      <w:bookmarkEnd w:id="75"/>
      <w:r>
        <w:rPr>
          <w:rFonts w:ascii="Times New Roman" w:hAnsi="Times New Roman" w:eastAsia="Times New Roman" w:cs="Times New Roman"/>
          <w:b/>
          <w:bCs/>
          <w:spacing w:val="-10"/>
          <w:sz w:val="28"/>
          <w:szCs w:val="28"/>
        </w:rPr>
        <w:t>7</w:t>
      </w:r>
      <w:r>
        <w:rPr>
          <w:rFonts w:ascii="宋体" w:hAnsi="宋体" w:eastAsia="宋体" w:cs="宋体"/>
          <w:spacing w:val="-10"/>
          <w:sz w:val="28"/>
          <w:szCs w:val="28"/>
        </w:rPr>
        <w:t>建筑设备</w:t>
      </w:r>
    </w:p>
    <w:p w14:paraId="01FFDC4E">
      <w:pPr>
        <w:pStyle w:val="2"/>
        <w:spacing w:line="465" w:lineRule="auto"/>
      </w:pPr>
    </w:p>
    <w:p w14:paraId="3658F935">
      <w:pPr>
        <w:spacing w:before="68" w:line="233" w:lineRule="auto"/>
        <w:ind w:left="3706"/>
        <w:outlineLvl w:val="1"/>
        <w:rPr>
          <w:rFonts w:ascii="黑体" w:hAnsi="黑体" w:eastAsia="黑体" w:cs="黑体"/>
          <w:sz w:val="21"/>
          <w:szCs w:val="21"/>
        </w:rPr>
      </w:pPr>
      <w:bookmarkStart w:id="76" w:name="bookmark158"/>
      <w:bookmarkEnd w:id="76"/>
      <w:r>
        <w:rPr>
          <w:rFonts w:ascii="Times New Roman" w:hAnsi="Times New Roman" w:eastAsia="Times New Roman" w:cs="Times New Roman"/>
          <w:b/>
          <w:bCs/>
          <w:spacing w:val="-2"/>
          <w:sz w:val="21"/>
          <w:szCs w:val="21"/>
        </w:rPr>
        <w:t>7</w:t>
      </w:r>
      <w:r>
        <w:rPr>
          <w:rFonts w:ascii="宋体" w:hAnsi="宋体" w:eastAsia="宋体" w:cs="宋体"/>
          <w:b/>
          <w:bCs/>
          <w:spacing w:val="-2"/>
          <w:sz w:val="21"/>
          <w:szCs w:val="21"/>
        </w:rPr>
        <w:t>.</w:t>
      </w:r>
      <w:r>
        <w:rPr>
          <w:rFonts w:ascii="Times New Roman" w:hAnsi="Times New Roman" w:eastAsia="Times New Roman" w:cs="Times New Roman"/>
          <w:b/>
          <w:bCs/>
          <w:spacing w:val="-2"/>
          <w:sz w:val="21"/>
          <w:szCs w:val="21"/>
        </w:rPr>
        <w:t>1</w:t>
      </w:r>
      <w:r>
        <w:rPr>
          <w:rFonts w:ascii="黑体" w:hAnsi="黑体" w:eastAsia="黑体" w:cs="黑体"/>
          <w:spacing w:val="-2"/>
          <w:sz w:val="21"/>
          <w:szCs w:val="21"/>
        </w:rPr>
        <w:t>一般规定</w:t>
      </w:r>
    </w:p>
    <w:p w14:paraId="72A63416">
      <w:pPr>
        <w:spacing w:before="309" w:line="234" w:lineRule="auto"/>
        <w:rPr>
          <w:rFonts w:ascii="宋体" w:hAnsi="宋体" w:eastAsia="宋体" w:cs="宋体"/>
          <w:sz w:val="21"/>
          <w:szCs w:val="21"/>
        </w:rPr>
      </w:pPr>
      <w:r>
        <w:rPr>
          <w:rFonts w:ascii="Times New Roman" w:hAnsi="Times New Roman" w:eastAsia="Times New Roman" w:cs="Times New Roman"/>
          <w:b/>
          <w:bCs/>
          <w:spacing w:val="17"/>
          <w:sz w:val="21"/>
          <w:szCs w:val="21"/>
        </w:rPr>
        <w:t>7</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1</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1</w:t>
      </w:r>
      <w:r>
        <w:rPr>
          <w:rFonts w:ascii="宋体" w:hAnsi="宋体" w:eastAsia="宋体" w:cs="宋体"/>
          <w:spacing w:val="17"/>
          <w:sz w:val="21"/>
          <w:szCs w:val="21"/>
        </w:rPr>
        <w:t>建筑设备及管线的位置应不影响车辆</w:t>
      </w:r>
      <w:r>
        <w:rPr>
          <w:rFonts w:ascii="宋体" w:hAnsi="宋体" w:eastAsia="宋体" w:cs="宋体"/>
          <w:spacing w:val="16"/>
          <w:sz w:val="21"/>
          <w:szCs w:val="21"/>
        </w:rPr>
        <w:t>进出和停车设备的运行。</w:t>
      </w:r>
    </w:p>
    <w:p w14:paraId="628973AF">
      <w:pPr>
        <w:spacing w:before="66" w:line="234" w:lineRule="auto"/>
        <w:rPr>
          <w:rFonts w:ascii="宋体" w:hAnsi="宋体" w:eastAsia="宋体" w:cs="宋体"/>
          <w:sz w:val="21"/>
          <w:szCs w:val="21"/>
        </w:rPr>
      </w:pPr>
      <w:r>
        <w:rPr>
          <w:rFonts w:ascii="Times New Roman" w:hAnsi="Times New Roman" w:eastAsia="Times New Roman" w:cs="Times New Roman"/>
          <w:b/>
          <w:bCs/>
          <w:spacing w:val="16"/>
          <w:sz w:val="21"/>
          <w:szCs w:val="21"/>
        </w:rPr>
        <w:t>7</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1</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2</w:t>
      </w:r>
      <w:r>
        <w:rPr>
          <w:rFonts w:ascii="宋体" w:hAnsi="宋体" w:eastAsia="宋体" w:cs="宋体"/>
          <w:spacing w:val="16"/>
          <w:sz w:val="21"/>
          <w:szCs w:val="21"/>
        </w:rPr>
        <w:t>在停车库控制室内，严禁设置或穿越与本车库无关的管道、电缆等管线。</w:t>
      </w:r>
    </w:p>
    <w:p w14:paraId="78D706B7">
      <w:pPr>
        <w:spacing w:before="66" w:line="257" w:lineRule="auto"/>
        <w:ind w:left="1" w:right="101" w:hanging="1"/>
        <w:rPr>
          <w:rFonts w:ascii="宋体" w:hAnsi="宋体" w:eastAsia="宋体" w:cs="宋体"/>
          <w:sz w:val="21"/>
          <w:szCs w:val="21"/>
        </w:rPr>
      </w:pPr>
      <w:r>
        <w:rPr>
          <w:rFonts w:ascii="Times New Roman" w:hAnsi="Times New Roman" w:eastAsia="Times New Roman" w:cs="Times New Roman"/>
          <w:b/>
          <w:bCs/>
          <w:spacing w:val="18"/>
          <w:sz w:val="21"/>
          <w:szCs w:val="21"/>
        </w:rPr>
        <w:t>7</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1</w:t>
      </w:r>
      <w:r>
        <w:rPr>
          <w:rFonts w:ascii="宋体" w:hAnsi="宋体" w:eastAsia="宋体" w:cs="宋体"/>
          <w:b/>
          <w:bCs/>
          <w:spacing w:val="18"/>
          <w:sz w:val="21"/>
          <w:szCs w:val="21"/>
        </w:rPr>
        <w:t>.</w:t>
      </w:r>
      <w:r>
        <w:rPr>
          <w:rFonts w:ascii="Times New Roman" w:hAnsi="Times New Roman" w:eastAsia="Times New Roman" w:cs="Times New Roman"/>
          <w:b/>
          <w:bCs/>
          <w:spacing w:val="18"/>
          <w:sz w:val="21"/>
          <w:szCs w:val="21"/>
        </w:rPr>
        <w:t>3</w:t>
      </w:r>
      <w:r>
        <w:rPr>
          <w:rFonts w:ascii="宋体" w:hAnsi="宋体" w:eastAsia="宋体" w:cs="宋体"/>
          <w:spacing w:val="18"/>
          <w:sz w:val="21"/>
          <w:szCs w:val="21"/>
        </w:rPr>
        <w:t>停车库内各类管道明设时，应排列整齐，宜用不同颜色和符号表明管道种类和介质</w:t>
      </w:r>
      <w:bookmarkStart w:id="77" w:name="bookmark90"/>
      <w:bookmarkEnd w:id="77"/>
      <w:bookmarkStart w:id="78" w:name="bookmark21"/>
      <w:bookmarkEnd w:id="78"/>
      <w:bookmarkStart w:id="79" w:name="bookmark89"/>
      <w:bookmarkEnd w:id="79"/>
      <w:r>
        <w:rPr>
          <w:rFonts w:ascii="宋体" w:hAnsi="宋体" w:eastAsia="宋体" w:cs="宋体"/>
          <w:spacing w:val="4"/>
          <w:sz w:val="21"/>
          <w:szCs w:val="21"/>
        </w:rPr>
        <w:t>流向。</w:t>
      </w:r>
    </w:p>
    <w:p w14:paraId="05DF065D">
      <w:pPr>
        <w:pStyle w:val="2"/>
        <w:spacing w:line="251" w:lineRule="auto"/>
      </w:pPr>
    </w:p>
    <w:p w14:paraId="757F4864">
      <w:pPr>
        <w:spacing w:before="69" w:line="234" w:lineRule="auto"/>
        <w:ind w:left="3646"/>
        <w:outlineLvl w:val="1"/>
        <w:rPr>
          <w:rFonts w:ascii="黑体" w:hAnsi="黑体" w:eastAsia="黑体" w:cs="黑体"/>
          <w:sz w:val="21"/>
          <w:szCs w:val="21"/>
        </w:rPr>
      </w:pPr>
      <w:bookmarkStart w:id="80" w:name="bookmark159"/>
      <w:bookmarkEnd w:id="80"/>
      <w:bookmarkStart w:id="277" w:name="_GoBack"/>
      <w:r>
        <w:rPr>
          <w:rFonts w:ascii="Times New Roman" w:hAnsi="Times New Roman" w:eastAsia="Times New Roman" w:cs="Times New Roman"/>
          <w:b/>
          <w:bCs/>
          <w:spacing w:val="12"/>
          <w:sz w:val="21"/>
          <w:szCs w:val="21"/>
        </w:rPr>
        <w:t>7</w:t>
      </w:r>
      <w:r>
        <w:rPr>
          <w:rFonts w:ascii="宋体" w:hAnsi="宋体" w:eastAsia="宋体" w:cs="宋体"/>
          <w:b/>
          <w:bCs/>
          <w:spacing w:val="12"/>
          <w:sz w:val="21"/>
          <w:szCs w:val="21"/>
        </w:rPr>
        <w:t>.</w:t>
      </w:r>
      <w:r>
        <w:rPr>
          <w:rFonts w:ascii="Times New Roman" w:hAnsi="Times New Roman" w:eastAsia="Times New Roman" w:cs="Times New Roman"/>
          <w:b/>
          <w:bCs/>
          <w:spacing w:val="12"/>
          <w:sz w:val="21"/>
          <w:szCs w:val="21"/>
        </w:rPr>
        <w:t>2</w:t>
      </w:r>
      <w:r>
        <w:rPr>
          <w:rFonts w:ascii="黑体" w:hAnsi="黑体" w:eastAsia="黑体" w:cs="黑体"/>
          <w:spacing w:val="12"/>
          <w:sz w:val="21"/>
          <w:szCs w:val="21"/>
        </w:rPr>
        <w:t>给水排水设计</w:t>
      </w:r>
    </w:p>
    <w:p w14:paraId="708CC125">
      <w:pPr>
        <w:spacing w:before="307" w:line="234" w:lineRule="auto"/>
        <w:rPr>
          <w:rFonts w:ascii="宋体" w:hAnsi="宋体" w:eastAsia="宋体" w:cs="宋体"/>
          <w:sz w:val="21"/>
          <w:szCs w:val="21"/>
        </w:rPr>
      </w:pPr>
      <w:r>
        <w:rPr>
          <w:rFonts w:ascii="Times New Roman" w:hAnsi="Times New Roman" w:eastAsia="Times New Roman" w:cs="Times New Roman"/>
          <w:b/>
          <w:bCs/>
          <w:spacing w:val="16"/>
          <w:sz w:val="21"/>
          <w:szCs w:val="21"/>
        </w:rPr>
        <w:t>7</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2</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1</w:t>
      </w:r>
      <w:r>
        <w:rPr>
          <w:rFonts w:ascii="宋体" w:hAnsi="宋体" w:eastAsia="宋体" w:cs="宋体"/>
          <w:spacing w:val="16"/>
          <w:sz w:val="21"/>
          <w:szCs w:val="21"/>
        </w:rPr>
        <w:t>公交车机械式立体停车库的给排水系统应符合下列规定：</w:t>
      </w:r>
    </w:p>
    <w:p w14:paraId="5A023FCE">
      <w:pPr>
        <w:spacing w:before="68" w:line="263" w:lineRule="auto"/>
        <w:ind w:left="2" w:right="88" w:firstLine="470"/>
        <w:rPr>
          <w:rFonts w:ascii="宋体" w:hAnsi="宋体" w:eastAsia="宋体" w:cs="宋体"/>
          <w:sz w:val="21"/>
          <w:szCs w:val="21"/>
        </w:rPr>
      </w:pPr>
      <w:r>
        <w:rPr>
          <w:rFonts w:ascii="Times New Roman" w:hAnsi="Times New Roman" w:eastAsia="Times New Roman" w:cs="Times New Roman"/>
          <w:b/>
          <w:bCs/>
          <w:spacing w:val="17"/>
          <w:sz w:val="21"/>
          <w:szCs w:val="21"/>
        </w:rPr>
        <w:t>1</w:t>
      </w:r>
      <w:r>
        <w:rPr>
          <w:rFonts w:ascii="宋体" w:hAnsi="宋体" w:eastAsia="宋体" w:cs="宋体"/>
          <w:spacing w:val="17"/>
          <w:sz w:val="21"/>
          <w:szCs w:val="21"/>
        </w:rPr>
        <w:t>停车库内生活给水和排水应符合现行国家标准《建筑给水排水设计标准》</w:t>
      </w:r>
      <w:r>
        <w:rPr>
          <w:rFonts w:ascii="Times New Roman" w:hAnsi="Times New Roman" w:eastAsia="Times New Roman" w:cs="Times New Roman"/>
          <w:sz w:val="21"/>
          <w:szCs w:val="21"/>
        </w:rPr>
        <w:t>GB</w:t>
      </w:r>
      <w:r>
        <w:rPr>
          <w:rFonts w:ascii="Times New Roman" w:hAnsi="Times New Roman" w:eastAsia="Times New Roman" w:cs="Times New Roman"/>
          <w:spacing w:val="17"/>
          <w:sz w:val="21"/>
          <w:szCs w:val="21"/>
        </w:rPr>
        <w:t>50015</w:t>
      </w:r>
      <w:r>
        <w:rPr>
          <w:rFonts w:ascii="宋体" w:hAnsi="宋体" w:eastAsia="宋体" w:cs="宋体"/>
          <w:spacing w:val="14"/>
          <w:sz w:val="21"/>
          <w:szCs w:val="21"/>
        </w:rPr>
        <w:t>和《建筑给水排水与节水通用规范》</w:t>
      </w:r>
      <w:r>
        <w:rPr>
          <w:rFonts w:ascii="Times New Roman" w:hAnsi="Times New Roman" w:eastAsia="Times New Roman" w:cs="Times New Roman"/>
          <w:sz w:val="21"/>
          <w:szCs w:val="21"/>
        </w:rPr>
        <w:t>GB</w:t>
      </w:r>
      <w:r>
        <w:rPr>
          <w:rFonts w:ascii="Times New Roman" w:hAnsi="Times New Roman" w:eastAsia="Times New Roman" w:cs="Times New Roman"/>
          <w:spacing w:val="14"/>
          <w:sz w:val="21"/>
          <w:szCs w:val="21"/>
        </w:rPr>
        <w:t>55020</w:t>
      </w:r>
      <w:r>
        <w:rPr>
          <w:rFonts w:ascii="宋体" w:hAnsi="宋体" w:eastAsia="宋体" w:cs="宋体"/>
          <w:spacing w:val="14"/>
          <w:sz w:val="21"/>
          <w:szCs w:val="21"/>
        </w:rPr>
        <w:t>的相关规定；</w:t>
      </w:r>
    </w:p>
    <w:p w14:paraId="3639E788">
      <w:pPr>
        <w:spacing w:before="65" w:line="257" w:lineRule="auto"/>
        <w:ind w:left="1" w:right="38" w:firstLine="462"/>
        <w:rPr>
          <w:rFonts w:ascii="宋体" w:hAnsi="宋体" w:eastAsia="宋体" w:cs="宋体"/>
          <w:sz w:val="21"/>
          <w:szCs w:val="21"/>
        </w:rPr>
      </w:pPr>
      <w:r>
        <w:rPr>
          <w:rFonts w:ascii="Times New Roman" w:hAnsi="Times New Roman" w:eastAsia="Times New Roman" w:cs="Times New Roman"/>
          <w:b/>
          <w:bCs/>
          <w:spacing w:val="17"/>
          <w:sz w:val="21"/>
          <w:szCs w:val="21"/>
        </w:rPr>
        <w:t>2</w:t>
      </w:r>
      <w:r>
        <w:rPr>
          <w:rFonts w:ascii="宋体" w:hAnsi="宋体" w:eastAsia="宋体" w:cs="宋体"/>
          <w:spacing w:val="17"/>
          <w:sz w:val="21"/>
          <w:szCs w:val="21"/>
        </w:rPr>
        <w:t>停车库应在底部设置排水设施，宜优</w:t>
      </w:r>
      <w:r>
        <w:rPr>
          <w:rFonts w:ascii="宋体" w:hAnsi="宋体" w:eastAsia="宋体" w:cs="宋体"/>
          <w:spacing w:val="16"/>
          <w:sz w:val="21"/>
          <w:szCs w:val="21"/>
        </w:rPr>
        <w:t>先采用排水沟。排水沟与室外排水管道连接处，</w:t>
      </w:r>
      <w:r>
        <w:rPr>
          <w:rFonts w:ascii="宋体" w:hAnsi="宋体" w:eastAsia="宋体" w:cs="宋体"/>
          <w:spacing w:val="17"/>
          <w:sz w:val="21"/>
          <w:szCs w:val="21"/>
        </w:rPr>
        <w:t>应设水封。但当底部低于室外地面时，应采用机械提升排水；</w:t>
      </w:r>
    </w:p>
    <w:p w14:paraId="3FCE1B91">
      <w:pPr>
        <w:spacing w:before="85" w:line="234" w:lineRule="auto"/>
        <w:ind w:left="462"/>
        <w:rPr>
          <w:rFonts w:ascii="宋体" w:hAnsi="宋体" w:eastAsia="宋体" w:cs="宋体"/>
          <w:sz w:val="21"/>
          <w:szCs w:val="21"/>
        </w:rPr>
      </w:pPr>
      <w:r>
        <w:rPr>
          <w:rFonts w:ascii="Times New Roman" w:hAnsi="Times New Roman" w:eastAsia="Times New Roman" w:cs="Times New Roman"/>
          <w:b/>
          <w:bCs/>
          <w:spacing w:val="17"/>
          <w:sz w:val="21"/>
          <w:szCs w:val="21"/>
        </w:rPr>
        <w:t>3</w:t>
      </w:r>
      <w:r>
        <w:rPr>
          <w:rFonts w:ascii="宋体" w:hAnsi="宋体" w:eastAsia="宋体" w:cs="宋体"/>
          <w:spacing w:val="17"/>
          <w:sz w:val="21"/>
          <w:szCs w:val="21"/>
        </w:rPr>
        <w:t>开敞的停车库排水设施应能满足雨水排放的要</w:t>
      </w:r>
      <w:r>
        <w:rPr>
          <w:rFonts w:ascii="宋体" w:hAnsi="宋体" w:eastAsia="宋体" w:cs="宋体"/>
          <w:spacing w:val="16"/>
          <w:sz w:val="21"/>
          <w:szCs w:val="21"/>
        </w:rPr>
        <w:t>求；</w:t>
      </w:r>
    </w:p>
    <w:p w14:paraId="04C6BDE2">
      <w:pPr>
        <w:spacing w:before="65" w:line="234" w:lineRule="auto"/>
        <w:ind w:left="464"/>
        <w:rPr>
          <w:rFonts w:ascii="宋体" w:hAnsi="宋体" w:eastAsia="宋体" w:cs="宋体"/>
          <w:sz w:val="21"/>
          <w:szCs w:val="21"/>
        </w:rPr>
      </w:pPr>
      <w:r>
        <w:rPr>
          <w:rFonts w:ascii="Times New Roman" w:hAnsi="Times New Roman" w:eastAsia="Times New Roman" w:cs="Times New Roman"/>
          <w:b/>
          <w:bCs/>
          <w:spacing w:val="15"/>
          <w:sz w:val="21"/>
          <w:szCs w:val="21"/>
        </w:rPr>
        <w:t>4</w:t>
      </w:r>
      <w:r>
        <w:rPr>
          <w:rFonts w:ascii="宋体" w:hAnsi="宋体" w:eastAsia="宋体" w:cs="宋体"/>
          <w:spacing w:val="15"/>
          <w:sz w:val="21"/>
          <w:szCs w:val="21"/>
        </w:rPr>
        <w:t>停车库屋面雨水排水管道工程的设计重现期不宜小于</w:t>
      </w:r>
      <w:r>
        <w:rPr>
          <w:rFonts w:ascii="Times New Roman" w:hAnsi="Times New Roman" w:eastAsia="Times New Roman" w:cs="Times New Roman"/>
          <w:spacing w:val="15"/>
          <w:sz w:val="21"/>
          <w:szCs w:val="21"/>
        </w:rPr>
        <w:t>10a</w:t>
      </w:r>
      <w:r>
        <w:rPr>
          <w:rFonts w:ascii="宋体" w:hAnsi="宋体" w:eastAsia="宋体" w:cs="宋体"/>
          <w:spacing w:val="15"/>
          <w:sz w:val="21"/>
          <w:szCs w:val="21"/>
        </w:rPr>
        <w:t>；</w:t>
      </w:r>
    </w:p>
    <w:p w14:paraId="00EF4822">
      <w:pPr>
        <w:spacing w:before="67" w:line="234" w:lineRule="auto"/>
        <w:ind w:left="466"/>
        <w:rPr>
          <w:rFonts w:ascii="宋体" w:hAnsi="宋体" w:eastAsia="宋体" w:cs="宋体"/>
          <w:sz w:val="21"/>
          <w:szCs w:val="21"/>
        </w:rPr>
      </w:pPr>
      <w:r>
        <w:rPr>
          <w:rFonts w:ascii="Times New Roman" w:hAnsi="Times New Roman" w:eastAsia="Times New Roman" w:cs="Times New Roman"/>
          <w:b/>
          <w:bCs/>
          <w:spacing w:val="16"/>
          <w:sz w:val="21"/>
          <w:szCs w:val="21"/>
        </w:rPr>
        <w:t>5</w:t>
      </w:r>
      <w:r>
        <w:rPr>
          <w:rFonts w:ascii="宋体" w:hAnsi="宋体" w:eastAsia="宋体" w:cs="宋体"/>
          <w:spacing w:val="16"/>
          <w:sz w:val="21"/>
          <w:szCs w:val="21"/>
        </w:rPr>
        <w:t>排水沟、集水井的位置应避开停车设备。</w:t>
      </w:r>
    </w:p>
    <w:p w14:paraId="508F7C49">
      <w:pPr>
        <w:spacing w:before="67" w:line="234" w:lineRule="auto"/>
        <w:rPr>
          <w:rFonts w:ascii="宋体" w:hAnsi="宋体" w:eastAsia="宋体" w:cs="宋体"/>
          <w:sz w:val="21"/>
          <w:szCs w:val="21"/>
        </w:rPr>
      </w:pPr>
      <w:r>
        <w:rPr>
          <w:rFonts w:ascii="Times New Roman" w:hAnsi="Times New Roman" w:eastAsia="Times New Roman" w:cs="Times New Roman"/>
          <w:b/>
          <w:bCs/>
          <w:spacing w:val="17"/>
          <w:sz w:val="21"/>
          <w:szCs w:val="21"/>
        </w:rPr>
        <w:t>7</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2</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2</w:t>
      </w:r>
      <w:r>
        <w:rPr>
          <w:rFonts w:ascii="宋体" w:hAnsi="宋体" w:eastAsia="宋体" w:cs="宋体"/>
          <w:spacing w:val="17"/>
          <w:sz w:val="21"/>
          <w:szCs w:val="21"/>
        </w:rPr>
        <w:t>公交车机械式立体停车库的消防给水及消火栓系统的设计应符合下列规定：</w:t>
      </w:r>
    </w:p>
    <w:p w14:paraId="69F498A1">
      <w:pPr>
        <w:spacing w:before="67" w:line="275" w:lineRule="auto"/>
        <w:ind w:left="1" w:right="14" w:firstLine="471"/>
        <w:rPr>
          <w:rFonts w:ascii="宋体" w:hAnsi="宋体" w:eastAsia="宋体" w:cs="宋体"/>
          <w:sz w:val="21"/>
          <w:szCs w:val="21"/>
        </w:rPr>
      </w:pPr>
      <w:r>
        <w:rPr>
          <w:rFonts w:ascii="Times New Roman" w:hAnsi="Times New Roman" w:eastAsia="Times New Roman" w:cs="Times New Roman"/>
          <w:b/>
          <w:bCs/>
          <w:spacing w:val="20"/>
          <w:sz w:val="21"/>
          <w:szCs w:val="21"/>
        </w:rPr>
        <w:t>1</w:t>
      </w:r>
      <w:r>
        <w:rPr>
          <w:rFonts w:ascii="宋体" w:hAnsi="宋体" w:eastAsia="宋体" w:cs="宋体"/>
          <w:spacing w:val="20"/>
          <w:sz w:val="21"/>
          <w:szCs w:val="21"/>
        </w:rPr>
        <w:t>停车库内消防给水及消火栓系统具体设置，应符合现行国家标准《建筑设计防火规</w:t>
      </w:r>
      <w:r>
        <w:rPr>
          <w:rFonts w:ascii="宋体" w:hAnsi="宋体" w:eastAsia="宋体" w:cs="宋体"/>
          <w:spacing w:val="3"/>
          <w:sz w:val="21"/>
          <w:szCs w:val="21"/>
        </w:rPr>
        <w:t>范》</w:t>
      </w:r>
      <w:r>
        <w:rPr>
          <w:rFonts w:ascii="Times New Roman" w:hAnsi="Times New Roman" w:eastAsia="Times New Roman" w:cs="Times New Roman"/>
          <w:sz w:val="21"/>
          <w:szCs w:val="21"/>
        </w:rPr>
        <w:t>GB</w:t>
      </w:r>
      <w:r>
        <w:rPr>
          <w:rFonts w:ascii="Times New Roman" w:hAnsi="Times New Roman" w:eastAsia="Times New Roman" w:cs="Times New Roman"/>
          <w:spacing w:val="3"/>
          <w:sz w:val="21"/>
          <w:szCs w:val="21"/>
        </w:rPr>
        <w:t>50016</w:t>
      </w:r>
      <w:r>
        <w:rPr>
          <w:rFonts w:ascii="宋体" w:hAnsi="宋体" w:eastAsia="宋体" w:cs="宋体"/>
          <w:spacing w:val="3"/>
          <w:sz w:val="21"/>
          <w:szCs w:val="21"/>
        </w:rPr>
        <w:t>、《建筑防火通用规范》</w:t>
      </w:r>
      <w:r>
        <w:rPr>
          <w:rFonts w:ascii="Times New Roman" w:hAnsi="Times New Roman" w:eastAsia="Times New Roman" w:cs="Times New Roman"/>
          <w:sz w:val="21"/>
          <w:szCs w:val="21"/>
        </w:rPr>
        <w:t>GB</w:t>
      </w:r>
      <w:r>
        <w:rPr>
          <w:rFonts w:ascii="Times New Roman" w:hAnsi="Times New Roman" w:eastAsia="Times New Roman" w:cs="Times New Roman"/>
          <w:spacing w:val="3"/>
          <w:sz w:val="21"/>
          <w:szCs w:val="21"/>
        </w:rPr>
        <w:t>55037</w:t>
      </w:r>
      <w:r>
        <w:rPr>
          <w:rFonts w:ascii="宋体" w:hAnsi="宋体" w:eastAsia="宋体" w:cs="宋体"/>
          <w:spacing w:val="3"/>
          <w:sz w:val="21"/>
          <w:szCs w:val="21"/>
        </w:rPr>
        <w:t>、《消防给水及消火</w:t>
      </w:r>
      <w:r>
        <w:rPr>
          <w:rFonts w:ascii="宋体" w:hAnsi="宋体" w:eastAsia="宋体" w:cs="宋体"/>
          <w:spacing w:val="2"/>
          <w:sz w:val="21"/>
          <w:szCs w:val="21"/>
        </w:rPr>
        <w:t>栓系统技术规范》</w:t>
      </w:r>
      <w:r>
        <w:rPr>
          <w:rFonts w:ascii="Times New Roman" w:hAnsi="Times New Roman" w:eastAsia="Times New Roman" w:cs="Times New Roman"/>
          <w:sz w:val="21"/>
          <w:szCs w:val="21"/>
        </w:rPr>
        <w:t>GB</w:t>
      </w:r>
      <w:r>
        <w:rPr>
          <w:rFonts w:ascii="Times New Roman" w:hAnsi="Times New Roman" w:eastAsia="Times New Roman" w:cs="Times New Roman"/>
          <w:spacing w:val="2"/>
          <w:sz w:val="21"/>
          <w:szCs w:val="21"/>
        </w:rPr>
        <w:t>50974</w:t>
      </w:r>
      <w:r>
        <w:rPr>
          <w:rFonts w:ascii="宋体" w:hAnsi="宋体" w:eastAsia="宋体" w:cs="宋体"/>
          <w:spacing w:val="2"/>
          <w:sz w:val="21"/>
          <w:szCs w:val="21"/>
        </w:rPr>
        <w:t>、</w:t>
      </w:r>
      <w:r>
        <w:rPr>
          <w:rFonts w:ascii="宋体" w:hAnsi="宋体" w:eastAsia="宋体" w:cs="宋体"/>
          <w:spacing w:val="14"/>
          <w:sz w:val="21"/>
          <w:szCs w:val="21"/>
        </w:rPr>
        <w:t>《消防设施通用规范》</w:t>
      </w:r>
      <w:r>
        <w:rPr>
          <w:rFonts w:ascii="Times New Roman" w:hAnsi="Times New Roman" w:eastAsia="Times New Roman" w:cs="Times New Roman"/>
          <w:sz w:val="21"/>
          <w:szCs w:val="21"/>
        </w:rPr>
        <w:t>GB</w:t>
      </w:r>
      <w:r>
        <w:rPr>
          <w:rFonts w:ascii="Times New Roman" w:hAnsi="Times New Roman" w:eastAsia="Times New Roman" w:cs="Times New Roman"/>
          <w:spacing w:val="14"/>
          <w:sz w:val="21"/>
          <w:szCs w:val="21"/>
        </w:rPr>
        <w:t>55036</w:t>
      </w:r>
      <w:r>
        <w:rPr>
          <w:rFonts w:ascii="宋体" w:hAnsi="宋体" w:eastAsia="宋体" w:cs="宋体"/>
          <w:spacing w:val="14"/>
          <w:sz w:val="21"/>
          <w:szCs w:val="21"/>
        </w:rPr>
        <w:t>和《汽车库、修车库、停车场设计防火规范》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14"/>
          <w:sz w:val="21"/>
          <w:szCs w:val="21"/>
        </w:rPr>
        <w:t>50067</w:t>
      </w:r>
      <w:r>
        <w:rPr>
          <w:rFonts w:ascii="宋体" w:hAnsi="宋体" w:eastAsia="宋体" w:cs="宋体"/>
          <w:spacing w:val="14"/>
          <w:sz w:val="21"/>
          <w:szCs w:val="21"/>
        </w:rPr>
        <w:t>的</w:t>
      </w:r>
      <w:r>
        <w:rPr>
          <w:rFonts w:ascii="宋体" w:hAnsi="宋体" w:eastAsia="宋体" w:cs="宋体"/>
          <w:spacing w:val="11"/>
          <w:sz w:val="21"/>
          <w:szCs w:val="21"/>
        </w:rPr>
        <w:t>相关规定；</w:t>
      </w:r>
    </w:p>
    <w:p w14:paraId="42DB1A7D">
      <w:pPr>
        <w:spacing w:before="82" w:line="234" w:lineRule="auto"/>
        <w:ind w:left="464"/>
        <w:rPr>
          <w:rFonts w:ascii="宋体" w:hAnsi="宋体" w:eastAsia="宋体" w:cs="宋体"/>
          <w:sz w:val="21"/>
          <w:szCs w:val="21"/>
        </w:rPr>
      </w:pPr>
      <w:r>
        <w:rPr>
          <w:rFonts w:ascii="Times New Roman" w:hAnsi="Times New Roman" w:eastAsia="Times New Roman" w:cs="Times New Roman"/>
          <w:b/>
          <w:bCs/>
          <w:spacing w:val="17"/>
          <w:sz w:val="21"/>
          <w:szCs w:val="21"/>
        </w:rPr>
        <w:t>2</w:t>
      </w:r>
      <w:r>
        <w:rPr>
          <w:rFonts w:ascii="宋体" w:hAnsi="宋体" w:eastAsia="宋体" w:cs="宋体"/>
          <w:spacing w:val="17"/>
          <w:sz w:val="21"/>
          <w:szCs w:val="21"/>
        </w:rPr>
        <w:t>楼梯间及停车区的检修通道上应设置室内</w:t>
      </w:r>
      <w:r>
        <w:rPr>
          <w:rFonts w:ascii="宋体" w:hAnsi="宋体" w:eastAsia="宋体" w:cs="宋体"/>
          <w:spacing w:val="16"/>
          <w:sz w:val="21"/>
          <w:szCs w:val="21"/>
        </w:rPr>
        <w:t>消火栓。</w:t>
      </w:r>
    </w:p>
    <w:p w14:paraId="0EDF715A">
      <w:pPr>
        <w:spacing w:before="64" w:line="234" w:lineRule="auto"/>
        <w:rPr>
          <w:rFonts w:ascii="宋体" w:hAnsi="宋体" w:eastAsia="宋体" w:cs="宋体"/>
          <w:sz w:val="21"/>
          <w:szCs w:val="21"/>
        </w:rPr>
      </w:pPr>
      <w:r>
        <w:rPr>
          <w:rFonts w:ascii="Times New Roman" w:hAnsi="Times New Roman" w:eastAsia="Times New Roman" w:cs="Times New Roman"/>
          <w:b/>
          <w:bCs/>
          <w:spacing w:val="16"/>
          <w:sz w:val="21"/>
          <w:szCs w:val="21"/>
        </w:rPr>
        <w:t>7</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2</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3</w:t>
      </w:r>
      <w:r>
        <w:rPr>
          <w:rFonts w:ascii="宋体" w:hAnsi="宋体" w:eastAsia="宋体" w:cs="宋体"/>
          <w:spacing w:val="16"/>
          <w:sz w:val="21"/>
          <w:szCs w:val="21"/>
        </w:rPr>
        <w:t>公交车机械式立体停车库的自动灭火系统及</w:t>
      </w:r>
      <w:r>
        <w:rPr>
          <w:rFonts w:ascii="宋体" w:hAnsi="宋体" w:eastAsia="宋体" w:cs="宋体"/>
          <w:spacing w:val="15"/>
          <w:sz w:val="21"/>
          <w:szCs w:val="21"/>
        </w:rPr>
        <w:t>灭火器配置应符合下列规定：</w:t>
      </w:r>
    </w:p>
    <w:p w14:paraId="2AD8EFA7">
      <w:pPr>
        <w:spacing w:before="68" w:line="274" w:lineRule="auto"/>
        <w:ind w:firstLine="472"/>
        <w:rPr>
          <w:rFonts w:ascii="宋体" w:hAnsi="宋体" w:eastAsia="宋体" w:cs="宋体"/>
          <w:sz w:val="21"/>
          <w:szCs w:val="21"/>
        </w:rPr>
      </w:pPr>
      <w:r>
        <w:rPr>
          <w:rFonts w:ascii="Times New Roman" w:hAnsi="Times New Roman" w:eastAsia="Times New Roman" w:cs="Times New Roman"/>
          <w:b/>
          <w:bCs/>
          <w:spacing w:val="17"/>
          <w:sz w:val="21"/>
          <w:szCs w:val="21"/>
        </w:rPr>
        <w:t>1</w:t>
      </w:r>
      <w:r>
        <w:rPr>
          <w:rFonts w:ascii="宋体" w:hAnsi="宋体" w:eastAsia="宋体" w:cs="宋体"/>
          <w:spacing w:val="17"/>
          <w:sz w:val="21"/>
          <w:szCs w:val="21"/>
        </w:rPr>
        <w:t>停车库内应设置自动灭火系统，应符合现行国家标准《自动喷水灭火系统设计规范》</w:t>
      </w:r>
      <w:r>
        <w:rPr>
          <w:rFonts w:ascii="Times New Roman" w:hAnsi="Times New Roman" w:eastAsia="Times New Roman" w:cs="Times New Roman"/>
          <w:sz w:val="21"/>
          <w:szCs w:val="21"/>
        </w:rPr>
        <w:t>GB</w:t>
      </w:r>
      <w:r>
        <w:rPr>
          <w:rFonts w:ascii="Times New Roman" w:hAnsi="Times New Roman" w:eastAsia="Times New Roman" w:cs="Times New Roman"/>
          <w:spacing w:val="16"/>
          <w:sz w:val="21"/>
          <w:szCs w:val="21"/>
        </w:rPr>
        <w:t>50084</w:t>
      </w:r>
      <w:r>
        <w:rPr>
          <w:rFonts w:ascii="宋体" w:hAnsi="宋体" w:eastAsia="宋体" w:cs="宋体"/>
          <w:spacing w:val="16"/>
          <w:sz w:val="21"/>
          <w:szCs w:val="21"/>
        </w:rPr>
        <w:t>、《消防设施通用规范》</w:t>
      </w:r>
      <w:r>
        <w:rPr>
          <w:rFonts w:ascii="Times New Roman" w:hAnsi="Times New Roman" w:eastAsia="Times New Roman" w:cs="Times New Roman"/>
          <w:sz w:val="21"/>
          <w:szCs w:val="21"/>
        </w:rPr>
        <w:t>GB</w:t>
      </w:r>
      <w:r>
        <w:rPr>
          <w:rFonts w:ascii="Times New Roman" w:hAnsi="Times New Roman" w:eastAsia="Times New Roman" w:cs="Times New Roman"/>
          <w:spacing w:val="16"/>
          <w:sz w:val="21"/>
          <w:szCs w:val="21"/>
        </w:rPr>
        <w:t>55036</w:t>
      </w:r>
      <w:r>
        <w:rPr>
          <w:rFonts w:ascii="宋体" w:hAnsi="宋体" w:eastAsia="宋体" w:cs="宋体"/>
          <w:spacing w:val="16"/>
          <w:sz w:val="21"/>
          <w:szCs w:val="21"/>
        </w:rPr>
        <w:t>和《汽车库、修车库、停车场设计防火规范》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8"/>
          <w:sz w:val="21"/>
          <w:szCs w:val="21"/>
        </w:rPr>
        <w:t>50067</w:t>
      </w:r>
      <w:r>
        <w:rPr>
          <w:rFonts w:ascii="宋体" w:hAnsi="宋体" w:eastAsia="宋体" w:cs="宋体"/>
          <w:spacing w:val="8"/>
          <w:sz w:val="21"/>
          <w:szCs w:val="21"/>
        </w:rPr>
        <w:t>的相关规定；</w:t>
      </w:r>
    </w:p>
    <w:p w14:paraId="1354C87C">
      <w:pPr>
        <w:spacing w:before="63" w:line="257" w:lineRule="auto"/>
        <w:ind w:right="103" w:firstLine="464"/>
        <w:rPr>
          <w:rFonts w:ascii="宋体" w:hAnsi="宋体" w:eastAsia="宋体" w:cs="宋体"/>
          <w:sz w:val="21"/>
          <w:szCs w:val="21"/>
        </w:rPr>
      </w:pPr>
      <w:r>
        <w:rPr>
          <w:rFonts w:ascii="Times New Roman" w:hAnsi="Times New Roman" w:eastAsia="Times New Roman" w:cs="Times New Roman"/>
          <w:b/>
          <w:bCs/>
          <w:spacing w:val="20"/>
          <w:sz w:val="21"/>
          <w:szCs w:val="21"/>
        </w:rPr>
        <w:t>2</w:t>
      </w:r>
      <w:r>
        <w:rPr>
          <w:rFonts w:ascii="宋体" w:hAnsi="宋体" w:eastAsia="宋体" w:cs="宋体"/>
          <w:spacing w:val="20"/>
          <w:sz w:val="21"/>
          <w:szCs w:val="21"/>
        </w:rPr>
        <w:t>停车位处自动喷水灭火系统喷头应按停车的载车板分层布置，且应在喷头的上方设</w:t>
      </w:r>
      <w:r>
        <w:rPr>
          <w:rFonts w:ascii="宋体" w:hAnsi="宋体" w:eastAsia="宋体" w:cs="宋体"/>
          <w:spacing w:val="15"/>
          <w:sz w:val="21"/>
          <w:szCs w:val="21"/>
        </w:rPr>
        <w:t>置挡水板，确保每个停车位都受到保护；</w:t>
      </w:r>
    </w:p>
    <w:p w14:paraId="30DB9B5B">
      <w:pPr>
        <w:spacing w:before="84" w:line="234" w:lineRule="auto"/>
        <w:ind w:left="462"/>
        <w:rPr>
          <w:rFonts w:ascii="宋体" w:hAnsi="宋体" w:eastAsia="宋体" w:cs="宋体"/>
          <w:sz w:val="21"/>
          <w:szCs w:val="21"/>
        </w:rPr>
      </w:pPr>
      <w:r>
        <w:rPr>
          <w:rFonts w:ascii="Times New Roman" w:hAnsi="Times New Roman" w:eastAsia="Times New Roman" w:cs="Times New Roman"/>
          <w:b/>
          <w:bCs/>
          <w:spacing w:val="17"/>
          <w:sz w:val="21"/>
          <w:szCs w:val="21"/>
        </w:rPr>
        <w:t>3</w:t>
      </w:r>
      <w:r>
        <w:rPr>
          <w:rFonts w:ascii="宋体" w:hAnsi="宋体" w:eastAsia="宋体" w:cs="宋体"/>
          <w:spacing w:val="17"/>
          <w:sz w:val="21"/>
          <w:szCs w:val="21"/>
        </w:rPr>
        <w:t>停车库内自动喷水灭火系统应选用快速响应喷</w:t>
      </w:r>
      <w:r>
        <w:rPr>
          <w:rFonts w:ascii="宋体" w:hAnsi="宋体" w:eastAsia="宋体" w:cs="宋体"/>
          <w:spacing w:val="16"/>
          <w:sz w:val="21"/>
          <w:szCs w:val="21"/>
        </w:rPr>
        <w:t>头；</w:t>
      </w:r>
    </w:p>
    <w:p w14:paraId="5F453942">
      <w:pPr>
        <w:spacing w:before="67" w:line="263" w:lineRule="auto"/>
        <w:ind w:left="3" w:right="87" w:firstLine="460"/>
        <w:rPr>
          <w:rFonts w:ascii="宋体" w:hAnsi="宋体" w:eastAsia="宋体" w:cs="宋体"/>
          <w:sz w:val="21"/>
          <w:szCs w:val="21"/>
        </w:rPr>
      </w:pPr>
      <w:r>
        <w:rPr>
          <w:rFonts w:ascii="Times New Roman" w:hAnsi="Times New Roman" w:eastAsia="Times New Roman" w:cs="Times New Roman"/>
          <w:b/>
          <w:bCs/>
          <w:spacing w:val="21"/>
          <w:sz w:val="21"/>
          <w:szCs w:val="21"/>
        </w:rPr>
        <w:t>4</w:t>
      </w:r>
      <w:r>
        <w:rPr>
          <w:rFonts w:ascii="宋体" w:hAnsi="宋体" w:eastAsia="宋体" w:cs="宋体"/>
          <w:spacing w:val="21"/>
          <w:sz w:val="21"/>
          <w:szCs w:val="21"/>
        </w:rPr>
        <w:t>停车库内应配置灭火器，并应符合现</w:t>
      </w:r>
      <w:r>
        <w:rPr>
          <w:rFonts w:ascii="宋体" w:hAnsi="宋体" w:eastAsia="宋体" w:cs="宋体"/>
          <w:spacing w:val="20"/>
          <w:sz w:val="21"/>
          <w:szCs w:val="21"/>
        </w:rPr>
        <w:t>行国家标准《建筑灭火器配置设计规范》</w:t>
      </w:r>
      <w:r>
        <w:rPr>
          <w:rFonts w:ascii="Times New Roman" w:hAnsi="Times New Roman" w:eastAsia="Times New Roman" w:cs="Times New Roman"/>
          <w:sz w:val="21"/>
          <w:szCs w:val="21"/>
        </w:rPr>
        <w:t>GB</w:t>
      </w:r>
      <w:bookmarkStart w:id="81" w:name="bookmark92"/>
      <w:bookmarkEnd w:id="81"/>
      <w:bookmarkStart w:id="82" w:name="bookmark91"/>
      <w:bookmarkEnd w:id="82"/>
      <w:bookmarkStart w:id="83" w:name="bookmark22"/>
      <w:bookmarkEnd w:id="83"/>
      <w:r>
        <w:rPr>
          <w:rFonts w:ascii="Times New Roman" w:hAnsi="Times New Roman" w:eastAsia="Times New Roman" w:cs="Times New Roman"/>
          <w:spacing w:val="11"/>
          <w:sz w:val="21"/>
          <w:szCs w:val="21"/>
        </w:rPr>
        <w:t>50140</w:t>
      </w:r>
      <w:r>
        <w:rPr>
          <w:rFonts w:ascii="宋体" w:hAnsi="宋体" w:eastAsia="宋体" w:cs="宋体"/>
          <w:spacing w:val="11"/>
          <w:sz w:val="21"/>
          <w:szCs w:val="21"/>
        </w:rPr>
        <w:t>和《消防设施通用规范》</w:t>
      </w:r>
      <w:r>
        <w:rPr>
          <w:rFonts w:ascii="Times New Roman" w:hAnsi="Times New Roman" w:eastAsia="Times New Roman" w:cs="Times New Roman"/>
          <w:sz w:val="21"/>
          <w:szCs w:val="21"/>
        </w:rPr>
        <w:t>GB</w:t>
      </w:r>
      <w:r>
        <w:rPr>
          <w:rFonts w:ascii="Times New Roman" w:hAnsi="Times New Roman" w:eastAsia="Times New Roman" w:cs="Times New Roman"/>
          <w:spacing w:val="11"/>
          <w:sz w:val="21"/>
          <w:szCs w:val="21"/>
        </w:rPr>
        <w:t>55036</w:t>
      </w:r>
      <w:r>
        <w:rPr>
          <w:rFonts w:ascii="宋体" w:hAnsi="宋体" w:eastAsia="宋体" w:cs="宋体"/>
          <w:spacing w:val="11"/>
          <w:sz w:val="21"/>
          <w:szCs w:val="21"/>
        </w:rPr>
        <w:t>的相关规定。</w:t>
      </w:r>
    </w:p>
    <w:bookmarkEnd w:id="277"/>
    <w:p w14:paraId="16FC23E9">
      <w:pPr>
        <w:spacing w:before="306" w:line="233" w:lineRule="auto"/>
        <w:ind w:left="3531"/>
        <w:outlineLvl w:val="1"/>
        <w:rPr>
          <w:rFonts w:ascii="黑体" w:hAnsi="黑体" w:eastAsia="黑体" w:cs="黑体"/>
          <w:sz w:val="21"/>
          <w:szCs w:val="21"/>
        </w:rPr>
      </w:pPr>
      <w:bookmarkStart w:id="84" w:name="bookmark160"/>
      <w:bookmarkEnd w:id="84"/>
      <w:r>
        <w:rPr>
          <w:rFonts w:ascii="Times New Roman" w:hAnsi="Times New Roman" w:eastAsia="Times New Roman" w:cs="Times New Roman"/>
          <w:b/>
          <w:bCs/>
          <w:spacing w:val="13"/>
          <w:sz w:val="21"/>
          <w:szCs w:val="21"/>
        </w:rPr>
        <w:t>7</w:t>
      </w:r>
      <w:r>
        <w:rPr>
          <w:rFonts w:ascii="宋体" w:hAnsi="宋体" w:eastAsia="宋体" w:cs="宋体"/>
          <w:b/>
          <w:bCs/>
          <w:spacing w:val="13"/>
          <w:sz w:val="21"/>
          <w:szCs w:val="21"/>
        </w:rPr>
        <w:t>.</w:t>
      </w:r>
      <w:r>
        <w:rPr>
          <w:rFonts w:ascii="Times New Roman" w:hAnsi="Times New Roman" w:eastAsia="Times New Roman" w:cs="Times New Roman"/>
          <w:b/>
          <w:bCs/>
          <w:spacing w:val="13"/>
          <w:sz w:val="21"/>
          <w:szCs w:val="21"/>
        </w:rPr>
        <w:t>3</w:t>
      </w:r>
      <w:r>
        <w:rPr>
          <w:rFonts w:ascii="黑体" w:hAnsi="黑体" w:eastAsia="黑体" w:cs="黑体"/>
          <w:spacing w:val="13"/>
          <w:sz w:val="21"/>
          <w:szCs w:val="21"/>
        </w:rPr>
        <w:t>通风防排烟设计</w:t>
      </w:r>
    </w:p>
    <w:p w14:paraId="38D1DBEC">
      <w:pPr>
        <w:spacing w:before="309" w:line="234" w:lineRule="auto"/>
        <w:rPr>
          <w:rFonts w:ascii="宋体" w:hAnsi="宋体" w:eastAsia="宋体" w:cs="宋体"/>
          <w:sz w:val="21"/>
          <w:szCs w:val="21"/>
        </w:rPr>
      </w:pPr>
      <w:r>
        <w:rPr>
          <w:rFonts w:ascii="Times New Roman" w:hAnsi="Times New Roman" w:eastAsia="Times New Roman" w:cs="Times New Roman"/>
          <w:b/>
          <w:bCs/>
          <w:spacing w:val="17"/>
          <w:sz w:val="21"/>
          <w:szCs w:val="21"/>
        </w:rPr>
        <w:t>7</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3</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1</w:t>
      </w:r>
      <w:r>
        <w:rPr>
          <w:rFonts w:ascii="宋体" w:hAnsi="宋体" w:eastAsia="宋体" w:cs="宋体"/>
          <w:spacing w:val="17"/>
          <w:sz w:val="21"/>
          <w:szCs w:val="21"/>
        </w:rPr>
        <w:t>公交车机械式立体停车库的通风系统的设</w:t>
      </w:r>
      <w:r>
        <w:rPr>
          <w:rFonts w:ascii="宋体" w:hAnsi="宋体" w:eastAsia="宋体" w:cs="宋体"/>
          <w:spacing w:val="16"/>
          <w:sz w:val="21"/>
          <w:szCs w:val="21"/>
        </w:rPr>
        <w:t>置应符合下列规定：</w:t>
      </w:r>
    </w:p>
    <w:p w14:paraId="432AD1B6">
      <w:pPr>
        <w:spacing w:before="67" w:line="234" w:lineRule="auto"/>
        <w:ind w:left="472"/>
        <w:rPr>
          <w:rFonts w:ascii="宋体" w:hAnsi="宋体" w:eastAsia="宋体" w:cs="宋体"/>
          <w:sz w:val="21"/>
          <w:szCs w:val="21"/>
        </w:rPr>
      </w:pPr>
      <w:r>
        <w:rPr>
          <w:rFonts w:ascii="Times New Roman" w:hAnsi="Times New Roman" w:eastAsia="Times New Roman" w:cs="Times New Roman"/>
          <w:b/>
          <w:bCs/>
          <w:spacing w:val="16"/>
          <w:sz w:val="21"/>
          <w:szCs w:val="21"/>
        </w:rPr>
        <w:t>1</w:t>
      </w:r>
      <w:r>
        <w:rPr>
          <w:rFonts w:ascii="宋体" w:hAnsi="宋体" w:eastAsia="宋体" w:cs="宋体"/>
          <w:spacing w:val="16"/>
          <w:sz w:val="21"/>
          <w:szCs w:val="21"/>
        </w:rPr>
        <w:t>停车库的通风应采用自然通风，当自然通风不满足条件时应采用机械通风；</w:t>
      </w:r>
    </w:p>
    <w:p w14:paraId="05244E69">
      <w:pPr>
        <w:spacing w:before="64" w:line="264" w:lineRule="auto"/>
        <w:ind w:left="3" w:right="103" w:firstLine="460"/>
        <w:rPr>
          <w:rFonts w:ascii="宋体" w:hAnsi="宋体" w:eastAsia="宋体" w:cs="宋体"/>
          <w:sz w:val="21"/>
          <w:szCs w:val="21"/>
        </w:rPr>
      </w:pPr>
      <w:r>
        <w:rPr>
          <w:rFonts w:ascii="Times New Roman" w:hAnsi="Times New Roman" w:eastAsia="Times New Roman" w:cs="Times New Roman"/>
          <w:b/>
          <w:bCs/>
          <w:spacing w:val="19"/>
          <w:sz w:val="21"/>
          <w:szCs w:val="21"/>
        </w:rPr>
        <w:t>2</w:t>
      </w:r>
      <w:r>
        <w:rPr>
          <w:rFonts w:ascii="宋体" w:hAnsi="宋体" w:eastAsia="宋体" w:cs="宋体"/>
          <w:spacing w:val="19"/>
          <w:sz w:val="21"/>
          <w:szCs w:val="21"/>
        </w:rPr>
        <w:t>当停车库内设置充电设施时，机械通风量应按容许的废气量、废热量计算，换</w:t>
      </w:r>
      <w:r>
        <w:rPr>
          <w:rFonts w:ascii="宋体" w:hAnsi="宋体" w:eastAsia="宋体" w:cs="宋体"/>
          <w:spacing w:val="18"/>
          <w:sz w:val="21"/>
          <w:szCs w:val="21"/>
        </w:rPr>
        <w:t>气次</w:t>
      </w:r>
      <w:r>
        <w:rPr>
          <w:rFonts w:ascii="宋体" w:hAnsi="宋体" w:eastAsia="宋体" w:cs="宋体"/>
          <w:spacing w:val="15"/>
          <w:sz w:val="21"/>
          <w:szCs w:val="21"/>
        </w:rPr>
        <w:t>数不小于</w:t>
      </w:r>
      <w:r>
        <w:rPr>
          <w:rFonts w:ascii="Times New Roman" w:hAnsi="Times New Roman" w:eastAsia="Times New Roman" w:cs="Times New Roman"/>
          <w:spacing w:val="15"/>
          <w:sz w:val="21"/>
          <w:szCs w:val="21"/>
        </w:rPr>
        <w:t>8</w:t>
      </w:r>
      <w:r>
        <w:rPr>
          <w:rFonts w:ascii="宋体" w:hAnsi="宋体" w:eastAsia="宋体" w:cs="宋体"/>
          <w:spacing w:val="15"/>
          <w:sz w:val="21"/>
          <w:szCs w:val="21"/>
        </w:rPr>
        <w:t>次</w:t>
      </w:r>
      <w:r>
        <w:rPr>
          <w:rFonts w:ascii="Times New Roman" w:hAnsi="Times New Roman" w:eastAsia="Times New Roman" w:cs="Times New Roman"/>
          <w:spacing w:val="15"/>
          <w:sz w:val="21"/>
          <w:szCs w:val="21"/>
        </w:rPr>
        <w:t>/h</w:t>
      </w:r>
      <w:r>
        <w:rPr>
          <w:rFonts w:ascii="宋体" w:hAnsi="宋体" w:eastAsia="宋体" w:cs="宋体"/>
          <w:spacing w:val="15"/>
          <w:sz w:val="21"/>
          <w:szCs w:val="21"/>
        </w:rPr>
        <w:t>，风管应采用不燃烧体材料制成；</w:t>
      </w:r>
    </w:p>
    <w:p w14:paraId="3BF010C2">
      <w:pPr>
        <w:spacing w:line="264" w:lineRule="auto"/>
        <w:rPr>
          <w:rFonts w:ascii="宋体" w:hAnsi="宋体" w:eastAsia="宋体" w:cs="宋体"/>
          <w:sz w:val="21"/>
          <w:szCs w:val="21"/>
        </w:rPr>
        <w:sectPr>
          <w:footerReference r:id="rId24" w:type="default"/>
          <w:pgSz w:w="11907" w:h="16839"/>
          <w:pgMar w:top="400" w:right="1269" w:bottom="1180" w:left="1300" w:header="0" w:footer="943" w:gutter="0"/>
          <w:cols w:space="720" w:num="1"/>
        </w:sectPr>
      </w:pPr>
    </w:p>
    <w:p w14:paraId="269AA06C">
      <w:pPr>
        <w:pStyle w:val="2"/>
        <w:spacing w:line="298" w:lineRule="auto"/>
      </w:pPr>
    </w:p>
    <w:p w14:paraId="32148A82">
      <w:pPr>
        <w:pStyle w:val="2"/>
        <w:spacing w:line="299" w:lineRule="auto"/>
      </w:pPr>
    </w:p>
    <w:p w14:paraId="39D5D19A">
      <w:pPr>
        <w:pStyle w:val="2"/>
        <w:spacing w:line="299" w:lineRule="auto"/>
      </w:pPr>
    </w:p>
    <w:p w14:paraId="053BDA0D">
      <w:pPr>
        <w:pStyle w:val="2"/>
        <w:spacing w:line="299" w:lineRule="auto"/>
      </w:pPr>
    </w:p>
    <w:p w14:paraId="0D9B53DE">
      <w:pPr>
        <w:spacing w:before="69" w:line="234" w:lineRule="auto"/>
        <w:ind w:left="461"/>
        <w:rPr>
          <w:rFonts w:ascii="宋体" w:hAnsi="宋体" w:eastAsia="宋体" w:cs="宋体"/>
          <w:sz w:val="21"/>
          <w:szCs w:val="21"/>
        </w:rPr>
      </w:pPr>
      <w:bookmarkStart w:id="85" w:name="bookmark161"/>
      <w:bookmarkEnd w:id="85"/>
      <w:r>
        <w:rPr>
          <w:rFonts w:ascii="Times New Roman" w:hAnsi="Times New Roman" w:eastAsia="Times New Roman" w:cs="Times New Roman"/>
          <w:b/>
          <w:bCs/>
          <w:spacing w:val="16"/>
          <w:sz w:val="21"/>
          <w:szCs w:val="21"/>
        </w:rPr>
        <w:t>3</w:t>
      </w:r>
      <w:r>
        <w:rPr>
          <w:rFonts w:ascii="宋体" w:hAnsi="宋体" w:eastAsia="宋体" w:cs="宋体"/>
          <w:spacing w:val="16"/>
          <w:sz w:val="21"/>
          <w:szCs w:val="21"/>
        </w:rPr>
        <w:t>平时无人值班的机房，应安装能使室温保持在</w:t>
      </w:r>
      <w:r>
        <w:rPr>
          <w:rFonts w:ascii="Times New Roman" w:hAnsi="Times New Roman" w:eastAsia="Times New Roman" w:cs="Times New Roman"/>
          <w:spacing w:val="16"/>
          <w:sz w:val="21"/>
          <w:szCs w:val="21"/>
        </w:rPr>
        <w:t>40℃</w:t>
      </w:r>
      <w:r>
        <w:rPr>
          <w:rFonts w:ascii="宋体" w:hAnsi="宋体" w:eastAsia="宋体" w:cs="宋体"/>
          <w:spacing w:val="16"/>
          <w:sz w:val="21"/>
          <w:szCs w:val="21"/>
        </w:rPr>
        <w:t>以下的通风设备或空调设</w:t>
      </w:r>
      <w:r>
        <w:rPr>
          <w:rFonts w:ascii="宋体" w:hAnsi="宋体" w:eastAsia="宋体" w:cs="宋体"/>
          <w:spacing w:val="15"/>
          <w:sz w:val="21"/>
          <w:szCs w:val="21"/>
        </w:rPr>
        <w:t>备。</w:t>
      </w:r>
    </w:p>
    <w:p w14:paraId="4954BFFF">
      <w:pPr>
        <w:spacing w:before="68" w:line="281" w:lineRule="auto"/>
        <w:ind w:left="1" w:right="77" w:hanging="1"/>
        <w:rPr>
          <w:rFonts w:ascii="宋体" w:hAnsi="宋体" w:eastAsia="宋体" w:cs="宋体"/>
          <w:sz w:val="21"/>
          <w:szCs w:val="21"/>
        </w:rPr>
      </w:pPr>
      <w:r>
        <w:rPr>
          <w:rFonts w:ascii="Times New Roman" w:hAnsi="Times New Roman" w:eastAsia="Times New Roman" w:cs="Times New Roman"/>
          <w:b/>
          <w:bCs/>
          <w:spacing w:val="17"/>
          <w:sz w:val="21"/>
          <w:szCs w:val="21"/>
        </w:rPr>
        <w:t>7</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3</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2</w:t>
      </w:r>
      <w:r>
        <w:rPr>
          <w:rFonts w:ascii="宋体" w:hAnsi="宋体" w:eastAsia="宋体" w:cs="宋体"/>
          <w:spacing w:val="17"/>
          <w:sz w:val="21"/>
          <w:szCs w:val="21"/>
        </w:rPr>
        <w:t>除开敞式停车库外，停车库应设置排烟设施，排烟方式应</w:t>
      </w:r>
      <w:r>
        <w:rPr>
          <w:rFonts w:ascii="宋体" w:hAnsi="宋体" w:eastAsia="宋体" w:cs="宋体"/>
          <w:spacing w:val="16"/>
          <w:sz w:val="21"/>
          <w:szCs w:val="21"/>
        </w:rPr>
        <w:t>采用自然排烟，当自然排</w:t>
      </w:r>
      <w:r>
        <w:rPr>
          <w:rFonts w:ascii="宋体" w:hAnsi="宋体" w:eastAsia="宋体" w:cs="宋体"/>
          <w:spacing w:val="19"/>
          <w:sz w:val="21"/>
          <w:szCs w:val="21"/>
        </w:rPr>
        <w:t>烟不满足条件时应设置机械排烟系统，每个防烟分区排烟风机的排烟量不应小于现行国家标</w:t>
      </w:r>
      <w:r>
        <w:rPr>
          <w:rFonts w:ascii="宋体" w:hAnsi="宋体" w:eastAsia="宋体" w:cs="宋体"/>
          <w:spacing w:val="14"/>
          <w:sz w:val="21"/>
          <w:szCs w:val="21"/>
        </w:rPr>
        <w:t>准《汽车库、修车库、停车场设计防火规范》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14"/>
          <w:sz w:val="21"/>
          <w:szCs w:val="21"/>
        </w:rPr>
        <w:t>50067</w:t>
      </w:r>
      <w:r>
        <w:rPr>
          <w:rFonts w:ascii="宋体" w:hAnsi="宋体" w:eastAsia="宋体" w:cs="宋体"/>
          <w:spacing w:val="14"/>
          <w:sz w:val="21"/>
          <w:szCs w:val="21"/>
        </w:rPr>
        <w:t>表</w:t>
      </w:r>
      <w:r>
        <w:rPr>
          <w:rFonts w:ascii="Times New Roman" w:hAnsi="Times New Roman" w:eastAsia="Times New Roman" w:cs="Times New Roman"/>
          <w:spacing w:val="14"/>
          <w:sz w:val="21"/>
          <w:szCs w:val="21"/>
        </w:rPr>
        <w:t>8</w:t>
      </w:r>
      <w:r>
        <w:rPr>
          <w:rFonts w:ascii="宋体" w:hAnsi="宋体" w:eastAsia="宋体" w:cs="宋体"/>
          <w:spacing w:val="14"/>
          <w:sz w:val="21"/>
          <w:szCs w:val="21"/>
        </w:rPr>
        <w:t>.</w:t>
      </w:r>
      <w:r>
        <w:rPr>
          <w:rFonts w:ascii="Times New Roman" w:hAnsi="Times New Roman" w:eastAsia="Times New Roman" w:cs="Times New Roman"/>
          <w:spacing w:val="14"/>
          <w:sz w:val="21"/>
          <w:szCs w:val="21"/>
        </w:rPr>
        <w:t>2</w:t>
      </w:r>
      <w:r>
        <w:rPr>
          <w:rFonts w:ascii="宋体" w:hAnsi="宋体" w:eastAsia="宋体" w:cs="宋体"/>
          <w:spacing w:val="14"/>
          <w:sz w:val="21"/>
          <w:szCs w:val="21"/>
        </w:rPr>
        <w:t>.</w:t>
      </w:r>
      <w:r>
        <w:rPr>
          <w:rFonts w:ascii="Times New Roman" w:hAnsi="Times New Roman" w:eastAsia="Times New Roman" w:cs="Times New Roman"/>
          <w:spacing w:val="14"/>
          <w:sz w:val="21"/>
          <w:szCs w:val="21"/>
        </w:rPr>
        <w:t>5</w:t>
      </w:r>
      <w:r>
        <w:rPr>
          <w:rFonts w:ascii="宋体" w:hAnsi="宋体" w:eastAsia="宋体" w:cs="宋体"/>
          <w:spacing w:val="14"/>
          <w:sz w:val="21"/>
          <w:szCs w:val="21"/>
        </w:rPr>
        <w:t>中单个防烟分区排烟量的</w:t>
      </w:r>
      <w:r>
        <w:rPr>
          <w:rFonts w:ascii="Times New Roman" w:hAnsi="Times New Roman" w:eastAsia="Times New Roman" w:cs="Times New Roman"/>
          <w:spacing w:val="17"/>
          <w:sz w:val="21"/>
          <w:szCs w:val="21"/>
        </w:rPr>
        <w:t>1.2</w:t>
      </w:r>
      <w:r>
        <w:rPr>
          <w:rFonts w:ascii="宋体" w:hAnsi="宋体" w:eastAsia="宋体" w:cs="宋体"/>
          <w:spacing w:val="17"/>
          <w:sz w:val="21"/>
          <w:szCs w:val="21"/>
        </w:rPr>
        <w:t>倍，补风机风量不宜小于排烟量的</w:t>
      </w:r>
      <w:r>
        <w:rPr>
          <w:rFonts w:ascii="Times New Roman" w:hAnsi="Times New Roman" w:eastAsia="Times New Roman" w:cs="Times New Roman"/>
          <w:spacing w:val="17"/>
          <w:sz w:val="21"/>
          <w:szCs w:val="21"/>
        </w:rPr>
        <w:t>50%</w:t>
      </w:r>
      <w:r>
        <w:rPr>
          <w:rFonts w:ascii="宋体" w:hAnsi="宋体" w:eastAsia="宋体" w:cs="宋体"/>
          <w:spacing w:val="17"/>
          <w:sz w:val="21"/>
          <w:szCs w:val="21"/>
        </w:rPr>
        <w:t>。排烟系统的设置应符合现行国家标准《建</w:t>
      </w:r>
      <w:r>
        <w:rPr>
          <w:rFonts w:ascii="宋体" w:hAnsi="宋体" w:eastAsia="宋体" w:cs="宋体"/>
          <w:spacing w:val="16"/>
          <w:sz w:val="21"/>
          <w:szCs w:val="21"/>
        </w:rPr>
        <w:t>筑防</w:t>
      </w:r>
      <w:r>
        <w:rPr>
          <w:rFonts w:ascii="宋体" w:hAnsi="宋体" w:eastAsia="宋体" w:cs="宋体"/>
          <w:spacing w:val="13"/>
          <w:sz w:val="21"/>
          <w:szCs w:val="21"/>
        </w:rPr>
        <w:t>烟排烟系统技术标准》</w:t>
      </w:r>
      <w:r>
        <w:rPr>
          <w:rFonts w:ascii="Times New Roman" w:hAnsi="Times New Roman" w:eastAsia="Times New Roman" w:cs="Times New Roman"/>
          <w:sz w:val="21"/>
          <w:szCs w:val="21"/>
        </w:rPr>
        <w:t>GB</w:t>
      </w:r>
      <w:r>
        <w:rPr>
          <w:rFonts w:ascii="Times New Roman" w:hAnsi="Times New Roman" w:eastAsia="Times New Roman" w:cs="Times New Roman"/>
          <w:spacing w:val="13"/>
          <w:sz w:val="21"/>
          <w:szCs w:val="21"/>
        </w:rPr>
        <w:t>51251</w:t>
      </w:r>
      <w:r>
        <w:rPr>
          <w:rFonts w:ascii="宋体" w:hAnsi="宋体" w:eastAsia="宋体" w:cs="宋体"/>
          <w:spacing w:val="13"/>
          <w:sz w:val="21"/>
          <w:szCs w:val="21"/>
        </w:rPr>
        <w:t>和《建筑防火通用规范》</w:t>
      </w:r>
      <w:r>
        <w:rPr>
          <w:rFonts w:ascii="Times New Roman" w:hAnsi="Times New Roman" w:eastAsia="Times New Roman" w:cs="Times New Roman"/>
          <w:sz w:val="21"/>
          <w:szCs w:val="21"/>
        </w:rPr>
        <w:t>GB</w:t>
      </w:r>
      <w:r>
        <w:rPr>
          <w:rFonts w:ascii="Times New Roman" w:hAnsi="Times New Roman" w:eastAsia="Times New Roman" w:cs="Times New Roman"/>
          <w:spacing w:val="13"/>
          <w:sz w:val="21"/>
          <w:szCs w:val="21"/>
        </w:rPr>
        <w:t>55037</w:t>
      </w:r>
      <w:r>
        <w:rPr>
          <w:rFonts w:ascii="宋体" w:hAnsi="宋体" w:eastAsia="宋体" w:cs="宋体"/>
          <w:spacing w:val="13"/>
          <w:sz w:val="21"/>
          <w:szCs w:val="21"/>
        </w:rPr>
        <w:t>的相关规定。</w:t>
      </w:r>
    </w:p>
    <w:p w14:paraId="48497162">
      <w:pPr>
        <w:spacing w:before="64" w:line="235" w:lineRule="auto"/>
        <w:rPr>
          <w:rFonts w:ascii="宋体" w:hAnsi="宋体" w:eastAsia="宋体" w:cs="宋体"/>
          <w:sz w:val="21"/>
          <w:szCs w:val="21"/>
        </w:rPr>
      </w:pPr>
      <w:bookmarkStart w:id="86" w:name="bookmark23"/>
      <w:bookmarkEnd w:id="86"/>
      <w:bookmarkStart w:id="87" w:name="bookmark93"/>
      <w:bookmarkEnd w:id="87"/>
      <w:bookmarkStart w:id="88" w:name="bookmark94"/>
      <w:bookmarkEnd w:id="88"/>
      <w:r>
        <w:rPr>
          <w:rFonts w:ascii="Times New Roman" w:hAnsi="Times New Roman" w:eastAsia="Times New Roman" w:cs="Times New Roman"/>
          <w:b/>
          <w:bCs/>
          <w:spacing w:val="13"/>
          <w:sz w:val="21"/>
          <w:szCs w:val="21"/>
        </w:rPr>
        <w:t>7</w:t>
      </w:r>
      <w:r>
        <w:rPr>
          <w:rFonts w:ascii="宋体" w:hAnsi="宋体" w:eastAsia="宋体" w:cs="宋体"/>
          <w:b/>
          <w:bCs/>
          <w:spacing w:val="13"/>
          <w:sz w:val="21"/>
          <w:szCs w:val="21"/>
        </w:rPr>
        <w:t>.</w:t>
      </w:r>
      <w:r>
        <w:rPr>
          <w:rFonts w:ascii="Times New Roman" w:hAnsi="Times New Roman" w:eastAsia="Times New Roman" w:cs="Times New Roman"/>
          <w:b/>
          <w:bCs/>
          <w:spacing w:val="13"/>
          <w:sz w:val="21"/>
          <w:szCs w:val="21"/>
        </w:rPr>
        <w:t>3</w:t>
      </w:r>
      <w:r>
        <w:rPr>
          <w:rFonts w:ascii="宋体" w:hAnsi="宋体" w:eastAsia="宋体" w:cs="宋体"/>
          <w:b/>
          <w:bCs/>
          <w:spacing w:val="13"/>
          <w:sz w:val="21"/>
          <w:szCs w:val="21"/>
        </w:rPr>
        <w:t>.</w:t>
      </w:r>
      <w:r>
        <w:rPr>
          <w:rFonts w:ascii="Times New Roman" w:hAnsi="Times New Roman" w:eastAsia="Times New Roman" w:cs="Times New Roman"/>
          <w:b/>
          <w:bCs/>
          <w:spacing w:val="13"/>
          <w:sz w:val="21"/>
          <w:szCs w:val="21"/>
        </w:rPr>
        <w:t>3</w:t>
      </w:r>
      <w:r>
        <w:rPr>
          <w:rFonts w:ascii="宋体" w:hAnsi="宋体" w:eastAsia="宋体" w:cs="宋体"/>
          <w:spacing w:val="13"/>
          <w:sz w:val="21"/>
          <w:szCs w:val="21"/>
        </w:rPr>
        <w:t>排烟系统宜与通风系统合用。</w:t>
      </w:r>
    </w:p>
    <w:p w14:paraId="41C42AC7">
      <w:pPr>
        <w:spacing w:before="305" w:line="234" w:lineRule="auto"/>
        <w:ind w:left="3703"/>
        <w:outlineLvl w:val="1"/>
        <w:rPr>
          <w:rFonts w:ascii="黑体" w:hAnsi="黑体" w:eastAsia="黑体" w:cs="黑体"/>
          <w:sz w:val="21"/>
          <w:szCs w:val="21"/>
        </w:rPr>
      </w:pPr>
      <w:bookmarkStart w:id="89" w:name="bookmark162"/>
      <w:bookmarkEnd w:id="89"/>
      <w:r>
        <w:rPr>
          <w:rFonts w:ascii="Times New Roman" w:hAnsi="Times New Roman" w:eastAsia="Times New Roman" w:cs="Times New Roman"/>
          <w:b/>
          <w:bCs/>
          <w:spacing w:val="-3"/>
          <w:sz w:val="21"/>
          <w:szCs w:val="21"/>
        </w:rPr>
        <w:t>7</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4</w:t>
      </w:r>
      <w:r>
        <w:rPr>
          <w:rFonts w:ascii="黑体" w:hAnsi="黑体" w:eastAsia="黑体" w:cs="黑体"/>
          <w:spacing w:val="-3"/>
          <w:sz w:val="21"/>
          <w:szCs w:val="21"/>
        </w:rPr>
        <w:t>电气设计</w:t>
      </w:r>
    </w:p>
    <w:p w14:paraId="77F4F9E1">
      <w:pPr>
        <w:spacing w:before="307" w:line="234" w:lineRule="auto"/>
        <w:rPr>
          <w:rFonts w:ascii="宋体" w:hAnsi="宋体" w:eastAsia="宋体" w:cs="宋体"/>
          <w:sz w:val="21"/>
          <w:szCs w:val="21"/>
        </w:rPr>
      </w:pPr>
      <w:r>
        <w:rPr>
          <w:rFonts w:ascii="Times New Roman" w:hAnsi="Times New Roman" w:eastAsia="Times New Roman" w:cs="Times New Roman"/>
          <w:b/>
          <w:bCs/>
          <w:spacing w:val="17"/>
          <w:sz w:val="21"/>
          <w:szCs w:val="21"/>
        </w:rPr>
        <w:t>7</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4</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1</w:t>
      </w:r>
      <w:r>
        <w:rPr>
          <w:rFonts w:ascii="宋体" w:hAnsi="宋体" w:eastAsia="宋体" w:cs="宋体"/>
          <w:spacing w:val="17"/>
          <w:sz w:val="21"/>
          <w:szCs w:val="21"/>
        </w:rPr>
        <w:t>公交车机械式立体停车库的供电及照明系统应符</w:t>
      </w:r>
      <w:r>
        <w:rPr>
          <w:rFonts w:ascii="宋体" w:hAnsi="宋体" w:eastAsia="宋体" w:cs="宋体"/>
          <w:spacing w:val="16"/>
          <w:sz w:val="21"/>
          <w:szCs w:val="21"/>
        </w:rPr>
        <w:t>合下列规定：</w:t>
      </w:r>
    </w:p>
    <w:p w14:paraId="039231CB">
      <w:pPr>
        <w:spacing w:before="67" w:line="256" w:lineRule="auto"/>
        <w:ind w:left="25" w:right="81" w:firstLine="446"/>
        <w:rPr>
          <w:rFonts w:ascii="宋体" w:hAnsi="宋体" w:eastAsia="宋体" w:cs="宋体"/>
          <w:sz w:val="21"/>
          <w:szCs w:val="21"/>
        </w:rPr>
      </w:pPr>
      <w:r>
        <w:rPr>
          <w:rFonts w:ascii="Times New Roman" w:hAnsi="Times New Roman" w:eastAsia="Times New Roman" w:cs="Times New Roman"/>
          <w:b/>
          <w:bCs/>
          <w:spacing w:val="22"/>
          <w:sz w:val="21"/>
          <w:szCs w:val="21"/>
        </w:rPr>
        <w:t>1</w:t>
      </w:r>
      <w:r>
        <w:rPr>
          <w:rFonts w:ascii="宋体" w:hAnsi="宋体" w:eastAsia="宋体" w:cs="宋体"/>
          <w:spacing w:val="22"/>
          <w:sz w:val="21"/>
          <w:szCs w:val="21"/>
        </w:rPr>
        <w:t>停车库的停车机械升降设备及其控制设备用</w:t>
      </w:r>
      <w:r>
        <w:rPr>
          <w:rFonts w:ascii="宋体" w:hAnsi="宋体" w:eastAsia="宋体" w:cs="宋体"/>
          <w:spacing w:val="21"/>
          <w:sz w:val="21"/>
          <w:szCs w:val="21"/>
        </w:rPr>
        <w:t>电宜为二级负荷供电。停车库宜采用双</w:t>
      </w:r>
      <w:r>
        <w:rPr>
          <w:rFonts w:ascii="宋体" w:hAnsi="宋体" w:eastAsia="宋体" w:cs="宋体"/>
          <w:spacing w:val="15"/>
          <w:sz w:val="21"/>
          <w:szCs w:val="21"/>
        </w:rPr>
        <w:t>电源供电，两路电源之间应设置自动切换装置；</w:t>
      </w:r>
    </w:p>
    <w:p w14:paraId="58037582">
      <w:pPr>
        <w:spacing w:before="83" w:line="269" w:lineRule="auto"/>
        <w:ind w:left="1" w:right="83" w:firstLine="462"/>
        <w:rPr>
          <w:rFonts w:ascii="宋体" w:hAnsi="宋体" w:eastAsia="宋体" w:cs="宋体"/>
          <w:sz w:val="21"/>
          <w:szCs w:val="21"/>
        </w:rPr>
      </w:pPr>
      <w:r>
        <w:rPr>
          <w:rFonts w:ascii="Times New Roman" w:hAnsi="Times New Roman" w:eastAsia="Times New Roman" w:cs="Times New Roman"/>
          <w:b/>
          <w:bCs/>
          <w:spacing w:val="22"/>
          <w:sz w:val="21"/>
          <w:szCs w:val="21"/>
        </w:rPr>
        <w:t>2</w:t>
      </w:r>
      <w:r>
        <w:rPr>
          <w:rFonts w:ascii="宋体" w:hAnsi="宋体" w:eastAsia="宋体" w:cs="宋体"/>
          <w:spacing w:val="22"/>
          <w:sz w:val="21"/>
          <w:szCs w:val="21"/>
        </w:rPr>
        <w:t>停车机械升降设备及其控制设备的电源应和其它用电的电源</w:t>
      </w:r>
      <w:r>
        <w:rPr>
          <w:rFonts w:ascii="宋体" w:hAnsi="宋体" w:eastAsia="宋体" w:cs="宋体"/>
          <w:spacing w:val="21"/>
          <w:sz w:val="21"/>
          <w:szCs w:val="21"/>
        </w:rPr>
        <w:t>分开设置。设有自用变</w:t>
      </w:r>
      <w:r>
        <w:rPr>
          <w:rFonts w:ascii="宋体" w:hAnsi="宋体" w:eastAsia="宋体" w:cs="宋体"/>
          <w:spacing w:val="18"/>
          <w:sz w:val="21"/>
          <w:szCs w:val="21"/>
        </w:rPr>
        <w:t>配电设备供电时，应在低压出线柜分设不同供电回路供电。设有充电桩设备时，充电桩设备</w:t>
      </w:r>
      <w:r>
        <w:rPr>
          <w:rFonts w:ascii="宋体" w:hAnsi="宋体" w:eastAsia="宋体" w:cs="宋体"/>
          <w:spacing w:val="17"/>
          <w:sz w:val="21"/>
          <w:szCs w:val="21"/>
        </w:rPr>
        <w:t>宜设置专用变配电设备供电，可设置独立高压计量装置；</w:t>
      </w:r>
    </w:p>
    <w:p w14:paraId="23BA0E40">
      <w:pPr>
        <w:spacing w:before="81" w:line="234" w:lineRule="auto"/>
        <w:ind w:left="461"/>
        <w:rPr>
          <w:rFonts w:ascii="宋体" w:hAnsi="宋体" w:eastAsia="宋体" w:cs="宋体"/>
          <w:sz w:val="21"/>
          <w:szCs w:val="21"/>
        </w:rPr>
      </w:pPr>
      <w:r>
        <w:rPr>
          <w:rFonts w:ascii="Times New Roman" w:hAnsi="Times New Roman" w:eastAsia="Times New Roman" w:cs="Times New Roman"/>
          <w:b/>
          <w:bCs/>
          <w:spacing w:val="17"/>
          <w:sz w:val="21"/>
          <w:szCs w:val="21"/>
        </w:rPr>
        <w:t>3</w:t>
      </w:r>
      <w:r>
        <w:rPr>
          <w:rFonts w:ascii="宋体" w:hAnsi="宋体" w:eastAsia="宋体" w:cs="宋体"/>
          <w:spacing w:val="17"/>
          <w:sz w:val="21"/>
          <w:szCs w:val="21"/>
        </w:rPr>
        <w:t>停车库内照度应分布均匀，其照明标</w:t>
      </w:r>
      <w:r>
        <w:rPr>
          <w:rFonts w:ascii="宋体" w:hAnsi="宋体" w:eastAsia="宋体" w:cs="宋体"/>
          <w:spacing w:val="16"/>
          <w:sz w:val="21"/>
          <w:szCs w:val="21"/>
        </w:rPr>
        <w:t>准值</w:t>
      </w:r>
      <w:r>
        <w:rPr>
          <w:rFonts w:ascii="宋体" w:hAnsi="宋体" w:eastAsia="宋体" w:cs="宋体"/>
          <w:spacing w:val="16"/>
          <w:sz w:val="19"/>
          <w:szCs w:val="19"/>
        </w:rPr>
        <w:t>和功率密度限值</w:t>
      </w:r>
      <w:r>
        <w:rPr>
          <w:rFonts w:ascii="宋体" w:hAnsi="宋体" w:eastAsia="宋体" w:cs="宋体"/>
          <w:spacing w:val="16"/>
          <w:sz w:val="21"/>
          <w:szCs w:val="21"/>
        </w:rPr>
        <w:t>应符合表</w:t>
      </w:r>
      <w:r>
        <w:rPr>
          <w:rFonts w:ascii="Times New Roman" w:hAnsi="Times New Roman" w:eastAsia="Times New Roman" w:cs="Times New Roman"/>
          <w:spacing w:val="16"/>
          <w:sz w:val="21"/>
          <w:szCs w:val="21"/>
        </w:rPr>
        <w:t>7</w:t>
      </w:r>
      <w:r>
        <w:rPr>
          <w:rFonts w:ascii="宋体" w:hAnsi="宋体" w:eastAsia="宋体" w:cs="宋体"/>
          <w:spacing w:val="16"/>
          <w:sz w:val="21"/>
          <w:szCs w:val="21"/>
        </w:rPr>
        <w:t>.</w:t>
      </w:r>
      <w:r>
        <w:rPr>
          <w:rFonts w:ascii="Times New Roman" w:hAnsi="Times New Roman" w:eastAsia="Times New Roman" w:cs="Times New Roman"/>
          <w:spacing w:val="16"/>
          <w:sz w:val="21"/>
          <w:szCs w:val="21"/>
        </w:rPr>
        <w:t>4</w:t>
      </w:r>
      <w:r>
        <w:rPr>
          <w:rFonts w:ascii="宋体" w:hAnsi="宋体" w:eastAsia="宋体" w:cs="宋体"/>
          <w:spacing w:val="16"/>
          <w:sz w:val="21"/>
          <w:szCs w:val="21"/>
        </w:rPr>
        <w:t>.</w:t>
      </w:r>
      <w:r>
        <w:rPr>
          <w:rFonts w:ascii="Times New Roman" w:hAnsi="Times New Roman" w:eastAsia="Times New Roman" w:cs="Times New Roman"/>
          <w:spacing w:val="16"/>
          <w:sz w:val="21"/>
          <w:szCs w:val="21"/>
        </w:rPr>
        <w:t>1</w:t>
      </w:r>
      <w:r>
        <w:rPr>
          <w:rFonts w:ascii="宋体" w:hAnsi="宋体" w:eastAsia="宋体" w:cs="宋体"/>
          <w:spacing w:val="16"/>
          <w:sz w:val="21"/>
          <w:szCs w:val="21"/>
        </w:rPr>
        <w:t>的要求：</w:t>
      </w:r>
    </w:p>
    <w:p w14:paraId="1334474E">
      <w:pPr>
        <w:spacing w:before="95" w:line="206" w:lineRule="auto"/>
        <w:ind w:left="2928"/>
        <w:rPr>
          <w:rFonts w:ascii="黑体" w:hAnsi="黑体" w:eastAsia="黑体" w:cs="黑体"/>
          <w:sz w:val="18"/>
          <w:szCs w:val="18"/>
        </w:rPr>
      </w:pPr>
      <w:r>
        <w:rPr>
          <w:rFonts w:ascii="黑体" w:hAnsi="黑体" w:eastAsia="黑体" w:cs="黑体"/>
          <w:spacing w:val="13"/>
          <w:sz w:val="18"/>
          <w:szCs w:val="18"/>
        </w:rPr>
        <w:t>表</w:t>
      </w:r>
      <w:r>
        <w:rPr>
          <w:rFonts w:ascii="Times New Roman" w:hAnsi="Times New Roman" w:eastAsia="Times New Roman" w:cs="Times New Roman"/>
          <w:b/>
          <w:bCs/>
          <w:spacing w:val="13"/>
          <w:sz w:val="18"/>
          <w:szCs w:val="18"/>
        </w:rPr>
        <w:t>7</w:t>
      </w:r>
      <w:r>
        <w:rPr>
          <w:rFonts w:ascii="宋体" w:hAnsi="宋体" w:eastAsia="宋体" w:cs="宋体"/>
          <w:b/>
          <w:bCs/>
          <w:spacing w:val="13"/>
          <w:sz w:val="21"/>
          <w:szCs w:val="21"/>
        </w:rPr>
        <w:t>.</w:t>
      </w:r>
      <w:r>
        <w:rPr>
          <w:rFonts w:ascii="Times New Roman" w:hAnsi="Times New Roman" w:eastAsia="Times New Roman" w:cs="Times New Roman"/>
          <w:b/>
          <w:bCs/>
          <w:spacing w:val="13"/>
          <w:sz w:val="18"/>
          <w:szCs w:val="18"/>
        </w:rPr>
        <w:t>4</w:t>
      </w:r>
      <w:r>
        <w:rPr>
          <w:rFonts w:ascii="宋体" w:hAnsi="宋体" w:eastAsia="宋体" w:cs="宋体"/>
          <w:b/>
          <w:bCs/>
          <w:spacing w:val="13"/>
          <w:sz w:val="21"/>
          <w:szCs w:val="21"/>
        </w:rPr>
        <w:t>.</w:t>
      </w:r>
      <w:r>
        <w:rPr>
          <w:rFonts w:ascii="Times New Roman" w:hAnsi="Times New Roman" w:eastAsia="Times New Roman" w:cs="Times New Roman"/>
          <w:b/>
          <w:bCs/>
          <w:spacing w:val="13"/>
          <w:sz w:val="18"/>
          <w:szCs w:val="18"/>
        </w:rPr>
        <w:t>1</w:t>
      </w:r>
      <w:r>
        <w:rPr>
          <w:rFonts w:ascii="黑体" w:hAnsi="黑体" w:eastAsia="黑体" w:cs="黑体"/>
          <w:spacing w:val="13"/>
          <w:sz w:val="18"/>
          <w:szCs w:val="18"/>
        </w:rPr>
        <w:t>照明标准值和功率密度限值</w:t>
      </w:r>
    </w:p>
    <w:p w14:paraId="61F5E7E3">
      <w:pPr>
        <w:spacing w:line="116" w:lineRule="auto"/>
        <w:rPr>
          <w:rFonts w:ascii="Arial"/>
          <w:sz w:val="2"/>
        </w:rPr>
      </w:pPr>
    </w:p>
    <w:tbl>
      <w:tblPr>
        <w:tblStyle w:val="5"/>
        <w:tblW w:w="9221" w:type="dxa"/>
        <w:tblInd w:w="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19"/>
        <w:gridCol w:w="1678"/>
        <w:gridCol w:w="1410"/>
        <w:gridCol w:w="1547"/>
        <w:gridCol w:w="1597"/>
        <w:gridCol w:w="1570"/>
      </w:tblGrid>
      <w:tr w14:paraId="63E752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0" w:hRule="atLeast"/>
        </w:trPr>
        <w:tc>
          <w:tcPr>
            <w:tcW w:w="1419" w:type="dxa"/>
            <w:tcBorders>
              <w:top w:val="single" w:color="000000" w:sz="10" w:space="0"/>
              <w:left w:val="single" w:color="000000" w:sz="10" w:space="0"/>
            </w:tcBorders>
            <w:vAlign w:val="top"/>
          </w:tcPr>
          <w:p w14:paraId="5418A276">
            <w:pPr>
              <w:spacing w:before="262" w:line="222" w:lineRule="auto"/>
              <w:ind w:left="269"/>
              <w:rPr>
                <w:rFonts w:ascii="宋体" w:hAnsi="宋体" w:eastAsia="宋体" w:cs="宋体"/>
                <w:sz w:val="15"/>
                <w:szCs w:val="15"/>
              </w:rPr>
            </w:pPr>
            <w:r>
              <w:rPr>
                <w:rFonts w:ascii="宋体" w:hAnsi="宋体" w:eastAsia="宋体" w:cs="宋体"/>
                <w:spacing w:val="17"/>
                <w:sz w:val="15"/>
                <w:szCs w:val="15"/>
              </w:rPr>
              <w:t>房间或场所</w:t>
            </w:r>
          </w:p>
        </w:tc>
        <w:tc>
          <w:tcPr>
            <w:tcW w:w="1678" w:type="dxa"/>
            <w:tcBorders>
              <w:top w:val="single" w:color="000000" w:sz="10" w:space="0"/>
            </w:tcBorders>
            <w:vAlign w:val="top"/>
          </w:tcPr>
          <w:p w14:paraId="19F4B69B">
            <w:pPr>
              <w:spacing w:before="262" w:line="221" w:lineRule="auto"/>
              <w:ind w:left="149"/>
              <w:rPr>
                <w:rFonts w:ascii="宋体" w:hAnsi="宋体" w:eastAsia="宋体" w:cs="宋体"/>
                <w:sz w:val="15"/>
                <w:szCs w:val="15"/>
              </w:rPr>
            </w:pPr>
            <w:r>
              <w:rPr>
                <w:rFonts w:ascii="宋体" w:hAnsi="宋体" w:eastAsia="宋体" w:cs="宋体"/>
                <w:spacing w:val="18"/>
                <w:sz w:val="15"/>
                <w:szCs w:val="15"/>
              </w:rPr>
              <w:t>参考平面及其高度</w:t>
            </w:r>
          </w:p>
        </w:tc>
        <w:tc>
          <w:tcPr>
            <w:tcW w:w="1410" w:type="dxa"/>
            <w:tcBorders>
              <w:top w:val="single" w:color="000000" w:sz="10" w:space="0"/>
            </w:tcBorders>
            <w:vAlign w:val="top"/>
          </w:tcPr>
          <w:p w14:paraId="23C18033">
            <w:pPr>
              <w:spacing w:before="262" w:line="235" w:lineRule="auto"/>
              <w:ind w:left="112"/>
              <w:rPr>
                <w:rFonts w:ascii="宋体" w:hAnsi="宋体" w:eastAsia="宋体" w:cs="宋体"/>
                <w:sz w:val="15"/>
                <w:szCs w:val="15"/>
              </w:rPr>
            </w:pPr>
            <w:r>
              <w:rPr>
                <w:rFonts w:ascii="宋体" w:hAnsi="宋体" w:eastAsia="宋体" w:cs="宋体"/>
                <w:spacing w:val="10"/>
                <w:sz w:val="15"/>
                <w:szCs w:val="15"/>
              </w:rPr>
              <w:t>照度标准值（</w:t>
            </w:r>
            <w:r>
              <w:rPr>
                <w:rFonts w:ascii="Times New Roman" w:hAnsi="Times New Roman" w:eastAsia="Times New Roman" w:cs="Times New Roman"/>
                <w:sz w:val="15"/>
                <w:szCs w:val="15"/>
              </w:rPr>
              <w:t>lx</w:t>
            </w:r>
            <w:r>
              <w:rPr>
                <w:rFonts w:ascii="宋体" w:hAnsi="宋体" w:eastAsia="宋体" w:cs="宋体"/>
                <w:spacing w:val="10"/>
                <w:sz w:val="15"/>
                <w:szCs w:val="15"/>
              </w:rPr>
              <w:t>）</w:t>
            </w:r>
          </w:p>
        </w:tc>
        <w:tc>
          <w:tcPr>
            <w:tcW w:w="1547" w:type="dxa"/>
            <w:tcBorders>
              <w:top w:val="single" w:color="000000" w:sz="10" w:space="0"/>
            </w:tcBorders>
            <w:vAlign w:val="top"/>
          </w:tcPr>
          <w:p w14:paraId="7464791B">
            <w:pPr>
              <w:spacing w:before="94" w:line="221" w:lineRule="auto"/>
              <w:ind w:left="267"/>
              <w:rPr>
                <w:rFonts w:ascii="宋体" w:hAnsi="宋体" w:eastAsia="宋体" w:cs="宋体"/>
                <w:sz w:val="15"/>
                <w:szCs w:val="15"/>
              </w:rPr>
            </w:pPr>
            <w:r>
              <w:rPr>
                <w:rFonts w:ascii="宋体" w:hAnsi="宋体" w:eastAsia="宋体" w:cs="宋体"/>
                <w:spacing w:val="16"/>
                <w:sz w:val="15"/>
                <w:szCs w:val="15"/>
              </w:rPr>
              <w:t>照明功率密度</w:t>
            </w:r>
          </w:p>
          <w:p w14:paraId="12CAC0E6">
            <w:pPr>
              <w:spacing w:before="154" w:line="233" w:lineRule="auto"/>
              <w:ind w:left="414"/>
              <w:rPr>
                <w:rFonts w:ascii="宋体" w:hAnsi="宋体" w:eastAsia="宋体" w:cs="宋体"/>
                <w:sz w:val="15"/>
                <w:szCs w:val="15"/>
              </w:rPr>
            </w:pPr>
            <w:r>
              <w:rPr>
                <w:rFonts w:ascii="宋体" w:hAnsi="宋体" w:eastAsia="宋体" w:cs="宋体"/>
                <w:spacing w:val="7"/>
                <w:sz w:val="15"/>
                <w:szCs w:val="15"/>
              </w:rPr>
              <w:t>（</w:t>
            </w:r>
            <w:r>
              <w:rPr>
                <w:rFonts w:ascii="Times New Roman" w:hAnsi="Times New Roman" w:eastAsia="Times New Roman" w:cs="Times New Roman"/>
                <w:spacing w:val="7"/>
                <w:sz w:val="15"/>
                <w:szCs w:val="15"/>
              </w:rPr>
              <w:t>W/m</w:t>
            </w:r>
            <w:r>
              <w:rPr>
                <w:rFonts w:ascii="Times New Roman" w:hAnsi="Times New Roman" w:eastAsia="Times New Roman" w:cs="Times New Roman"/>
                <w:spacing w:val="7"/>
                <w:position w:val="4"/>
                <w:sz w:val="10"/>
                <w:szCs w:val="10"/>
              </w:rPr>
              <w:t>2</w:t>
            </w:r>
            <w:r>
              <w:rPr>
                <w:rFonts w:ascii="宋体" w:hAnsi="宋体" w:eastAsia="宋体" w:cs="宋体"/>
                <w:spacing w:val="7"/>
                <w:sz w:val="15"/>
                <w:szCs w:val="15"/>
              </w:rPr>
              <w:t>）</w:t>
            </w:r>
          </w:p>
        </w:tc>
        <w:tc>
          <w:tcPr>
            <w:tcW w:w="1597" w:type="dxa"/>
            <w:tcBorders>
              <w:top w:val="single" w:color="000000" w:sz="10" w:space="0"/>
            </w:tcBorders>
            <w:vAlign w:val="top"/>
          </w:tcPr>
          <w:p w14:paraId="62B04FA2">
            <w:pPr>
              <w:spacing w:before="262" w:line="221" w:lineRule="auto"/>
              <w:ind w:left="205"/>
              <w:rPr>
                <w:rFonts w:ascii="Times New Roman" w:hAnsi="Times New Roman" w:eastAsia="Times New Roman" w:cs="Times New Roman"/>
                <w:sz w:val="15"/>
                <w:szCs w:val="15"/>
              </w:rPr>
            </w:pPr>
            <w:r>
              <w:rPr>
                <w:rFonts w:ascii="宋体" w:hAnsi="宋体" w:eastAsia="宋体" w:cs="宋体"/>
                <w:spacing w:val="17"/>
                <w:sz w:val="15"/>
                <w:szCs w:val="15"/>
              </w:rPr>
              <w:t>统一眩光值</w:t>
            </w:r>
            <w:r>
              <w:rPr>
                <w:rFonts w:ascii="Times New Roman" w:hAnsi="Times New Roman" w:eastAsia="Times New Roman" w:cs="Times New Roman"/>
                <w:sz w:val="15"/>
                <w:szCs w:val="15"/>
              </w:rPr>
              <w:t>UGR</w:t>
            </w:r>
          </w:p>
        </w:tc>
        <w:tc>
          <w:tcPr>
            <w:tcW w:w="1570" w:type="dxa"/>
            <w:tcBorders>
              <w:top w:val="single" w:color="000000" w:sz="10" w:space="0"/>
              <w:right w:val="single" w:color="000000" w:sz="10" w:space="0"/>
            </w:tcBorders>
            <w:vAlign w:val="top"/>
          </w:tcPr>
          <w:p w14:paraId="20FB3FE7">
            <w:pPr>
              <w:spacing w:before="262" w:line="221" w:lineRule="auto"/>
              <w:ind w:left="358"/>
              <w:rPr>
                <w:rFonts w:ascii="Times New Roman" w:hAnsi="Times New Roman" w:eastAsia="Times New Roman" w:cs="Times New Roman"/>
                <w:sz w:val="15"/>
                <w:szCs w:val="15"/>
              </w:rPr>
            </w:pPr>
            <w:r>
              <w:rPr>
                <w:rFonts w:ascii="宋体" w:hAnsi="宋体" w:eastAsia="宋体" w:cs="宋体"/>
                <w:spacing w:val="21"/>
                <w:sz w:val="15"/>
                <w:szCs w:val="15"/>
              </w:rPr>
              <w:t>显色指数</w:t>
            </w:r>
            <w:r>
              <w:rPr>
                <w:rFonts w:ascii="Times New Roman" w:hAnsi="Times New Roman" w:eastAsia="Times New Roman" w:cs="Times New Roman"/>
                <w:sz w:val="15"/>
                <w:szCs w:val="15"/>
              </w:rPr>
              <w:t>Ra</w:t>
            </w:r>
          </w:p>
        </w:tc>
      </w:tr>
      <w:tr w14:paraId="5ED519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1419" w:type="dxa"/>
            <w:tcBorders>
              <w:left w:val="single" w:color="000000" w:sz="10" w:space="0"/>
            </w:tcBorders>
            <w:vAlign w:val="top"/>
          </w:tcPr>
          <w:p w14:paraId="1348BDC0">
            <w:pPr>
              <w:spacing w:before="96" w:line="225" w:lineRule="auto"/>
              <w:ind w:left="454"/>
              <w:rPr>
                <w:rFonts w:ascii="宋体" w:hAnsi="宋体" w:eastAsia="宋体" w:cs="宋体"/>
                <w:sz w:val="15"/>
                <w:szCs w:val="15"/>
              </w:rPr>
            </w:pPr>
            <w:r>
              <w:rPr>
                <w:rFonts w:ascii="宋体" w:hAnsi="宋体" w:eastAsia="宋体" w:cs="宋体"/>
                <w:sz w:val="15"/>
                <w:szCs w:val="15"/>
              </w:rPr>
              <w:t>出入口</w:t>
            </w:r>
          </w:p>
        </w:tc>
        <w:tc>
          <w:tcPr>
            <w:tcW w:w="1678" w:type="dxa"/>
            <w:vAlign w:val="top"/>
          </w:tcPr>
          <w:p w14:paraId="2EB72DBB">
            <w:pPr>
              <w:spacing w:before="96" w:line="222" w:lineRule="auto"/>
              <w:ind w:left="664"/>
              <w:rPr>
                <w:rFonts w:ascii="宋体" w:hAnsi="宋体" w:eastAsia="宋体" w:cs="宋体"/>
                <w:sz w:val="15"/>
                <w:szCs w:val="15"/>
              </w:rPr>
            </w:pPr>
            <w:r>
              <w:rPr>
                <w:rFonts w:ascii="宋体" w:hAnsi="宋体" w:eastAsia="宋体" w:cs="宋体"/>
                <w:spacing w:val="7"/>
                <w:sz w:val="15"/>
                <w:szCs w:val="15"/>
              </w:rPr>
              <w:t>地面</w:t>
            </w:r>
          </w:p>
        </w:tc>
        <w:tc>
          <w:tcPr>
            <w:tcW w:w="1410" w:type="dxa"/>
            <w:vAlign w:val="top"/>
          </w:tcPr>
          <w:p w14:paraId="7C3EC43C">
            <w:pPr>
              <w:spacing w:before="121" w:line="234" w:lineRule="auto"/>
              <w:ind w:left="618"/>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75</w:t>
            </w:r>
          </w:p>
        </w:tc>
        <w:tc>
          <w:tcPr>
            <w:tcW w:w="1547" w:type="dxa"/>
            <w:vAlign w:val="top"/>
          </w:tcPr>
          <w:p w14:paraId="1D2D6A84">
            <w:pPr>
              <w:spacing w:before="121" w:line="236" w:lineRule="auto"/>
              <w:ind w:left="730"/>
              <w:rPr>
                <w:rFonts w:ascii="Times New Roman" w:hAnsi="Times New Roman" w:eastAsia="Times New Roman" w:cs="Times New Roman"/>
                <w:sz w:val="15"/>
                <w:szCs w:val="15"/>
              </w:rPr>
            </w:pPr>
            <w:r>
              <w:rPr>
                <w:rFonts w:ascii="Times New Roman" w:hAnsi="Times New Roman" w:eastAsia="Times New Roman" w:cs="Times New Roman"/>
                <w:sz w:val="15"/>
                <w:szCs w:val="15"/>
              </w:rPr>
              <w:t>4</w:t>
            </w:r>
          </w:p>
        </w:tc>
        <w:tc>
          <w:tcPr>
            <w:tcW w:w="1597" w:type="dxa"/>
            <w:vAlign w:val="top"/>
          </w:tcPr>
          <w:p w14:paraId="7D801A12">
            <w:pPr>
              <w:spacing w:before="121" w:line="234" w:lineRule="auto"/>
              <w:ind w:left="717"/>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28</w:t>
            </w:r>
          </w:p>
        </w:tc>
        <w:tc>
          <w:tcPr>
            <w:tcW w:w="1570" w:type="dxa"/>
            <w:tcBorders>
              <w:right w:val="single" w:color="000000" w:sz="10" w:space="0"/>
            </w:tcBorders>
            <w:vAlign w:val="top"/>
          </w:tcPr>
          <w:p w14:paraId="727B92CB">
            <w:pPr>
              <w:spacing w:before="121" w:line="234" w:lineRule="auto"/>
              <w:ind w:left="706"/>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60</w:t>
            </w:r>
          </w:p>
        </w:tc>
      </w:tr>
      <w:tr w14:paraId="134341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1419" w:type="dxa"/>
            <w:tcBorders>
              <w:left w:val="single" w:color="000000" w:sz="10" w:space="0"/>
            </w:tcBorders>
            <w:vAlign w:val="top"/>
          </w:tcPr>
          <w:p w14:paraId="0D0283CB">
            <w:pPr>
              <w:spacing w:before="99" w:line="221" w:lineRule="auto"/>
              <w:ind w:left="355"/>
              <w:rPr>
                <w:rFonts w:ascii="宋体" w:hAnsi="宋体" w:eastAsia="宋体" w:cs="宋体"/>
                <w:sz w:val="15"/>
                <w:szCs w:val="15"/>
              </w:rPr>
            </w:pPr>
            <w:r>
              <w:rPr>
                <w:rFonts w:ascii="宋体" w:hAnsi="宋体" w:eastAsia="宋体" w:cs="宋体"/>
                <w:spacing w:val="15"/>
                <w:sz w:val="15"/>
                <w:szCs w:val="15"/>
              </w:rPr>
              <w:t>通道路面</w:t>
            </w:r>
          </w:p>
        </w:tc>
        <w:tc>
          <w:tcPr>
            <w:tcW w:w="1678" w:type="dxa"/>
            <w:vAlign w:val="top"/>
          </w:tcPr>
          <w:p w14:paraId="5EC6C9EB">
            <w:pPr>
              <w:spacing w:before="99" w:line="222" w:lineRule="auto"/>
              <w:ind w:left="664"/>
              <w:rPr>
                <w:rFonts w:ascii="宋体" w:hAnsi="宋体" w:eastAsia="宋体" w:cs="宋体"/>
                <w:sz w:val="15"/>
                <w:szCs w:val="15"/>
              </w:rPr>
            </w:pPr>
            <w:r>
              <w:rPr>
                <w:rFonts w:ascii="宋体" w:hAnsi="宋体" w:eastAsia="宋体" w:cs="宋体"/>
                <w:spacing w:val="7"/>
                <w:sz w:val="15"/>
                <w:szCs w:val="15"/>
              </w:rPr>
              <w:t>地面</w:t>
            </w:r>
          </w:p>
        </w:tc>
        <w:tc>
          <w:tcPr>
            <w:tcW w:w="1410" w:type="dxa"/>
            <w:vAlign w:val="top"/>
          </w:tcPr>
          <w:p w14:paraId="32C10FC4">
            <w:pPr>
              <w:spacing w:before="123" w:line="234" w:lineRule="auto"/>
              <w:ind w:left="618"/>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75</w:t>
            </w:r>
          </w:p>
        </w:tc>
        <w:tc>
          <w:tcPr>
            <w:tcW w:w="1547" w:type="dxa"/>
            <w:vAlign w:val="top"/>
          </w:tcPr>
          <w:p w14:paraId="24ABA3C0">
            <w:pPr>
              <w:spacing w:before="124" w:line="236" w:lineRule="auto"/>
              <w:ind w:left="730"/>
              <w:rPr>
                <w:rFonts w:ascii="Times New Roman" w:hAnsi="Times New Roman" w:eastAsia="Times New Roman" w:cs="Times New Roman"/>
                <w:sz w:val="15"/>
                <w:szCs w:val="15"/>
              </w:rPr>
            </w:pPr>
            <w:r>
              <w:rPr>
                <w:rFonts w:ascii="Times New Roman" w:hAnsi="Times New Roman" w:eastAsia="Times New Roman" w:cs="Times New Roman"/>
                <w:sz w:val="15"/>
                <w:szCs w:val="15"/>
              </w:rPr>
              <w:t>4</w:t>
            </w:r>
          </w:p>
        </w:tc>
        <w:tc>
          <w:tcPr>
            <w:tcW w:w="1597" w:type="dxa"/>
            <w:vAlign w:val="top"/>
          </w:tcPr>
          <w:p w14:paraId="1F778FF5">
            <w:pPr>
              <w:spacing w:before="124" w:line="234" w:lineRule="auto"/>
              <w:ind w:left="717"/>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28</w:t>
            </w:r>
          </w:p>
        </w:tc>
        <w:tc>
          <w:tcPr>
            <w:tcW w:w="1570" w:type="dxa"/>
            <w:tcBorders>
              <w:right w:val="single" w:color="000000" w:sz="10" w:space="0"/>
            </w:tcBorders>
            <w:vAlign w:val="top"/>
          </w:tcPr>
          <w:p w14:paraId="2705A241">
            <w:pPr>
              <w:spacing w:before="124" w:line="234" w:lineRule="auto"/>
              <w:ind w:left="706"/>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60</w:t>
            </w:r>
          </w:p>
        </w:tc>
      </w:tr>
      <w:tr w14:paraId="77E691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35" w:hRule="atLeast"/>
        </w:trPr>
        <w:tc>
          <w:tcPr>
            <w:tcW w:w="1419" w:type="dxa"/>
            <w:tcBorders>
              <w:left w:val="single" w:color="000000" w:sz="10" w:space="0"/>
            </w:tcBorders>
            <w:vAlign w:val="top"/>
          </w:tcPr>
          <w:p w14:paraId="7E9CF281">
            <w:pPr>
              <w:spacing w:before="101" w:line="221" w:lineRule="auto"/>
              <w:ind w:left="355"/>
              <w:rPr>
                <w:rFonts w:ascii="宋体" w:hAnsi="宋体" w:eastAsia="宋体" w:cs="宋体"/>
                <w:sz w:val="15"/>
                <w:szCs w:val="15"/>
              </w:rPr>
            </w:pPr>
            <w:r>
              <w:rPr>
                <w:rFonts w:ascii="宋体" w:hAnsi="宋体" w:eastAsia="宋体" w:cs="宋体"/>
                <w:spacing w:val="15"/>
                <w:sz w:val="15"/>
                <w:szCs w:val="15"/>
              </w:rPr>
              <w:t>检修通道</w:t>
            </w:r>
          </w:p>
        </w:tc>
        <w:tc>
          <w:tcPr>
            <w:tcW w:w="1678" w:type="dxa"/>
            <w:vAlign w:val="top"/>
          </w:tcPr>
          <w:p w14:paraId="65C79A18">
            <w:pPr>
              <w:spacing w:before="101" w:line="222" w:lineRule="auto"/>
              <w:ind w:left="664"/>
              <w:rPr>
                <w:rFonts w:ascii="宋体" w:hAnsi="宋体" w:eastAsia="宋体" w:cs="宋体"/>
                <w:sz w:val="15"/>
                <w:szCs w:val="15"/>
              </w:rPr>
            </w:pPr>
            <w:r>
              <w:rPr>
                <w:rFonts w:ascii="宋体" w:hAnsi="宋体" w:eastAsia="宋体" w:cs="宋体"/>
                <w:spacing w:val="7"/>
                <w:sz w:val="15"/>
                <w:szCs w:val="15"/>
              </w:rPr>
              <w:t>地面</w:t>
            </w:r>
          </w:p>
        </w:tc>
        <w:tc>
          <w:tcPr>
            <w:tcW w:w="1410" w:type="dxa"/>
            <w:vAlign w:val="top"/>
          </w:tcPr>
          <w:p w14:paraId="110102C3">
            <w:pPr>
              <w:spacing w:before="126" w:line="234" w:lineRule="auto"/>
              <w:ind w:left="575"/>
              <w:rPr>
                <w:rFonts w:ascii="Times New Roman" w:hAnsi="Times New Roman" w:eastAsia="Times New Roman" w:cs="Times New Roman"/>
                <w:sz w:val="15"/>
                <w:szCs w:val="15"/>
              </w:rPr>
            </w:pPr>
            <w:r>
              <w:rPr>
                <w:rFonts w:ascii="Times New Roman" w:hAnsi="Times New Roman" w:eastAsia="Times New Roman" w:cs="Times New Roman"/>
                <w:spacing w:val="6"/>
                <w:sz w:val="15"/>
                <w:szCs w:val="15"/>
              </w:rPr>
              <w:t>200</w:t>
            </w:r>
          </w:p>
        </w:tc>
        <w:tc>
          <w:tcPr>
            <w:tcW w:w="1547" w:type="dxa"/>
            <w:vAlign w:val="top"/>
          </w:tcPr>
          <w:p w14:paraId="0D3F5B42">
            <w:pPr>
              <w:spacing w:before="126" w:line="234" w:lineRule="auto"/>
              <w:ind w:left="667"/>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6.5</w:t>
            </w:r>
          </w:p>
        </w:tc>
        <w:tc>
          <w:tcPr>
            <w:tcW w:w="1597" w:type="dxa"/>
            <w:vAlign w:val="top"/>
          </w:tcPr>
          <w:p w14:paraId="743DEF0F">
            <w:pPr>
              <w:spacing w:before="126" w:line="234" w:lineRule="auto"/>
              <w:ind w:left="717"/>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28</w:t>
            </w:r>
          </w:p>
        </w:tc>
        <w:tc>
          <w:tcPr>
            <w:tcW w:w="1570" w:type="dxa"/>
            <w:tcBorders>
              <w:right w:val="single" w:color="000000" w:sz="10" w:space="0"/>
            </w:tcBorders>
            <w:vAlign w:val="top"/>
          </w:tcPr>
          <w:p w14:paraId="169E2BF5">
            <w:pPr>
              <w:spacing w:before="126" w:line="234" w:lineRule="auto"/>
              <w:ind w:left="706"/>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60</w:t>
            </w:r>
          </w:p>
        </w:tc>
      </w:tr>
      <w:tr w14:paraId="275D77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1419" w:type="dxa"/>
            <w:tcBorders>
              <w:left w:val="single" w:color="000000" w:sz="10" w:space="0"/>
            </w:tcBorders>
            <w:vAlign w:val="top"/>
          </w:tcPr>
          <w:p w14:paraId="7DDB2383">
            <w:pPr>
              <w:spacing w:before="104" w:line="221" w:lineRule="auto"/>
              <w:ind w:left="442"/>
              <w:rPr>
                <w:rFonts w:ascii="宋体" w:hAnsi="宋体" w:eastAsia="宋体" w:cs="宋体"/>
                <w:sz w:val="15"/>
                <w:szCs w:val="15"/>
              </w:rPr>
            </w:pPr>
            <w:r>
              <w:rPr>
                <w:rFonts w:ascii="宋体" w:hAnsi="宋体" w:eastAsia="宋体" w:cs="宋体"/>
                <w:spacing w:val="14"/>
                <w:sz w:val="15"/>
                <w:szCs w:val="15"/>
              </w:rPr>
              <w:t>停车位</w:t>
            </w:r>
          </w:p>
        </w:tc>
        <w:tc>
          <w:tcPr>
            <w:tcW w:w="1678" w:type="dxa"/>
            <w:vAlign w:val="top"/>
          </w:tcPr>
          <w:p w14:paraId="62BC2122">
            <w:pPr>
              <w:spacing w:before="104" w:line="222" w:lineRule="auto"/>
              <w:ind w:left="664"/>
              <w:rPr>
                <w:rFonts w:ascii="宋体" w:hAnsi="宋体" w:eastAsia="宋体" w:cs="宋体"/>
                <w:sz w:val="15"/>
                <w:szCs w:val="15"/>
              </w:rPr>
            </w:pPr>
            <w:r>
              <w:rPr>
                <w:rFonts w:ascii="宋体" w:hAnsi="宋体" w:eastAsia="宋体" w:cs="宋体"/>
                <w:spacing w:val="7"/>
                <w:sz w:val="15"/>
                <w:szCs w:val="15"/>
              </w:rPr>
              <w:t>地面</w:t>
            </w:r>
          </w:p>
        </w:tc>
        <w:tc>
          <w:tcPr>
            <w:tcW w:w="1410" w:type="dxa"/>
            <w:vAlign w:val="top"/>
          </w:tcPr>
          <w:p w14:paraId="0E3D50FA">
            <w:pPr>
              <w:spacing w:before="129" w:line="234" w:lineRule="auto"/>
              <w:ind w:left="619"/>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30</w:t>
            </w:r>
          </w:p>
        </w:tc>
        <w:tc>
          <w:tcPr>
            <w:tcW w:w="1547" w:type="dxa"/>
            <w:vAlign w:val="top"/>
          </w:tcPr>
          <w:p w14:paraId="044064BC">
            <w:pPr>
              <w:spacing w:before="129" w:line="234" w:lineRule="auto"/>
              <w:ind w:left="663"/>
              <w:rPr>
                <w:rFonts w:ascii="Times New Roman" w:hAnsi="Times New Roman" w:eastAsia="Times New Roman" w:cs="Times New Roman"/>
                <w:sz w:val="15"/>
                <w:szCs w:val="15"/>
              </w:rPr>
            </w:pPr>
            <w:r>
              <w:rPr>
                <w:rFonts w:ascii="Times New Roman" w:hAnsi="Times New Roman" w:eastAsia="Times New Roman" w:cs="Times New Roman"/>
                <w:spacing w:val="6"/>
                <w:sz w:val="15"/>
                <w:szCs w:val="15"/>
              </w:rPr>
              <w:t>2.5</w:t>
            </w:r>
          </w:p>
        </w:tc>
        <w:tc>
          <w:tcPr>
            <w:tcW w:w="1597" w:type="dxa"/>
            <w:vAlign w:val="top"/>
          </w:tcPr>
          <w:p w14:paraId="748E8595">
            <w:pPr>
              <w:spacing w:before="129" w:line="234" w:lineRule="auto"/>
              <w:ind w:left="717"/>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28</w:t>
            </w:r>
          </w:p>
        </w:tc>
        <w:tc>
          <w:tcPr>
            <w:tcW w:w="1570" w:type="dxa"/>
            <w:tcBorders>
              <w:right w:val="single" w:color="000000" w:sz="10" w:space="0"/>
            </w:tcBorders>
            <w:vAlign w:val="top"/>
          </w:tcPr>
          <w:p w14:paraId="78694707">
            <w:pPr>
              <w:spacing w:before="129" w:line="234" w:lineRule="auto"/>
              <w:ind w:left="706"/>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60</w:t>
            </w:r>
          </w:p>
        </w:tc>
      </w:tr>
      <w:tr w14:paraId="5E227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1419" w:type="dxa"/>
            <w:tcBorders>
              <w:left w:val="single" w:color="000000" w:sz="10" w:space="0"/>
            </w:tcBorders>
            <w:vAlign w:val="top"/>
          </w:tcPr>
          <w:p w14:paraId="5B1BB155">
            <w:pPr>
              <w:spacing w:before="109" w:line="222" w:lineRule="auto"/>
              <w:ind w:left="441"/>
              <w:rPr>
                <w:rFonts w:ascii="宋体" w:hAnsi="宋体" w:eastAsia="宋体" w:cs="宋体"/>
                <w:sz w:val="15"/>
                <w:szCs w:val="15"/>
              </w:rPr>
            </w:pPr>
            <w:r>
              <w:rPr>
                <w:rFonts w:ascii="宋体" w:hAnsi="宋体" w:eastAsia="宋体" w:cs="宋体"/>
                <w:spacing w:val="15"/>
                <w:sz w:val="15"/>
                <w:szCs w:val="15"/>
              </w:rPr>
              <w:t>控制室</w:t>
            </w:r>
          </w:p>
        </w:tc>
        <w:tc>
          <w:tcPr>
            <w:tcW w:w="1678" w:type="dxa"/>
            <w:vAlign w:val="top"/>
          </w:tcPr>
          <w:p w14:paraId="28E9F5FF">
            <w:pPr>
              <w:spacing w:before="109" w:line="235" w:lineRule="auto"/>
              <w:ind w:left="380"/>
              <w:rPr>
                <w:rFonts w:ascii="宋体" w:hAnsi="宋体" w:eastAsia="宋体" w:cs="宋体"/>
                <w:sz w:val="15"/>
                <w:szCs w:val="15"/>
              </w:rPr>
            </w:pPr>
            <w:r>
              <w:rPr>
                <w:rFonts w:ascii="Times New Roman" w:hAnsi="Times New Roman" w:eastAsia="Times New Roman" w:cs="Times New Roman"/>
                <w:spacing w:val="8"/>
                <w:sz w:val="15"/>
                <w:szCs w:val="15"/>
              </w:rPr>
              <w:t>0.75</w:t>
            </w:r>
            <w:r>
              <w:rPr>
                <w:rFonts w:ascii="宋体" w:hAnsi="宋体" w:eastAsia="宋体" w:cs="宋体"/>
                <w:spacing w:val="8"/>
                <w:sz w:val="15"/>
                <w:szCs w:val="15"/>
              </w:rPr>
              <w:t>水平面</w:t>
            </w:r>
          </w:p>
        </w:tc>
        <w:tc>
          <w:tcPr>
            <w:tcW w:w="1410" w:type="dxa"/>
            <w:vAlign w:val="top"/>
          </w:tcPr>
          <w:p w14:paraId="1DE9F1DF">
            <w:pPr>
              <w:spacing w:before="134" w:line="234" w:lineRule="auto"/>
              <w:ind w:left="578"/>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300</w:t>
            </w:r>
          </w:p>
        </w:tc>
        <w:tc>
          <w:tcPr>
            <w:tcW w:w="1547" w:type="dxa"/>
            <w:vAlign w:val="top"/>
          </w:tcPr>
          <w:p w14:paraId="3539D131">
            <w:pPr>
              <w:spacing w:before="134" w:line="234" w:lineRule="auto"/>
              <w:ind w:left="733"/>
              <w:rPr>
                <w:rFonts w:ascii="Times New Roman" w:hAnsi="Times New Roman" w:eastAsia="Times New Roman" w:cs="Times New Roman"/>
                <w:sz w:val="15"/>
                <w:szCs w:val="15"/>
              </w:rPr>
            </w:pPr>
            <w:r>
              <w:rPr>
                <w:rFonts w:ascii="Times New Roman" w:hAnsi="Times New Roman" w:eastAsia="Times New Roman" w:cs="Times New Roman"/>
                <w:sz w:val="15"/>
                <w:szCs w:val="15"/>
              </w:rPr>
              <w:t>9</w:t>
            </w:r>
          </w:p>
        </w:tc>
        <w:tc>
          <w:tcPr>
            <w:tcW w:w="1597" w:type="dxa"/>
            <w:vAlign w:val="top"/>
          </w:tcPr>
          <w:p w14:paraId="1895EA34">
            <w:pPr>
              <w:spacing w:before="135" w:line="236" w:lineRule="auto"/>
              <w:ind w:left="717"/>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22</w:t>
            </w:r>
          </w:p>
        </w:tc>
        <w:tc>
          <w:tcPr>
            <w:tcW w:w="1570" w:type="dxa"/>
            <w:tcBorders>
              <w:right w:val="single" w:color="000000" w:sz="10" w:space="0"/>
            </w:tcBorders>
            <w:vAlign w:val="top"/>
          </w:tcPr>
          <w:p w14:paraId="6E9F3B1F">
            <w:pPr>
              <w:spacing w:before="134" w:line="234" w:lineRule="auto"/>
              <w:ind w:left="708"/>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80</w:t>
            </w:r>
          </w:p>
        </w:tc>
      </w:tr>
      <w:tr w14:paraId="7B2245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1419" w:type="dxa"/>
            <w:tcBorders>
              <w:left w:val="single" w:color="000000" w:sz="10" w:space="0"/>
            </w:tcBorders>
            <w:vAlign w:val="top"/>
          </w:tcPr>
          <w:p w14:paraId="50931060">
            <w:pPr>
              <w:spacing w:before="112" w:line="221" w:lineRule="auto"/>
              <w:ind w:left="272"/>
              <w:rPr>
                <w:rFonts w:ascii="宋体" w:hAnsi="宋体" w:eastAsia="宋体" w:cs="宋体"/>
                <w:sz w:val="15"/>
                <w:szCs w:val="15"/>
              </w:rPr>
            </w:pPr>
            <w:r>
              <w:rPr>
                <w:rFonts w:ascii="宋体" w:hAnsi="宋体" w:eastAsia="宋体" w:cs="宋体"/>
                <w:spacing w:val="16"/>
                <w:sz w:val="15"/>
                <w:szCs w:val="15"/>
              </w:rPr>
              <w:t>管理办公室</w:t>
            </w:r>
          </w:p>
        </w:tc>
        <w:tc>
          <w:tcPr>
            <w:tcW w:w="1678" w:type="dxa"/>
            <w:vAlign w:val="top"/>
          </w:tcPr>
          <w:p w14:paraId="4DCFFED4">
            <w:pPr>
              <w:spacing w:before="112" w:line="235" w:lineRule="auto"/>
              <w:ind w:left="380"/>
              <w:rPr>
                <w:rFonts w:ascii="宋体" w:hAnsi="宋体" w:eastAsia="宋体" w:cs="宋体"/>
                <w:sz w:val="15"/>
                <w:szCs w:val="15"/>
              </w:rPr>
            </w:pPr>
            <w:r>
              <w:rPr>
                <w:rFonts w:ascii="Times New Roman" w:hAnsi="Times New Roman" w:eastAsia="Times New Roman" w:cs="Times New Roman"/>
                <w:spacing w:val="8"/>
                <w:sz w:val="15"/>
                <w:szCs w:val="15"/>
              </w:rPr>
              <w:t>0.75</w:t>
            </w:r>
            <w:r>
              <w:rPr>
                <w:rFonts w:ascii="宋体" w:hAnsi="宋体" w:eastAsia="宋体" w:cs="宋体"/>
                <w:spacing w:val="8"/>
                <w:sz w:val="15"/>
                <w:szCs w:val="15"/>
              </w:rPr>
              <w:t>水平面</w:t>
            </w:r>
          </w:p>
        </w:tc>
        <w:tc>
          <w:tcPr>
            <w:tcW w:w="1410" w:type="dxa"/>
            <w:vAlign w:val="top"/>
          </w:tcPr>
          <w:p w14:paraId="1E68D72C">
            <w:pPr>
              <w:spacing w:before="137" w:line="234" w:lineRule="auto"/>
              <w:ind w:left="578"/>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300</w:t>
            </w:r>
          </w:p>
        </w:tc>
        <w:tc>
          <w:tcPr>
            <w:tcW w:w="1547" w:type="dxa"/>
            <w:vAlign w:val="top"/>
          </w:tcPr>
          <w:p w14:paraId="2EEFAC8D">
            <w:pPr>
              <w:spacing w:before="137" w:line="234" w:lineRule="auto"/>
              <w:ind w:left="733"/>
              <w:rPr>
                <w:rFonts w:ascii="Times New Roman" w:hAnsi="Times New Roman" w:eastAsia="Times New Roman" w:cs="Times New Roman"/>
                <w:sz w:val="15"/>
                <w:szCs w:val="15"/>
              </w:rPr>
            </w:pPr>
            <w:r>
              <w:rPr>
                <w:rFonts w:ascii="Times New Roman" w:hAnsi="Times New Roman" w:eastAsia="Times New Roman" w:cs="Times New Roman"/>
                <w:sz w:val="15"/>
                <w:szCs w:val="15"/>
              </w:rPr>
              <w:t>9</w:t>
            </w:r>
          </w:p>
        </w:tc>
        <w:tc>
          <w:tcPr>
            <w:tcW w:w="1597" w:type="dxa"/>
            <w:vAlign w:val="top"/>
          </w:tcPr>
          <w:p w14:paraId="5F956342">
            <w:pPr>
              <w:spacing w:before="137" w:line="234" w:lineRule="auto"/>
              <w:ind w:left="732"/>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19</w:t>
            </w:r>
          </w:p>
        </w:tc>
        <w:tc>
          <w:tcPr>
            <w:tcW w:w="1570" w:type="dxa"/>
            <w:tcBorders>
              <w:right w:val="single" w:color="000000" w:sz="10" w:space="0"/>
            </w:tcBorders>
            <w:vAlign w:val="top"/>
          </w:tcPr>
          <w:p w14:paraId="14FA235D">
            <w:pPr>
              <w:spacing w:before="137" w:line="234" w:lineRule="auto"/>
              <w:ind w:left="708"/>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80</w:t>
            </w:r>
          </w:p>
        </w:tc>
      </w:tr>
      <w:tr w14:paraId="23E21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9" w:hRule="atLeast"/>
        </w:trPr>
        <w:tc>
          <w:tcPr>
            <w:tcW w:w="1419" w:type="dxa"/>
            <w:tcBorders>
              <w:left w:val="single" w:color="000000" w:sz="10" w:space="0"/>
              <w:bottom w:val="single" w:color="000000" w:sz="10" w:space="0"/>
            </w:tcBorders>
            <w:vAlign w:val="top"/>
          </w:tcPr>
          <w:p w14:paraId="3845F0F1">
            <w:pPr>
              <w:spacing w:before="112" w:line="220" w:lineRule="auto"/>
              <w:ind w:left="527"/>
              <w:rPr>
                <w:rFonts w:ascii="宋体" w:hAnsi="宋体" w:eastAsia="宋体" w:cs="宋体"/>
                <w:sz w:val="15"/>
                <w:szCs w:val="15"/>
              </w:rPr>
            </w:pPr>
            <w:r>
              <w:rPr>
                <w:rFonts w:ascii="宋体" w:hAnsi="宋体" w:eastAsia="宋体" w:cs="宋体"/>
                <w:spacing w:val="8"/>
                <w:sz w:val="15"/>
                <w:szCs w:val="15"/>
              </w:rPr>
              <w:t>机房</w:t>
            </w:r>
          </w:p>
        </w:tc>
        <w:tc>
          <w:tcPr>
            <w:tcW w:w="1678" w:type="dxa"/>
            <w:tcBorders>
              <w:bottom w:val="single" w:color="000000" w:sz="10" w:space="0"/>
            </w:tcBorders>
            <w:vAlign w:val="top"/>
          </w:tcPr>
          <w:p w14:paraId="1D796341">
            <w:pPr>
              <w:spacing w:before="113" w:line="222" w:lineRule="auto"/>
              <w:ind w:left="664"/>
              <w:rPr>
                <w:rFonts w:ascii="宋体" w:hAnsi="宋体" w:eastAsia="宋体" w:cs="宋体"/>
                <w:sz w:val="15"/>
                <w:szCs w:val="15"/>
              </w:rPr>
            </w:pPr>
            <w:r>
              <w:rPr>
                <w:rFonts w:ascii="宋体" w:hAnsi="宋体" w:eastAsia="宋体" w:cs="宋体"/>
                <w:spacing w:val="7"/>
                <w:sz w:val="15"/>
                <w:szCs w:val="15"/>
              </w:rPr>
              <w:t>地面</w:t>
            </w:r>
          </w:p>
        </w:tc>
        <w:tc>
          <w:tcPr>
            <w:tcW w:w="1410" w:type="dxa"/>
            <w:tcBorders>
              <w:bottom w:val="single" w:color="000000" w:sz="10" w:space="0"/>
            </w:tcBorders>
            <w:vAlign w:val="top"/>
          </w:tcPr>
          <w:p w14:paraId="3A2C9243">
            <w:pPr>
              <w:spacing w:before="137" w:line="234" w:lineRule="auto"/>
              <w:ind w:left="590"/>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100</w:t>
            </w:r>
          </w:p>
        </w:tc>
        <w:tc>
          <w:tcPr>
            <w:tcW w:w="1547" w:type="dxa"/>
            <w:tcBorders>
              <w:bottom w:val="single" w:color="000000" w:sz="10" w:space="0"/>
            </w:tcBorders>
            <w:vAlign w:val="top"/>
          </w:tcPr>
          <w:p w14:paraId="1C9245A2">
            <w:pPr>
              <w:spacing w:before="138" w:line="236" w:lineRule="auto"/>
              <w:ind w:left="730"/>
              <w:rPr>
                <w:rFonts w:ascii="Times New Roman" w:hAnsi="Times New Roman" w:eastAsia="Times New Roman" w:cs="Times New Roman"/>
                <w:sz w:val="15"/>
                <w:szCs w:val="15"/>
              </w:rPr>
            </w:pPr>
            <w:r>
              <w:rPr>
                <w:rFonts w:ascii="Times New Roman" w:hAnsi="Times New Roman" w:eastAsia="Times New Roman" w:cs="Times New Roman"/>
                <w:sz w:val="15"/>
                <w:szCs w:val="15"/>
              </w:rPr>
              <w:t>4</w:t>
            </w:r>
          </w:p>
        </w:tc>
        <w:tc>
          <w:tcPr>
            <w:tcW w:w="1597" w:type="dxa"/>
            <w:tcBorders>
              <w:bottom w:val="single" w:color="000000" w:sz="10" w:space="0"/>
            </w:tcBorders>
            <w:vAlign w:val="top"/>
          </w:tcPr>
          <w:p w14:paraId="27AA689D">
            <w:pPr>
              <w:spacing w:before="203" w:line="71" w:lineRule="exact"/>
              <w:ind w:left="775"/>
              <w:rPr>
                <w:rFonts w:ascii="Times New Roman" w:hAnsi="Times New Roman" w:eastAsia="Times New Roman" w:cs="Times New Roman"/>
                <w:sz w:val="15"/>
                <w:szCs w:val="15"/>
              </w:rPr>
            </w:pPr>
            <w:r>
              <w:rPr>
                <w:rFonts w:ascii="Times New Roman" w:hAnsi="Times New Roman" w:eastAsia="Times New Roman" w:cs="Times New Roman"/>
                <w:position w:val="-4"/>
                <w:sz w:val="15"/>
                <w:szCs w:val="15"/>
              </w:rPr>
              <w:t>-</w:t>
            </w:r>
          </w:p>
        </w:tc>
        <w:tc>
          <w:tcPr>
            <w:tcW w:w="1570" w:type="dxa"/>
            <w:tcBorders>
              <w:bottom w:val="single" w:color="000000" w:sz="10" w:space="0"/>
              <w:right w:val="single" w:color="000000" w:sz="10" w:space="0"/>
            </w:tcBorders>
            <w:vAlign w:val="top"/>
          </w:tcPr>
          <w:p w14:paraId="2BF1B7BF">
            <w:pPr>
              <w:spacing w:before="137" w:line="234" w:lineRule="auto"/>
              <w:ind w:left="706"/>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60</w:t>
            </w:r>
          </w:p>
        </w:tc>
      </w:tr>
    </w:tbl>
    <w:p w14:paraId="73E52809">
      <w:pPr>
        <w:spacing w:before="63" w:line="234" w:lineRule="auto"/>
        <w:ind w:left="463"/>
        <w:rPr>
          <w:rFonts w:ascii="宋体" w:hAnsi="宋体" w:eastAsia="宋体" w:cs="宋体"/>
          <w:sz w:val="21"/>
          <w:szCs w:val="21"/>
        </w:rPr>
      </w:pPr>
      <w:r>
        <w:rPr>
          <w:rFonts w:ascii="Times New Roman" w:hAnsi="Times New Roman" w:eastAsia="Times New Roman" w:cs="Times New Roman"/>
          <w:b/>
          <w:bCs/>
          <w:spacing w:val="11"/>
          <w:sz w:val="21"/>
          <w:szCs w:val="21"/>
        </w:rPr>
        <w:t>4</w:t>
      </w:r>
      <w:r>
        <w:rPr>
          <w:rFonts w:ascii="宋体" w:hAnsi="宋体" w:eastAsia="宋体" w:cs="宋体"/>
          <w:spacing w:val="11"/>
          <w:sz w:val="21"/>
          <w:szCs w:val="21"/>
        </w:rPr>
        <w:t>停车库内应设置</w:t>
      </w:r>
      <w:r>
        <w:rPr>
          <w:rFonts w:ascii="Times New Roman" w:hAnsi="Times New Roman" w:eastAsia="Times New Roman" w:cs="Times New Roman"/>
          <w:spacing w:val="11"/>
          <w:sz w:val="21"/>
          <w:szCs w:val="21"/>
        </w:rPr>
        <w:t>220V</w:t>
      </w:r>
      <w:r>
        <w:rPr>
          <w:rFonts w:ascii="宋体" w:hAnsi="宋体" w:eastAsia="宋体" w:cs="宋体"/>
          <w:spacing w:val="11"/>
          <w:sz w:val="21"/>
          <w:szCs w:val="21"/>
        </w:rPr>
        <w:t>、</w:t>
      </w:r>
      <w:r>
        <w:rPr>
          <w:rFonts w:ascii="Times New Roman" w:hAnsi="Times New Roman" w:eastAsia="Times New Roman" w:cs="Times New Roman"/>
          <w:spacing w:val="11"/>
          <w:sz w:val="21"/>
          <w:szCs w:val="21"/>
        </w:rPr>
        <w:t>380V</w:t>
      </w:r>
      <w:r>
        <w:rPr>
          <w:rFonts w:ascii="宋体" w:hAnsi="宋体" w:eastAsia="宋体" w:cs="宋体"/>
          <w:spacing w:val="11"/>
          <w:sz w:val="21"/>
          <w:szCs w:val="21"/>
        </w:rPr>
        <w:t>电源检修插座或插座箱；</w:t>
      </w:r>
    </w:p>
    <w:p w14:paraId="24A10354">
      <w:pPr>
        <w:spacing w:before="65" w:line="257" w:lineRule="auto"/>
        <w:ind w:left="2" w:right="76" w:firstLine="462"/>
        <w:rPr>
          <w:rFonts w:ascii="宋体" w:hAnsi="宋体" w:eastAsia="宋体" w:cs="宋体"/>
          <w:sz w:val="21"/>
          <w:szCs w:val="21"/>
        </w:rPr>
      </w:pPr>
      <w:r>
        <w:rPr>
          <w:rFonts w:ascii="Times New Roman" w:hAnsi="Times New Roman" w:eastAsia="Times New Roman" w:cs="Times New Roman"/>
          <w:b/>
          <w:bCs/>
          <w:spacing w:val="20"/>
          <w:sz w:val="21"/>
          <w:szCs w:val="21"/>
        </w:rPr>
        <w:t>5</w:t>
      </w:r>
      <w:r>
        <w:rPr>
          <w:rFonts w:ascii="宋体" w:hAnsi="宋体" w:eastAsia="宋体" w:cs="宋体"/>
          <w:spacing w:val="20"/>
          <w:sz w:val="21"/>
          <w:szCs w:val="21"/>
        </w:rPr>
        <w:t>消防设备用电的电源应和其它用电的电源分开设置，并采取必要的防火措施。消防</w:t>
      </w:r>
      <w:r>
        <w:rPr>
          <w:rFonts w:ascii="宋体" w:hAnsi="宋体" w:eastAsia="宋体" w:cs="宋体"/>
          <w:spacing w:val="19"/>
          <w:sz w:val="21"/>
          <w:szCs w:val="21"/>
        </w:rPr>
        <w:t>用电设备的两个电源或两回路应在最末一级配电箱处自动切换。</w:t>
      </w:r>
    </w:p>
    <w:p w14:paraId="14CF1917">
      <w:pPr>
        <w:spacing w:before="82" w:line="234" w:lineRule="auto"/>
        <w:rPr>
          <w:rFonts w:ascii="宋体" w:hAnsi="宋体" w:eastAsia="宋体" w:cs="宋体"/>
          <w:sz w:val="21"/>
          <w:szCs w:val="21"/>
        </w:rPr>
      </w:pPr>
      <w:r>
        <w:rPr>
          <w:rFonts w:ascii="Times New Roman" w:hAnsi="Times New Roman" w:eastAsia="Times New Roman" w:cs="Times New Roman"/>
          <w:b/>
          <w:bCs/>
          <w:spacing w:val="17"/>
          <w:sz w:val="21"/>
          <w:szCs w:val="21"/>
        </w:rPr>
        <w:t>7</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4</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2</w:t>
      </w:r>
      <w:r>
        <w:rPr>
          <w:rFonts w:ascii="宋体" w:hAnsi="宋体" w:eastAsia="宋体" w:cs="宋体"/>
          <w:spacing w:val="17"/>
          <w:sz w:val="21"/>
          <w:szCs w:val="21"/>
        </w:rPr>
        <w:t>公交车机械式立体停车库的防雷接地及安全保护应符合下列规定：</w:t>
      </w:r>
    </w:p>
    <w:p w14:paraId="1B8E441F">
      <w:pPr>
        <w:spacing w:before="69" w:line="256" w:lineRule="auto"/>
        <w:ind w:left="4" w:right="76" w:firstLine="467"/>
        <w:rPr>
          <w:rFonts w:ascii="宋体" w:hAnsi="宋体" w:eastAsia="宋体" w:cs="宋体"/>
          <w:sz w:val="21"/>
          <w:szCs w:val="21"/>
        </w:rPr>
      </w:pPr>
      <w:r>
        <w:rPr>
          <w:rFonts w:ascii="Times New Roman" w:hAnsi="Times New Roman" w:eastAsia="Times New Roman" w:cs="Times New Roman"/>
          <w:b/>
          <w:bCs/>
          <w:spacing w:val="17"/>
          <w:sz w:val="21"/>
          <w:szCs w:val="21"/>
        </w:rPr>
        <w:t>1</w:t>
      </w:r>
      <w:r>
        <w:rPr>
          <w:rFonts w:ascii="宋体" w:hAnsi="宋体" w:eastAsia="宋体" w:cs="宋体"/>
          <w:spacing w:val="17"/>
          <w:sz w:val="21"/>
          <w:szCs w:val="21"/>
        </w:rPr>
        <w:t>停车库的防雷接地设计应符合现行国家标准《建筑物防雷设计规范》</w:t>
      </w:r>
      <w:r>
        <w:rPr>
          <w:rFonts w:ascii="Times New Roman" w:hAnsi="Times New Roman" w:eastAsia="Times New Roman" w:cs="Times New Roman"/>
          <w:sz w:val="21"/>
          <w:szCs w:val="21"/>
        </w:rPr>
        <w:t>GB</w:t>
      </w:r>
      <w:r>
        <w:rPr>
          <w:rFonts w:ascii="Times New Roman" w:hAnsi="Times New Roman" w:eastAsia="Times New Roman" w:cs="Times New Roman"/>
          <w:spacing w:val="17"/>
          <w:sz w:val="21"/>
          <w:szCs w:val="21"/>
        </w:rPr>
        <w:t>50057</w:t>
      </w:r>
      <w:r>
        <w:rPr>
          <w:rFonts w:ascii="宋体" w:hAnsi="宋体" w:eastAsia="宋体" w:cs="宋体"/>
          <w:spacing w:val="17"/>
          <w:sz w:val="21"/>
          <w:szCs w:val="21"/>
        </w:rPr>
        <w:t>的相</w:t>
      </w:r>
      <w:r>
        <w:rPr>
          <w:rFonts w:ascii="宋体" w:hAnsi="宋体" w:eastAsia="宋体" w:cs="宋体"/>
          <w:spacing w:val="8"/>
          <w:sz w:val="21"/>
          <w:szCs w:val="21"/>
        </w:rPr>
        <w:t>关规定；</w:t>
      </w:r>
    </w:p>
    <w:p w14:paraId="1D7297C9">
      <w:pPr>
        <w:spacing w:before="83" w:line="269" w:lineRule="auto"/>
        <w:ind w:left="1" w:right="83" w:firstLine="461"/>
        <w:rPr>
          <w:rFonts w:ascii="宋体" w:hAnsi="宋体" w:eastAsia="宋体" w:cs="宋体"/>
          <w:sz w:val="21"/>
          <w:szCs w:val="21"/>
        </w:rPr>
      </w:pPr>
      <w:r>
        <w:rPr>
          <w:rFonts w:ascii="Times New Roman" w:hAnsi="Times New Roman" w:eastAsia="Times New Roman" w:cs="Times New Roman"/>
          <w:b/>
          <w:bCs/>
          <w:spacing w:val="21"/>
          <w:sz w:val="21"/>
          <w:szCs w:val="21"/>
        </w:rPr>
        <w:t>2</w:t>
      </w:r>
      <w:r>
        <w:rPr>
          <w:rFonts w:ascii="宋体" w:hAnsi="宋体" w:eastAsia="宋体" w:cs="宋体"/>
          <w:spacing w:val="21"/>
          <w:sz w:val="21"/>
          <w:szCs w:val="21"/>
        </w:rPr>
        <w:t>停车库应采用</w:t>
      </w:r>
      <w:r>
        <w:rPr>
          <w:rFonts w:ascii="Times New Roman" w:hAnsi="Times New Roman" w:eastAsia="Times New Roman" w:cs="Times New Roman"/>
          <w:sz w:val="21"/>
          <w:szCs w:val="21"/>
        </w:rPr>
        <w:t>TN</w:t>
      </w:r>
      <w:r>
        <w:rPr>
          <w:rFonts w:ascii="Times New Roman" w:hAnsi="Times New Roman" w:eastAsia="Times New Roman" w:cs="Times New Roman"/>
          <w:spacing w:val="21"/>
          <w:sz w:val="21"/>
          <w:szCs w:val="21"/>
        </w:rPr>
        <w:t>-S</w:t>
      </w:r>
      <w:r>
        <w:rPr>
          <w:rFonts w:ascii="宋体" w:hAnsi="宋体" w:eastAsia="宋体" w:cs="宋体"/>
          <w:spacing w:val="21"/>
          <w:sz w:val="21"/>
          <w:szCs w:val="21"/>
        </w:rPr>
        <w:t>接地保护系统。对于正常不</w:t>
      </w:r>
      <w:r>
        <w:rPr>
          <w:rFonts w:ascii="宋体" w:hAnsi="宋体" w:eastAsia="宋体" w:cs="宋体"/>
          <w:spacing w:val="20"/>
          <w:sz w:val="21"/>
          <w:szCs w:val="21"/>
        </w:rPr>
        <w:t>带电的电气设备金属外壳和导线金属</w:t>
      </w:r>
      <w:r>
        <w:rPr>
          <w:rFonts w:ascii="宋体" w:hAnsi="宋体" w:eastAsia="宋体" w:cs="宋体"/>
          <w:spacing w:val="21"/>
          <w:sz w:val="21"/>
          <w:szCs w:val="21"/>
        </w:rPr>
        <w:t>护管等应进行保护接地。附建停车设备低压配置系统</w:t>
      </w:r>
      <w:r>
        <w:rPr>
          <w:rFonts w:ascii="宋体" w:hAnsi="宋体" w:eastAsia="宋体" w:cs="宋体"/>
          <w:spacing w:val="20"/>
          <w:sz w:val="21"/>
          <w:szCs w:val="21"/>
        </w:rPr>
        <w:t>的接地型式应与主建筑物低压配电系统</w:t>
      </w:r>
      <w:r>
        <w:rPr>
          <w:rFonts w:ascii="宋体" w:hAnsi="宋体" w:eastAsia="宋体" w:cs="宋体"/>
          <w:spacing w:val="15"/>
          <w:sz w:val="21"/>
          <w:szCs w:val="21"/>
        </w:rPr>
        <w:t>的接地型式一致；</w:t>
      </w:r>
    </w:p>
    <w:p w14:paraId="24EBB766">
      <w:pPr>
        <w:spacing w:before="80" w:line="264" w:lineRule="auto"/>
        <w:ind w:left="2" w:right="83" w:firstLine="459"/>
        <w:rPr>
          <w:rFonts w:ascii="宋体" w:hAnsi="宋体" w:eastAsia="宋体" w:cs="宋体"/>
          <w:sz w:val="21"/>
          <w:szCs w:val="21"/>
        </w:rPr>
      </w:pPr>
      <w:r>
        <w:rPr>
          <w:rFonts w:ascii="Times New Roman" w:hAnsi="Times New Roman" w:eastAsia="Times New Roman" w:cs="Times New Roman"/>
          <w:b/>
          <w:bCs/>
          <w:spacing w:val="22"/>
          <w:sz w:val="21"/>
          <w:szCs w:val="21"/>
        </w:rPr>
        <w:t>3</w:t>
      </w:r>
      <w:r>
        <w:rPr>
          <w:rFonts w:ascii="宋体" w:hAnsi="宋体" w:eastAsia="宋体" w:cs="宋体"/>
          <w:spacing w:val="22"/>
          <w:sz w:val="21"/>
          <w:szCs w:val="21"/>
        </w:rPr>
        <w:t>停车库综合管理系统用电子计算机等电子设备的工作接地和保护</w:t>
      </w:r>
      <w:r>
        <w:rPr>
          <w:rFonts w:ascii="宋体" w:hAnsi="宋体" w:eastAsia="宋体" w:cs="宋体"/>
          <w:spacing w:val="21"/>
          <w:sz w:val="21"/>
          <w:szCs w:val="21"/>
        </w:rPr>
        <w:t>接地应符合现行国</w:t>
      </w:r>
      <w:r>
        <w:rPr>
          <w:rFonts w:ascii="宋体" w:hAnsi="宋体" w:eastAsia="宋体" w:cs="宋体"/>
          <w:spacing w:val="15"/>
          <w:sz w:val="21"/>
          <w:szCs w:val="21"/>
        </w:rPr>
        <w:t>家标准《民用建筑电气设计标准》</w:t>
      </w:r>
      <w:r>
        <w:rPr>
          <w:rFonts w:ascii="Times New Roman" w:hAnsi="Times New Roman" w:eastAsia="Times New Roman" w:cs="Times New Roman"/>
          <w:sz w:val="21"/>
          <w:szCs w:val="21"/>
        </w:rPr>
        <w:t>GB</w:t>
      </w:r>
      <w:r>
        <w:rPr>
          <w:rFonts w:ascii="Times New Roman" w:hAnsi="Times New Roman" w:eastAsia="Times New Roman" w:cs="Times New Roman"/>
          <w:spacing w:val="15"/>
          <w:sz w:val="21"/>
          <w:szCs w:val="21"/>
        </w:rPr>
        <w:t>51348</w:t>
      </w:r>
      <w:r>
        <w:rPr>
          <w:rFonts w:ascii="宋体" w:hAnsi="宋体" w:eastAsia="宋体" w:cs="宋体"/>
          <w:spacing w:val="15"/>
          <w:sz w:val="21"/>
          <w:szCs w:val="21"/>
        </w:rPr>
        <w:t>的相关规定；</w:t>
      </w:r>
    </w:p>
    <w:p w14:paraId="75C8DDCB">
      <w:pPr>
        <w:spacing w:before="66" w:line="257" w:lineRule="auto"/>
        <w:ind w:left="6" w:firstLine="457"/>
        <w:rPr>
          <w:rFonts w:ascii="宋体" w:hAnsi="宋体" w:eastAsia="宋体" w:cs="宋体"/>
          <w:sz w:val="21"/>
          <w:szCs w:val="21"/>
        </w:rPr>
      </w:pPr>
      <w:r>
        <w:rPr>
          <w:rFonts w:ascii="Times New Roman" w:hAnsi="Times New Roman" w:eastAsia="Times New Roman" w:cs="Times New Roman"/>
          <w:b/>
          <w:bCs/>
          <w:spacing w:val="16"/>
          <w:sz w:val="21"/>
          <w:szCs w:val="21"/>
        </w:rPr>
        <w:t>4</w:t>
      </w:r>
      <w:r>
        <w:rPr>
          <w:rFonts w:ascii="宋体" w:hAnsi="宋体" w:eastAsia="宋体" w:cs="宋体"/>
          <w:spacing w:val="16"/>
          <w:sz w:val="21"/>
          <w:szCs w:val="21"/>
        </w:rPr>
        <w:t>停车设备电源总进线应设总断路器</w:t>
      </w:r>
      <w:r>
        <w:rPr>
          <w:rFonts w:ascii="Times New Roman" w:hAnsi="Times New Roman" w:eastAsia="Times New Roman" w:cs="Times New Roman"/>
          <w:spacing w:val="16"/>
          <w:sz w:val="21"/>
          <w:szCs w:val="21"/>
        </w:rPr>
        <w:t>,</w:t>
      </w:r>
      <w:r>
        <w:rPr>
          <w:rFonts w:ascii="宋体" w:hAnsi="宋体" w:eastAsia="宋体" w:cs="宋体"/>
          <w:spacing w:val="16"/>
          <w:sz w:val="21"/>
          <w:szCs w:val="21"/>
        </w:rPr>
        <w:t>短路时应有自动分断该电路的功能。宜设欠电压、</w:t>
      </w:r>
      <w:r>
        <w:rPr>
          <w:rFonts w:ascii="宋体" w:hAnsi="宋体" w:eastAsia="宋体" w:cs="宋体"/>
          <w:spacing w:val="17"/>
          <w:sz w:val="21"/>
          <w:szCs w:val="21"/>
        </w:rPr>
        <w:t>失电压、过电压等电气保护措施；</w:t>
      </w:r>
    </w:p>
    <w:p w14:paraId="7966FE0C">
      <w:pPr>
        <w:spacing w:before="81" w:line="257" w:lineRule="auto"/>
        <w:ind w:left="1" w:right="81" w:firstLine="463"/>
        <w:rPr>
          <w:rFonts w:ascii="宋体" w:hAnsi="宋体" w:eastAsia="宋体" w:cs="宋体"/>
          <w:sz w:val="21"/>
          <w:szCs w:val="21"/>
        </w:rPr>
      </w:pPr>
      <w:r>
        <w:rPr>
          <w:rFonts w:ascii="Times New Roman" w:hAnsi="Times New Roman" w:eastAsia="Times New Roman" w:cs="Times New Roman"/>
          <w:b/>
          <w:bCs/>
          <w:spacing w:val="16"/>
          <w:sz w:val="21"/>
          <w:szCs w:val="21"/>
        </w:rPr>
        <w:t>5</w:t>
      </w:r>
      <w:r>
        <w:rPr>
          <w:rFonts w:ascii="宋体" w:hAnsi="宋体" w:eastAsia="宋体" w:cs="宋体"/>
          <w:spacing w:val="16"/>
          <w:sz w:val="21"/>
          <w:szCs w:val="21"/>
        </w:rPr>
        <w:t>检修灯宜采用不超过</w:t>
      </w:r>
      <w:r>
        <w:rPr>
          <w:rFonts w:ascii="Times New Roman" w:hAnsi="Times New Roman" w:eastAsia="Times New Roman" w:cs="Times New Roman"/>
          <w:spacing w:val="16"/>
          <w:sz w:val="21"/>
          <w:szCs w:val="21"/>
        </w:rPr>
        <w:t>50V</w:t>
      </w:r>
      <w:r>
        <w:rPr>
          <w:rFonts w:ascii="宋体" w:hAnsi="宋体" w:eastAsia="宋体" w:cs="宋体"/>
          <w:spacing w:val="16"/>
          <w:sz w:val="21"/>
          <w:szCs w:val="21"/>
        </w:rPr>
        <w:t>交流的电源供电；当</w:t>
      </w:r>
      <w:r>
        <w:rPr>
          <w:rFonts w:ascii="宋体" w:hAnsi="宋体" w:eastAsia="宋体" w:cs="宋体"/>
          <w:spacing w:val="15"/>
          <w:sz w:val="21"/>
          <w:szCs w:val="21"/>
        </w:rPr>
        <w:t>其电压超过</w:t>
      </w:r>
      <w:r>
        <w:rPr>
          <w:rFonts w:ascii="Times New Roman" w:hAnsi="Times New Roman" w:eastAsia="Times New Roman" w:cs="Times New Roman"/>
          <w:spacing w:val="15"/>
          <w:sz w:val="21"/>
          <w:szCs w:val="21"/>
        </w:rPr>
        <w:t>50V</w:t>
      </w:r>
      <w:r>
        <w:rPr>
          <w:rFonts w:ascii="宋体" w:hAnsi="宋体" w:eastAsia="宋体" w:cs="宋体"/>
          <w:spacing w:val="15"/>
          <w:sz w:val="21"/>
          <w:szCs w:val="21"/>
        </w:rPr>
        <w:t>时，应装设剩余电流动</w:t>
      </w:r>
      <w:r>
        <w:rPr>
          <w:rFonts w:ascii="宋体" w:hAnsi="宋体" w:eastAsia="宋体" w:cs="宋体"/>
          <w:spacing w:val="11"/>
          <w:sz w:val="21"/>
          <w:szCs w:val="21"/>
        </w:rPr>
        <w:t>作保护器。</w:t>
      </w:r>
    </w:p>
    <w:p w14:paraId="53ABA1BB">
      <w:pPr>
        <w:spacing w:line="257" w:lineRule="auto"/>
        <w:rPr>
          <w:rFonts w:ascii="宋体" w:hAnsi="宋体" w:eastAsia="宋体" w:cs="宋体"/>
          <w:sz w:val="21"/>
          <w:szCs w:val="21"/>
        </w:rPr>
        <w:sectPr>
          <w:footerReference r:id="rId25" w:type="default"/>
          <w:pgSz w:w="11907" w:h="16839"/>
          <w:pgMar w:top="400" w:right="1289" w:bottom="1180" w:left="1301" w:header="0" w:footer="945" w:gutter="0"/>
          <w:cols w:space="720" w:num="1"/>
        </w:sectPr>
      </w:pPr>
    </w:p>
    <w:p w14:paraId="45BB8F7E">
      <w:pPr>
        <w:pStyle w:val="2"/>
        <w:spacing w:line="298" w:lineRule="auto"/>
      </w:pPr>
    </w:p>
    <w:p w14:paraId="231E51A4">
      <w:pPr>
        <w:pStyle w:val="2"/>
        <w:spacing w:line="299" w:lineRule="auto"/>
      </w:pPr>
    </w:p>
    <w:p w14:paraId="77FC0E93">
      <w:pPr>
        <w:pStyle w:val="2"/>
        <w:spacing w:line="299" w:lineRule="auto"/>
      </w:pPr>
    </w:p>
    <w:p w14:paraId="5B8A1432">
      <w:pPr>
        <w:pStyle w:val="2"/>
        <w:spacing w:line="299" w:lineRule="auto"/>
      </w:pPr>
    </w:p>
    <w:p w14:paraId="7F3F5697">
      <w:pPr>
        <w:spacing w:before="69" w:line="234" w:lineRule="auto"/>
        <w:rPr>
          <w:rFonts w:ascii="宋体" w:hAnsi="宋体" w:eastAsia="宋体" w:cs="宋体"/>
          <w:sz w:val="21"/>
          <w:szCs w:val="21"/>
        </w:rPr>
      </w:pPr>
      <w:r>
        <w:rPr>
          <w:rFonts w:ascii="Times New Roman" w:hAnsi="Times New Roman" w:eastAsia="Times New Roman" w:cs="Times New Roman"/>
          <w:b/>
          <w:bCs/>
          <w:spacing w:val="17"/>
          <w:sz w:val="21"/>
          <w:szCs w:val="21"/>
        </w:rPr>
        <w:t>7</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4</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3</w:t>
      </w:r>
      <w:r>
        <w:rPr>
          <w:rFonts w:ascii="宋体" w:hAnsi="宋体" w:eastAsia="宋体" w:cs="宋体"/>
          <w:spacing w:val="17"/>
          <w:sz w:val="21"/>
          <w:szCs w:val="21"/>
        </w:rPr>
        <w:t>公交车机械式立体停车库的火灾报警系统的设置应符合下列规定：</w:t>
      </w:r>
    </w:p>
    <w:p w14:paraId="1F9BB1BD">
      <w:pPr>
        <w:spacing w:before="68" w:line="263" w:lineRule="auto"/>
        <w:ind w:firstLine="472"/>
        <w:rPr>
          <w:rFonts w:ascii="宋体" w:hAnsi="宋体" w:eastAsia="宋体" w:cs="宋体"/>
          <w:sz w:val="21"/>
          <w:szCs w:val="21"/>
        </w:rPr>
      </w:pPr>
      <w:r>
        <w:rPr>
          <w:rFonts w:ascii="Times New Roman" w:hAnsi="Times New Roman" w:eastAsia="Times New Roman" w:cs="Times New Roman"/>
          <w:b/>
          <w:bCs/>
          <w:spacing w:val="19"/>
          <w:sz w:val="21"/>
          <w:szCs w:val="21"/>
        </w:rPr>
        <w:t>1</w:t>
      </w:r>
      <w:r>
        <w:rPr>
          <w:rFonts w:ascii="宋体" w:hAnsi="宋体" w:eastAsia="宋体" w:cs="宋体"/>
          <w:spacing w:val="19"/>
          <w:sz w:val="21"/>
          <w:szCs w:val="21"/>
        </w:rPr>
        <w:t>火灾自动报警及联动系统的设置应满足现行国家标准《火灾</w:t>
      </w:r>
      <w:r>
        <w:rPr>
          <w:rFonts w:ascii="宋体" w:hAnsi="宋体" w:eastAsia="宋体" w:cs="宋体"/>
          <w:spacing w:val="18"/>
          <w:sz w:val="21"/>
          <w:szCs w:val="21"/>
        </w:rPr>
        <w:t>自动报警系统设计规范》</w:t>
      </w:r>
      <w:r>
        <w:rPr>
          <w:rFonts w:ascii="Times New Roman" w:hAnsi="Times New Roman" w:eastAsia="Times New Roman" w:cs="Times New Roman"/>
          <w:sz w:val="21"/>
          <w:szCs w:val="21"/>
        </w:rPr>
        <w:t>GB</w:t>
      </w:r>
      <w:r>
        <w:rPr>
          <w:rFonts w:ascii="Times New Roman" w:hAnsi="Times New Roman" w:eastAsia="Times New Roman" w:cs="Times New Roman"/>
          <w:spacing w:val="11"/>
          <w:sz w:val="21"/>
          <w:szCs w:val="21"/>
        </w:rPr>
        <w:t>50116</w:t>
      </w:r>
      <w:r>
        <w:rPr>
          <w:rFonts w:ascii="宋体" w:hAnsi="宋体" w:eastAsia="宋体" w:cs="宋体"/>
          <w:spacing w:val="11"/>
          <w:sz w:val="21"/>
          <w:szCs w:val="21"/>
        </w:rPr>
        <w:t>的相关规定；</w:t>
      </w:r>
    </w:p>
    <w:p w14:paraId="646AF216">
      <w:pPr>
        <w:spacing w:before="65" w:line="257" w:lineRule="auto"/>
        <w:ind w:left="5" w:right="106" w:firstLine="458"/>
        <w:rPr>
          <w:rFonts w:ascii="宋体" w:hAnsi="宋体" w:eastAsia="宋体" w:cs="宋体"/>
          <w:sz w:val="21"/>
          <w:szCs w:val="21"/>
        </w:rPr>
      </w:pPr>
      <w:r>
        <w:rPr>
          <w:rFonts w:ascii="Times New Roman" w:hAnsi="Times New Roman" w:eastAsia="Times New Roman" w:cs="Times New Roman"/>
          <w:b/>
          <w:bCs/>
          <w:spacing w:val="20"/>
          <w:sz w:val="21"/>
          <w:szCs w:val="21"/>
        </w:rPr>
        <w:t>2</w:t>
      </w:r>
      <w:r>
        <w:rPr>
          <w:rFonts w:ascii="宋体" w:hAnsi="宋体" w:eastAsia="宋体" w:cs="宋体"/>
          <w:spacing w:val="20"/>
          <w:sz w:val="21"/>
          <w:szCs w:val="21"/>
        </w:rPr>
        <w:t>停车库应设置火灾自动报警系统并设置消防控制室，消防控制室与停车设备管理室</w:t>
      </w:r>
      <w:r>
        <w:rPr>
          <w:rFonts w:ascii="宋体" w:hAnsi="宋体" w:eastAsia="宋体" w:cs="宋体"/>
          <w:spacing w:val="13"/>
          <w:sz w:val="21"/>
          <w:szCs w:val="21"/>
        </w:rPr>
        <w:t>宜共用，但功能应分开设置；</w:t>
      </w:r>
    </w:p>
    <w:p w14:paraId="7DDC6588">
      <w:pPr>
        <w:spacing w:before="83" w:line="234" w:lineRule="auto"/>
        <w:ind w:left="461"/>
        <w:rPr>
          <w:rFonts w:ascii="宋体" w:hAnsi="宋体" w:eastAsia="宋体" w:cs="宋体"/>
          <w:sz w:val="21"/>
          <w:szCs w:val="21"/>
        </w:rPr>
      </w:pPr>
      <w:r>
        <w:rPr>
          <w:rFonts w:ascii="Times New Roman" w:hAnsi="Times New Roman" w:eastAsia="Times New Roman" w:cs="Times New Roman"/>
          <w:b/>
          <w:bCs/>
          <w:spacing w:val="16"/>
          <w:sz w:val="21"/>
          <w:szCs w:val="21"/>
        </w:rPr>
        <w:t>3</w:t>
      </w:r>
      <w:r>
        <w:rPr>
          <w:rFonts w:ascii="宋体" w:hAnsi="宋体" w:eastAsia="宋体" w:cs="宋体"/>
          <w:spacing w:val="16"/>
          <w:sz w:val="21"/>
          <w:szCs w:val="21"/>
        </w:rPr>
        <w:t>停车位应设置火灾探测器，探测器宜设置在停车</w:t>
      </w:r>
      <w:r>
        <w:rPr>
          <w:rFonts w:ascii="宋体" w:hAnsi="宋体" w:eastAsia="宋体" w:cs="宋体"/>
          <w:spacing w:val="15"/>
          <w:sz w:val="21"/>
          <w:szCs w:val="21"/>
        </w:rPr>
        <w:t>位正上方；</w:t>
      </w:r>
    </w:p>
    <w:p w14:paraId="66373D56">
      <w:pPr>
        <w:spacing w:before="64" w:line="257" w:lineRule="auto"/>
        <w:ind w:left="10" w:right="96" w:firstLine="452"/>
        <w:rPr>
          <w:rFonts w:ascii="宋体" w:hAnsi="宋体" w:eastAsia="宋体" w:cs="宋体"/>
          <w:sz w:val="21"/>
          <w:szCs w:val="21"/>
        </w:rPr>
      </w:pPr>
      <w:r>
        <w:rPr>
          <w:rFonts w:ascii="Times New Roman" w:hAnsi="Times New Roman" w:eastAsia="Times New Roman" w:cs="Times New Roman"/>
          <w:b/>
          <w:bCs/>
          <w:spacing w:val="17"/>
          <w:sz w:val="21"/>
          <w:szCs w:val="21"/>
        </w:rPr>
        <w:t>4</w:t>
      </w:r>
      <w:r>
        <w:rPr>
          <w:rFonts w:ascii="宋体" w:hAnsi="宋体" w:eastAsia="宋体" w:cs="宋体"/>
          <w:spacing w:val="17"/>
          <w:sz w:val="21"/>
          <w:szCs w:val="21"/>
        </w:rPr>
        <w:t>升降机巷道宜在巷道顶端设置线型光束感烟火灾探测器；当升降机巷道高度超过</w:t>
      </w:r>
      <w:r>
        <w:rPr>
          <w:rFonts w:ascii="Times New Roman" w:hAnsi="Times New Roman" w:eastAsia="Times New Roman" w:cs="Times New Roman"/>
          <w:spacing w:val="17"/>
          <w:sz w:val="21"/>
          <w:szCs w:val="21"/>
        </w:rPr>
        <w:t>12m</w:t>
      </w:r>
      <w:r>
        <w:rPr>
          <w:rFonts w:ascii="宋体" w:hAnsi="宋体" w:eastAsia="宋体" w:cs="宋体"/>
          <w:spacing w:val="20"/>
          <w:sz w:val="21"/>
          <w:szCs w:val="21"/>
        </w:rPr>
        <w:t>时，宜同时选择两种及以上火灾参数的火灾探</w:t>
      </w:r>
      <w:r>
        <w:rPr>
          <w:rFonts w:ascii="宋体" w:hAnsi="宋体" w:eastAsia="宋体" w:cs="宋体"/>
          <w:spacing w:val="19"/>
          <w:sz w:val="21"/>
          <w:szCs w:val="21"/>
        </w:rPr>
        <w:t>测器；</w:t>
      </w:r>
    </w:p>
    <w:p w14:paraId="4D3EA8DD">
      <w:pPr>
        <w:spacing w:before="82" w:line="264" w:lineRule="auto"/>
        <w:ind w:left="1" w:right="110" w:firstLine="463"/>
        <w:rPr>
          <w:rFonts w:ascii="宋体" w:hAnsi="宋体" w:eastAsia="宋体" w:cs="宋体"/>
          <w:sz w:val="21"/>
          <w:szCs w:val="21"/>
        </w:rPr>
      </w:pPr>
      <w:r>
        <w:rPr>
          <w:rFonts w:ascii="Times New Roman" w:hAnsi="Times New Roman" w:eastAsia="Times New Roman" w:cs="Times New Roman"/>
          <w:b/>
          <w:bCs/>
          <w:spacing w:val="22"/>
          <w:sz w:val="21"/>
          <w:szCs w:val="21"/>
        </w:rPr>
        <w:t>5</w:t>
      </w:r>
      <w:r>
        <w:rPr>
          <w:rFonts w:ascii="宋体" w:hAnsi="宋体" w:eastAsia="宋体" w:cs="宋体"/>
          <w:spacing w:val="22"/>
          <w:sz w:val="21"/>
          <w:szCs w:val="21"/>
        </w:rPr>
        <w:t>线型光束感烟火灾探测器的设置应考虑提升设备运行对探测器</w:t>
      </w:r>
      <w:r>
        <w:rPr>
          <w:rFonts w:ascii="宋体" w:hAnsi="宋体" w:eastAsia="宋体" w:cs="宋体"/>
          <w:spacing w:val="21"/>
          <w:sz w:val="21"/>
          <w:szCs w:val="21"/>
        </w:rPr>
        <w:t>遮挡的影响设置报警</w:t>
      </w:r>
      <w:r>
        <w:rPr>
          <w:rFonts w:ascii="宋体" w:hAnsi="宋体" w:eastAsia="宋体" w:cs="宋体"/>
          <w:spacing w:val="16"/>
          <w:sz w:val="21"/>
          <w:szCs w:val="21"/>
        </w:rPr>
        <w:t>延时，其最大延时不应超过</w:t>
      </w:r>
      <w:r>
        <w:rPr>
          <w:rFonts w:ascii="Times New Roman" w:hAnsi="Times New Roman" w:eastAsia="Times New Roman" w:cs="Times New Roman"/>
          <w:spacing w:val="16"/>
          <w:sz w:val="21"/>
          <w:szCs w:val="21"/>
        </w:rPr>
        <w:t>1</w:t>
      </w:r>
      <w:r>
        <w:rPr>
          <w:rFonts w:ascii="Times New Roman" w:hAnsi="Times New Roman" w:eastAsia="Times New Roman" w:cs="Times New Roman"/>
          <w:sz w:val="21"/>
          <w:szCs w:val="21"/>
        </w:rPr>
        <w:t>min</w:t>
      </w:r>
      <w:r>
        <w:rPr>
          <w:rFonts w:ascii="宋体" w:hAnsi="宋体" w:eastAsia="宋体" w:cs="宋体"/>
          <w:spacing w:val="16"/>
          <w:sz w:val="21"/>
          <w:szCs w:val="21"/>
        </w:rPr>
        <w:t>；</w:t>
      </w:r>
    </w:p>
    <w:p w14:paraId="0ECDDC89">
      <w:pPr>
        <w:spacing w:before="65" w:line="234" w:lineRule="auto"/>
        <w:ind w:left="466"/>
        <w:rPr>
          <w:rFonts w:ascii="宋体" w:hAnsi="宋体" w:eastAsia="宋体" w:cs="宋体"/>
          <w:sz w:val="21"/>
          <w:szCs w:val="21"/>
        </w:rPr>
      </w:pPr>
      <w:r>
        <w:rPr>
          <w:rFonts w:ascii="Times New Roman" w:hAnsi="Times New Roman" w:eastAsia="Times New Roman" w:cs="Times New Roman"/>
          <w:b/>
          <w:bCs/>
          <w:spacing w:val="17"/>
          <w:sz w:val="21"/>
          <w:szCs w:val="21"/>
        </w:rPr>
        <w:t>6</w:t>
      </w:r>
      <w:r>
        <w:rPr>
          <w:rFonts w:ascii="宋体" w:hAnsi="宋体" w:eastAsia="宋体" w:cs="宋体"/>
          <w:spacing w:val="17"/>
          <w:sz w:val="21"/>
          <w:szCs w:val="21"/>
        </w:rPr>
        <w:t>当停车库设置防火单元分隔时，分隔处设置的防火门宜设置防</w:t>
      </w:r>
      <w:r>
        <w:rPr>
          <w:rFonts w:ascii="宋体" w:hAnsi="宋体" w:eastAsia="宋体" w:cs="宋体"/>
          <w:spacing w:val="16"/>
          <w:sz w:val="21"/>
          <w:szCs w:val="21"/>
        </w:rPr>
        <w:t>火门监控装置。</w:t>
      </w:r>
    </w:p>
    <w:p w14:paraId="7E36559C">
      <w:pPr>
        <w:spacing w:before="67" w:line="234" w:lineRule="auto"/>
        <w:rPr>
          <w:rFonts w:ascii="宋体" w:hAnsi="宋体" w:eastAsia="宋体" w:cs="宋体"/>
          <w:sz w:val="21"/>
          <w:szCs w:val="21"/>
        </w:rPr>
      </w:pPr>
      <w:r>
        <w:rPr>
          <w:rFonts w:ascii="Times New Roman" w:hAnsi="Times New Roman" w:eastAsia="Times New Roman" w:cs="Times New Roman"/>
          <w:b/>
          <w:bCs/>
          <w:spacing w:val="17"/>
          <w:sz w:val="21"/>
          <w:szCs w:val="21"/>
        </w:rPr>
        <w:t>7</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4</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4</w:t>
      </w:r>
      <w:r>
        <w:rPr>
          <w:rFonts w:ascii="宋体" w:hAnsi="宋体" w:eastAsia="宋体" w:cs="宋体"/>
          <w:spacing w:val="17"/>
          <w:sz w:val="21"/>
          <w:szCs w:val="21"/>
        </w:rPr>
        <w:t>公交车机械式立体停车库的智能化系统的设置应符</w:t>
      </w:r>
      <w:r>
        <w:rPr>
          <w:rFonts w:ascii="宋体" w:hAnsi="宋体" w:eastAsia="宋体" w:cs="宋体"/>
          <w:spacing w:val="16"/>
          <w:sz w:val="21"/>
          <w:szCs w:val="21"/>
        </w:rPr>
        <w:t>合下列规定：</w:t>
      </w:r>
    </w:p>
    <w:p w14:paraId="4275F11F">
      <w:pPr>
        <w:spacing w:before="68" w:line="234" w:lineRule="auto"/>
        <w:ind w:left="472"/>
        <w:rPr>
          <w:rFonts w:ascii="宋体" w:hAnsi="宋体" w:eastAsia="宋体" w:cs="宋体"/>
          <w:sz w:val="21"/>
          <w:szCs w:val="21"/>
        </w:rPr>
      </w:pPr>
      <w:r>
        <w:rPr>
          <w:rFonts w:ascii="Times New Roman" w:hAnsi="Times New Roman" w:eastAsia="Times New Roman" w:cs="Times New Roman"/>
          <w:b/>
          <w:bCs/>
          <w:spacing w:val="17"/>
          <w:sz w:val="21"/>
          <w:szCs w:val="21"/>
        </w:rPr>
        <w:t>1</w:t>
      </w:r>
      <w:r>
        <w:rPr>
          <w:rFonts w:ascii="宋体" w:hAnsi="宋体" w:eastAsia="宋体" w:cs="宋体"/>
          <w:spacing w:val="17"/>
          <w:sz w:val="21"/>
          <w:szCs w:val="21"/>
        </w:rPr>
        <w:t>应结合停车诱导系统在停车库入口处设置停车余位显示装置；</w:t>
      </w:r>
    </w:p>
    <w:p w14:paraId="3DB26608">
      <w:pPr>
        <w:spacing w:before="67" w:line="234" w:lineRule="auto"/>
        <w:ind w:left="463"/>
        <w:rPr>
          <w:rFonts w:ascii="宋体" w:hAnsi="宋体" w:eastAsia="宋体" w:cs="宋体"/>
          <w:sz w:val="21"/>
          <w:szCs w:val="21"/>
        </w:rPr>
      </w:pPr>
      <w:r>
        <w:rPr>
          <w:rFonts w:ascii="Times New Roman" w:hAnsi="Times New Roman" w:eastAsia="Times New Roman" w:cs="Times New Roman"/>
          <w:b/>
          <w:bCs/>
          <w:spacing w:val="19"/>
          <w:sz w:val="21"/>
          <w:szCs w:val="21"/>
        </w:rPr>
        <w:t>2</w:t>
      </w:r>
      <w:r>
        <w:rPr>
          <w:rFonts w:ascii="宋体" w:hAnsi="宋体" w:eastAsia="宋体" w:cs="宋体"/>
          <w:spacing w:val="19"/>
          <w:sz w:val="21"/>
          <w:szCs w:val="21"/>
        </w:rPr>
        <w:t>宜在停车库出入口、转台、车辆升降机及停车位等处设置自动监</w:t>
      </w:r>
      <w:r>
        <w:rPr>
          <w:rFonts w:ascii="宋体" w:hAnsi="宋体" w:eastAsia="宋体" w:cs="宋体"/>
          <w:spacing w:val="18"/>
          <w:sz w:val="21"/>
          <w:szCs w:val="21"/>
        </w:rPr>
        <w:t>视设备；</w:t>
      </w:r>
    </w:p>
    <w:p w14:paraId="463C0447">
      <w:pPr>
        <w:spacing w:before="66" w:line="234" w:lineRule="auto"/>
        <w:ind w:left="461"/>
        <w:rPr>
          <w:rFonts w:ascii="宋体" w:hAnsi="宋体" w:eastAsia="宋体" w:cs="宋体"/>
          <w:sz w:val="21"/>
          <w:szCs w:val="21"/>
        </w:rPr>
      </w:pPr>
      <w:r>
        <w:rPr>
          <w:rFonts w:ascii="Times New Roman" w:hAnsi="Times New Roman" w:eastAsia="Times New Roman" w:cs="Times New Roman"/>
          <w:b/>
          <w:bCs/>
          <w:spacing w:val="18"/>
          <w:sz w:val="21"/>
          <w:szCs w:val="21"/>
        </w:rPr>
        <w:t>3</w:t>
      </w:r>
      <w:r>
        <w:rPr>
          <w:rFonts w:ascii="宋体" w:hAnsi="宋体" w:eastAsia="宋体" w:cs="宋体"/>
          <w:spacing w:val="18"/>
          <w:sz w:val="21"/>
          <w:szCs w:val="21"/>
        </w:rPr>
        <w:t>应在停车库内配置对讲系统、智能报警装置及对内外移动通讯设</w:t>
      </w:r>
      <w:r>
        <w:rPr>
          <w:rFonts w:ascii="宋体" w:hAnsi="宋体" w:eastAsia="宋体" w:cs="宋体"/>
          <w:spacing w:val="17"/>
          <w:sz w:val="21"/>
          <w:szCs w:val="21"/>
        </w:rPr>
        <w:t>备。</w:t>
      </w:r>
    </w:p>
    <w:p w14:paraId="53127308">
      <w:pPr>
        <w:spacing w:line="234" w:lineRule="auto"/>
        <w:rPr>
          <w:rFonts w:ascii="宋体" w:hAnsi="宋体" w:eastAsia="宋体" w:cs="宋体"/>
          <w:sz w:val="21"/>
          <w:szCs w:val="21"/>
        </w:rPr>
        <w:sectPr>
          <w:footerReference r:id="rId26" w:type="default"/>
          <w:pgSz w:w="11907" w:h="16839"/>
          <w:pgMar w:top="400" w:right="1259" w:bottom="1180" w:left="1301" w:header="0" w:footer="945" w:gutter="0"/>
          <w:cols w:space="720" w:num="1"/>
        </w:sectPr>
      </w:pPr>
    </w:p>
    <w:p w14:paraId="2F14E8AD">
      <w:pPr>
        <w:pStyle w:val="2"/>
        <w:spacing w:line="277" w:lineRule="auto"/>
      </w:pPr>
    </w:p>
    <w:p w14:paraId="2D0F4C75">
      <w:pPr>
        <w:pStyle w:val="2"/>
        <w:spacing w:line="277" w:lineRule="auto"/>
      </w:pPr>
    </w:p>
    <w:p w14:paraId="0E8A9968">
      <w:pPr>
        <w:pStyle w:val="2"/>
        <w:spacing w:line="277" w:lineRule="auto"/>
      </w:pPr>
    </w:p>
    <w:p w14:paraId="70ECC3AA">
      <w:pPr>
        <w:pStyle w:val="2"/>
        <w:spacing w:line="277" w:lineRule="auto"/>
      </w:pPr>
    </w:p>
    <w:p w14:paraId="5DA96034">
      <w:pPr>
        <w:pStyle w:val="2"/>
        <w:spacing w:line="277" w:lineRule="auto"/>
      </w:pPr>
    </w:p>
    <w:p w14:paraId="2BE37BE9">
      <w:pPr>
        <w:pStyle w:val="2"/>
        <w:spacing w:line="277" w:lineRule="auto"/>
      </w:pPr>
    </w:p>
    <w:p w14:paraId="6A33D8D0">
      <w:pPr>
        <w:spacing w:before="91" w:line="234" w:lineRule="auto"/>
        <w:ind w:left="2748"/>
        <w:outlineLvl w:val="0"/>
        <w:rPr>
          <w:rFonts w:ascii="宋体" w:hAnsi="宋体" w:eastAsia="宋体" w:cs="宋体"/>
          <w:sz w:val="28"/>
          <w:szCs w:val="28"/>
        </w:rPr>
      </w:pPr>
      <w:bookmarkStart w:id="90" w:name="bookmark97"/>
      <w:bookmarkEnd w:id="90"/>
      <w:bookmarkStart w:id="91" w:name="bookmark95"/>
      <w:bookmarkEnd w:id="91"/>
      <w:bookmarkStart w:id="92" w:name="bookmark98"/>
      <w:bookmarkEnd w:id="92"/>
      <w:bookmarkStart w:id="93" w:name="bookmark25"/>
      <w:bookmarkEnd w:id="93"/>
      <w:bookmarkStart w:id="94" w:name="bookmark24"/>
      <w:bookmarkEnd w:id="94"/>
      <w:bookmarkStart w:id="95" w:name="bookmark96"/>
      <w:bookmarkEnd w:id="95"/>
      <w:r>
        <w:rPr>
          <w:rFonts w:ascii="Times New Roman" w:hAnsi="Times New Roman" w:eastAsia="Times New Roman" w:cs="Times New Roman"/>
          <w:b/>
          <w:bCs/>
          <w:spacing w:val="13"/>
          <w:sz w:val="28"/>
          <w:szCs w:val="28"/>
        </w:rPr>
        <w:t>8</w:t>
      </w:r>
      <w:r>
        <w:rPr>
          <w:rFonts w:ascii="宋体" w:hAnsi="宋体" w:eastAsia="宋体" w:cs="宋体"/>
          <w:spacing w:val="13"/>
          <w:sz w:val="28"/>
          <w:szCs w:val="28"/>
        </w:rPr>
        <w:t>内部装修与标识标线设计</w:t>
      </w:r>
    </w:p>
    <w:p w14:paraId="19CA7221">
      <w:pPr>
        <w:pStyle w:val="2"/>
        <w:spacing w:line="466" w:lineRule="auto"/>
      </w:pPr>
    </w:p>
    <w:p w14:paraId="7E8175B7">
      <w:pPr>
        <w:spacing w:before="68" w:line="233" w:lineRule="auto"/>
        <w:ind w:left="3703"/>
        <w:outlineLvl w:val="1"/>
        <w:rPr>
          <w:rFonts w:ascii="黑体" w:hAnsi="黑体" w:eastAsia="黑体" w:cs="黑体"/>
          <w:sz w:val="21"/>
          <w:szCs w:val="21"/>
        </w:rPr>
      </w:pPr>
      <w:bookmarkStart w:id="96" w:name="bookmark163"/>
      <w:bookmarkEnd w:id="96"/>
      <w:r>
        <w:rPr>
          <w:rFonts w:ascii="Times New Roman" w:hAnsi="Times New Roman" w:eastAsia="Times New Roman" w:cs="Times New Roman"/>
          <w:b/>
          <w:bCs/>
          <w:spacing w:val="-2"/>
          <w:sz w:val="21"/>
          <w:szCs w:val="21"/>
        </w:rPr>
        <w:t>8</w:t>
      </w:r>
      <w:r>
        <w:rPr>
          <w:rFonts w:ascii="宋体" w:hAnsi="宋体" w:eastAsia="宋体" w:cs="宋体"/>
          <w:b/>
          <w:bCs/>
          <w:spacing w:val="-2"/>
          <w:sz w:val="21"/>
          <w:szCs w:val="21"/>
        </w:rPr>
        <w:t>.</w:t>
      </w:r>
      <w:r>
        <w:rPr>
          <w:rFonts w:ascii="Times New Roman" w:hAnsi="Times New Roman" w:eastAsia="Times New Roman" w:cs="Times New Roman"/>
          <w:b/>
          <w:bCs/>
          <w:spacing w:val="-2"/>
          <w:sz w:val="21"/>
          <w:szCs w:val="21"/>
        </w:rPr>
        <w:t>1</w:t>
      </w:r>
      <w:r>
        <w:rPr>
          <w:rFonts w:ascii="黑体" w:hAnsi="黑体" w:eastAsia="黑体" w:cs="黑体"/>
          <w:spacing w:val="-2"/>
          <w:sz w:val="21"/>
          <w:szCs w:val="21"/>
        </w:rPr>
        <w:t>一般规定</w:t>
      </w:r>
    </w:p>
    <w:p w14:paraId="210E0826">
      <w:pPr>
        <w:spacing w:before="308" w:line="278" w:lineRule="auto"/>
        <w:ind w:right="81"/>
        <w:rPr>
          <w:rFonts w:ascii="宋体" w:hAnsi="宋体" w:eastAsia="宋体" w:cs="宋体"/>
          <w:sz w:val="21"/>
          <w:szCs w:val="21"/>
        </w:rPr>
      </w:pPr>
      <w:r>
        <w:rPr>
          <w:rFonts w:ascii="Times New Roman" w:hAnsi="Times New Roman" w:eastAsia="Times New Roman" w:cs="Times New Roman"/>
          <w:b/>
          <w:bCs/>
          <w:spacing w:val="20"/>
          <w:sz w:val="21"/>
          <w:szCs w:val="21"/>
        </w:rPr>
        <w:t>8</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1</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1</w:t>
      </w:r>
      <w:r>
        <w:rPr>
          <w:rFonts w:ascii="宋体" w:hAnsi="宋体" w:eastAsia="宋体" w:cs="宋体"/>
          <w:spacing w:val="20"/>
          <w:sz w:val="21"/>
          <w:szCs w:val="21"/>
        </w:rPr>
        <w:t>公交车机械式立体停车</w:t>
      </w:r>
      <w:r>
        <w:rPr>
          <w:rFonts w:ascii="宋体" w:hAnsi="宋体" w:eastAsia="宋体" w:cs="宋体"/>
          <w:spacing w:val="19"/>
          <w:sz w:val="21"/>
          <w:szCs w:val="21"/>
        </w:rPr>
        <w:t>库的内部装修应结合停车设备特点，采用经济环保型装修材</w:t>
      </w:r>
      <w:r>
        <w:rPr>
          <w:rFonts w:ascii="宋体" w:hAnsi="宋体" w:eastAsia="宋体" w:cs="宋体"/>
          <w:spacing w:val="18"/>
          <w:sz w:val="21"/>
          <w:szCs w:val="21"/>
        </w:rPr>
        <w:t>料。装修设计应符合现行国家标准《建筑防火通用规范》</w:t>
      </w:r>
      <w:r>
        <w:rPr>
          <w:rFonts w:ascii="Times New Roman" w:hAnsi="Times New Roman" w:eastAsia="Times New Roman" w:cs="Times New Roman"/>
          <w:sz w:val="21"/>
          <w:szCs w:val="21"/>
        </w:rPr>
        <w:t>GB</w:t>
      </w:r>
      <w:r>
        <w:rPr>
          <w:rFonts w:ascii="Times New Roman" w:hAnsi="Times New Roman" w:eastAsia="Times New Roman" w:cs="Times New Roman"/>
          <w:spacing w:val="18"/>
          <w:sz w:val="21"/>
          <w:szCs w:val="21"/>
        </w:rPr>
        <w:t>55</w:t>
      </w:r>
      <w:r>
        <w:rPr>
          <w:rFonts w:ascii="Times New Roman" w:hAnsi="Times New Roman" w:eastAsia="Times New Roman" w:cs="Times New Roman"/>
          <w:spacing w:val="17"/>
          <w:sz w:val="21"/>
          <w:szCs w:val="21"/>
        </w:rPr>
        <w:t>037</w:t>
      </w:r>
      <w:r>
        <w:rPr>
          <w:rFonts w:ascii="宋体" w:hAnsi="宋体" w:eastAsia="宋体" w:cs="宋体"/>
          <w:spacing w:val="17"/>
          <w:sz w:val="21"/>
          <w:szCs w:val="21"/>
        </w:rPr>
        <w:t>、《汽车库、修车库、停</w:t>
      </w:r>
      <w:r>
        <w:rPr>
          <w:rFonts w:ascii="宋体" w:hAnsi="宋体" w:eastAsia="宋体" w:cs="宋体"/>
          <w:spacing w:val="16"/>
          <w:sz w:val="21"/>
          <w:szCs w:val="21"/>
        </w:rPr>
        <w:t>车场设计防火规范》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16"/>
          <w:sz w:val="21"/>
          <w:szCs w:val="21"/>
        </w:rPr>
        <w:t>50067</w:t>
      </w:r>
      <w:r>
        <w:rPr>
          <w:rFonts w:ascii="宋体" w:hAnsi="宋体" w:eastAsia="宋体" w:cs="宋体"/>
          <w:spacing w:val="16"/>
          <w:sz w:val="21"/>
          <w:szCs w:val="21"/>
        </w:rPr>
        <w:t>、《建筑设计防火规范》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16"/>
          <w:sz w:val="21"/>
          <w:szCs w:val="21"/>
        </w:rPr>
        <w:t>50016</w:t>
      </w:r>
      <w:r>
        <w:rPr>
          <w:rFonts w:ascii="宋体" w:hAnsi="宋体" w:eastAsia="宋体" w:cs="宋体"/>
          <w:spacing w:val="16"/>
          <w:sz w:val="21"/>
          <w:szCs w:val="21"/>
        </w:rPr>
        <w:t>、《民用建筑工程室内环境</w:t>
      </w:r>
      <w:r>
        <w:rPr>
          <w:rFonts w:ascii="宋体" w:hAnsi="宋体" w:eastAsia="宋体" w:cs="宋体"/>
          <w:spacing w:val="15"/>
          <w:sz w:val="21"/>
          <w:szCs w:val="21"/>
        </w:rPr>
        <w:t>污染控制规范》</w:t>
      </w:r>
      <w:r>
        <w:rPr>
          <w:rFonts w:ascii="Times New Roman" w:hAnsi="Times New Roman" w:eastAsia="Times New Roman" w:cs="Times New Roman"/>
          <w:sz w:val="21"/>
          <w:szCs w:val="21"/>
        </w:rPr>
        <w:t>GB</w:t>
      </w:r>
      <w:r>
        <w:rPr>
          <w:rFonts w:ascii="Times New Roman" w:hAnsi="Times New Roman" w:eastAsia="Times New Roman" w:cs="Times New Roman"/>
          <w:spacing w:val="15"/>
          <w:sz w:val="21"/>
          <w:szCs w:val="21"/>
        </w:rPr>
        <w:t>50325</w:t>
      </w:r>
      <w:r>
        <w:rPr>
          <w:rFonts w:ascii="宋体" w:hAnsi="宋体" w:eastAsia="宋体" w:cs="宋体"/>
          <w:spacing w:val="15"/>
          <w:sz w:val="21"/>
          <w:szCs w:val="21"/>
        </w:rPr>
        <w:t>和《建筑内部装修设计防火规范》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15"/>
          <w:sz w:val="21"/>
          <w:szCs w:val="21"/>
        </w:rPr>
        <w:t>50222</w:t>
      </w:r>
      <w:r>
        <w:rPr>
          <w:rFonts w:ascii="宋体" w:hAnsi="宋体" w:eastAsia="宋体" w:cs="宋体"/>
          <w:spacing w:val="15"/>
          <w:sz w:val="21"/>
          <w:szCs w:val="21"/>
        </w:rPr>
        <w:t>的相关规</w:t>
      </w:r>
      <w:r>
        <w:rPr>
          <w:rFonts w:ascii="宋体" w:hAnsi="宋体" w:eastAsia="宋体" w:cs="宋体"/>
          <w:spacing w:val="14"/>
          <w:sz w:val="21"/>
          <w:szCs w:val="21"/>
        </w:rPr>
        <w:t>定。</w:t>
      </w:r>
    </w:p>
    <w:p w14:paraId="1C675D5A">
      <w:pPr>
        <w:spacing w:before="67" w:line="258" w:lineRule="auto"/>
        <w:ind w:left="8" w:right="83" w:hanging="9"/>
        <w:rPr>
          <w:rFonts w:ascii="宋体" w:hAnsi="宋体" w:eastAsia="宋体" w:cs="宋体"/>
          <w:sz w:val="21"/>
          <w:szCs w:val="21"/>
        </w:rPr>
      </w:pPr>
      <w:r>
        <w:rPr>
          <w:rFonts w:ascii="Times New Roman" w:hAnsi="Times New Roman" w:eastAsia="Times New Roman" w:cs="Times New Roman"/>
          <w:b/>
          <w:bCs/>
          <w:spacing w:val="17"/>
          <w:sz w:val="21"/>
          <w:szCs w:val="21"/>
        </w:rPr>
        <w:t>8</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1</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2</w:t>
      </w:r>
      <w:r>
        <w:rPr>
          <w:rFonts w:ascii="宋体" w:hAnsi="宋体" w:eastAsia="宋体" w:cs="宋体"/>
          <w:spacing w:val="17"/>
          <w:sz w:val="21"/>
          <w:szCs w:val="21"/>
        </w:rPr>
        <w:t>内部装修不应影响公交车机械式立体停车库的建筑结构安</w:t>
      </w:r>
      <w:r>
        <w:rPr>
          <w:rFonts w:ascii="宋体" w:hAnsi="宋体" w:eastAsia="宋体" w:cs="宋体"/>
          <w:spacing w:val="16"/>
          <w:sz w:val="21"/>
          <w:szCs w:val="21"/>
        </w:rPr>
        <w:t>全及停车设备的使用功</w:t>
      </w:r>
      <w:bookmarkStart w:id="97" w:name="bookmark99"/>
      <w:bookmarkEnd w:id="97"/>
      <w:bookmarkStart w:id="98" w:name="bookmark26"/>
      <w:bookmarkEnd w:id="98"/>
      <w:bookmarkStart w:id="99" w:name="bookmark100"/>
      <w:bookmarkEnd w:id="99"/>
      <w:r>
        <w:rPr>
          <w:rFonts w:ascii="宋体" w:hAnsi="宋体" w:eastAsia="宋体" w:cs="宋体"/>
          <w:spacing w:val="-7"/>
          <w:sz w:val="21"/>
          <w:szCs w:val="21"/>
        </w:rPr>
        <w:t>能。</w:t>
      </w:r>
    </w:p>
    <w:p w14:paraId="4D2AED4B">
      <w:pPr>
        <w:pStyle w:val="2"/>
        <w:spacing w:line="251" w:lineRule="auto"/>
      </w:pPr>
    </w:p>
    <w:p w14:paraId="1168CA8E">
      <w:pPr>
        <w:spacing w:before="68" w:line="234" w:lineRule="auto"/>
        <w:ind w:left="3763"/>
        <w:outlineLvl w:val="1"/>
        <w:rPr>
          <w:rFonts w:ascii="黑体" w:hAnsi="黑体" w:eastAsia="黑体" w:cs="黑体"/>
          <w:sz w:val="21"/>
          <w:szCs w:val="21"/>
        </w:rPr>
      </w:pPr>
      <w:bookmarkStart w:id="100" w:name="bookmark164"/>
      <w:bookmarkEnd w:id="100"/>
      <w:r>
        <w:rPr>
          <w:rFonts w:ascii="Times New Roman" w:hAnsi="Times New Roman" w:eastAsia="Times New Roman" w:cs="Times New Roman"/>
          <w:b/>
          <w:bCs/>
          <w:spacing w:val="11"/>
          <w:sz w:val="21"/>
          <w:szCs w:val="21"/>
        </w:rPr>
        <w:t>8</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2</w:t>
      </w:r>
      <w:r>
        <w:rPr>
          <w:rFonts w:ascii="黑体" w:hAnsi="黑体" w:eastAsia="黑体" w:cs="黑体"/>
          <w:spacing w:val="11"/>
          <w:sz w:val="21"/>
          <w:szCs w:val="21"/>
        </w:rPr>
        <w:t>转换区装修</w:t>
      </w:r>
    </w:p>
    <w:p w14:paraId="22BD2D29">
      <w:pPr>
        <w:spacing w:before="304" w:line="257" w:lineRule="auto"/>
        <w:ind w:left="4" w:right="78" w:hanging="4"/>
        <w:rPr>
          <w:rFonts w:ascii="宋体" w:hAnsi="宋体" w:eastAsia="宋体" w:cs="宋体"/>
          <w:sz w:val="21"/>
          <w:szCs w:val="21"/>
        </w:rPr>
      </w:pPr>
      <w:r>
        <w:rPr>
          <w:rFonts w:ascii="Times New Roman" w:hAnsi="Times New Roman" w:eastAsia="Times New Roman" w:cs="Times New Roman"/>
          <w:b/>
          <w:bCs/>
          <w:spacing w:val="17"/>
          <w:sz w:val="21"/>
          <w:szCs w:val="21"/>
        </w:rPr>
        <w:t>8</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2</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1</w:t>
      </w:r>
      <w:r>
        <w:rPr>
          <w:rFonts w:ascii="宋体" w:hAnsi="宋体" w:eastAsia="宋体" w:cs="宋体"/>
          <w:spacing w:val="17"/>
          <w:sz w:val="21"/>
          <w:szCs w:val="21"/>
        </w:rPr>
        <w:t>车库转换区内墙面和顶棚的装饰材料的燃烧性能等级不应低于</w:t>
      </w:r>
      <w:r>
        <w:rPr>
          <w:rFonts w:ascii="Times New Roman" w:hAnsi="Times New Roman" w:eastAsia="Times New Roman" w:cs="Times New Roman"/>
          <w:spacing w:val="17"/>
          <w:sz w:val="21"/>
          <w:szCs w:val="21"/>
        </w:rPr>
        <w:t>A</w:t>
      </w:r>
      <w:r>
        <w:rPr>
          <w:rFonts w:ascii="宋体" w:hAnsi="宋体" w:eastAsia="宋体" w:cs="宋体"/>
          <w:spacing w:val="17"/>
          <w:sz w:val="21"/>
          <w:szCs w:val="21"/>
        </w:rPr>
        <w:t>级，其他部位不应低</w:t>
      </w:r>
      <w:r>
        <w:rPr>
          <w:rFonts w:ascii="宋体" w:hAnsi="宋体" w:eastAsia="宋体" w:cs="宋体"/>
          <w:spacing w:val="14"/>
          <w:sz w:val="21"/>
          <w:szCs w:val="21"/>
        </w:rPr>
        <w:t>于</w:t>
      </w:r>
      <w:r>
        <w:rPr>
          <w:rFonts w:ascii="Times New Roman" w:hAnsi="Times New Roman" w:eastAsia="Times New Roman" w:cs="Times New Roman"/>
          <w:spacing w:val="14"/>
          <w:sz w:val="21"/>
          <w:szCs w:val="21"/>
        </w:rPr>
        <w:t>B1</w:t>
      </w:r>
      <w:r>
        <w:rPr>
          <w:rFonts w:ascii="宋体" w:hAnsi="宋体" w:eastAsia="宋体" w:cs="宋体"/>
          <w:spacing w:val="14"/>
          <w:sz w:val="21"/>
          <w:szCs w:val="21"/>
        </w:rPr>
        <w:t>级，选材及安装应考虑抗振动，防振动设计及工艺。</w:t>
      </w:r>
    </w:p>
    <w:p w14:paraId="71FE91AF">
      <w:pPr>
        <w:spacing w:before="84" w:line="257" w:lineRule="auto"/>
        <w:ind w:left="1" w:right="81" w:hanging="1"/>
        <w:rPr>
          <w:rFonts w:ascii="宋体" w:hAnsi="宋体" w:eastAsia="宋体" w:cs="宋体"/>
          <w:sz w:val="21"/>
          <w:szCs w:val="21"/>
        </w:rPr>
      </w:pPr>
      <w:r>
        <w:rPr>
          <w:rFonts w:ascii="Times New Roman" w:hAnsi="Times New Roman" w:eastAsia="Times New Roman" w:cs="Times New Roman"/>
          <w:b/>
          <w:bCs/>
          <w:spacing w:val="21"/>
          <w:sz w:val="21"/>
          <w:szCs w:val="21"/>
        </w:rPr>
        <w:t>8</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2</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2</w:t>
      </w:r>
      <w:r>
        <w:rPr>
          <w:rFonts w:ascii="宋体" w:hAnsi="宋体" w:eastAsia="宋体" w:cs="宋体"/>
          <w:spacing w:val="21"/>
          <w:sz w:val="21"/>
          <w:szCs w:val="21"/>
        </w:rPr>
        <w:t>转换区内墙面可采用与结构主体、设备管线、停车</w:t>
      </w:r>
      <w:r>
        <w:rPr>
          <w:rFonts w:ascii="宋体" w:hAnsi="宋体" w:eastAsia="宋体" w:cs="宋体"/>
          <w:spacing w:val="20"/>
          <w:sz w:val="21"/>
          <w:szCs w:val="21"/>
        </w:rPr>
        <w:t>检测、扫描设备、饰面层等一体</w:t>
      </w:r>
      <w:r>
        <w:rPr>
          <w:rFonts w:ascii="宋体" w:hAnsi="宋体" w:eastAsia="宋体" w:cs="宋体"/>
          <w:spacing w:val="12"/>
          <w:sz w:val="21"/>
          <w:szCs w:val="21"/>
        </w:rPr>
        <w:t>化协同设计。</w:t>
      </w:r>
    </w:p>
    <w:p w14:paraId="7EC7B595">
      <w:pPr>
        <w:spacing w:before="80" w:line="257" w:lineRule="auto"/>
        <w:rPr>
          <w:rFonts w:ascii="宋体" w:hAnsi="宋体" w:eastAsia="宋体" w:cs="宋体"/>
          <w:sz w:val="21"/>
          <w:szCs w:val="21"/>
        </w:rPr>
      </w:pPr>
      <w:r>
        <w:rPr>
          <w:rFonts w:ascii="Times New Roman" w:hAnsi="Times New Roman" w:eastAsia="Times New Roman" w:cs="Times New Roman"/>
          <w:b/>
          <w:bCs/>
          <w:spacing w:val="17"/>
          <w:sz w:val="21"/>
          <w:szCs w:val="21"/>
        </w:rPr>
        <w:t>8</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2</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3</w:t>
      </w:r>
      <w:r>
        <w:rPr>
          <w:rFonts w:ascii="宋体" w:hAnsi="宋体" w:eastAsia="宋体" w:cs="宋体"/>
          <w:spacing w:val="17"/>
          <w:sz w:val="21"/>
          <w:szCs w:val="21"/>
        </w:rPr>
        <w:t>转换区装修不得遮挡消</w:t>
      </w:r>
      <w:r>
        <w:rPr>
          <w:rFonts w:ascii="宋体" w:hAnsi="宋体" w:eastAsia="宋体" w:cs="宋体"/>
          <w:spacing w:val="16"/>
          <w:sz w:val="21"/>
          <w:szCs w:val="21"/>
        </w:rPr>
        <w:t>防设施标志、停车设备急停按钮，且不得影响各项车辆扫描、</w:t>
      </w:r>
      <w:bookmarkStart w:id="101" w:name="bookmark101"/>
      <w:bookmarkEnd w:id="101"/>
      <w:bookmarkStart w:id="102" w:name="bookmark27"/>
      <w:bookmarkEnd w:id="102"/>
      <w:bookmarkStart w:id="103" w:name="bookmark102"/>
      <w:bookmarkEnd w:id="103"/>
      <w:r>
        <w:rPr>
          <w:rFonts w:ascii="宋体" w:hAnsi="宋体" w:eastAsia="宋体" w:cs="宋体"/>
          <w:spacing w:val="15"/>
          <w:sz w:val="21"/>
          <w:szCs w:val="21"/>
        </w:rPr>
        <w:t>检测装置的正常使用。</w:t>
      </w:r>
    </w:p>
    <w:p w14:paraId="24BA8683">
      <w:pPr>
        <w:spacing w:before="82" w:line="234" w:lineRule="auto"/>
        <w:rPr>
          <w:rFonts w:ascii="宋体" w:hAnsi="宋体" w:eastAsia="宋体" w:cs="宋体"/>
          <w:sz w:val="21"/>
          <w:szCs w:val="21"/>
        </w:rPr>
      </w:pPr>
      <w:r>
        <w:rPr>
          <w:rFonts w:ascii="Times New Roman" w:hAnsi="Times New Roman" w:eastAsia="Times New Roman" w:cs="Times New Roman"/>
          <w:b/>
          <w:bCs/>
          <w:spacing w:val="17"/>
          <w:sz w:val="21"/>
          <w:szCs w:val="21"/>
        </w:rPr>
        <w:t>8</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2</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4</w:t>
      </w:r>
      <w:r>
        <w:rPr>
          <w:rFonts w:ascii="宋体" w:hAnsi="宋体" w:eastAsia="宋体" w:cs="宋体"/>
          <w:spacing w:val="17"/>
          <w:sz w:val="21"/>
          <w:szCs w:val="21"/>
        </w:rPr>
        <w:t>转换区装修应考虑装修部品及设备部件日常维护、维修和更新的便利。</w:t>
      </w:r>
    </w:p>
    <w:p w14:paraId="69952928">
      <w:pPr>
        <w:spacing w:before="308" w:line="234" w:lineRule="auto"/>
        <w:ind w:left="3646"/>
        <w:outlineLvl w:val="1"/>
        <w:rPr>
          <w:rFonts w:ascii="黑体" w:hAnsi="黑体" w:eastAsia="黑体" w:cs="黑体"/>
          <w:sz w:val="21"/>
          <w:szCs w:val="21"/>
        </w:rPr>
      </w:pPr>
      <w:bookmarkStart w:id="104" w:name="bookmark165"/>
      <w:bookmarkEnd w:id="104"/>
      <w:r>
        <w:rPr>
          <w:rFonts w:ascii="Times New Roman" w:hAnsi="Times New Roman" w:eastAsia="Times New Roman" w:cs="Times New Roman"/>
          <w:b/>
          <w:bCs/>
          <w:spacing w:val="12"/>
          <w:sz w:val="21"/>
          <w:szCs w:val="21"/>
        </w:rPr>
        <w:t>8</w:t>
      </w:r>
      <w:r>
        <w:rPr>
          <w:rFonts w:ascii="宋体" w:hAnsi="宋体" w:eastAsia="宋体" w:cs="宋体"/>
          <w:b/>
          <w:bCs/>
          <w:spacing w:val="12"/>
          <w:sz w:val="21"/>
          <w:szCs w:val="21"/>
        </w:rPr>
        <w:t>.</w:t>
      </w:r>
      <w:r>
        <w:rPr>
          <w:rFonts w:ascii="Times New Roman" w:hAnsi="Times New Roman" w:eastAsia="Times New Roman" w:cs="Times New Roman"/>
          <w:b/>
          <w:bCs/>
          <w:spacing w:val="12"/>
          <w:sz w:val="21"/>
          <w:szCs w:val="21"/>
        </w:rPr>
        <w:t>3</w:t>
      </w:r>
      <w:r>
        <w:rPr>
          <w:rFonts w:ascii="黑体" w:hAnsi="黑体" w:eastAsia="黑体" w:cs="黑体"/>
          <w:spacing w:val="12"/>
          <w:sz w:val="21"/>
          <w:szCs w:val="21"/>
        </w:rPr>
        <w:t>停车设备涂装</w:t>
      </w:r>
    </w:p>
    <w:p w14:paraId="22285B74">
      <w:pPr>
        <w:spacing w:before="305" w:line="264" w:lineRule="auto"/>
        <w:ind w:right="78"/>
        <w:rPr>
          <w:rFonts w:ascii="宋体" w:hAnsi="宋体" w:eastAsia="宋体" w:cs="宋体"/>
          <w:sz w:val="21"/>
          <w:szCs w:val="21"/>
        </w:rPr>
      </w:pPr>
      <w:r>
        <w:rPr>
          <w:rFonts w:ascii="Times New Roman" w:hAnsi="Times New Roman" w:eastAsia="Times New Roman" w:cs="Times New Roman"/>
          <w:b/>
          <w:bCs/>
          <w:spacing w:val="17"/>
          <w:sz w:val="21"/>
          <w:szCs w:val="21"/>
        </w:rPr>
        <w:t>8</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3</w:t>
      </w:r>
      <w:r>
        <w:rPr>
          <w:rFonts w:ascii="宋体" w:hAnsi="宋体" w:eastAsia="宋体" w:cs="宋体"/>
          <w:b/>
          <w:bCs/>
          <w:spacing w:val="17"/>
          <w:sz w:val="21"/>
          <w:szCs w:val="21"/>
        </w:rPr>
        <w:t>.</w:t>
      </w:r>
      <w:r>
        <w:rPr>
          <w:rFonts w:ascii="Times New Roman" w:hAnsi="Times New Roman" w:eastAsia="Times New Roman" w:cs="Times New Roman"/>
          <w:b/>
          <w:bCs/>
          <w:spacing w:val="17"/>
          <w:sz w:val="21"/>
          <w:szCs w:val="21"/>
        </w:rPr>
        <w:t>1</w:t>
      </w:r>
      <w:r>
        <w:rPr>
          <w:rFonts w:ascii="宋体" w:hAnsi="宋体" w:eastAsia="宋体" w:cs="宋体"/>
          <w:spacing w:val="17"/>
          <w:sz w:val="21"/>
          <w:szCs w:val="21"/>
        </w:rPr>
        <w:t>停车设备在满足使用功能前提下，宜根据车库使用环境，选择</w:t>
      </w:r>
      <w:r>
        <w:rPr>
          <w:rFonts w:ascii="宋体" w:hAnsi="宋体" w:eastAsia="宋体" w:cs="宋体"/>
          <w:spacing w:val="16"/>
          <w:sz w:val="21"/>
          <w:szCs w:val="21"/>
        </w:rPr>
        <w:t>适宜的涂装工艺，涂</w:t>
      </w:r>
      <w:r>
        <w:rPr>
          <w:rFonts w:ascii="宋体" w:hAnsi="宋体" w:eastAsia="宋体" w:cs="宋体"/>
          <w:spacing w:val="17"/>
          <w:sz w:val="21"/>
          <w:szCs w:val="21"/>
        </w:rPr>
        <w:t>装标准不宜低于</w:t>
      </w:r>
      <w:r>
        <w:rPr>
          <w:rFonts w:ascii="Times New Roman" w:hAnsi="Times New Roman" w:eastAsia="Times New Roman" w:cs="Times New Roman"/>
          <w:spacing w:val="17"/>
          <w:sz w:val="21"/>
          <w:szCs w:val="21"/>
        </w:rPr>
        <w:t>C4</w:t>
      </w:r>
      <w:r>
        <w:rPr>
          <w:rFonts w:ascii="宋体" w:hAnsi="宋体" w:eastAsia="宋体" w:cs="宋体"/>
          <w:spacing w:val="17"/>
          <w:sz w:val="21"/>
          <w:szCs w:val="21"/>
        </w:rPr>
        <w:t>腐蚀环境下的涂层要求。</w:t>
      </w:r>
    </w:p>
    <w:p w14:paraId="3F6D47CB">
      <w:pPr>
        <w:spacing w:before="67" w:line="257" w:lineRule="auto"/>
        <w:ind w:right="81"/>
        <w:rPr>
          <w:rFonts w:ascii="宋体" w:hAnsi="宋体" w:eastAsia="宋体" w:cs="宋体"/>
          <w:sz w:val="21"/>
          <w:szCs w:val="21"/>
        </w:rPr>
      </w:pPr>
      <w:r>
        <w:rPr>
          <w:rFonts w:ascii="Times New Roman" w:hAnsi="Times New Roman" w:eastAsia="Times New Roman" w:cs="Times New Roman"/>
          <w:b/>
          <w:bCs/>
          <w:spacing w:val="19"/>
          <w:sz w:val="21"/>
          <w:szCs w:val="21"/>
        </w:rPr>
        <w:t>8</w:t>
      </w:r>
      <w:r>
        <w:rPr>
          <w:rFonts w:ascii="宋体" w:hAnsi="宋体" w:eastAsia="宋体" w:cs="宋体"/>
          <w:b/>
          <w:bCs/>
          <w:spacing w:val="19"/>
          <w:sz w:val="21"/>
          <w:szCs w:val="21"/>
        </w:rPr>
        <w:t>.</w:t>
      </w:r>
      <w:r>
        <w:rPr>
          <w:rFonts w:ascii="Times New Roman" w:hAnsi="Times New Roman" w:eastAsia="Times New Roman" w:cs="Times New Roman"/>
          <w:b/>
          <w:bCs/>
          <w:spacing w:val="19"/>
          <w:sz w:val="21"/>
          <w:szCs w:val="21"/>
        </w:rPr>
        <w:t>3</w:t>
      </w:r>
      <w:r>
        <w:rPr>
          <w:rFonts w:ascii="宋体" w:hAnsi="宋体" w:eastAsia="宋体" w:cs="宋体"/>
          <w:b/>
          <w:bCs/>
          <w:spacing w:val="19"/>
          <w:sz w:val="21"/>
          <w:szCs w:val="21"/>
        </w:rPr>
        <w:t>.</w:t>
      </w:r>
      <w:r>
        <w:rPr>
          <w:rFonts w:ascii="Times New Roman" w:hAnsi="Times New Roman" w:eastAsia="Times New Roman" w:cs="Times New Roman"/>
          <w:b/>
          <w:bCs/>
          <w:spacing w:val="19"/>
          <w:sz w:val="21"/>
          <w:szCs w:val="21"/>
        </w:rPr>
        <w:t>2</w:t>
      </w:r>
      <w:r>
        <w:rPr>
          <w:rFonts w:ascii="宋体" w:hAnsi="宋体" w:eastAsia="宋体" w:cs="宋体"/>
          <w:spacing w:val="19"/>
          <w:sz w:val="21"/>
          <w:szCs w:val="21"/>
        </w:rPr>
        <w:t>停车设备各部分油漆涂层表面应均匀细致、色泽光亮，不得有粗糙不平、漏漆、错</w:t>
      </w:r>
      <w:bookmarkStart w:id="105" w:name="bookmark28"/>
      <w:bookmarkEnd w:id="105"/>
      <w:bookmarkStart w:id="106" w:name="bookmark103"/>
      <w:bookmarkEnd w:id="106"/>
      <w:bookmarkStart w:id="107" w:name="bookmark104"/>
      <w:bookmarkEnd w:id="107"/>
      <w:r>
        <w:rPr>
          <w:rFonts w:ascii="宋体" w:hAnsi="宋体" w:eastAsia="宋体" w:cs="宋体"/>
          <w:spacing w:val="20"/>
          <w:sz w:val="21"/>
          <w:szCs w:val="21"/>
        </w:rPr>
        <w:t>漆、皱纹、针孔、起泡、开裂、杂质、流挂以及</w:t>
      </w:r>
      <w:r>
        <w:rPr>
          <w:rFonts w:ascii="宋体" w:hAnsi="宋体" w:eastAsia="宋体" w:cs="宋体"/>
          <w:spacing w:val="19"/>
          <w:sz w:val="21"/>
          <w:szCs w:val="21"/>
        </w:rPr>
        <w:t>其他降低保护的缺陷。</w:t>
      </w:r>
    </w:p>
    <w:p w14:paraId="16833D04">
      <w:pPr>
        <w:pStyle w:val="2"/>
        <w:spacing w:line="250" w:lineRule="auto"/>
      </w:pPr>
    </w:p>
    <w:p w14:paraId="5E8DC799">
      <w:pPr>
        <w:spacing w:before="68" w:line="232" w:lineRule="auto"/>
        <w:ind w:left="3646"/>
        <w:outlineLvl w:val="1"/>
        <w:rPr>
          <w:rFonts w:ascii="黑体" w:hAnsi="黑体" w:eastAsia="黑体" w:cs="黑体"/>
          <w:sz w:val="21"/>
          <w:szCs w:val="21"/>
        </w:rPr>
      </w:pPr>
      <w:bookmarkStart w:id="108" w:name="bookmark166"/>
      <w:bookmarkEnd w:id="108"/>
      <w:r>
        <w:rPr>
          <w:rFonts w:ascii="Times New Roman" w:hAnsi="Times New Roman" w:eastAsia="Times New Roman" w:cs="Times New Roman"/>
          <w:b/>
          <w:bCs/>
          <w:spacing w:val="13"/>
          <w:sz w:val="21"/>
          <w:szCs w:val="21"/>
        </w:rPr>
        <w:t>8</w:t>
      </w:r>
      <w:r>
        <w:rPr>
          <w:rFonts w:ascii="宋体" w:hAnsi="宋体" w:eastAsia="宋体" w:cs="宋体"/>
          <w:b/>
          <w:bCs/>
          <w:spacing w:val="13"/>
          <w:sz w:val="21"/>
          <w:szCs w:val="21"/>
        </w:rPr>
        <w:t>.</w:t>
      </w:r>
      <w:r>
        <w:rPr>
          <w:rFonts w:ascii="Times New Roman" w:hAnsi="Times New Roman" w:eastAsia="Times New Roman" w:cs="Times New Roman"/>
          <w:b/>
          <w:bCs/>
          <w:spacing w:val="13"/>
          <w:sz w:val="21"/>
          <w:szCs w:val="21"/>
        </w:rPr>
        <w:t>4</w:t>
      </w:r>
      <w:r>
        <w:rPr>
          <w:rFonts w:ascii="黑体" w:hAnsi="黑体" w:eastAsia="黑体" w:cs="黑体"/>
          <w:spacing w:val="13"/>
          <w:sz w:val="21"/>
          <w:szCs w:val="21"/>
        </w:rPr>
        <w:t>标识标线设计</w:t>
      </w:r>
    </w:p>
    <w:p w14:paraId="2CAA0621">
      <w:pPr>
        <w:pStyle w:val="2"/>
      </w:pPr>
    </w:p>
    <w:p w14:paraId="5777A0B4">
      <w:pPr>
        <w:spacing w:before="69" w:line="264" w:lineRule="auto"/>
        <w:ind w:left="6" w:right="74" w:hanging="7"/>
        <w:rPr>
          <w:rFonts w:ascii="宋体" w:hAnsi="宋体" w:eastAsia="宋体" w:cs="宋体"/>
          <w:sz w:val="21"/>
          <w:szCs w:val="21"/>
        </w:rPr>
      </w:pPr>
      <w:r>
        <w:rPr>
          <w:rFonts w:ascii="Times New Roman" w:hAnsi="Times New Roman" w:eastAsia="Times New Roman" w:cs="Times New Roman"/>
          <w:b/>
          <w:bCs/>
          <w:spacing w:val="20"/>
          <w:sz w:val="21"/>
          <w:szCs w:val="21"/>
        </w:rPr>
        <w:t>8</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4</w:t>
      </w:r>
      <w:r>
        <w:rPr>
          <w:rFonts w:ascii="宋体" w:hAnsi="宋体" w:eastAsia="宋体" w:cs="宋体"/>
          <w:b/>
          <w:bCs/>
          <w:spacing w:val="20"/>
          <w:sz w:val="21"/>
          <w:szCs w:val="21"/>
        </w:rPr>
        <w:t>.</w:t>
      </w:r>
      <w:r>
        <w:rPr>
          <w:rFonts w:ascii="Times New Roman" w:hAnsi="Times New Roman" w:eastAsia="Times New Roman" w:cs="Times New Roman"/>
          <w:b/>
          <w:bCs/>
          <w:spacing w:val="20"/>
          <w:sz w:val="21"/>
          <w:szCs w:val="21"/>
        </w:rPr>
        <w:t>1</w:t>
      </w:r>
      <w:r>
        <w:rPr>
          <w:rFonts w:ascii="宋体" w:hAnsi="宋体" w:eastAsia="宋体" w:cs="宋体"/>
          <w:spacing w:val="20"/>
          <w:sz w:val="21"/>
          <w:szCs w:val="21"/>
        </w:rPr>
        <w:t>公交车机械式立体停车库的停车诱</w:t>
      </w:r>
      <w:r>
        <w:rPr>
          <w:rFonts w:ascii="宋体" w:hAnsi="宋体" w:eastAsia="宋体" w:cs="宋体"/>
          <w:spacing w:val="19"/>
          <w:sz w:val="21"/>
          <w:szCs w:val="21"/>
        </w:rPr>
        <w:t>导发布屏牌面应符合现行国家标准《道路交通标</w:t>
      </w:r>
      <w:r>
        <w:rPr>
          <w:rFonts w:ascii="宋体" w:hAnsi="宋体" w:eastAsia="宋体" w:cs="宋体"/>
          <w:spacing w:val="13"/>
          <w:sz w:val="21"/>
          <w:szCs w:val="21"/>
        </w:rPr>
        <w:t>志和标线》</w:t>
      </w:r>
      <w:r>
        <w:rPr>
          <w:rFonts w:ascii="Times New Roman" w:hAnsi="Times New Roman" w:eastAsia="Times New Roman" w:cs="Times New Roman"/>
          <w:sz w:val="21"/>
          <w:szCs w:val="21"/>
        </w:rPr>
        <w:t>GB</w:t>
      </w:r>
      <w:r>
        <w:rPr>
          <w:rFonts w:ascii="Times New Roman" w:hAnsi="Times New Roman" w:eastAsia="Times New Roman" w:cs="Times New Roman"/>
          <w:spacing w:val="13"/>
          <w:sz w:val="21"/>
          <w:szCs w:val="21"/>
        </w:rPr>
        <w:t>5768</w:t>
      </w:r>
      <w:r>
        <w:rPr>
          <w:rFonts w:ascii="宋体" w:hAnsi="宋体" w:eastAsia="宋体" w:cs="宋体"/>
          <w:spacing w:val="13"/>
          <w:sz w:val="21"/>
          <w:szCs w:val="21"/>
        </w:rPr>
        <w:t>、《停车诱导信息集》</w:t>
      </w:r>
      <w:r>
        <w:rPr>
          <w:rFonts w:ascii="Times New Roman" w:hAnsi="Times New Roman" w:eastAsia="Times New Roman" w:cs="Times New Roman"/>
          <w:sz w:val="21"/>
          <w:szCs w:val="21"/>
        </w:rPr>
        <w:t>GB</w:t>
      </w:r>
      <w:r>
        <w:rPr>
          <w:rFonts w:ascii="Times New Roman" w:hAnsi="Times New Roman" w:eastAsia="Times New Roman" w:cs="Times New Roman"/>
          <w:spacing w:val="13"/>
          <w:sz w:val="21"/>
          <w:szCs w:val="21"/>
        </w:rPr>
        <w:t>/T26770</w:t>
      </w:r>
      <w:r>
        <w:rPr>
          <w:rFonts w:ascii="宋体" w:hAnsi="宋体" w:eastAsia="宋体" w:cs="宋体"/>
          <w:spacing w:val="13"/>
          <w:sz w:val="21"/>
          <w:szCs w:val="21"/>
        </w:rPr>
        <w:t>的相关规定。</w:t>
      </w:r>
    </w:p>
    <w:p w14:paraId="5718C44F">
      <w:pPr>
        <w:spacing w:before="67" w:line="234" w:lineRule="auto"/>
        <w:rPr>
          <w:rFonts w:ascii="宋体" w:hAnsi="宋体" w:eastAsia="宋体" w:cs="宋体"/>
          <w:sz w:val="21"/>
          <w:szCs w:val="21"/>
        </w:rPr>
      </w:pPr>
      <w:r>
        <w:rPr>
          <w:rFonts w:ascii="Times New Roman" w:hAnsi="Times New Roman" w:eastAsia="Times New Roman" w:cs="Times New Roman"/>
          <w:b/>
          <w:bCs/>
          <w:spacing w:val="16"/>
          <w:sz w:val="21"/>
          <w:szCs w:val="21"/>
        </w:rPr>
        <w:t>8</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4</w:t>
      </w:r>
      <w:r>
        <w:rPr>
          <w:rFonts w:ascii="宋体" w:hAnsi="宋体" w:eastAsia="宋体" w:cs="宋体"/>
          <w:b/>
          <w:bCs/>
          <w:spacing w:val="16"/>
          <w:sz w:val="21"/>
          <w:szCs w:val="21"/>
        </w:rPr>
        <w:t>.</w:t>
      </w:r>
      <w:r>
        <w:rPr>
          <w:rFonts w:ascii="Times New Roman" w:hAnsi="Times New Roman" w:eastAsia="Times New Roman" w:cs="Times New Roman"/>
          <w:b/>
          <w:bCs/>
          <w:spacing w:val="16"/>
          <w:sz w:val="21"/>
          <w:szCs w:val="21"/>
        </w:rPr>
        <w:t>2</w:t>
      </w:r>
      <w:r>
        <w:rPr>
          <w:rFonts w:ascii="宋体" w:hAnsi="宋体" w:eastAsia="宋体" w:cs="宋体"/>
          <w:spacing w:val="16"/>
          <w:sz w:val="21"/>
          <w:szCs w:val="21"/>
        </w:rPr>
        <w:t>停车库出入口的外墙应设置醒目的安全警</w:t>
      </w:r>
      <w:r>
        <w:rPr>
          <w:rFonts w:ascii="宋体" w:hAnsi="宋体" w:eastAsia="宋体" w:cs="宋体"/>
          <w:spacing w:val="15"/>
          <w:sz w:val="21"/>
          <w:szCs w:val="21"/>
        </w:rPr>
        <w:t>示标志。</w:t>
      </w:r>
    </w:p>
    <w:p w14:paraId="16A7B744">
      <w:pPr>
        <w:spacing w:before="64" w:line="264" w:lineRule="auto"/>
        <w:ind w:left="6" w:right="81" w:hanging="7"/>
        <w:rPr>
          <w:rFonts w:ascii="宋体" w:hAnsi="宋体" w:eastAsia="宋体" w:cs="宋体"/>
          <w:sz w:val="21"/>
          <w:szCs w:val="21"/>
        </w:rPr>
      </w:pPr>
      <w:r>
        <w:rPr>
          <w:rFonts w:ascii="Times New Roman" w:hAnsi="Times New Roman" w:eastAsia="Times New Roman" w:cs="Times New Roman"/>
          <w:b/>
          <w:bCs/>
          <w:spacing w:val="21"/>
          <w:sz w:val="21"/>
          <w:szCs w:val="21"/>
        </w:rPr>
        <w:t>8</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4</w:t>
      </w:r>
      <w:r>
        <w:rPr>
          <w:rFonts w:ascii="宋体" w:hAnsi="宋体" w:eastAsia="宋体" w:cs="宋体"/>
          <w:b/>
          <w:bCs/>
          <w:spacing w:val="21"/>
          <w:sz w:val="21"/>
          <w:szCs w:val="21"/>
        </w:rPr>
        <w:t>.</w:t>
      </w:r>
      <w:r>
        <w:rPr>
          <w:rFonts w:ascii="Times New Roman" w:hAnsi="Times New Roman" w:eastAsia="Times New Roman" w:cs="Times New Roman"/>
          <w:b/>
          <w:bCs/>
          <w:spacing w:val="21"/>
          <w:sz w:val="21"/>
          <w:szCs w:val="21"/>
        </w:rPr>
        <w:t>3</w:t>
      </w:r>
      <w:r>
        <w:rPr>
          <w:rFonts w:ascii="宋体" w:hAnsi="宋体" w:eastAsia="宋体" w:cs="宋体"/>
          <w:spacing w:val="21"/>
          <w:sz w:val="21"/>
          <w:szCs w:val="21"/>
        </w:rPr>
        <w:t>停车库出入口处及其内部通道的交通标志与标线应</w:t>
      </w:r>
      <w:r>
        <w:rPr>
          <w:rFonts w:ascii="宋体" w:hAnsi="宋体" w:eastAsia="宋体" w:cs="宋体"/>
          <w:spacing w:val="20"/>
          <w:sz w:val="21"/>
          <w:szCs w:val="21"/>
        </w:rPr>
        <w:t>符合现行国家标准《道路交通标</w:t>
      </w:r>
      <w:r>
        <w:rPr>
          <w:rFonts w:ascii="宋体" w:hAnsi="宋体" w:eastAsia="宋体" w:cs="宋体"/>
          <w:spacing w:val="15"/>
          <w:sz w:val="21"/>
          <w:szCs w:val="21"/>
        </w:rPr>
        <w:t>志和标线》</w:t>
      </w:r>
      <w:r>
        <w:rPr>
          <w:rFonts w:ascii="Times New Roman" w:hAnsi="Times New Roman" w:eastAsia="Times New Roman" w:cs="Times New Roman"/>
          <w:sz w:val="21"/>
          <w:szCs w:val="21"/>
        </w:rPr>
        <w:t>GB</w:t>
      </w:r>
      <w:r>
        <w:rPr>
          <w:rFonts w:ascii="Times New Roman" w:hAnsi="Times New Roman" w:eastAsia="Times New Roman" w:cs="Times New Roman"/>
          <w:spacing w:val="15"/>
          <w:sz w:val="21"/>
          <w:szCs w:val="21"/>
        </w:rPr>
        <w:t>5768</w:t>
      </w:r>
      <w:r>
        <w:rPr>
          <w:rFonts w:ascii="宋体" w:hAnsi="宋体" w:eastAsia="宋体" w:cs="宋体"/>
          <w:spacing w:val="15"/>
          <w:sz w:val="21"/>
          <w:szCs w:val="21"/>
        </w:rPr>
        <w:t>和深圳市地方标准的相关规定。</w:t>
      </w:r>
    </w:p>
    <w:p w14:paraId="22FE6B30">
      <w:pPr>
        <w:spacing w:line="264" w:lineRule="auto"/>
        <w:rPr>
          <w:rFonts w:ascii="宋体" w:hAnsi="宋体" w:eastAsia="宋体" w:cs="宋体"/>
          <w:sz w:val="21"/>
          <w:szCs w:val="21"/>
        </w:rPr>
        <w:sectPr>
          <w:footerReference r:id="rId27" w:type="default"/>
          <w:pgSz w:w="11907" w:h="16839"/>
          <w:pgMar w:top="400" w:right="1291" w:bottom="1180" w:left="1301" w:header="0" w:footer="945" w:gutter="0"/>
          <w:cols w:space="720" w:num="1"/>
        </w:sectPr>
      </w:pPr>
    </w:p>
    <w:p w14:paraId="167EBEF7">
      <w:pPr>
        <w:pStyle w:val="2"/>
        <w:spacing w:line="277" w:lineRule="auto"/>
      </w:pPr>
    </w:p>
    <w:p w14:paraId="10244B99">
      <w:pPr>
        <w:pStyle w:val="2"/>
        <w:spacing w:line="277" w:lineRule="auto"/>
      </w:pPr>
    </w:p>
    <w:p w14:paraId="73A86355">
      <w:pPr>
        <w:pStyle w:val="2"/>
        <w:spacing w:line="277" w:lineRule="auto"/>
      </w:pPr>
    </w:p>
    <w:p w14:paraId="29E38141">
      <w:pPr>
        <w:pStyle w:val="2"/>
        <w:spacing w:line="277" w:lineRule="auto"/>
      </w:pPr>
    </w:p>
    <w:p w14:paraId="572FFABF">
      <w:pPr>
        <w:pStyle w:val="2"/>
        <w:spacing w:line="277" w:lineRule="auto"/>
      </w:pPr>
    </w:p>
    <w:p w14:paraId="36B08497">
      <w:pPr>
        <w:pStyle w:val="2"/>
        <w:spacing w:line="278" w:lineRule="auto"/>
      </w:pPr>
    </w:p>
    <w:p w14:paraId="4658B8F1">
      <w:pPr>
        <w:spacing w:before="91" w:line="233" w:lineRule="auto"/>
        <w:ind w:left="3287"/>
        <w:outlineLvl w:val="0"/>
        <w:rPr>
          <w:rFonts w:ascii="宋体" w:hAnsi="宋体" w:eastAsia="宋体" w:cs="宋体"/>
          <w:sz w:val="28"/>
          <w:szCs w:val="28"/>
        </w:rPr>
      </w:pPr>
      <w:bookmarkStart w:id="109" w:name="bookmark29"/>
      <w:bookmarkEnd w:id="109"/>
      <w:bookmarkStart w:id="110" w:name="bookmark105"/>
      <w:bookmarkEnd w:id="110"/>
      <w:bookmarkStart w:id="111" w:name="bookmark30"/>
      <w:bookmarkEnd w:id="111"/>
      <w:bookmarkStart w:id="112" w:name="bookmark108"/>
      <w:bookmarkEnd w:id="112"/>
      <w:bookmarkStart w:id="113" w:name="bookmark107"/>
      <w:bookmarkEnd w:id="113"/>
      <w:bookmarkStart w:id="114" w:name="bookmark106"/>
      <w:bookmarkEnd w:id="114"/>
      <w:r>
        <w:rPr>
          <w:rFonts w:ascii="Times New Roman" w:hAnsi="Times New Roman" w:eastAsia="Times New Roman" w:cs="Times New Roman"/>
          <w:b/>
          <w:bCs/>
          <w:spacing w:val="6"/>
          <w:sz w:val="28"/>
          <w:szCs w:val="28"/>
        </w:rPr>
        <w:t>9</w:t>
      </w:r>
      <w:r>
        <w:rPr>
          <w:rFonts w:ascii="宋体" w:hAnsi="宋体" w:eastAsia="宋体" w:cs="宋体"/>
          <w:spacing w:val="6"/>
          <w:sz w:val="28"/>
          <w:szCs w:val="28"/>
        </w:rPr>
        <w:t>机械设备技术要求</w:t>
      </w:r>
    </w:p>
    <w:p w14:paraId="718342B9">
      <w:pPr>
        <w:pStyle w:val="2"/>
        <w:spacing w:line="467" w:lineRule="auto"/>
      </w:pPr>
    </w:p>
    <w:p w14:paraId="5CF2F653">
      <w:pPr>
        <w:spacing w:before="69" w:line="233" w:lineRule="auto"/>
        <w:ind w:left="3784"/>
        <w:outlineLvl w:val="1"/>
        <w:rPr>
          <w:rFonts w:ascii="黑体" w:hAnsi="黑体" w:eastAsia="黑体" w:cs="黑体"/>
          <w:sz w:val="21"/>
          <w:szCs w:val="21"/>
        </w:rPr>
      </w:pPr>
      <w:bookmarkStart w:id="115" w:name="bookmark167"/>
      <w:bookmarkEnd w:id="115"/>
      <w:r>
        <w:rPr>
          <w:rFonts w:ascii="Times New Roman" w:hAnsi="Times New Roman" w:eastAsia="Times New Roman" w:cs="Times New Roman"/>
          <w:b/>
          <w:bCs/>
          <w:spacing w:val="-3"/>
          <w:sz w:val="21"/>
          <w:szCs w:val="21"/>
        </w:rPr>
        <w:t>9</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1</w:t>
      </w:r>
      <w:r>
        <w:rPr>
          <w:rFonts w:ascii="黑体" w:hAnsi="黑体" w:eastAsia="黑体" w:cs="黑体"/>
          <w:spacing w:val="-3"/>
          <w:sz w:val="21"/>
          <w:szCs w:val="21"/>
        </w:rPr>
        <w:t>一般规定</w:t>
      </w:r>
    </w:p>
    <w:p w14:paraId="0F1453B3">
      <w:pPr>
        <w:spacing w:before="309" w:line="264" w:lineRule="auto"/>
        <w:ind w:left="40" w:right="38" w:hanging="5"/>
        <w:rPr>
          <w:rFonts w:ascii="宋体" w:hAnsi="宋体" w:eastAsia="宋体" w:cs="宋体"/>
          <w:sz w:val="21"/>
          <w:szCs w:val="21"/>
        </w:rPr>
      </w:pPr>
      <w:r>
        <w:rPr>
          <w:rFonts w:ascii="Times New Roman" w:hAnsi="Times New Roman" w:eastAsia="Times New Roman" w:cs="Times New Roman"/>
          <w:b/>
          <w:bCs/>
          <w:spacing w:val="11"/>
          <w:sz w:val="21"/>
          <w:szCs w:val="21"/>
        </w:rPr>
        <w:t>9</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1</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1</w:t>
      </w:r>
      <w:r>
        <w:rPr>
          <w:rFonts w:ascii="宋体" w:hAnsi="宋体" w:eastAsia="宋体" w:cs="宋体"/>
          <w:spacing w:val="11"/>
          <w:sz w:val="21"/>
          <w:szCs w:val="21"/>
        </w:rPr>
        <w:t>设备结构件、机构、机械零部件以及电气系统的设计应符合现行国家标准《机械式停车</w:t>
      </w:r>
      <w:r>
        <w:rPr>
          <w:rFonts w:ascii="宋体" w:hAnsi="宋体" w:eastAsia="宋体" w:cs="宋体"/>
          <w:sz w:val="21"/>
          <w:szCs w:val="21"/>
        </w:rPr>
        <w:t>设备设计规范》</w:t>
      </w:r>
      <w:r>
        <w:rPr>
          <w:rFonts w:ascii="Times New Roman" w:hAnsi="Times New Roman" w:eastAsia="Times New Roman" w:cs="Times New Roman"/>
          <w:sz w:val="21"/>
          <w:szCs w:val="21"/>
        </w:rPr>
        <w:t>GB/T39980</w:t>
      </w:r>
      <w:r>
        <w:rPr>
          <w:rFonts w:ascii="宋体" w:hAnsi="宋体" w:eastAsia="宋体" w:cs="宋体"/>
          <w:sz w:val="21"/>
          <w:szCs w:val="21"/>
        </w:rPr>
        <w:t>的相关规定。</w:t>
      </w:r>
    </w:p>
    <w:p w14:paraId="06A08340">
      <w:pPr>
        <w:spacing w:before="65" w:line="256" w:lineRule="auto"/>
        <w:ind w:left="40" w:right="39" w:hanging="5"/>
        <w:rPr>
          <w:rFonts w:ascii="宋体" w:hAnsi="宋体" w:eastAsia="宋体" w:cs="宋体"/>
          <w:sz w:val="21"/>
          <w:szCs w:val="21"/>
        </w:rPr>
      </w:pPr>
      <w:r>
        <w:rPr>
          <w:rFonts w:ascii="Times New Roman" w:hAnsi="Times New Roman" w:eastAsia="Times New Roman" w:cs="Times New Roman"/>
          <w:b/>
          <w:bCs/>
          <w:spacing w:val="10"/>
          <w:sz w:val="21"/>
          <w:szCs w:val="21"/>
        </w:rPr>
        <w:t>9</w:t>
      </w:r>
      <w:r>
        <w:rPr>
          <w:rFonts w:ascii="宋体" w:hAnsi="宋体" w:eastAsia="宋体" w:cs="宋体"/>
          <w:b/>
          <w:bCs/>
          <w:spacing w:val="10"/>
          <w:sz w:val="21"/>
          <w:szCs w:val="21"/>
        </w:rPr>
        <w:t>.</w:t>
      </w:r>
      <w:r>
        <w:rPr>
          <w:rFonts w:ascii="Times New Roman" w:hAnsi="Times New Roman" w:eastAsia="Times New Roman" w:cs="Times New Roman"/>
          <w:b/>
          <w:bCs/>
          <w:spacing w:val="10"/>
          <w:sz w:val="21"/>
          <w:szCs w:val="21"/>
        </w:rPr>
        <w:t>1</w:t>
      </w:r>
      <w:r>
        <w:rPr>
          <w:rFonts w:ascii="宋体" w:hAnsi="宋体" w:eastAsia="宋体" w:cs="宋体"/>
          <w:b/>
          <w:bCs/>
          <w:spacing w:val="10"/>
          <w:sz w:val="21"/>
          <w:szCs w:val="21"/>
        </w:rPr>
        <w:t>.</w:t>
      </w:r>
      <w:r>
        <w:rPr>
          <w:rFonts w:ascii="Times New Roman" w:hAnsi="Times New Roman" w:eastAsia="Times New Roman" w:cs="Times New Roman"/>
          <w:b/>
          <w:bCs/>
          <w:spacing w:val="10"/>
          <w:sz w:val="21"/>
          <w:szCs w:val="21"/>
        </w:rPr>
        <w:t>2</w:t>
      </w:r>
      <w:r>
        <w:rPr>
          <w:rFonts w:ascii="宋体" w:hAnsi="宋体" w:eastAsia="宋体" w:cs="宋体"/>
          <w:spacing w:val="10"/>
          <w:sz w:val="21"/>
          <w:szCs w:val="21"/>
        </w:rPr>
        <w:t>构件的设计应考虑设备制造、检查、运输、安装、使用和维护的相关要求。露天工作的</w:t>
      </w:r>
      <w:r>
        <w:rPr>
          <w:rFonts w:ascii="宋体" w:hAnsi="宋体" w:eastAsia="宋体" w:cs="宋体"/>
          <w:spacing w:val="4"/>
          <w:sz w:val="21"/>
          <w:szCs w:val="21"/>
        </w:rPr>
        <w:t>设备应避免积水。</w:t>
      </w:r>
    </w:p>
    <w:p w14:paraId="201FEF5E">
      <w:pPr>
        <w:spacing w:before="83" w:line="257" w:lineRule="auto"/>
        <w:ind w:left="41" w:right="31" w:hanging="6"/>
        <w:rPr>
          <w:rFonts w:ascii="宋体" w:hAnsi="宋体" w:eastAsia="宋体" w:cs="宋体"/>
          <w:sz w:val="21"/>
          <w:szCs w:val="21"/>
        </w:rPr>
      </w:pPr>
      <w:r>
        <w:rPr>
          <w:rFonts w:ascii="Times New Roman" w:hAnsi="Times New Roman" w:eastAsia="Times New Roman" w:cs="Times New Roman"/>
          <w:b/>
          <w:bCs/>
          <w:spacing w:val="8"/>
          <w:sz w:val="21"/>
          <w:szCs w:val="21"/>
        </w:rPr>
        <w:t>9</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1</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3</w:t>
      </w:r>
      <w:r>
        <w:rPr>
          <w:rFonts w:ascii="宋体" w:hAnsi="宋体" w:eastAsia="宋体" w:cs="宋体"/>
          <w:spacing w:val="8"/>
          <w:sz w:val="21"/>
          <w:szCs w:val="21"/>
        </w:rPr>
        <w:t>设备的型号表示方法应符合现行国家标准《机械</w:t>
      </w:r>
      <w:r>
        <w:rPr>
          <w:rFonts w:ascii="宋体" w:hAnsi="宋体" w:eastAsia="宋体" w:cs="宋体"/>
          <w:spacing w:val="7"/>
          <w:sz w:val="21"/>
          <w:szCs w:val="21"/>
        </w:rPr>
        <w:t>式停车设备分类》</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/T26559</w:t>
      </w:r>
      <w:r>
        <w:rPr>
          <w:rFonts w:ascii="宋体" w:hAnsi="宋体" w:eastAsia="宋体" w:cs="宋体"/>
          <w:spacing w:val="7"/>
          <w:sz w:val="21"/>
          <w:szCs w:val="21"/>
        </w:rPr>
        <w:t>的相关规</w:t>
      </w:r>
      <w:bookmarkStart w:id="116" w:name="bookmark31"/>
      <w:bookmarkEnd w:id="116"/>
      <w:bookmarkStart w:id="117" w:name="bookmark110"/>
      <w:bookmarkEnd w:id="117"/>
      <w:bookmarkStart w:id="118" w:name="bookmark109"/>
      <w:bookmarkEnd w:id="118"/>
      <w:r>
        <w:rPr>
          <w:rFonts w:ascii="宋体" w:hAnsi="宋体" w:eastAsia="宋体" w:cs="宋体"/>
          <w:spacing w:val="-9"/>
          <w:sz w:val="21"/>
          <w:szCs w:val="21"/>
        </w:rPr>
        <w:t>定。</w:t>
      </w:r>
    </w:p>
    <w:p w14:paraId="30FD96EC">
      <w:pPr>
        <w:pStyle w:val="2"/>
        <w:spacing w:line="252" w:lineRule="auto"/>
      </w:pPr>
    </w:p>
    <w:p w14:paraId="5D41A717">
      <w:pPr>
        <w:spacing w:before="68" w:line="234" w:lineRule="auto"/>
        <w:ind w:left="3729"/>
        <w:outlineLvl w:val="1"/>
        <w:rPr>
          <w:rFonts w:ascii="黑体" w:hAnsi="黑体" w:eastAsia="黑体" w:cs="黑体"/>
          <w:sz w:val="21"/>
          <w:szCs w:val="21"/>
        </w:rPr>
      </w:pPr>
      <w:bookmarkStart w:id="119" w:name="bookmark168"/>
      <w:bookmarkEnd w:id="119"/>
      <w:r>
        <w:rPr>
          <w:rFonts w:ascii="Times New Roman" w:hAnsi="Times New Roman" w:eastAsia="Times New Roman" w:cs="Times New Roman"/>
          <w:b/>
          <w:bCs/>
          <w:spacing w:val="5"/>
          <w:sz w:val="21"/>
          <w:szCs w:val="21"/>
        </w:rPr>
        <w:t>9</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2</w:t>
      </w:r>
      <w:r>
        <w:rPr>
          <w:rFonts w:ascii="黑体" w:hAnsi="黑体" w:eastAsia="黑体" w:cs="黑体"/>
          <w:spacing w:val="5"/>
          <w:sz w:val="21"/>
          <w:szCs w:val="21"/>
        </w:rPr>
        <w:t>适停车辆参数</w:t>
      </w:r>
    </w:p>
    <w:p w14:paraId="164391BC">
      <w:pPr>
        <w:spacing w:before="304" w:line="234" w:lineRule="auto"/>
        <w:ind w:left="35"/>
        <w:rPr>
          <w:rFonts w:ascii="宋体" w:hAnsi="宋体" w:eastAsia="宋体" w:cs="宋体"/>
          <w:sz w:val="21"/>
          <w:szCs w:val="21"/>
        </w:rPr>
      </w:pPr>
      <w:r>
        <w:rPr>
          <w:rFonts w:ascii="Times New Roman" w:hAnsi="Times New Roman" w:eastAsia="Times New Roman" w:cs="Times New Roman"/>
          <w:b/>
          <w:bCs/>
          <w:spacing w:val="6"/>
          <w:sz w:val="21"/>
          <w:szCs w:val="21"/>
        </w:rPr>
        <w:t>9</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2</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1</w:t>
      </w:r>
      <w:r>
        <w:rPr>
          <w:rFonts w:ascii="宋体" w:hAnsi="宋体" w:eastAsia="宋体" w:cs="宋体"/>
          <w:spacing w:val="6"/>
          <w:sz w:val="21"/>
          <w:szCs w:val="21"/>
        </w:rPr>
        <w:t>适停公交车的组别、尺</w:t>
      </w:r>
      <w:r>
        <w:rPr>
          <w:rFonts w:ascii="宋体" w:hAnsi="宋体" w:eastAsia="宋体" w:cs="宋体"/>
          <w:spacing w:val="5"/>
          <w:sz w:val="21"/>
          <w:szCs w:val="21"/>
        </w:rPr>
        <w:t>寸及质量应符合表</w:t>
      </w:r>
      <w:r>
        <w:rPr>
          <w:rFonts w:ascii="Times New Roman" w:hAnsi="Times New Roman" w:eastAsia="Times New Roman" w:cs="Times New Roman"/>
          <w:spacing w:val="5"/>
          <w:sz w:val="21"/>
          <w:szCs w:val="21"/>
        </w:rPr>
        <w:t>9</w:t>
      </w:r>
      <w:r>
        <w:rPr>
          <w:rFonts w:ascii="宋体" w:hAnsi="宋体" w:eastAsia="宋体" w:cs="宋体"/>
          <w:spacing w:val="5"/>
          <w:sz w:val="21"/>
          <w:szCs w:val="21"/>
        </w:rPr>
        <w:t>.</w:t>
      </w:r>
      <w:r>
        <w:rPr>
          <w:rFonts w:ascii="Times New Roman" w:hAnsi="Times New Roman" w:eastAsia="Times New Roman" w:cs="Times New Roman"/>
          <w:spacing w:val="5"/>
          <w:sz w:val="21"/>
          <w:szCs w:val="21"/>
        </w:rPr>
        <w:t>2</w:t>
      </w:r>
      <w:r>
        <w:rPr>
          <w:rFonts w:ascii="宋体" w:hAnsi="宋体" w:eastAsia="宋体" w:cs="宋体"/>
          <w:spacing w:val="5"/>
          <w:sz w:val="21"/>
          <w:szCs w:val="21"/>
        </w:rPr>
        <w:t>.</w:t>
      </w:r>
      <w:r>
        <w:rPr>
          <w:rFonts w:ascii="Times New Roman" w:hAnsi="Times New Roman" w:eastAsia="Times New Roman" w:cs="Times New Roman"/>
          <w:spacing w:val="5"/>
          <w:sz w:val="21"/>
          <w:szCs w:val="21"/>
        </w:rPr>
        <w:t>1</w:t>
      </w:r>
      <w:r>
        <w:rPr>
          <w:rFonts w:ascii="宋体" w:hAnsi="宋体" w:eastAsia="宋体" w:cs="宋体"/>
          <w:spacing w:val="5"/>
          <w:sz w:val="21"/>
          <w:szCs w:val="21"/>
        </w:rPr>
        <w:t>的规定。</w:t>
      </w:r>
    </w:p>
    <w:p w14:paraId="4B78CF1A">
      <w:pPr>
        <w:spacing w:before="95" w:line="206" w:lineRule="auto"/>
        <w:ind w:left="2868"/>
        <w:rPr>
          <w:rFonts w:ascii="黑体" w:hAnsi="黑体" w:eastAsia="黑体" w:cs="黑体"/>
          <w:sz w:val="18"/>
          <w:szCs w:val="18"/>
        </w:rPr>
      </w:pPr>
      <w:r>
        <w:rPr>
          <w:rFonts w:ascii="黑体" w:hAnsi="黑体" w:eastAsia="黑体" w:cs="黑体"/>
          <w:spacing w:val="6"/>
          <w:sz w:val="18"/>
          <w:szCs w:val="18"/>
        </w:rPr>
        <w:t>表</w:t>
      </w:r>
      <w:r>
        <w:rPr>
          <w:rFonts w:ascii="Times New Roman" w:hAnsi="Times New Roman" w:eastAsia="Times New Roman" w:cs="Times New Roman"/>
          <w:b/>
          <w:bCs/>
          <w:spacing w:val="6"/>
          <w:sz w:val="18"/>
          <w:szCs w:val="18"/>
        </w:rPr>
        <w:t>9</w:t>
      </w:r>
      <w:r>
        <w:rPr>
          <w:rFonts w:ascii="宋体" w:hAnsi="宋体" w:eastAsia="宋体" w:cs="宋体"/>
          <w:b/>
          <w:bCs/>
          <w:spacing w:val="6"/>
          <w:sz w:val="21"/>
          <w:szCs w:val="21"/>
        </w:rPr>
        <w:t>.</w:t>
      </w:r>
      <w:r>
        <w:rPr>
          <w:rFonts w:ascii="Times New Roman" w:hAnsi="Times New Roman" w:eastAsia="Times New Roman" w:cs="Times New Roman"/>
          <w:b/>
          <w:bCs/>
          <w:spacing w:val="6"/>
          <w:sz w:val="18"/>
          <w:szCs w:val="18"/>
        </w:rPr>
        <w:t>2</w:t>
      </w:r>
      <w:r>
        <w:rPr>
          <w:rFonts w:ascii="宋体" w:hAnsi="宋体" w:eastAsia="宋体" w:cs="宋体"/>
          <w:b/>
          <w:bCs/>
          <w:spacing w:val="6"/>
          <w:sz w:val="21"/>
          <w:szCs w:val="21"/>
        </w:rPr>
        <w:t>.</w:t>
      </w:r>
      <w:r>
        <w:rPr>
          <w:rFonts w:ascii="Times New Roman" w:hAnsi="Times New Roman" w:eastAsia="Times New Roman" w:cs="Times New Roman"/>
          <w:b/>
          <w:bCs/>
          <w:spacing w:val="6"/>
          <w:sz w:val="18"/>
          <w:szCs w:val="18"/>
        </w:rPr>
        <w:t>1</w:t>
      </w:r>
      <w:r>
        <w:rPr>
          <w:rFonts w:ascii="黑体" w:hAnsi="黑体" w:eastAsia="黑体" w:cs="黑体"/>
          <w:spacing w:val="6"/>
          <w:sz w:val="18"/>
          <w:szCs w:val="18"/>
        </w:rPr>
        <w:t>适停公交车的组别、尺寸及质量</w:t>
      </w:r>
    </w:p>
    <w:p w14:paraId="0809FFB6">
      <w:pPr>
        <w:spacing w:line="124" w:lineRule="auto"/>
        <w:rPr>
          <w:rFonts w:ascii="Arial"/>
          <w:sz w:val="2"/>
        </w:rPr>
      </w:pPr>
    </w:p>
    <w:tbl>
      <w:tblPr>
        <w:tblStyle w:val="5"/>
        <w:tblW w:w="9295"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97"/>
        <w:gridCol w:w="4312"/>
        <w:gridCol w:w="3186"/>
      </w:tblGrid>
      <w:tr w14:paraId="3758A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4" w:hRule="atLeast"/>
        </w:trPr>
        <w:tc>
          <w:tcPr>
            <w:tcW w:w="1797" w:type="dxa"/>
            <w:vMerge w:val="restart"/>
            <w:tcBorders>
              <w:top w:val="single" w:color="000000" w:sz="10" w:space="0"/>
              <w:left w:val="single" w:color="000000" w:sz="10" w:space="0"/>
              <w:bottom w:val="nil"/>
            </w:tcBorders>
            <w:vAlign w:val="top"/>
          </w:tcPr>
          <w:p w14:paraId="4B18FEA1">
            <w:pPr>
              <w:spacing w:before="289" w:line="221" w:lineRule="auto"/>
              <w:ind w:left="568"/>
              <w:rPr>
                <w:rFonts w:ascii="宋体" w:hAnsi="宋体" w:eastAsia="宋体" w:cs="宋体"/>
                <w:sz w:val="15"/>
                <w:szCs w:val="15"/>
              </w:rPr>
            </w:pPr>
            <w:r>
              <w:rPr>
                <w:rFonts w:ascii="宋体" w:hAnsi="宋体" w:eastAsia="宋体" w:cs="宋体"/>
                <w:spacing w:val="6"/>
                <w:sz w:val="15"/>
                <w:szCs w:val="15"/>
              </w:rPr>
              <w:t>组别代号</w:t>
            </w:r>
          </w:p>
        </w:tc>
        <w:tc>
          <w:tcPr>
            <w:tcW w:w="4312" w:type="dxa"/>
            <w:tcBorders>
              <w:top w:val="single" w:color="000000" w:sz="10" w:space="0"/>
            </w:tcBorders>
            <w:vAlign w:val="top"/>
          </w:tcPr>
          <w:p w14:paraId="38D0E92E">
            <w:pPr>
              <w:spacing w:before="111" w:line="235" w:lineRule="auto"/>
              <w:ind w:left="1793"/>
              <w:rPr>
                <w:rFonts w:ascii="宋体" w:hAnsi="宋体" w:eastAsia="宋体" w:cs="宋体"/>
                <w:sz w:val="15"/>
                <w:szCs w:val="15"/>
              </w:rPr>
            </w:pPr>
            <w:r>
              <w:rPr>
                <w:rFonts w:ascii="宋体" w:hAnsi="宋体" w:eastAsia="宋体" w:cs="宋体"/>
                <w:spacing w:val="8"/>
                <w:sz w:val="15"/>
                <w:szCs w:val="15"/>
              </w:rPr>
              <w:t>车长</w:t>
            </w:r>
            <w:r>
              <w:rPr>
                <w:rFonts w:ascii="Times New Roman" w:hAnsi="Times New Roman" w:eastAsia="Times New Roman" w:cs="Times New Roman"/>
                <w:spacing w:val="8"/>
                <w:sz w:val="15"/>
                <w:szCs w:val="15"/>
              </w:rPr>
              <w:t>×</w:t>
            </w:r>
            <w:r>
              <w:rPr>
                <w:rFonts w:ascii="宋体" w:hAnsi="宋体" w:eastAsia="宋体" w:cs="宋体"/>
                <w:spacing w:val="8"/>
                <w:sz w:val="15"/>
                <w:szCs w:val="15"/>
              </w:rPr>
              <w:t>车宽</w:t>
            </w:r>
          </w:p>
        </w:tc>
        <w:tc>
          <w:tcPr>
            <w:tcW w:w="3186" w:type="dxa"/>
            <w:tcBorders>
              <w:top w:val="single" w:color="000000" w:sz="10" w:space="0"/>
              <w:right w:val="single" w:color="000000" w:sz="10" w:space="0"/>
            </w:tcBorders>
            <w:vAlign w:val="top"/>
          </w:tcPr>
          <w:p w14:paraId="3227301A">
            <w:pPr>
              <w:spacing w:before="111" w:line="222" w:lineRule="auto"/>
              <w:ind w:left="1436"/>
              <w:rPr>
                <w:rFonts w:ascii="宋体" w:hAnsi="宋体" w:eastAsia="宋体" w:cs="宋体"/>
                <w:sz w:val="15"/>
                <w:szCs w:val="15"/>
              </w:rPr>
            </w:pPr>
            <w:r>
              <w:rPr>
                <w:rFonts w:ascii="宋体" w:hAnsi="宋体" w:eastAsia="宋体" w:cs="宋体"/>
                <w:spacing w:val="2"/>
                <w:sz w:val="15"/>
                <w:szCs w:val="15"/>
              </w:rPr>
              <w:t>质量</w:t>
            </w:r>
          </w:p>
        </w:tc>
      </w:tr>
      <w:tr w14:paraId="1B34CE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1797" w:type="dxa"/>
            <w:vMerge w:val="continue"/>
            <w:tcBorders>
              <w:top w:val="nil"/>
              <w:left w:val="single" w:color="000000" w:sz="10" w:space="0"/>
            </w:tcBorders>
            <w:vAlign w:val="top"/>
          </w:tcPr>
          <w:p w14:paraId="05D07F7C">
            <w:pPr>
              <w:rPr>
                <w:rFonts w:ascii="Arial"/>
                <w:sz w:val="21"/>
              </w:rPr>
            </w:pPr>
          </w:p>
        </w:tc>
        <w:tc>
          <w:tcPr>
            <w:tcW w:w="4312" w:type="dxa"/>
            <w:vAlign w:val="top"/>
          </w:tcPr>
          <w:p w14:paraId="0948D14B">
            <w:pPr>
              <w:spacing w:before="135" w:line="236" w:lineRule="auto"/>
              <w:ind w:left="1864"/>
              <w:rPr>
                <w:rFonts w:ascii="Times New Roman" w:hAnsi="Times New Roman" w:eastAsia="Times New Roman" w:cs="Times New Roman"/>
                <w:sz w:val="15"/>
                <w:szCs w:val="15"/>
              </w:rPr>
            </w:pPr>
            <w:r>
              <w:rPr>
                <w:rFonts w:ascii="Times New Roman" w:hAnsi="Times New Roman" w:eastAsia="Times New Roman" w:cs="Times New Roman"/>
                <w:sz w:val="15"/>
                <w:szCs w:val="15"/>
              </w:rPr>
              <w:t>mm</w:t>
            </w:r>
            <w:r>
              <w:rPr>
                <w:rFonts w:ascii="Times New Roman" w:hAnsi="Times New Roman" w:eastAsia="Times New Roman" w:cs="Times New Roman"/>
                <w:spacing w:val="23"/>
                <w:sz w:val="15"/>
                <w:szCs w:val="15"/>
              </w:rPr>
              <w:t>×</w:t>
            </w:r>
            <w:r>
              <w:rPr>
                <w:rFonts w:ascii="Times New Roman" w:hAnsi="Times New Roman" w:eastAsia="Times New Roman" w:cs="Times New Roman"/>
                <w:sz w:val="15"/>
                <w:szCs w:val="15"/>
              </w:rPr>
              <w:t>mm</w:t>
            </w:r>
          </w:p>
        </w:tc>
        <w:tc>
          <w:tcPr>
            <w:tcW w:w="3186" w:type="dxa"/>
            <w:tcBorders>
              <w:right w:val="single" w:color="000000" w:sz="10" w:space="0"/>
            </w:tcBorders>
            <w:vAlign w:val="top"/>
          </w:tcPr>
          <w:p w14:paraId="167B5E1C">
            <w:pPr>
              <w:spacing w:before="135" w:line="191" w:lineRule="auto"/>
              <w:ind w:left="1510"/>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kg</w:t>
            </w:r>
          </w:p>
        </w:tc>
      </w:tr>
      <w:tr w14:paraId="671E6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trPr>
        <w:tc>
          <w:tcPr>
            <w:tcW w:w="1797" w:type="dxa"/>
            <w:tcBorders>
              <w:left w:val="single" w:color="000000" w:sz="10" w:space="0"/>
            </w:tcBorders>
            <w:vAlign w:val="top"/>
          </w:tcPr>
          <w:p w14:paraId="373A37CD">
            <w:pPr>
              <w:spacing w:before="139" w:line="188" w:lineRule="auto"/>
              <w:ind w:left="825"/>
              <w:rPr>
                <w:rFonts w:ascii="Times New Roman" w:hAnsi="Times New Roman" w:eastAsia="Times New Roman" w:cs="Times New Roman"/>
                <w:sz w:val="15"/>
                <w:szCs w:val="15"/>
              </w:rPr>
            </w:pPr>
            <w:r>
              <w:rPr>
                <w:rFonts w:ascii="Times New Roman" w:hAnsi="Times New Roman" w:eastAsia="Times New Roman" w:cs="Times New Roman"/>
                <w:sz w:val="15"/>
                <w:szCs w:val="15"/>
              </w:rPr>
              <w:t>A</w:t>
            </w:r>
          </w:p>
        </w:tc>
        <w:tc>
          <w:tcPr>
            <w:tcW w:w="4312" w:type="dxa"/>
            <w:vAlign w:val="top"/>
          </w:tcPr>
          <w:p w14:paraId="1C7B819F">
            <w:pPr>
              <w:spacing w:before="137" w:line="220" w:lineRule="auto"/>
              <w:ind w:left="1742"/>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≤7000×2300</w:t>
            </w:r>
          </w:p>
        </w:tc>
        <w:tc>
          <w:tcPr>
            <w:tcW w:w="3186" w:type="dxa"/>
            <w:tcBorders>
              <w:right w:val="single" w:color="000000" w:sz="10" w:space="0"/>
            </w:tcBorders>
            <w:vAlign w:val="top"/>
          </w:tcPr>
          <w:p w14:paraId="28427C61">
            <w:pPr>
              <w:spacing w:before="137" w:line="220" w:lineRule="auto"/>
              <w:ind w:left="1388"/>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≤5000</w:t>
            </w:r>
          </w:p>
        </w:tc>
      </w:tr>
      <w:tr w14:paraId="2F9F46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1797" w:type="dxa"/>
            <w:tcBorders>
              <w:left w:val="single" w:color="000000" w:sz="10" w:space="0"/>
            </w:tcBorders>
            <w:vAlign w:val="top"/>
          </w:tcPr>
          <w:p w14:paraId="5449D21B">
            <w:pPr>
              <w:spacing w:before="143" w:line="184" w:lineRule="auto"/>
              <w:ind w:left="831"/>
              <w:rPr>
                <w:rFonts w:ascii="Times New Roman" w:hAnsi="Times New Roman" w:eastAsia="Times New Roman" w:cs="Times New Roman"/>
                <w:sz w:val="15"/>
                <w:szCs w:val="15"/>
              </w:rPr>
            </w:pPr>
            <w:r>
              <w:rPr>
                <w:rFonts w:ascii="Times New Roman" w:hAnsi="Times New Roman" w:eastAsia="Times New Roman" w:cs="Times New Roman"/>
                <w:sz w:val="15"/>
                <w:szCs w:val="15"/>
              </w:rPr>
              <w:t>B</w:t>
            </w:r>
          </w:p>
        </w:tc>
        <w:tc>
          <w:tcPr>
            <w:tcW w:w="4312" w:type="dxa"/>
            <w:vAlign w:val="top"/>
          </w:tcPr>
          <w:p w14:paraId="2CDCAF31">
            <w:pPr>
              <w:spacing w:before="138" w:line="220" w:lineRule="auto"/>
              <w:ind w:left="1703"/>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≤10000×2500</w:t>
            </w:r>
          </w:p>
        </w:tc>
        <w:tc>
          <w:tcPr>
            <w:tcW w:w="3186" w:type="dxa"/>
            <w:tcBorders>
              <w:right w:val="single" w:color="000000" w:sz="10" w:space="0"/>
            </w:tcBorders>
            <w:vAlign w:val="top"/>
          </w:tcPr>
          <w:p w14:paraId="292F9A33">
            <w:pPr>
              <w:spacing w:before="138" w:line="220" w:lineRule="auto"/>
              <w:ind w:left="1388"/>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≤8000</w:t>
            </w:r>
          </w:p>
        </w:tc>
      </w:tr>
      <w:tr w14:paraId="5BC7E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1797" w:type="dxa"/>
            <w:tcBorders>
              <w:left w:val="single" w:color="000000" w:sz="10" w:space="0"/>
            </w:tcBorders>
            <w:vAlign w:val="top"/>
          </w:tcPr>
          <w:p w14:paraId="5DE15BD1">
            <w:pPr>
              <w:spacing w:before="160" w:line="184" w:lineRule="auto"/>
              <w:ind w:left="815"/>
              <w:rPr>
                <w:rFonts w:ascii="Times New Roman" w:hAnsi="Times New Roman" w:eastAsia="Times New Roman" w:cs="Times New Roman"/>
                <w:sz w:val="15"/>
                <w:szCs w:val="15"/>
              </w:rPr>
            </w:pPr>
            <w:r>
              <w:rPr>
                <w:rFonts w:ascii="Times New Roman" w:hAnsi="Times New Roman" w:eastAsia="Times New Roman" w:cs="Times New Roman"/>
                <w:sz w:val="15"/>
                <w:szCs w:val="15"/>
              </w:rPr>
              <w:t>M</w:t>
            </w:r>
          </w:p>
        </w:tc>
        <w:tc>
          <w:tcPr>
            <w:tcW w:w="4312" w:type="dxa"/>
            <w:vAlign w:val="top"/>
          </w:tcPr>
          <w:p w14:paraId="5BFB2548">
            <w:pPr>
              <w:spacing w:before="155" w:line="220" w:lineRule="auto"/>
              <w:ind w:left="1703"/>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≤10000×2500</w:t>
            </w:r>
          </w:p>
        </w:tc>
        <w:tc>
          <w:tcPr>
            <w:tcW w:w="3186" w:type="dxa"/>
            <w:tcBorders>
              <w:right w:val="single" w:color="000000" w:sz="10" w:space="0"/>
            </w:tcBorders>
            <w:vAlign w:val="top"/>
          </w:tcPr>
          <w:p w14:paraId="74237B66">
            <w:pPr>
              <w:spacing w:before="155" w:line="220" w:lineRule="auto"/>
              <w:ind w:left="1348"/>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≤10000</w:t>
            </w:r>
          </w:p>
        </w:tc>
      </w:tr>
      <w:tr w14:paraId="6F2050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1797" w:type="dxa"/>
            <w:tcBorders>
              <w:left w:val="single" w:color="000000" w:sz="10" w:space="0"/>
            </w:tcBorders>
            <w:vAlign w:val="top"/>
          </w:tcPr>
          <w:p w14:paraId="20595194">
            <w:pPr>
              <w:spacing w:before="151" w:line="184" w:lineRule="auto"/>
              <w:ind w:left="822"/>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N</w:t>
            </w:r>
          </w:p>
        </w:tc>
        <w:tc>
          <w:tcPr>
            <w:tcW w:w="4312" w:type="dxa"/>
            <w:vAlign w:val="top"/>
          </w:tcPr>
          <w:p w14:paraId="6FD11F6F">
            <w:pPr>
              <w:spacing w:before="146" w:line="220" w:lineRule="auto"/>
              <w:ind w:left="1703"/>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≤12000×2550</w:t>
            </w:r>
          </w:p>
        </w:tc>
        <w:tc>
          <w:tcPr>
            <w:tcW w:w="3186" w:type="dxa"/>
            <w:tcBorders>
              <w:right w:val="single" w:color="000000" w:sz="10" w:space="0"/>
            </w:tcBorders>
            <w:vAlign w:val="top"/>
          </w:tcPr>
          <w:p w14:paraId="0CC990EF">
            <w:pPr>
              <w:spacing w:before="146" w:line="220" w:lineRule="auto"/>
              <w:ind w:left="1348"/>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≤12000</w:t>
            </w:r>
          </w:p>
        </w:tc>
      </w:tr>
      <w:tr w14:paraId="4D05A7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trPr>
        <w:tc>
          <w:tcPr>
            <w:tcW w:w="1797" w:type="dxa"/>
            <w:tcBorders>
              <w:left w:val="single" w:color="000000" w:sz="10" w:space="0"/>
            </w:tcBorders>
            <w:vAlign w:val="top"/>
          </w:tcPr>
          <w:p w14:paraId="78CDD268">
            <w:pPr>
              <w:spacing w:before="154" w:line="184" w:lineRule="auto"/>
              <w:ind w:left="825"/>
              <w:rPr>
                <w:rFonts w:ascii="Times New Roman" w:hAnsi="Times New Roman" w:eastAsia="Times New Roman" w:cs="Times New Roman"/>
                <w:sz w:val="15"/>
                <w:szCs w:val="15"/>
              </w:rPr>
            </w:pPr>
            <w:r>
              <w:rPr>
                <w:rFonts w:ascii="Times New Roman" w:hAnsi="Times New Roman" w:eastAsia="Times New Roman" w:cs="Times New Roman"/>
                <w:sz w:val="15"/>
                <w:szCs w:val="15"/>
              </w:rPr>
              <w:t>U</w:t>
            </w:r>
          </w:p>
        </w:tc>
        <w:tc>
          <w:tcPr>
            <w:tcW w:w="4312" w:type="dxa"/>
            <w:vAlign w:val="top"/>
          </w:tcPr>
          <w:p w14:paraId="61C30DAA">
            <w:pPr>
              <w:spacing w:before="149" w:line="220" w:lineRule="auto"/>
              <w:ind w:left="1703"/>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≤12000×2550</w:t>
            </w:r>
          </w:p>
        </w:tc>
        <w:tc>
          <w:tcPr>
            <w:tcW w:w="3186" w:type="dxa"/>
            <w:tcBorders>
              <w:right w:val="single" w:color="000000" w:sz="10" w:space="0"/>
            </w:tcBorders>
            <w:vAlign w:val="top"/>
          </w:tcPr>
          <w:p w14:paraId="1EE8F899">
            <w:pPr>
              <w:spacing w:before="149" w:line="220" w:lineRule="auto"/>
              <w:ind w:left="1348"/>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≤15000</w:t>
            </w:r>
          </w:p>
        </w:tc>
      </w:tr>
      <w:tr w14:paraId="73986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trPr>
        <w:tc>
          <w:tcPr>
            <w:tcW w:w="1797" w:type="dxa"/>
            <w:tcBorders>
              <w:left w:val="single" w:color="000000" w:sz="10" w:space="0"/>
            </w:tcBorders>
            <w:vAlign w:val="top"/>
          </w:tcPr>
          <w:p w14:paraId="1BE287B2">
            <w:pPr>
              <w:spacing w:before="154" w:line="184" w:lineRule="auto"/>
              <w:ind w:left="825"/>
              <w:rPr>
                <w:rFonts w:ascii="Times New Roman" w:hAnsi="Times New Roman" w:eastAsia="Times New Roman" w:cs="Times New Roman"/>
                <w:sz w:val="15"/>
                <w:szCs w:val="15"/>
              </w:rPr>
            </w:pPr>
            <w:r>
              <w:rPr>
                <w:rFonts w:ascii="Times New Roman" w:hAnsi="Times New Roman" w:eastAsia="Times New Roman" w:cs="Times New Roman"/>
                <w:sz w:val="15"/>
                <w:szCs w:val="15"/>
              </w:rPr>
              <w:t>V</w:t>
            </w:r>
          </w:p>
        </w:tc>
        <w:tc>
          <w:tcPr>
            <w:tcW w:w="4312" w:type="dxa"/>
            <w:vAlign w:val="top"/>
          </w:tcPr>
          <w:p w14:paraId="300730D2">
            <w:pPr>
              <w:spacing w:before="149" w:line="220" w:lineRule="auto"/>
              <w:ind w:left="1703"/>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≤15000×2600</w:t>
            </w:r>
          </w:p>
        </w:tc>
        <w:tc>
          <w:tcPr>
            <w:tcW w:w="3186" w:type="dxa"/>
            <w:tcBorders>
              <w:right w:val="single" w:color="000000" w:sz="10" w:space="0"/>
            </w:tcBorders>
            <w:vAlign w:val="top"/>
          </w:tcPr>
          <w:p w14:paraId="10E77EE8">
            <w:pPr>
              <w:spacing w:before="149" w:line="220" w:lineRule="auto"/>
              <w:ind w:left="1348"/>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≤18000</w:t>
            </w:r>
          </w:p>
        </w:tc>
      </w:tr>
      <w:tr w14:paraId="74CDF6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1797" w:type="dxa"/>
            <w:tcBorders>
              <w:left w:val="single" w:color="000000" w:sz="10" w:space="0"/>
              <w:bottom w:val="single" w:color="000000" w:sz="10" w:space="0"/>
            </w:tcBorders>
            <w:vAlign w:val="top"/>
          </w:tcPr>
          <w:p w14:paraId="79B27F28">
            <w:pPr>
              <w:spacing w:before="157" w:line="184" w:lineRule="auto"/>
              <w:ind w:left="809"/>
              <w:rPr>
                <w:rFonts w:ascii="Times New Roman" w:hAnsi="Times New Roman" w:eastAsia="Times New Roman" w:cs="Times New Roman"/>
                <w:sz w:val="15"/>
                <w:szCs w:val="15"/>
              </w:rPr>
            </w:pPr>
            <w:r>
              <w:rPr>
                <w:rFonts w:ascii="Times New Roman" w:hAnsi="Times New Roman" w:eastAsia="Times New Roman" w:cs="Times New Roman"/>
                <w:sz w:val="15"/>
                <w:szCs w:val="15"/>
              </w:rPr>
              <w:t>W</w:t>
            </w:r>
          </w:p>
        </w:tc>
        <w:tc>
          <w:tcPr>
            <w:tcW w:w="4312" w:type="dxa"/>
            <w:tcBorders>
              <w:bottom w:val="single" w:color="000000" w:sz="10" w:space="0"/>
            </w:tcBorders>
            <w:vAlign w:val="top"/>
          </w:tcPr>
          <w:p w14:paraId="07A646B0">
            <w:pPr>
              <w:spacing w:before="152" w:line="220" w:lineRule="auto"/>
              <w:ind w:left="1703"/>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≤19000×2650</w:t>
            </w:r>
          </w:p>
        </w:tc>
        <w:tc>
          <w:tcPr>
            <w:tcW w:w="3186" w:type="dxa"/>
            <w:tcBorders>
              <w:bottom w:val="single" w:color="000000" w:sz="10" w:space="0"/>
              <w:right w:val="single" w:color="000000" w:sz="10" w:space="0"/>
            </w:tcBorders>
            <w:vAlign w:val="top"/>
          </w:tcPr>
          <w:p w14:paraId="1ADA91F8">
            <w:pPr>
              <w:spacing w:before="152" w:line="220" w:lineRule="auto"/>
              <w:ind w:left="1348"/>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≤21000</w:t>
            </w:r>
          </w:p>
        </w:tc>
      </w:tr>
    </w:tbl>
    <w:p w14:paraId="44E0E326">
      <w:pPr>
        <w:spacing w:before="21" w:line="235" w:lineRule="auto"/>
        <w:ind w:left="34"/>
        <w:rPr>
          <w:rFonts w:ascii="宋体" w:hAnsi="宋体" w:eastAsia="宋体" w:cs="宋体"/>
          <w:sz w:val="15"/>
          <w:szCs w:val="15"/>
        </w:rPr>
      </w:pPr>
      <w:bookmarkStart w:id="120" w:name="bookmark32"/>
      <w:bookmarkEnd w:id="120"/>
      <w:bookmarkStart w:id="121" w:name="bookmark111"/>
      <w:bookmarkEnd w:id="121"/>
      <w:bookmarkStart w:id="122" w:name="bookmark112"/>
      <w:bookmarkEnd w:id="122"/>
      <w:r>
        <w:rPr>
          <w:rFonts w:ascii="宋体" w:hAnsi="宋体" w:eastAsia="宋体" w:cs="宋体"/>
          <w:spacing w:val="9"/>
          <w:sz w:val="15"/>
          <w:szCs w:val="15"/>
        </w:rPr>
        <w:t>注：适停公交车高度应不大于</w:t>
      </w:r>
      <w:r>
        <w:rPr>
          <w:rFonts w:ascii="Times New Roman" w:hAnsi="Times New Roman" w:eastAsia="Times New Roman" w:cs="Times New Roman"/>
          <w:spacing w:val="9"/>
          <w:sz w:val="15"/>
          <w:szCs w:val="15"/>
        </w:rPr>
        <w:t>4000</w:t>
      </w:r>
      <w:r>
        <w:rPr>
          <w:rFonts w:ascii="Times New Roman" w:hAnsi="Times New Roman" w:eastAsia="Times New Roman" w:cs="Times New Roman"/>
          <w:sz w:val="15"/>
          <w:szCs w:val="15"/>
        </w:rPr>
        <w:t>mm</w:t>
      </w:r>
      <w:r>
        <w:rPr>
          <w:rFonts w:ascii="宋体" w:hAnsi="宋体" w:eastAsia="宋体" w:cs="宋体"/>
          <w:spacing w:val="9"/>
          <w:sz w:val="15"/>
          <w:szCs w:val="15"/>
        </w:rPr>
        <w:t>，设备适停公交车高度由用户与制造商协</w:t>
      </w:r>
      <w:r>
        <w:rPr>
          <w:rFonts w:ascii="宋体" w:hAnsi="宋体" w:eastAsia="宋体" w:cs="宋体"/>
          <w:spacing w:val="8"/>
          <w:sz w:val="15"/>
          <w:szCs w:val="15"/>
        </w:rPr>
        <w:t>商。</w:t>
      </w:r>
    </w:p>
    <w:p w14:paraId="556CE445">
      <w:pPr>
        <w:spacing w:before="283" w:line="234" w:lineRule="auto"/>
        <w:ind w:left="3729"/>
        <w:outlineLvl w:val="1"/>
        <w:rPr>
          <w:rFonts w:ascii="黑体" w:hAnsi="黑体" w:eastAsia="黑体" w:cs="黑体"/>
          <w:sz w:val="21"/>
          <w:szCs w:val="21"/>
        </w:rPr>
      </w:pPr>
      <w:bookmarkStart w:id="123" w:name="bookmark169"/>
      <w:bookmarkEnd w:id="123"/>
      <w:r>
        <w:rPr>
          <w:rFonts w:ascii="Times New Roman" w:hAnsi="Times New Roman" w:eastAsia="Times New Roman" w:cs="Times New Roman"/>
          <w:b/>
          <w:bCs/>
          <w:spacing w:val="5"/>
          <w:sz w:val="21"/>
          <w:szCs w:val="21"/>
        </w:rPr>
        <w:t>9</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3</w:t>
      </w:r>
      <w:r>
        <w:rPr>
          <w:rFonts w:ascii="黑体" w:hAnsi="黑体" w:eastAsia="黑体" w:cs="黑体"/>
          <w:spacing w:val="5"/>
          <w:sz w:val="21"/>
          <w:szCs w:val="21"/>
        </w:rPr>
        <w:t>设备技术要求</w:t>
      </w:r>
    </w:p>
    <w:p w14:paraId="3D662410">
      <w:pPr>
        <w:spacing w:before="308" w:line="234" w:lineRule="auto"/>
        <w:ind w:left="35"/>
        <w:rPr>
          <w:rFonts w:ascii="宋体" w:hAnsi="宋体" w:eastAsia="宋体" w:cs="宋体"/>
          <w:sz w:val="21"/>
          <w:szCs w:val="21"/>
        </w:rPr>
      </w:pPr>
      <w:r>
        <w:rPr>
          <w:rFonts w:ascii="Times New Roman" w:hAnsi="Times New Roman" w:eastAsia="Times New Roman" w:cs="Times New Roman"/>
          <w:b/>
          <w:bCs/>
          <w:spacing w:val="7"/>
          <w:sz w:val="21"/>
          <w:szCs w:val="21"/>
        </w:rPr>
        <w:t>9</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3</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1</w:t>
      </w:r>
      <w:r>
        <w:rPr>
          <w:rFonts w:ascii="宋体" w:hAnsi="宋体" w:eastAsia="宋体" w:cs="宋体"/>
          <w:spacing w:val="7"/>
          <w:sz w:val="21"/>
          <w:szCs w:val="21"/>
        </w:rPr>
        <w:t>设备的使用环境条件应符合下列规定：</w:t>
      </w:r>
    </w:p>
    <w:p w14:paraId="365974D7">
      <w:pPr>
        <w:spacing w:before="66" w:line="257" w:lineRule="auto"/>
        <w:ind w:left="39" w:right="36" w:firstLine="447"/>
        <w:rPr>
          <w:rFonts w:ascii="宋体" w:hAnsi="宋体" w:eastAsia="宋体" w:cs="宋体"/>
          <w:sz w:val="21"/>
          <w:szCs w:val="21"/>
        </w:rPr>
      </w:pPr>
      <w:r>
        <w:rPr>
          <w:rFonts w:ascii="Times New Roman" w:hAnsi="Times New Roman" w:eastAsia="Times New Roman" w:cs="Times New Roman"/>
          <w:b/>
          <w:bCs/>
          <w:spacing w:val="12"/>
          <w:sz w:val="21"/>
          <w:szCs w:val="21"/>
        </w:rPr>
        <w:t>1</w:t>
      </w:r>
      <w:r>
        <w:rPr>
          <w:rFonts w:ascii="宋体" w:hAnsi="宋体" w:eastAsia="宋体" w:cs="宋体"/>
          <w:spacing w:val="12"/>
          <w:sz w:val="21"/>
          <w:szCs w:val="21"/>
        </w:rPr>
        <w:t>电气设备应能保证在运行场所的环境条件下正常工作</w:t>
      </w:r>
      <w:r>
        <w:rPr>
          <w:rFonts w:ascii="宋体" w:hAnsi="宋体" w:eastAsia="宋体" w:cs="宋体"/>
          <w:spacing w:val="11"/>
          <w:sz w:val="21"/>
          <w:szCs w:val="21"/>
        </w:rPr>
        <w:t>。当环境条件不满足所选电气设备</w:t>
      </w:r>
      <w:r>
        <w:rPr>
          <w:rFonts w:ascii="宋体" w:hAnsi="宋体" w:eastAsia="宋体" w:cs="宋体"/>
          <w:spacing w:val="8"/>
          <w:sz w:val="21"/>
          <w:szCs w:val="21"/>
        </w:rPr>
        <w:t>工作要求时，应采取措施；</w:t>
      </w:r>
    </w:p>
    <w:p w14:paraId="6BD4DEC6">
      <w:pPr>
        <w:spacing w:before="82" w:line="233" w:lineRule="auto"/>
        <w:ind w:left="477"/>
        <w:rPr>
          <w:rFonts w:ascii="宋体" w:hAnsi="宋体" w:eastAsia="宋体" w:cs="宋体"/>
          <w:sz w:val="21"/>
          <w:szCs w:val="21"/>
        </w:rPr>
      </w:pP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使用环境中不应有易燃、易爆、腐蚀、破坏绝缘和导电的介质。</w:t>
      </w:r>
    </w:p>
    <w:p w14:paraId="67BCEDF5">
      <w:pPr>
        <w:spacing w:before="69" w:line="234" w:lineRule="auto"/>
        <w:ind w:left="35"/>
        <w:rPr>
          <w:rFonts w:ascii="宋体" w:hAnsi="宋体" w:eastAsia="宋体" w:cs="宋体"/>
          <w:sz w:val="21"/>
          <w:szCs w:val="21"/>
        </w:rPr>
      </w:pPr>
      <w:r>
        <w:rPr>
          <w:rFonts w:ascii="Times New Roman" w:hAnsi="Times New Roman" w:eastAsia="Times New Roman" w:cs="Times New Roman"/>
          <w:b/>
          <w:bCs/>
          <w:spacing w:val="5"/>
          <w:sz w:val="21"/>
          <w:szCs w:val="21"/>
        </w:rPr>
        <w:t>9</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3</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2</w:t>
      </w:r>
      <w:r>
        <w:rPr>
          <w:rFonts w:ascii="宋体" w:hAnsi="宋体" w:eastAsia="宋体" w:cs="宋体"/>
          <w:spacing w:val="5"/>
          <w:sz w:val="21"/>
          <w:szCs w:val="21"/>
        </w:rPr>
        <w:t>设备工作级别的划分应符合表</w:t>
      </w:r>
      <w:r>
        <w:rPr>
          <w:rFonts w:ascii="Times New Roman" w:hAnsi="Times New Roman" w:eastAsia="Times New Roman" w:cs="Times New Roman"/>
          <w:spacing w:val="5"/>
          <w:sz w:val="21"/>
          <w:szCs w:val="21"/>
        </w:rPr>
        <w:t>9</w:t>
      </w:r>
      <w:r>
        <w:rPr>
          <w:rFonts w:ascii="宋体" w:hAnsi="宋体" w:eastAsia="宋体" w:cs="宋体"/>
          <w:spacing w:val="5"/>
          <w:sz w:val="21"/>
          <w:szCs w:val="21"/>
        </w:rPr>
        <w:t>.</w:t>
      </w:r>
      <w:r>
        <w:rPr>
          <w:rFonts w:ascii="Times New Roman" w:hAnsi="Times New Roman" w:eastAsia="Times New Roman" w:cs="Times New Roman"/>
          <w:spacing w:val="5"/>
          <w:sz w:val="21"/>
          <w:szCs w:val="21"/>
        </w:rPr>
        <w:t>3</w:t>
      </w:r>
      <w:r>
        <w:rPr>
          <w:rFonts w:ascii="宋体" w:hAnsi="宋体" w:eastAsia="宋体" w:cs="宋体"/>
          <w:spacing w:val="5"/>
          <w:sz w:val="21"/>
          <w:szCs w:val="21"/>
        </w:rPr>
        <w:t>.</w:t>
      </w:r>
      <w:r>
        <w:rPr>
          <w:rFonts w:ascii="Times New Roman" w:hAnsi="Times New Roman" w:eastAsia="Times New Roman" w:cs="Times New Roman"/>
          <w:spacing w:val="5"/>
          <w:sz w:val="21"/>
          <w:szCs w:val="21"/>
        </w:rPr>
        <w:t>2</w:t>
      </w:r>
      <w:r>
        <w:rPr>
          <w:rFonts w:ascii="宋体" w:hAnsi="宋体" w:eastAsia="宋体" w:cs="宋体"/>
          <w:spacing w:val="5"/>
          <w:sz w:val="21"/>
          <w:szCs w:val="21"/>
        </w:rPr>
        <w:t>的规定。</w:t>
      </w:r>
    </w:p>
    <w:p w14:paraId="23141C96">
      <w:pPr>
        <w:spacing w:before="94" w:line="206" w:lineRule="auto"/>
        <w:ind w:left="3154"/>
        <w:rPr>
          <w:rFonts w:ascii="黑体" w:hAnsi="黑体" w:eastAsia="黑体" w:cs="黑体"/>
          <w:sz w:val="18"/>
          <w:szCs w:val="18"/>
        </w:rPr>
      </w:pPr>
      <w:r>
        <w:rPr>
          <w:rFonts w:ascii="黑体" w:hAnsi="黑体" w:eastAsia="黑体" w:cs="黑体"/>
          <w:spacing w:val="5"/>
          <w:sz w:val="18"/>
          <w:szCs w:val="18"/>
        </w:rPr>
        <w:t>表</w:t>
      </w:r>
      <w:r>
        <w:rPr>
          <w:rFonts w:ascii="Times New Roman" w:hAnsi="Times New Roman" w:eastAsia="Times New Roman" w:cs="Times New Roman"/>
          <w:b/>
          <w:bCs/>
          <w:spacing w:val="5"/>
          <w:sz w:val="18"/>
          <w:szCs w:val="18"/>
        </w:rPr>
        <w:t>9</w:t>
      </w:r>
      <w:r>
        <w:rPr>
          <w:rFonts w:ascii="宋体" w:hAnsi="宋体" w:eastAsia="宋体" w:cs="宋体"/>
          <w:b/>
          <w:bCs/>
          <w:spacing w:val="5"/>
          <w:sz w:val="21"/>
          <w:szCs w:val="21"/>
        </w:rPr>
        <w:t>.</w:t>
      </w:r>
      <w:r>
        <w:rPr>
          <w:rFonts w:ascii="Times New Roman" w:hAnsi="Times New Roman" w:eastAsia="Times New Roman" w:cs="Times New Roman"/>
          <w:b/>
          <w:bCs/>
          <w:spacing w:val="5"/>
          <w:sz w:val="18"/>
          <w:szCs w:val="18"/>
        </w:rPr>
        <w:t>3</w:t>
      </w:r>
      <w:r>
        <w:rPr>
          <w:rFonts w:ascii="宋体" w:hAnsi="宋体" w:eastAsia="宋体" w:cs="宋体"/>
          <w:b/>
          <w:bCs/>
          <w:spacing w:val="5"/>
          <w:sz w:val="21"/>
          <w:szCs w:val="21"/>
        </w:rPr>
        <w:t>.</w:t>
      </w:r>
      <w:r>
        <w:rPr>
          <w:rFonts w:ascii="Times New Roman" w:hAnsi="Times New Roman" w:eastAsia="Times New Roman" w:cs="Times New Roman"/>
          <w:b/>
          <w:bCs/>
          <w:spacing w:val="5"/>
          <w:sz w:val="18"/>
          <w:szCs w:val="18"/>
        </w:rPr>
        <w:t>2</w:t>
      </w:r>
      <w:r>
        <w:rPr>
          <w:rFonts w:ascii="黑体" w:hAnsi="黑体" w:eastAsia="黑体" w:cs="黑体"/>
          <w:spacing w:val="5"/>
          <w:sz w:val="18"/>
          <w:szCs w:val="18"/>
        </w:rPr>
        <w:t>公交车停车设备机构分级</w:t>
      </w:r>
    </w:p>
    <w:p w14:paraId="3CF3124F">
      <w:pPr>
        <w:spacing w:line="118" w:lineRule="auto"/>
        <w:rPr>
          <w:rFonts w:ascii="Arial"/>
          <w:sz w:val="2"/>
        </w:rPr>
      </w:pPr>
    </w:p>
    <w:tbl>
      <w:tblPr>
        <w:tblStyle w:val="5"/>
        <w:tblW w:w="9221" w:type="dxa"/>
        <w:tblInd w:w="5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24"/>
        <w:gridCol w:w="1867"/>
        <w:gridCol w:w="1839"/>
        <w:gridCol w:w="1839"/>
        <w:gridCol w:w="1852"/>
      </w:tblGrid>
      <w:tr w14:paraId="141185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1824" w:type="dxa"/>
            <w:tcBorders>
              <w:top w:val="single" w:color="000000" w:sz="10" w:space="0"/>
              <w:left w:val="single" w:color="000000" w:sz="10" w:space="0"/>
            </w:tcBorders>
            <w:vAlign w:val="top"/>
          </w:tcPr>
          <w:p w14:paraId="453A0CE5">
            <w:pPr>
              <w:spacing w:before="94" w:line="221" w:lineRule="auto"/>
              <w:ind w:left="420"/>
              <w:rPr>
                <w:rFonts w:ascii="宋体" w:hAnsi="宋体" w:eastAsia="宋体" w:cs="宋体"/>
                <w:sz w:val="15"/>
                <w:szCs w:val="15"/>
              </w:rPr>
            </w:pPr>
            <w:r>
              <w:rPr>
                <w:rFonts w:ascii="宋体" w:hAnsi="宋体" w:eastAsia="宋体" w:cs="宋体"/>
                <w:spacing w:val="8"/>
                <w:sz w:val="15"/>
                <w:szCs w:val="15"/>
              </w:rPr>
              <w:t>停车设备类型</w:t>
            </w:r>
          </w:p>
        </w:tc>
        <w:tc>
          <w:tcPr>
            <w:tcW w:w="1867" w:type="dxa"/>
            <w:tcBorders>
              <w:top w:val="single" w:color="000000" w:sz="10" w:space="0"/>
            </w:tcBorders>
            <w:vAlign w:val="top"/>
          </w:tcPr>
          <w:p w14:paraId="149574A7">
            <w:pPr>
              <w:spacing w:before="94" w:line="220" w:lineRule="auto"/>
              <w:ind w:left="610"/>
              <w:rPr>
                <w:rFonts w:ascii="宋体" w:hAnsi="宋体" w:eastAsia="宋体" w:cs="宋体"/>
                <w:sz w:val="15"/>
                <w:szCs w:val="15"/>
              </w:rPr>
            </w:pPr>
            <w:r>
              <w:rPr>
                <w:rFonts w:ascii="宋体" w:hAnsi="宋体" w:eastAsia="宋体" w:cs="宋体"/>
                <w:spacing w:val="7"/>
                <w:sz w:val="15"/>
                <w:szCs w:val="15"/>
              </w:rPr>
              <w:t>机构名称</w:t>
            </w:r>
          </w:p>
        </w:tc>
        <w:tc>
          <w:tcPr>
            <w:tcW w:w="1839" w:type="dxa"/>
            <w:tcBorders>
              <w:top w:val="single" w:color="000000" w:sz="10" w:space="0"/>
            </w:tcBorders>
            <w:vAlign w:val="top"/>
          </w:tcPr>
          <w:p w14:paraId="6CE0BEE7">
            <w:pPr>
              <w:spacing w:before="94" w:line="221" w:lineRule="auto"/>
              <w:ind w:left="601"/>
              <w:rPr>
                <w:rFonts w:ascii="宋体" w:hAnsi="宋体" w:eastAsia="宋体" w:cs="宋体"/>
                <w:sz w:val="15"/>
                <w:szCs w:val="15"/>
              </w:rPr>
            </w:pPr>
            <w:r>
              <w:rPr>
                <w:rFonts w:ascii="宋体" w:hAnsi="宋体" w:eastAsia="宋体" w:cs="宋体"/>
                <w:spacing w:val="6"/>
                <w:sz w:val="15"/>
                <w:szCs w:val="15"/>
              </w:rPr>
              <w:t>使用等级</w:t>
            </w:r>
          </w:p>
        </w:tc>
        <w:tc>
          <w:tcPr>
            <w:tcW w:w="1839" w:type="dxa"/>
            <w:tcBorders>
              <w:top w:val="single" w:color="000000" w:sz="10" w:space="0"/>
            </w:tcBorders>
            <w:vAlign w:val="top"/>
          </w:tcPr>
          <w:p w14:paraId="3B12AA38">
            <w:pPr>
              <w:spacing w:before="94" w:line="221" w:lineRule="auto"/>
              <w:ind w:left="445"/>
              <w:rPr>
                <w:rFonts w:ascii="宋体" w:hAnsi="宋体" w:eastAsia="宋体" w:cs="宋体"/>
                <w:sz w:val="15"/>
                <w:szCs w:val="15"/>
              </w:rPr>
            </w:pPr>
            <w:r>
              <w:rPr>
                <w:rFonts w:ascii="宋体" w:hAnsi="宋体" w:eastAsia="宋体" w:cs="宋体"/>
                <w:spacing w:val="8"/>
                <w:sz w:val="15"/>
                <w:szCs w:val="15"/>
              </w:rPr>
              <w:t>载荷状态级别</w:t>
            </w:r>
          </w:p>
        </w:tc>
        <w:tc>
          <w:tcPr>
            <w:tcW w:w="1852" w:type="dxa"/>
            <w:tcBorders>
              <w:top w:val="single" w:color="000000" w:sz="10" w:space="0"/>
              <w:right w:val="single" w:color="000000" w:sz="10" w:space="0"/>
            </w:tcBorders>
            <w:vAlign w:val="top"/>
          </w:tcPr>
          <w:p w14:paraId="56BE9093">
            <w:pPr>
              <w:spacing w:before="94" w:line="220" w:lineRule="auto"/>
              <w:ind w:left="446"/>
              <w:rPr>
                <w:rFonts w:ascii="宋体" w:hAnsi="宋体" w:eastAsia="宋体" w:cs="宋体"/>
                <w:sz w:val="15"/>
                <w:szCs w:val="15"/>
              </w:rPr>
            </w:pPr>
            <w:r>
              <w:rPr>
                <w:rFonts w:ascii="宋体" w:hAnsi="宋体" w:eastAsia="宋体" w:cs="宋体"/>
                <w:spacing w:val="8"/>
                <w:sz w:val="15"/>
                <w:szCs w:val="15"/>
              </w:rPr>
              <w:t>机构工作级别</w:t>
            </w:r>
          </w:p>
        </w:tc>
      </w:tr>
      <w:tr w14:paraId="40B231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1824" w:type="dxa"/>
            <w:vMerge w:val="restart"/>
            <w:tcBorders>
              <w:left w:val="single" w:color="000000" w:sz="10" w:space="0"/>
              <w:bottom w:val="nil"/>
            </w:tcBorders>
            <w:vAlign w:val="top"/>
          </w:tcPr>
          <w:p w14:paraId="37D552AC">
            <w:pPr>
              <w:spacing w:line="387" w:lineRule="auto"/>
              <w:rPr>
                <w:rFonts w:ascii="Arial"/>
                <w:sz w:val="21"/>
              </w:rPr>
            </w:pPr>
          </w:p>
          <w:p w14:paraId="484B144F">
            <w:pPr>
              <w:spacing w:before="49" w:line="221" w:lineRule="auto"/>
              <w:ind w:left="499"/>
              <w:rPr>
                <w:rFonts w:ascii="宋体" w:hAnsi="宋体" w:eastAsia="宋体" w:cs="宋体"/>
                <w:sz w:val="15"/>
                <w:szCs w:val="15"/>
              </w:rPr>
            </w:pPr>
            <w:r>
              <w:rPr>
                <w:rFonts w:ascii="宋体" w:hAnsi="宋体" w:eastAsia="宋体" w:cs="宋体"/>
                <w:spacing w:val="7"/>
                <w:sz w:val="15"/>
                <w:szCs w:val="15"/>
              </w:rPr>
              <w:t>垂直升降类</w:t>
            </w:r>
          </w:p>
        </w:tc>
        <w:tc>
          <w:tcPr>
            <w:tcW w:w="1867" w:type="dxa"/>
            <w:vAlign w:val="top"/>
          </w:tcPr>
          <w:p w14:paraId="0E136E51">
            <w:pPr>
              <w:spacing w:before="96" w:line="220" w:lineRule="auto"/>
              <w:ind w:left="611"/>
              <w:rPr>
                <w:rFonts w:ascii="宋体" w:hAnsi="宋体" w:eastAsia="宋体" w:cs="宋体"/>
                <w:sz w:val="15"/>
                <w:szCs w:val="15"/>
              </w:rPr>
            </w:pPr>
            <w:r>
              <w:rPr>
                <w:rFonts w:ascii="宋体" w:hAnsi="宋体" w:eastAsia="宋体" w:cs="宋体"/>
                <w:spacing w:val="6"/>
                <w:sz w:val="15"/>
                <w:szCs w:val="15"/>
              </w:rPr>
              <w:t>起升机构</w:t>
            </w:r>
          </w:p>
        </w:tc>
        <w:tc>
          <w:tcPr>
            <w:tcW w:w="1839" w:type="dxa"/>
            <w:vAlign w:val="top"/>
          </w:tcPr>
          <w:p w14:paraId="3A3E4867">
            <w:pPr>
              <w:spacing w:before="125" w:line="184" w:lineRule="auto"/>
              <w:ind w:left="715"/>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T5-T7</w:t>
            </w:r>
          </w:p>
        </w:tc>
        <w:tc>
          <w:tcPr>
            <w:tcW w:w="1839" w:type="dxa"/>
            <w:vAlign w:val="top"/>
          </w:tcPr>
          <w:p w14:paraId="0DB038BE">
            <w:pPr>
              <w:spacing w:before="123" w:line="187" w:lineRule="auto"/>
              <w:ind w:left="835"/>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L3</w:t>
            </w:r>
          </w:p>
        </w:tc>
        <w:tc>
          <w:tcPr>
            <w:tcW w:w="1852" w:type="dxa"/>
            <w:tcBorders>
              <w:right w:val="single" w:color="000000" w:sz="10" w:space="0"/>
            </w:tcBorders>
            <w:vAlign w:val="top"/>
          </w:tcPr>
          <w:p w14:paraId="30E1F5E2">
            <w:pPr>
              <w:spacing w:before="123" w:line="187" w:lineRule="auto"/>
              <w:ind w:left="664"/>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M6~M8</w:t>
            </w:r>
          </w:p>
        </w:tc>
      </w:tr>
      <w:tr w14:paraId="49965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1824" w:type="dxa"/>
            <w:vMerge w:val="continue"/>
            <w:tcBorders>
              <w:top w:val="nil"/>
              <w:left w:val="single" w:color="000000" w:sz="10" w:space="0"/>
              <w:bottom w:val="nil"/>
            </w:tcBorders>
            <w:vAlign w:val="top"/>
          </w:tcPr>
          <w:p w14:paraId="652AD481">
            <w:pPr>
              <w:rPr>
                <w:rFonts w:ascii="Arial"/>
                <w:sz w:val="21"/>
              </w:rPr>
            </w:pPr>
          </w:p>
        </w:tc>
        <w:tc>
          <w:tcPr>
            <w:tcW w:w="1867" w:type="dxa"/>
            <w:vAlign w:val="top"/>
          </w:tcPr>
          <w:p w14:paraId="56A0482E">
            <w:pPr>
              <w:spacing w:before="101" w:line="220" w:lineRule="auto"/>
              <w:ind w:left="448"/>
              <w:rPr>
                <w:rFonts w:ascii="宋体" w:hAnsi="宋体" w:eastAsia="宋体" w:cs="宋体"/>
                <w:sz w:val="15"/>
                <w:szCs w:val="15"/>
              </w:rPr>
            </w:pPr>
            <w:r>
              <w:rPr>
                <w:rFonts w:ascii="宋体" w:hAnsi="宋体" w:eastAsia="宋体" w:cs="宋体"/>
                <w:spacing w:val="8"/>
                <w:sz w:val="15"/>
                <w:szCs w:val="15"/>
              </w:rPr>
              <w:t>存取交接机构</w:t>
            </w:r>
          </w:p>
        </w:tc>
        <w:tc>
          <w:tcPr>
            <w:tcW w:w="1839" w:type="dxa"/>
            <w:vAlign w:val="top"/>
          </w:tcPr>
          <w:p w14:paraId="4EDA63E4">
            <w:pPr>
              <w:spacing w:before="128" w:line="187" w:lineRule="auto"/>
              <w:ind w:left="700"/>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T4~T6</w:t>
            </w:r>
          </w:p>
        </w:tc>
        <w:tc>
          <w:tcPr>
            <w:tcW w:w="1839" w:type="dxa"/>
            <w:vAlign w:val="top"/>
          </w:tcPr>
          <w:p w14:paraId="2BF01150">
            <w:pPr>
              <w:spacing w:before="129" w:line="187" w:lineRule="auto"/>
              <w:ind w:left="835"/>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L2</w:t>
            </w:r>
          </w:p>
        </w:tc>
        <w:tc>
          <w:tcPr>
            <w:tcW w:w="1852" w:type="dxa"/>
            <w:tcBorders>
              <w:right w:val="single" w:color="000000" w:sz="10" w:space="0"/>
            </w:tcBorders>
            <w:vAlign w:val="top"/>
          </w:tcPr>
          <w:p w14:paraId="25D6AB38">
            <w:pPr>
              <w:spacing w:before="128" w:line="187" w:lineRule="auto"/>
              <w:ind w:left="664"/>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M4~M6</w:t>
            </w:r>
          </w:p>
        </w:tc>
      </w:tr>
      <w:tr w14:paraId="08CCB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1824" w:type="dxa"/>
            <w:vMerge w:val="continue"/>
            <w:tcBorders>
              <w:top w:val="nil"/>
              <w:left w:val="single" w:color="000000" w:sz="10" w:space="0"/>
            </w:tcBorders>
            <w:vAlign w:val="top"/>
          </w:tcPr>
          <w:p w14:paraId="6F2DE984">
            <w:pPr>
              <w:rPr>
                <w:rFonts w:ascii="Arial"/>
                <w:sz w:val="21"/>
              </w:rPr>
            </w:pPr>
          </w:p>
        </w:tc>
        <w:tc>
          <w:tcPr>
            <w:tcW w:w="1867" w:type="dxa"/>
            <w:vAlign w:val="top"/>
          </w:tcPr>
          <w:p w14:paraId="3CE27F7C">
            <w:pPr>
              <w:spacing w:before="106" w:line="221" w:lineRule="auto"/>
              <w:ind w:left="610"/>
              <w:rPr>
                <w:rFonts w:ascii="宋体" w:hAnsi="宋体" w:eastAsia="宋体" w:cs="宋体"/>
                <w:sz w:val="15"/>
                <w:szCs w:val="15"/>
              </w:rPr>
            </w:pPr>
            <w:r>
              <w:rPr>
                <w:rFonts w:ascii="宋体" w:hAnsi="宋体" w:eastAsia="宋体" w:cs="宋体"/>
                <w:spacing w:val="6"/>
                <w:sz w:val="15"/>
                <w:szCs w:val="15"/>
              </w:rPr>
              <w:t>搬运台车</w:t>
            </w:r>
          </w:p>
        </w:tc>
        <w:tc>
          <w:tcPr>
            <w:tcW w:w="1839" w:type="dxa"/>
            <w:vAlign w:val="top"/>
          </w:tcPr>
          <w:p w14:paraId="1C04835D">
            <w:pPr>
              <w:spacing w:before="134" w:line="187" w:lineRule="auto"/>
              <w:ind w:left="700"/>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T3~T5</w:t>
            </w:r>
          </w:p>
        </w:tc>
        <w:tc>
          <w:tcPr>
            <w:tcW w:w="1839" w:type="dxa"/>
            <w:vAlign w:val="top"/>
          </w:tcPr>
          <w:p w14:paraId="257AA367">
            <w:pPr>
              <w:spacing w:before="134" w:line="187" w:lineRule="auto"/>
              <w:ind w:left="835"/>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L2</w:t>
            </w:r>
          </w:p>
        </w:tc>
        <w:tc>
          <w:tcPr>
            <w:tcW w:w="1852" w:type="dxa"/>
            <w:tcBorders>
              <w:right w:val="single" w:color="000000" w:sz="10" w:space="0"/>
            </w:tcBorders>
            <w:vAlign w:val="top"/>
          </w:tcPr>
          <w:p w14:paraId="55A1FF4D">
            <w:pPr>
              <w:spacing w:before="134" w:line="187" w:lineRule="auto"/>
              <w:ind w:left="664"/>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M3~M5</w:t>
            </w:r>
          </w:p>
        </w:tc>
      </w:tr>
      <w:tr w14:paraId="229BBE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1824" w:type="dxa"/>
            <w:tcBorders>
              <w:left w:val="single" w:color="000000" w:sz="10" w:space="0"/>
              <w:bottom w:val="single" w:color="000000" w:sz="10" w:space="0"/>
            </w:tcBorders>
            <w:vAlign w:val="top"/>
          </w:tcPr>
          <w:p w14:paraId="21E7ADB6">
            <w:pPr>
              <w:spacing w:before="111" w:line="221" w:lineRule="auto"/>
              <w:ind w:left="500"/>
              <w:rPr>
                <w:rFonts w:ascii="宋体" w:hAnsi="宋体" w:eastAsia="宋体" w:cs="宋体"/>
                <w:sz w:val="15"/>
                <w:szCs w:val="15"/>
              </w:rPr>
            </w:pPr>
            <w:r>
              <w:rPr>
                <w:rFonts w:ascii="宋体" w:hAnsi="宋体" w:eastAsia="宋体" w:cs="宋体"/>
                <w:spacing w:val="7"/>
                <w:sz w:val="15"/>
                <w:szCs w:val="15"/>
              </w:rPr>
              <w:t>升降横移类</w:t>
            </w:r>
          </w:p>
        </w:tc>
        <w:tc>
          <w:tcPr>
            <w:tcW w:w="1867" w:type="dxa"/>
            <w:tcBorders>
              <w:bottom w:val="single" w:color="000000" w:sz="10" w:space="0"/>
            </w:tcBorders>
            <w:vAlign w:val="top"/>
          </w:tcPr>
          <w:p w14:paraId="717891C1">
            <w:pPr>
              <w:spacing w:before="111" w:line="220" w:lineRule="auto"/>
              <w:ind w:left="611"/>
              <w:rPr>
                <w:rFonts w:ascii="宋体" w:hAnsi="宋体" w:eastAsia="宋体" w:cs="宋体"/>
                <w:sz w:val="15"/>
                <w:szCs w:val="15"/>
              </w:rPr>
            </w:pPr>
            <w:r>
              <w:rPr>
                <w:rFonts w:ascii="宋体" w:hAnsi="宋体" w:eastAsia="宋体" w:cs="宋体"/>
                <w:spacing w:val="6"/>
                <w:sz w:val="15"/>
                <w:szCs w:val="15"/>
              </w:rPr>
              <w:t>起升机构</w:t>
            </w:r>
          </w:p>
        </w:tc>
        <w:tc>
          <w:tcPr>
            <w:tcW w:w="1839" w:type="dxa"/>
            <w:tcBorders>
              <w:bottom w:val="single" w:color="000000" w:sz="10" w:space="0"/>
            </w:tcBorders>
            <w:vAlign w:val="top"/>
          </w:tcPr>
          <w:p w14:paraId="7747C53E">
            <w:pPr>
              <w:spacing w:before="139" w:line="187" w:lineRule="auto"/>
              <w:ind w:left="700"/>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T2~T4</w:t>
            </w:r>
          </w:p>
        </w:tc>
        <w:tc>
          <w:tcPr>
            <w:tcW w:w="1839" w:type="dxa"/>
            <w:tcBorders>
              <w:bottom w:val="single" w:color="000000" w:sz="10" w:space="0"/>
            </w:tcBorders>
            <w:vAlign w:val="top"/>
          </w:tcPr>
          <w:p w14:paraId="45B70FE0">
            <w:pPr>
              <w:spacing w:before="139" w:line="187" w:lineRule="auto"/>
              <w:ind w:left="835"/>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L2</w:t>
            </w:r>
          </w:p>
        </w:tc>
        <w:tc>
          <w:tcPr>
            <w:tcW w:w="1852" w:type="dxa"/>
            <w:tcBorders>
              <w:bottom w:val="single" w:color="000000" w:sz="10" w:space="0"/>
              <w:right w:val="single" w:color="000000" w:sz="10" w:space="0"/>
            </w:tcBorders>
            <w:vAlign w:val="top"/>
          </w:tcPr>
          <w:p w14:paraId="119F1FC2">
            <w:pPr>
              <w:spacing w:before="139" w:line="187" w:lineRule="auto"/>
              <w:ind w:left="664"/>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M2~M4</w:t>
            </w:r>
          </w:p>
        </w:tc>
      </w:tr>
    </w:tbl>
    <w:p w14:paraId="73A305CC">
      <w:pPr>
        <w:pStyle w:val="2"/>
      </w:pPr>
    </w:p>
    <w:p w14:paraId="4CAFE2CC">
      <w:pPr>
        <w:sectPr>
          <w:footerReference r:id="rId28" w:type="default"/>
          <w:pgSz w:w="11907" w:h="16839"/>
          <w:pgMar w:top="400" w:right="1320" w:bottom="1180" w:left="1265" w:header="0" w:footer="945" w:gutter="0"/>
          <w:cols w:space="720" w:num="1"/>
        </w:sectPr>
      </w:pPr>
    </w:p>
    <w:p w14:paraId="6D84D569">
      <w:pPr>
        <w:pStyle w:val="2"/>
        <w:spacing w:line="244" w:lineRule="auto"/>
      </w:pPr>
    </w:p>
    <w:p w14:paraId="2792F57B">
      <w:pPr>
        <w:pStyle w:val="2"/>
        <w:spacing w:line="244" w:lineRule="auto"/>
      </w:pPr>
    </w:p>
    <w:p w14:paraId="03D3EC4F">
      <w:pPr>
        <w:pStyle w:val="2"/>
        <w:spacing w:line="245" w:lineRule="auto"/>
      </w:pPr>
    </w:p>
    <w:p w14:paraId="7DC3BF70">
      <w:pPr>
        <w:pStyle w:val="2"/>
        <w:spacing w:line="245" w:lineRule="auto"/>
      </w:pPr>
    </w:p>
    <w:p w14:paraId="4E4AE318">
      <w:pPr>
        <w:pStyle w:val="2"/>
        <w:spacing w:line="245" w:lineRule="auto"/>
      </w:pPr>
    </w:p>
    <w:p w14:paraId="656C9C50">
      <w:pPr>
        <w:spacing w:before="68" w:line="208" w:lineRule="auto"/>
        <w:ind w:left="4188"/>
        <w:rPr>
          <w:rFonts w:ascii="Times New Roman" w:hAnsi="Times New Roman" w:eastAsia="Times New Roman" w:cs="Times New Roman"/>
          <w:sz w:val="18"/>
          <w:szCs w:val="18"/>
        </w:rPr>
      </w:pPr>
      <w:bookmarkStart w:id="124" w:name="bookmark170"/>
      <w:bookmarkEnd w:id="124"/>
      <w:r>
        <w:rPr>
          <w:rFonts w:ascii="宋体" w:hAnsi="宋体" w:eastAsia="宋体" w:cs="宋体"/>
          <w:spacing w:val="2"/>
          <w:sz w:val="18"/>
          <w:szCs w:val="18"/>
        </w:rPr>
        <w:t>续表</w:t>
      </w:r>
      <w:r>
        <w:rPr>
          <w:rFonts w:ascii="Times New Roman" w:hAnsi="Times New Roman" w:eastAsia="Times New Roman" w:cs="Times New Roman"/>
          <w:b/>
          <w:bCs/>
          <w:spacing w:val="2"/>
          <w:sz w:val="18"/>
          <w:szCs w:val="18"/>
        </w:rPr>
        <w:t>9</w:t>
      </w:r>
      <w:r>
        <w:rPr>
          <w:rFonts w:ascii="宋体" w:hAnsi="宋体" w:eastAsia="宋体" w:cs="宋体"/>
          <w:b/>
          <w:bCs/>
          <w:spacing w:val="2"/>
          <w:sz w:val="21"/>
          <w:szCs w:val="21"/>
        </w:rPr>
        <w:t>.</w:t>
      </w:r>
      <w:r>
        <w:rPr>
          <w:rFonts w:ascii="Times New Roman" w:hAnsi="Times New Roman" w:eastAsia="Times New Roman" w:cs="Times New Roman"/>
          <w:b/>
          <w:bCs/>
          <w:spacing w:val="2"/>
          <w:sz w:val="18"/>
          <w:szCs w:val="18"/>
        </w:rPr>
        <w:t>3</w:t>
      </w:r>
      <w:r>
        <w:rPr>
          <w:rFonts w:ascii="宋体" w:hAnsi="宋体" w:eastAsia="宋体" w:cs="宋体"/>
          <w:b/>
          <w:bCs/>
          <w:spacing w:val="2"/>
          <w:sz w:val="21"/>
          <w:szCs w:val="21"/>
        </w:rPr>
        <w:t>.</w:t>
      </w:r>
      <w:r>
        <w:rPr>
          <w:rFonts w:ascii="Times New Roman" w:hAnsi="Times New Roman" w:eastAsia="Times New Roman" w:cs="Times New Roman"/>
          <w:b/>
          <w:bCs/>
          <w:spacing w:val="2"/>
          <w:sz w:val="18"/>
          <w:szCs w:val="18"/>
        </w:rPr>
        <w:t>2</w:t>
      </w:r>
    </w:p>
    <w:p w14:paraId="77B28ED3">
      <w:pPr>
        <w:spacing w:line="92" w:lineRule="auto"/>
        <w:rPr>
          <w:rFonts w:ascii="Arial"/>
          <w:sz w:val="2"/>
        </w:rPr>
      </w:pPr>
    </w:p>
    <w:tbl>
      <w:tblPr>
        <w:tblStyle w:val="5"/>
        <w:tblW w:w="9218"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05"/>
        <w:gridCol w:w="1839"/>
        <w:gridCol w:w="1838"/>
        <w:gridCol w:w="1836"/>
        <w:gridCol w:w="2200"/>
      </w:tblGrid>
      <w:tr w14:paraId="0E25C7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1505" w:type="dxa"/>
            <w:tcBorders>
              <w:top w:val="single" w:color="000000" w:sz="10" w:space="0"/>
              <w:left w:val="single" w:color="000000" w:sz="10" w:space="0"/>
            </w:tcBorders>
            <w:vAlign w:val="top"/>
          </w:tcPr>
          <w:p w14:paraId="33699754">
            <w:pPr>
              <w:spacing w:before="94" w:line="221" w:lineRule="auto"/>
              <w:ind w:left="262"/>
              <w:rPr>
                <w:rFonts w:ascii="宋体" w:hAnsi="宋体" w:eastAsia="宋体" w:cs="宋体"/>
                <w:sz w:val="15"/>
                <w:szCs w:val="15"/>
              </w:rPr>
            </w:pPr>
            <w:r>
              <w:rPr>
                <w:rFonts w:ascii="宋体" w:hAnsi="宋体" w:eastAsia="宋体" w:cs="宋体"/>
                <w:spacing w:val="8"/>
                <w:sz w:val="15"/>
                <w:szCs w:val="15"/>
              </w:rPr>
              <w:t>停车设备类型</w:t>
            </w:r>
          </w:p>
        </w:tc>
        <w:tc>
          <w:tcPr>
            <w:tcW w:w="1839" w:type="dxa"/>
            <w:tcBorders>
              <w:top w:val="single" w:color="000000" w:sz="10" w:space="0"/>
            </w:tcBorders>
            <w:vAlign w:val="top"/>
          </w:tcPr>
          <w:p w14:paraId="5CE8AC66">
            <w:pPr>
              <w:spacing w:before="94" w:line="220" w:lineRule="auto"/>
              <w:ind w:left="594"/>
              <w:rPr>
                <w:rFonts w:ascii="宋体" w:hAnsi="宋体" w:eastAsia="宋体" w:cs="宋体"/>
                <w:sz w:val="15"/>
                <w:szCs w:val="15"/>
              </w:rPr>
            </w:pPr>
            <w:r>
              <w:rPr>
                <w:rFonts w:ascii="宋体" w:hAnsi="宋体" w:eastAsia="宋体" w:cs="宋体"/>
                <w:spacing w:val="7"/>
                <w:sz w:val="15"/>
                <w:szCs w:val="15"/>
              </w:rPr>
              <w:t>机构名称</w:t>
            </w:r>
          </w:p>
        </w:tc>
        <w:tc>
          <w:tcPr>
            <w:tcW w:w="1838" w:type="dxa"/>
            <w:tcBorders>
              <w:top w:val="single" w:color="000000" w:sz="10" w:space="0"/>
            </w:tcBorders>
            <w:vAlign w:val="top"/>
          </w:tcPr>
          <w:p w14:paraId="7F1926D2">
            <w:pPr>
              <w:spacing w:before="94" w:line="221" w:lineRule="auto"/>
              <w:ind w:left="600"/>
              <w:rPr>
                <w:rFonts w:ascii="宋体" w:hAnsi="宋体" w:eastAsia="宋体" w:cs="宋体"/>
                <w:sz w:val="15"/>
                <w:szCs w:val="15"/>
              </w:rPr>
            </w:pPr>
            <w:r>
              <w:rPr>
                <w:rFonts w:ascii="宋体" w:hAnsi="宋体" w:eastAsia="宋体" w:cs="宋体"/>
                <w:spacing w:val="6"/>
                <w:sz w:val="15"/>
                <w:szCs w:val="15"/>
              </w:rPr>
              <w:t>使用等级</w:t>
            </w:r>
          </w:p>
        </w:tc>
        <w:tc>
          <w:tcPr>
            <w:tcW w:w="1836" w:type="dxa"/>
            <w:tcBorders>
              <w:top w:val="single" w:color="000000" w:sz="10" w:space="0"/>
            </w:tcBorders>
            <w:vAlign w:val="top"/>
          </w:tcPr>
          <w:p w14:paraId="65508BC5">
            <w:pPr>
              <w:spacing w:before="94" w:line="221" w:lineRule="auto"/>
              <w:ind w:left="443"/>
              <w:rPr>
                <w:rFonts w:ascii="宋体" w:hAnsi="宋体" w:eastAsia="宋体" w:cs="宋体"/>
                <w:sz w:val="15"/>
                <w:szCs w:val="15"/>
              </w:rPr>
            </w:pPr>
            <w:r>
              <w:rPr>
                <w:rFonts w:ascii="宋体" w:hAnsi="宋体" w:eastAsia="宋体" w:cs="宋体"/>
                <w:spacing w:val="8"/>
                <w:sz w:val="15"/>
                <w:szCs w:val="15"/>
              </w:rPr>
              <w:t>载荷状态级别</w:t>
            </w:r>
          </w:p>
        </w:tc>
        <w:tc>
          <w:tcPr>
            <w:tcW w:w="2200" w:type="dxa"/>
            <w:tcBorders>
              <w:top w:val="single" w:color="000000" w:sz="10" w:space="0"/>
              <w:right w:val="single" w:color="000000" w:sz="10" w:space="0"/>
            </w:tcBorders>
            <w:vAlign w:val="top"/>
          </w:tcPr>
          <w:p w14:paraId="195845CF">
            <w:pPr>
              <w:spacing w:before="94" w:line="220" w:lineRule="auto"/>
              <w:ind w:left="625"/>
              <w:rPr>
                <w:rFonts w:ascii="宋体" w:hAnsi="宋体" w:eastAsia="宋体" w:cs="宋体"/>
                <w:sz w:val="15"/>
                <w:szCs w:val="15"/>
              </w:rPr>
            </w:pPr>
            <w:r>
              <w:rPr>
                <w:rFonts w:ascii="宋体" w:hAnsi="宋体" w:eastAsia="宋体" w:cs="宋体"/>
                <w:spacing w:val="8"/>
                <w:sz w:val="15"/>
                <w:szCs w:val="15"/>
              </w:rPr>
              <w:t>机构工作级别</w:t>
            </w:r>
          </w:p>
        </w:tc>
      </w:tr>
      <w:tr w14:paraId="289075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1505" w:type="dxa"/>
            <w:tcBorders>
              <w:left w:val="single" w:color="000000" w:sz="10" w:space="0"/>
            </w:tcBorders>
            <w:vAlign w:val="top"/>
          </w:tcPr>
          <w:p w14:paraId="465DBD66">
            <w:pPr>
              <w:spacing w:before="93" w:line="221" w:lineRule="auto"/>
              <w:ind w:left="342"/>
              <w:rPr>
                <w:rFonts w:ascii="宋体" w:hAnsi="宋体" w:eastAsia="宋体" w:cs="宋体"/>
                <w:sz w:val="15"/>
                <w:szCs w:val="15"/>
              </w:rPr>
            </w:pPr>
            <w:r>
              <w:rPr>
                <w:rFonts w:ascii="宋体" w:hAnsi="宋体" w:eastAsia="宋体" w:cs="宋体"/>
                <w:spacing w:val="7"/>
                <w:sz w:val="15"/>
                <w:szCs w:val="15"/>
              </w:rPr>
              <w:t>升降横移类</w:t>
            </w:r>
          </w:p>
        </w:tc>
        <w:tc>
          <w:tcPr>
            <w:tcW w:w="1839" w:type="dxa"/>
            <w:vAlign w:val="top"/>
          </w:tcPr>
          <w:p w14:paraId="233543E9">
            <w:pPr>
              <w:spacing w:before="94" w:line="220" w:lineRule="auto"/>
              <w:ind w:left="354"/>
              <w:rPr>
                <w:rFonts w:ascii="宋体" w:hAnsi="宋体" w:eastAsia="宋体" w:cs="宋体"/>
                <w:sz w:val="15"/>
                <w:szCs w:val="15"/>
              </w:rPr>
            </w:pPr>
            <w:r>
              <w:rPr>
                <w:rFonts w:ascii="宋体" w:hAnsi="宋体" w:eastAsia="宋体" w:cs="宋体"/>
                <w:spacing w:val="8"/>
                <w:sz w:val="15"/>
                <w:szCs w:val="15"/>
              </w:rPr>
              <w:t>横（纵）移机构</w:t>
            </w:r>
          </w:p>
        </w:tc>
        <w:tc>
          <w:tcPr>
            <w:tcW w:w="1838" w:type="dxa"/>
            <w:vAlign w:val="top"/>
          </w:tcPr>
          <w:p w14:paraId="547FEA1F">
            <w:pPr>
              <w:spacing w:before="121" w:line="187" w:lineRule="auto"/>
              <w:ind w:left="699"/>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T2~T4</w:t>
            </w:r>
          </w:p>
        </w:tc>
        <w:tc>
          <w:tcPr>
            <w:tcW w:w="1836" w:type="dxa"/>
            <w:vAlign w:val="top"/>
          </w:tcPr>
          <w:p w14:paraId="577ADB06">
            <w:pPr>
              <w:spacing w:before="121" w:line="187" w:lineRule="auto"/>
              <w:ind w:left="83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L2</w:t>
            </w:r>
          </w:p>
        </w:tc>
        <w:tc>
          <w:tcPr>
            <w:tcW w:w="2200" w:type="dxa"/>
            <w:tcBorders>
              <w:right w:val="single" w:color="000000" w:sz="10" w:space="0"/>
            </w:tcBorders>
            <w:vAlign w:val="top"/>
          </w:tcPr>
          <w:p w14:paraId="4FC1E953">
            <w:pPr>
              <w:spacing w:before="121" w:line="187" w:lineRule="auto"/>
              <w:ind w:left="840"/>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M2~M4</w:t>
            </w:r>
          </w:p>
        </w:tc>
      </w:tr>
      <w:tr w14:paraId="78253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1505" w:type="dxa"/>
            <w:vMerge w:val="restart"/>
            <w:tcBorders>
              <w:left w:val="single" w:color="000000" w:sz="10" w:space="0"/>
              <w:bottom w:val="nil"/>
            </w:tcBorders>
            <w:vAlign w:val="top"/>
          </w:tcPr>
          <w:p w14:paraId="63CF042D">
            <w:pPr>
              <w:spacing w:before="267" w:line="220" w:lineRule="auto"/>
              <w:ind w:left="343"/>
              <w:rPr>
                <w:rFonts w:ascii="宋体" w:hAnsi="宋体" w:eastAsia="宋体" w:cs="宋体"/>
                <w:sz w:val="15"/>
                <w:szCs w:val="15"/>
              </w:rPr>
            </w:pPr>
            <w:r>
              <w:rPr>
                <w:rFonts w:ascii="宋体" w:hAnsi="宋体" w:eastAsia="宋体" w:cs="宋体"/>
                <w:spacing w:val="7"/>
                <w:sz w:val="15"/>
                <w:szCs w:val="15"/>
              </w:rPr>
              <w:t>简易升降类</w:t>
            </w:r>
          </w:p>
        </w:tc>
        <w:tc>
          <w:tcPr>
            <w:tcW w:w="1839" w:type="dxa"/>
            <w:vAlign w:val="top"/>
          </w:tcPr>
          <w:p w14:paraId="5A8E3FF1">
            <w:pPr>
              <w:spacing w:before="97" w:line="220" w:lineRule="auto"/>
              <w:ind w:left="596"/>
              <w:rPr>
                <w:rFonts w:ascii="宋体" w:hAnsi="宋体" w:eastAsia="宋体" w:cs="宋体"/>
                <w:sz w:val="15"/>
                <w:szCs w:val="15"/>
              </w:rPr>
            </w:pPr>
            <w:r>
              <w:rPr>
                <w:rFonts w:ascii="宋体" w:hAnsi="宋体" w:eastAsia="宋体" w:cs="宋体"/>
                <w:spacing w:val="6"/>
                <w:sz w:val="15"/>
                <w:szCs w:val="15"/>
              </w:rPr>
              <w:t>起升机构</w:t>
            </w:r>
          </w:p>
        </w:tc>
        <w:tc>
          <w:tcPr>
            <w:tcW w:w="1838" w:type="dxa"/>
            <w:vAlign w:val="top"/>
          </w:tcPr>
          <w:p w14:paraId="72E6FD1C">
            <w:pPr>
              <w:spacing w:before="122" w:line="236" w:lineRule="auto"/>
              <w:ind w:left="699"/>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T2~T4</w:t>
            </w:r>
          </w:p>
        </w:tc>
        <w:tc>
          <w:tcPr>
            <w:tcW w:w="1836" w:type="dxa"/>
            <w:vAlign w:val="top"/>
          </w:tcPr>
          <w:p w14:paraId="13C67232">
            <w:pPr>
              <w:spacing w:before="125" w:line="187" w:lineRule="auto"/>
              <w:ind w:left="701"/>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L2~L4</w:t>
            </w:r>
          </w:p>
        </w:tc>
        <w:tc>
          <w:tcPr>
            <w:tcW w:w="2200" w:type="dxa"/>
            <w:tcBorders>
              <w:right w:val="single" w:color="000000" w:sz="10" w:space="0"/>
            </w:tcBorders>
            <w:vAlign w:val="top"/>
          </w:tcPr>
          <w:p w14:paraId="6FD79A2A">
            <w:pPr>
              <w:spacing w:before="124" w:line="187" w:lineRule="auto"/>
              <w:ind w:left="840"/>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M2~M5</w:t>
            </w:r>
          </w:p>
        </w:tc>
      </w:tr>
      <w:tr w14:paraId="65AB64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1505" w:type="dxa"/>
            <w:vMerge w:val="continue"/>
            <w:tcBorders>
              <w:top w:val="nil"/>
              <w:left w:val="single" w:color="000000" w:sz="10" w:space="0"/>
            </w:tcBorders>
            <w:vAlign w:val="top"/>
          </w:tcPr>
          <w:p w14:paraId="2AF6599A">
            <w:pPr>
              <w:rPr>
                <w:rFonts w:ascii="Arial"/>
                <w:sz w:val="21"/>
              </w:rPr>
            </w:pPr>
          </w:p>
        </w:tc>
        <w:tc>
          <w:tcPr>
            <w:tcW w:w="1839" w:type="dxa"/>
            <w:vAlign w:val="top"/>
          </w:tcPr>
          <w:p w14:paraId="3047330F">
            <w:pPr>
              <w:spacing w:before="99" w:line="220" w:lineRule="auto"/>
              <w:ind w:left="354"/>
              <w:rPr>
                <w:rFonts w:ascii="宋体" w:hAnsi="宋体" w:eastAsia="宋体" w:cs="宋体"/>
                <w:sz w:val="15"/>
                <w:szCs w:val="15"/>
              </w:rPr>
            </w:pPr>
            <w:r>
              <w:rPr>
                <w:rFonts w:ascii="宋体" w:hAnsi="宋体" w:eastAsia="宋体" w:cs="宋体"/>
                <w:spacing w:val="8"/>
                <w:sz w:val="15"/>
                <w:szCs w:val="15"/>
              </w:rPr>
              <w:t>横（纵）移机构</w:t>
            </w:r>
          </w:p>
        </w:tc>
        <w:tc>
          <w:tcPr>
            <w:tcW w:w="1838" w:type="dxa"/>
            <w:vAlign w:val="top"/>
          </w:tcPr>
          <w:p w14:paraId="181141B8">
            <w:pPr>
              <w:spacing w:before="127" w:line="187" w:lineRule="auto"/>
              <w:ind w:left="699"/>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T2~T4</w:t>
            </w:r>
          </w:p>
        </w:tc>
        <w:tc>
          <w:tcPr>
            <w:tcW w:w="1836" w:type="dxa"/>
            <w:vAlign w:val="top"/>
          </w:tcPr>
          <w:p w14:paraId="3338AD3B">
            <w:pPr>
              <w:spacing w:before="127" w:line="187" w:lineRule="auto"/>
              <w:ind w:left="83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L2</w:t>
            </w:r>
          </w:p>
        </w:tc>
        <w:tc>
          <w:tcPr>
            <w:tcW w:w="2200" w:type="dxa"/>
            <w:tcBorders>
              <w:right w:val="single" w:color="000000" w:sz="10" w:space="0"/>
            </w:tcBorders>
            <w:vAlign w:val="top"/>
          </w:tcPr>
          <w:p w14:paraId="1A675862">
            <w:pPr>
              <w:spacing w:before="127" w:line="187" w:lineRule="auto"/>
              <w:ind w:left="840"/>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M2~M4</w:t>
            </w:r>
          </w:p>
        </w:tc>
      </w:tr>
      <w:tr w14:paraId="6F62A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1505" w:type="dxa"/>
            <w:vMerge w:val="restart"/>
            <w:tcBorders>
              <w:left w:val="single" w:color="000000" w:sz="10" w:space="0"/>
              <w:bottom w:val="nil"/>
            </w:tcBorders>
            <w:vAlign w:val="top"/>
          </w:tcPr>
          <w:p w14:paraId="2B5E069E">
            <w:pPr>
              <w:spacing w:line="393" w:lineRule="auto"/>
              <w:rPr>
                <w:rFonts w:ascii="Arial"/>
                <w:sz w:val="21"/>
              </w:rPr>
            </w:pPr>
          </w:p>
          <w:p w14:paraId="4056AFFC">
            <w:pPr>
              <w:spacing w:before="49" w:line="221" w:lineRule="auto"/>
              <w:ind w:left="340"/>
              <w:rPr>
                <w:rFonts w:ascii="宋体" w:hAnsi="宋体" w:eastAsia="宋体" w:cs="宋体"/>
                <w:sz w:val="15"/>
                <w:szCs w:val="15"/>
              </w:rPr>
            </w:pPr>
            <w:r>
              <w:rPr>
                <w:rFonts w:ascii="宋体" w:hAnsi="宋体" w:eastAsia="宋体" w:cs="宋体"/>
                <w:spacing w:val="7"/>
                <w:sz w:val="15"/>
                <w:szCs w:val="15"/>
              </w:rPr>
              <w:t>平面移动类</w:t>
            </w:r>
          </w:p>
        </w:tc>
        <w:tc>
          <w:tcPr>
            <w:tcW w:w="1839" w:type="dxa"/>
            <w:vAlign w:val="top"/>
          </w:tcPr>
          <w:p w14:paraId="05825190">
            <w:pPr>
              <w:spacing w:before="101" w:line="220" w:lineRule="auto"/>
              <w:ind w:left="596"/>
              <w:rPr>
                <w:rFonts w:ascii="宋体" w:hAnsi="宋体" w:eastAsia="宋体" w:cs="宋体"/>
                <w:sz w:val="15"/>
                <w:szCs w:val="15"/>
              </w:rPr>
            </w:pPr>
            <w:r>
              <w:rPr>
                <w:rFonts w:ascii="宋体" w:hAnsi="宋体" w:eastAsia="宋体" w:cs="宋体"/>
                <w:spacing w:val="6"/>
                <w:sz w:val="15"/>
                <w:szCs w:val="15"/>
              </w:rPr>
              <w:t>起升机构</w:t>
            </w:r>
          </w:p>
        </w:tc>
        <w:tc>
          <w:tcPr>
            <w:tcW w:w="1838" w:type="dxa"/>
            <w:vAlign w:val="top"/>
          </w:tcPr>
          <w:p w14:paraId="08027B72">
            <w:pPr>
              <w:spacing w:before="131" w:line="184" w:lineRule="auto"/>
              <w:ind w:left="699"/>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T5~T7</w:t>
            </w:r>
          </w:p>
        </w:tc>
        <w:tc>
          <w:tcPr>
            <w:tcW w:w="1836" w:type="dxa"/>
            <w:vAlign w:val="top"/>
          </w:tcPr>
          <w:p w14:paraId="59457B2D">
            <w:pPr>
              <w:spacing w:before="129" w:line="187" w:lineRule="auto"/>
              <w:ind w:left="83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L3</w:t>
            </w:r>
          </w:p>
        </w:tc>
        <w:tc>
          <w:tcPr>
            <w:tcW w:w="2200" w:type="dxa"/>
            <w:tcBorders>
              <w:right w:val="single" w:color="000000" w:sz="10" w:space="0"/>
            </w:tcBorders>
            <w:vAlign w:val="top"/>
          </w:tcPr>
          <w:p w14:paraId="245B34C8">
            <w:pPr>
              <w:spacing w:before="129" w:line="187" w:lineRule="auto"/>
              <w:ind w:left="840"/>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M6~M8</w:t>
            </w:r>
          </w:p>
        </w:tc>
      </w:tr>
      <w:tr w14:paraId="05AB74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1505" w:type="dxa"/>
            <w:vMerge w:val="continue"/>
            <w:tcBorders>
              <w:top w:val="nil"/>
              <w:left w:val="single" w:color="000000" w:sz="10" w:space="0"/>
              <w:bottom w:val="nil"/>
            </w:tcBorders>
            <w:vAlign w:val="top"/>
          </w:tcPr>
          <w:p w14:paraId="0D924451">
            <w:pPr>
              <w:rPr>
                <w:rFonts w:ascii="Arial"/>
                <w:sz w:val="21"/>
              </w:rPr>
            </w:pPr>
          </w:p>
        </w:tc>
        <w:tc>
          <w:tcPr>
            <w:tcW w:w="1839" w:type="dxa"/>
            <w:vAlign w:val="top"/>
          </w:tcPr>
          <w:p w14:paraId="6D8A707E">
            <w:pPr>
              <w:spacing w:before="106" w:line="221" w:lineRule="auto"/>
              <w:ind w:left="595"/>
              <w:rPr>
                <w:rFonts w:ascii="宋体" w:hAnsi="宋体" w:eastAsia="宋体" w:cs="宋体"/>
                <w:sz w:val="15"/>
                <w:szCs w:val="15"/>
              </w:rPr>
            </w:pPr>
            <w:r>
              <w:rPr>
                <w:rFonts w:ascii="宋体" w:hAnsi="宋体" w:eastAsia="宋体" w:cs="宋体"/>
                <w:spacing w:val="6"/>
                <w:sz w:val="15"/>
                <w:szCs w:val="15"/>
              </w:rPr>
              <w:t>搬运台车</w:t>
            </w:r>
          </w:p>
        </w:tc>
        <w:tc>
          <w:tcPr>
            <w:tcW w:w="1838" w:type="dxa"/>
            <w:vAlign w:val="top"/>
          </w:tcPr>
          <w:p w14:paraId="335563EB">
            <w:pPr>
              <w:spacing w:before="134" w:line="187" w:lineRule="auto"/>
              <w:ind w:left="699"/>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T4~T6</w:t>
            </w:r>
          </w:p>
        </w:tc>
        <w:tc>
          <w:tcPr>
            <w:tcW w:w="1836" w:type="dxa"/>
            <w:vAlign w:val="top"/>
          </w:tcPr>
          <w:p w14:paraId="54A2DC8D">
            <w:pPr>
              <w:spacing w:before="134" w:line="187" w:lineRule="auto"/>
              <w:ind w:left="83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L2</w:t>
            </w:r>
          </w:p>
        </w:tc>
        <w:tc>
          <w:tcPr>
            <w:tcW w:w="2200" w:type="dxa"/>
            <w:tcBorders>
              <w:right w:val="single" w:color="000000" w:sz="10" w:space="0"/>
            </w:tcBorders>
            <w:vAlign w:val="top"/>
          </w:tcPr>
          <w:p w14:paraId="0A5E0C11">
            <w:pPr>
              <w:spacing w:before="134" w:line="187" w:lineRule="auto"/>
              <w:ind w:left="840"/>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M4~M6</w:t>
            </w:r>
          </w:p>
        </w:tc>
      </w:tr>
      <w:tr w14:paraId="60FE37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1505" w:type="dxa"/>
            <w:vMerge w:val="continue"/>
            <w:tcBorders>
              <w:top w:val="nil"/>
              <w:left w:val="single" w:color="000000" w:sz="10" w:space="0"/>
            </w:tcBorders>
            <w:vAlign w:val="top"/>
          </w:tcPr>
          <w:p w14:paraId="0E60D189">
            <w:pPr>
              <w:rPr>
                <w:rFonts w:ascii="Arial"/>
                <w:sz w:val="21"/>
              </w:rPr>
            </w:pPr>
          </w:p>
        </w:tc>
        <w:tc>
          <w:tcPr>
            <w:tcW w:w="1839" w:type="dxa"/>
            <w:vAlign w:val="top"/>
          </w:tcPr>
          <w:p w14:paraId="1B9A9053">
            <w:pPr>
              <w:spacing w:before="109" w:line="220" w:lineRule="auto"/>
              <w:ind w:left="434"/>
              <w:rPr>
                <w:rFonts w:ascii="宋体" w:hAnsi="宋体" w:eastAsia="宋体" w:cs="宋体"/>
                <w:sz w:val="15"/>
                <w:szCs w:val="15"/>
              </w:rPr>
            </w:pPr>
            <w:r>
              <w:rPr>
                <w:rFonts w:ascii="宋体" w:hAnsi="宋体" w:eastAsia="宋体" w:cs="宋体"/>
                <w:spacing w:val="8"/>
                <w:sz w:val="15"/>
                <w:szCs w:val="15"/>
              </w:rPr>
              <w:t>存取交接机构</w:t>
            </w:r>
          </w:p>
        </w:tc>
        <w:tc>
          <w:tcPr>
            <w:tcW w:w="1838" w:type="dxa"/>
            <w:vAlign w:val="top"/>
          </w:tcPr>
          <w:p w14:paraId="48EA01A8">
            <w:pPr>
              <w:spacing w:before="136" w:line="187" w:lineRule="auto"/>
              <w:ind w:left="699"/>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T4~T6</w:t>
            </w:r>
          </w:p>
        </w:tc>
        <w:tc>
          <w:tcPr>
            <w:tcW w:w="1836" w:type="dxa"/>
            <w:vAlign w:val="top"/>
          </w:tcPr>
          <w:p w14:paraId="0066973C">
            <w:pPr>
              <w:spacing w:before="136" w:line="187" w:lineRule="auto"/>
              <w:ind w:left="83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L2</w:t>
            </w:r>
          </w:p>
        </w:tc>
        <w:tc>
          <w:tcPr>
            <w:tcW w:w="2200" w:type="dxa"/>
            <w:tcBorders>
              <w:right w:val="single" w:color="000000" w:sz="10" w:space="0"/>
            </w:tcBorders>
            <w:vAlign w:val="top"/>
          </w:tcPr>
          <w:p w14:paraId="54368B78">
            <w:pPr>
              <w:spacing w:before="136" w:line="187" w:lineRule="auto"/>
              <w:ind w:left="840"/>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M4~M6</w:t>
            </w:r>
          </w:p>
        </w:tc>
      </w:tr>
      <w:tr w14:paraId="01424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1505" w:type="dxa"/>
            <w:vMerge w:val="restart"/>
            <w:tcBorders>
              <w:left w:val="single" w:color="000000" w:sz="10" w:space="0"/>
              <w:bottom w:val="nil"/>
            </w:tcBorders>
            <w:vAlign w:val="top"/>
          </w:tcPr>
          <w:p w14:paraId="157B34A8">
            <w:pPr>
              <w:spacing w:line="400" w:lineRule="auto"/>
              <w:rPr>
                <w:rFonts w:ascii="Arial"/>
                <w:sz w:val="21"/>
              </w:rPr>
            </w:pPr>
          </w:p>
          <w:p w14:paraId="2011F93C">
            <w:pPr>
              <w:spacing w:before="49" w:line="221" w:lineRule="auto"/>
              <w:ind w:left="341"/>
              <w:rPr>
                <w:rFonts w:ascii="宋体" w:hAnsi="宋体" w:eastAsia="宋体" w:cs="宋体"/>
                <w:sz w:val="15"/>
                <w:szCs w:val="15"/>
              </w:rPr>
            </w:pPr>
            <w:r>
              <w:rPr>
                <w:rFonts w:ascii="宋体" w:hAnsi="宋体" w:eastAsia="宋体" w:cs="宋体"/>
                <w:spacing w:val="7"/>
                <w:sz w:val="15"/>
                <w:szCs w:val="15"/>
              </w:rPr>
              <w:t>巷道堆垛类</w:t>
            </w:r>
          </w:p>
        </w:tc>
        <w:tc>
          <w:tcPr>
            <w:tcW w:w="1839" w:type="dxa"/>
            <w:vAlign w:val="top"/>
          </w:tcPr>
          <w:p w14:paraId="18E5AC97">
            <w:pPr>
              <w:spacing w:before="108" w:line="220" w:lineRule="auto"/>
              <w:ind w:left="596"/>
              <w:rPr>
                <w:rFonts w:ascii="宋体" w:hAnsi="宋体" w:eastAsia="宋体" w:cs="宋体"/>
                <w:sz w:val="15"/>
                <w:szCs w:val="15"/>
              </w:rPr>
            </w:pPr>
            <w:r>
              <w:rPr>
                <w:rFonts w:ascii="宋体" w:hAnsi="宋体" w:eastAsia="宋体" w:cs="宋体"/>
                <w:spacing w:val="6"/>
                <w:sz w:val="15"/>
                <w:szCs w:val="15"/>
              </w:rPr>
              <w:t>起升机构</w:t>
            </w:r>
          </w:p>
        </w:tc>
        <w:tc>
          <w:tcPr>
            <w:tcW w:w="1838" w:type="dxa"/>
            <w:vAlign w:val="top"/>
          </w:tcPr>
          <w:p w14:paraId="23FEE137">
            <w:pPr>
              <w:spacing w:before="138" w:line="184" w:lineRule="auto"/>
              <w:ind w:left="699"/>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T5~T7</w:t>
            </w:r>
          </w:p>
        </w:tc>
        <w:tc>
          <w:tcPr>
            <w:tcW w:w="1836" w:type="dxa"/>
            <w:vAlign w:val="top"/>
          </w:tcPr>
          <w:p w14:paraId="7CB2E102">
            <w:pPr>
              <w:spacing w:before="136" w:line="187" w:lineRule="auto"/>
              <w:ind w:left="83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L3</w:t>
            </w:r>
          </w:p>
        </w:tc>
        <w:tc>
          <w:tcPr>
            <w:tcW w:w="2200" w:type="dxa"/>
            <w:tcBorders>
              <w:right w:val="single" w:color="000000" w:sz="10" w:space="0"/>
            </w:tcBorders>
            <w:vAlign w:val="top"/>
          </w:tcPr>
          <w:p w14:paraId="03841AAB">
            <w:pPr>
              <w:spacing w:before="136" w:line="187" w:lineRule="auto"/>
              <w:ind w:left="840"/>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M6~M8</w:t>
            </w:r>
          </w:p>
        </w:tc>
      </w:tr>
      <w:tr w14:paraId="2DE80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1505" w:type="dxa"/>
            <w:vMerge w:val="continue"/>
            <w:tcBorders>
              <w:top w:val="nil"/>
              <w:left w:val="single" w:color="000000" w:sz="10" w:space="0"/>
              <w:bottom w:val="nil"/>
            </w:tcBorders>
            <w:vAlign w:val="top"/>
          </w:tcPr>
          <w:p w14:paraId="5F048337">
            <w:pPr>
              <w:rPr>
                <w:rFonts w:ascii="Arial"/>
                <w:sz w:val="21"/>
              </w:rPr>
            </w:pPr>
          </w:p>
        </w:tc>
        <w:tc>
          <w:tcPr>
            <w:tcW w:w="1839" w:type="dxa"/>
            <w:vAlign w:val="top"/>
          </w:tcPr>
          <w:p w14:paraId="76ADA36E">
            <w:pPr>
              <w:spacing w:before="111" w:line="220" w:lineRule="auto"/>
              <w:ind w:left="597"/>
              <w:rPr>
                <w:rFonts w:ascii="宋体" w:hAnsi="宋体" w:eastAsia="宋体" w:cs="宋体"/>
                <w:sz w:val="15"/>
                <w:szCs w:val="15"/>
              </w:rPr>
            </w:pPr>
            <w:r>
              <w:rPr>
                <w:rFonts w:ascii="宋体" w:hAnsi="宋体" w:eastAsia="宋体" w:cs="宋体"/>
                <w:spacing w:val="6"/>
                <w:sz w:val="15"/>
                <w:szCs w:val="15"/>
              </w:rPr>
              <w:t>纵移机构</w:t>
            </w:r>
          </w:p>
        </w:tc>
        <w:tc>
          <w:tcPr>
            <w:tcW w:w="1838" w:type="dxa"/>
            <w:vAlign w:val="top"/>
          </w:tcPr>
          <w:p w14:paraId="166C54C7">
            <w:pPr>
              <w:spacing w:before="138" w:line="187" w:lineRule="auto"/>
              <w:ind w:left="699"/>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T4~T6</w:t>
            </w:r>
          </w:p>
        </w:tc>
        <w:tc>
          <w:tcPr>
            <w:tcW w:w="1836" w:type="dxa"/>
            <w:vAlign w:val="top"/>
          </w:tcPr>
          <w:p w14:paraId="56D3FA3B">
            <w:pPr>
              <w:spacing w:before="138" w:line="187" w:lineRule="auto"/>
              <w:ind w:left="83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L3</w:t>
            </w:r>
          </w:p>
        </w:tc>
        <w:tc>
          <w:tcPr>
            <w:tcW w:w="2200" w:type="dxa"/>
            <w:tcBorders>
              <w:right w:val="single" w:color="000000" w:sz="10" w:space="0"/>
            </w:tcBorders>
            <w:vAlign w:val="top"/>
          </w:tcPr>
          <w:p w14:paraId="17F851E4">
            <w:pPr>
              <w:spacing w:before="140" w:line="184" w:lineRule="auto"/>
              <w:ind w:left="840"/>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M5~M7</w:t>
            </w:r>
          </w:p>
        </w:tc>
      </w:tr>
      <w:tr w14:paraId="7211DE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1505" w:type="dxa"/>
            <w:vMerge w:val="continue"/>
            <w:tcBorders>
              <w:top w:val="nil"/>
              <w:left w:val="single" w:color="000000" w:sz="10" w:space="0"/>
              <w:bottom w:val="single" w:color="000000" w:sz="10" w:space="0"/>
            </w:tcBorders>
            <w:vAlign w:val="top"/>
          </w:tcPr>
          <w:p w14:paraId="6EDB5EA7">
            <w:pPr>
              <w:rPr>
                <w:rFonts w:ascii="Arial"/>
                <w:sz w:val="21"/>
              </w:rPr>
            </w:pPr>
          </w:p>
        </w:tc>
        <w:tc>
          <w:tcPr>
            <w:tcW w:w="1839" w:type="dxa"/>
            <w:tcBorders>
              <w:bottom w:val="single" w:color="000000" w:sz="10" w:space="0"/>
            </w:tcBorders>
            <w:vAlign w:val="top"/>
          </w:tcPr>
          <w:p w14:paraId="0BEBC9B4">
            <w:pPr>
              <w:spacing w:before="113" w:line="220" w:lineRule="auto"/>
              <w:ind w:left="434"/>
              <w:rPr>
                <w:rFonts w:ascii="宋体" w:hAnsi="宋体" w:eastAsia="宋体" w:cs="宋体"/>
                <w:sz w:val="15"/>
                <w:szCs w:val="15"/>
              </w:rPr>
            </w:pPr>
            <w:r>
              <w:rPr>
                <w:rFonts w:ascii="宋体" w:hAnsi="宋体" w:eastAsia="宋体" w:cs="宋体"/>
                <w:spacing w:val="8"/>
                <w:sz w:val="15"/>
                <w:szCs w:val="15"/>
              </w:rPr>
              <w:t>存取交接机构</w:t>
            </w:r>
          </w:p>
        </w:tc>
        <w:tc>
          <w:tcPr>
            <w:tcW w:w="1838" w:type="dxa"/>
            <w:tcBorders>
              <w:bottom w:val="single" w:color="000000" w:sz="10" w:space="0"/>
            </w:tcBorders>
            <w:vAlign w:val="top"/>
          </w:tcPr>
          <w:p w14:paraId="1F346B12">
            <w:pPr>
              <w:spacing w:before="141" w:line="187" w:lineRule="auto"/>
              <w:ind w:left="699"/>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T3~T5</w:t>
            </w:r>
          </w:p>
        </w:tc>
        <w:tc>
          <w:tcPr>
            <w:tcW w:w="1836" w:type="dxa"/>
            <w:tcBorders>
              <w:bottom w:val="single" w:color="000000" w:sz="10" w:space="0"/>
            </w:tcBorders>
            <w:vAlign w:val="top"/>
          </w:tcPr>
          <w:p w14:paraId="1884C690">
            <w:pPr>
              <w:spacing w:before="141" w:line="187" w:lineRule="auto"/>
              <w:ind w:left="83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L2</w:t>
            </w:r>
          </w:p>
        </w:tc>
        <w:tc>
          <w:tcPr>
            <w:tcW w:w="2200" w:type="dxa"/>
            <w:tcBorders>
              <w:bottom w:val="single" w:color="000000" w:sz="10" w:space="0"/>
              <w:right w:val="single" w:color="000000" w:sz="10" w:space="0"/>
            </w:tcBorders>
            <w:vAlign w:val="top"/>
          </w:tcPr>
          <w:p w14:paraId="600018A8">
            <w:pPr>
              <w:spacing w:before="141" w:line="187" w:lineRule="auto"/>
              <w:ind w:left="840"/>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M3~M5</w:t>
            </w:r>
          </w:p>
        </w:tc>
      </w:tr>
    </w:tbl>
    <w:p w14:paraId="2C6FA612">
      <w:pPr>
        <w:spacing w:before="23" w:line="234" w:lineRule="auto"/>
        <w:ind w:left="20"/>
        <w:rPr>
          <w:rFonts w:ascii="宋体" w:hAnsi="宋体" w:eastAsia="宋体" w:cs="宋体"/>
          <w:sz w:val="15"/>
          <w:szCs w:val="15"/>
        </w:rPr>
      </w:pPr>
      <w:r>
        <w:rPr>
          <w:rFonts w:ascii="宋体" w:hAnsi="宋体" w:eastAsia="宋体" w:cs="宋体"/>
          <w:spacing w:val="9"/>
          <w:sz w:val="15"/>
          <w:szCs w:val="15"/>
        </w:rPr>
        <w:t>注：</w:t>
      </w:r>
      <w:r>
        <w:rPr>
          <w:rFonts w:ascii="Times New Roman" w:hAnsi="Times New Roman" w:eastAsia="Times New Roman" w:cs="Times New Roman"/>
          <w:b/>
          <w:bCs/>
          <w:spacing w:val="9"/>
          <w:sz w:val="15"/>
          <w:szCs w:val="15"/>
        </w:rPr>
        <w:t>1</w:t>
      </w:r>
      <w:r>
        <w:rPr>
          <w:rFonts w:ascii="宋体" w:hAnsi="宋体" w:eastAsia="宋体" w:cs="宋体"/>
          <w:spacing w:val="9"/>
          <w:sz w:val="15"/>
          <w:szCs w:val="15"/>
        </w:rPr>
        <w:t>允许用户与制造商协商确定机构使用等级、载荷状态级别和机</w:t>
      </w:r>
      <w:r>
        <w:rPr>
          <w:rFonts w:ascii="宋体" w:hAnsi="宋体" w:eastAsia="宋体" w:cs="宋体"/>
          <w:spacing w:val="8"/>
          <w:sz w:val="15"/>
          <w:szCs w:val="15"/>
        </w:rPr>
        <w:t>构工作级别；</w:t>
      </w:r>
    </w:p>
    <w:p w14:paraId="0B2336C8">
      <w:pPr>
        <w:spacing w:before="4" w:line="234" w:lineRule="auto"/>
        <w:ind w:left="339"/>
        <w:rPr>
          <w:rFonts w:ascii="宋体" w:hAnsi="宋体" w:eastAsia="宋体" w:cs="宋体"/>
          <w:sz w:val="15"/>
          <w:szCs w:val="15"/>
        </w:rPr>
      </w:pPr>
      <w:r>
        <w:rPr>
          <w:rFonts w:ascii="Times New Roman" w:hAnsi="Times New Roman" w:eastAsia="Times New Roman" w:cs="Times New Roman"/>
          <w:b/>
          <w:bCs/>
          <w:spacing w:val="9"/>
          <w:sz w:val="15"/>
          <w:szCs w:val="15"/>
        </w:rPr>
        <w:t>2</w:t>
      </w:r>
      <w:r>
        <w:rPr>
          <w:rFonts w:ascii="宋体" w:hAnsi="宋体" w:eastAsia="宋体" w:cs="宋体"/>
          <w:spacing w:val="9"/>
          <w:sz w:val="15"/>
          <w:szCs w:val="15"/>
        </w:rPr>
        <w:t>若设计中无停车设备类型相对应的机构，则该</w:t>
      </w:r>
      <w:r>
        <w:rPr>
          <w:rFonts w:ascii="宋体" w:hAnsi="宋体" w:eastAsia="宋体" w:cs="宋体"/>
          <w:spacing w:val="8"/>
          <w:sz w:val="15"/>
          <w:szCs w:val="15"/>
        </w:rPr>
        <w:t>机构的工作级别可不用考虑。</w:t>
      </w:r>
    </w:p>
    <w:p w14:paraId="05B21DF4">
      <w:pPr>
        <w:spacing w:before="44" w:line="234" w:lineRule="auto"/>
        <w:ind w:left="20"/>
        <w:rPr>
          <w:rFonts w:ascii="宋体" w:hAnsi="宋体" w:eastAsia="宋体" w:cs="宋体"/>
          <w:sz w:val="21"/>
          <w:szCs w:val="21"/>
        </w:rPr>
      </w:pPr>
      <w:r>
        <w:rPr>
          <w:rFonts w:ascii="Times New Roman" w:hAnsi="Times New Roman" w:eastAsia="Times New Roman" w:cs="Times New Roman"/>
          <w:b/>
          <w:bCs/>
          <w:spacing w:val="6"/>
          <w:sz w:val="21"/>
          <w:szCs w:val="21"/>
        </w:rPr>
        <w:t>9</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3</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3</w:t>
      </w:r>
      <w:r>
        <w:rPr>
          <w:rFonts w:ascii="宋体" w:hAnsi="宋体" w:eastAsia="宋体" w:cs="宋体"/>
          <w:spacing w:val="6"/>
          <w:sz w:val="21"/>
          <w:szCs w:val="21"/>
        </w:rPr>
        <w:t>设备的设计应符合下列规定：</w:t>
      </w:r>
    </w:p>
    <w:p w14:paraId="3FAFA35E">
      <w:pPr>
        <w:spacing w:before="63" w:line="264" w:lineRule="auto"/>
        <w:ind w:left="23" w:right="65" w:firstLine="448"/>
        <w:rPr>
          <w:rFonts w:ascii="宋体" w:hAnsi="宋体" w:eastAsia="宋体" w:cs="宋体"/>
          <w:sz w:val="21"/>
          <w:szCs w:val="21"/>
        </w:rPr>
      </w:pPr>
      <w:r>
        <w:rPr>
          <w:rFonts w:ascii="Times New Roman" w:hAnsi="Times New Roman" w:eastAsia="Times New Roman" w:cs="Times New Roman"/>
          <w:b/>
          <w:bCs/>
          <w:spacing w:val="12"/>
          <w:sz w:val="21"/>
          <w:szCs w:val="21"/>
        </w:rPr>
        <w:t>1</w:t>
      </w:r>
      <w:r>
        <w:rPr>
          <w:rFonts w:ascii="宋体" w:hAnsi="宋体" w:eastAsia="宋体" w:cs="宋体"/>
          <w:spacing w:val="12"/>
          <w:sz w:val="21"/>
          <w:szCs w:val="21"/>
        </w:rPr>
        <w:t>设备结构件及机械零部件结构的设计可采用许用应力</w:t>
      </w:r>
      <w:r>
        <w:rPr>
          <w:rFonts w:ascii="宋体" w:hAnsi="宋体" w:eastAsia="宋体" w:cs="宋体"/>
          <w:spacing w:val="11"/>
          <w:sz w:val="21"/>
          <w:szCs w:val="21"/>
        </w:rPr>
        <w:t>设计法或极限状态设计法。载荷及</w:t>
      </w:r>
      <w:r>
        <w:rPr>
          <w:rFonts w:ascii="宋体" w:hAnsi="宋体" w:eastAsia="宋体" w:cs="宋体"/>
          <w:spacing w:val="8"/>
          <w:sz w:val="21"/>
          <w:szCs w:val="21"/>
        </w:rPr>
        <w:t>载荷组合的选取应符合现行国家标准《机械式停车设备设</w:t>
      </w:r>
      <w:r>
        <w:rPr>
          <w:rFonts w:ascii="宋体" w:hAnsi="宋体" w:eastAsia="宋体" w:cs="宋体"/>
          <w:spacing w:val="7"/>
          <w:sz w:val="21"/>
          <w:szCs w:val="21"/>
        </w:rPr>
        <w:t>计规范》</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/T39980</w:t>
      </w:r>
      <w:r>
        <w:rPr>
          <w:rFonts w:ascii="宋体" w:hAnsi="宋体" w:eastAsia="宋体" w:cs="宋体"/>
          <w:spacing w:val="7"/>
          <w:sz w:val="21"/>
          <w:szCs w:val="21"/>
        </w:rPr>
        <w:t>的相关规定；</w:t>
      </w:r>
    </w:p>
    <w:p w14:paraId="65570E91">
      <w:pPr>
        <w:spacing w:before="66" w:line="264" w:lineRule="auto"/>
        <w:ind w:left="22" w:right="1" w:firstLine="440"/>
        <w:rPr>
          <w:rFonts w:ascii="宋体" w:hAnsi="宋体" w:eastAsia="宋体" w:cs="宋体"/>
          <w:sz w:val="21"/>
          <w:szCs w:val="21"/>
        </w:rPr>
      </w:pP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在载荷最不利组合下，设备的构件结构及其连接的强度（含疲劳强度）、刚性和稳定性，</w:t>
      </w:r>
      <w:r>
        <w:rPr>
          <w:rFonts w:ascii="宋体" w:hAnsi="宋体" w:eastAsia="宋体" w:cs="宋体"/>
          <w:spacing w:val="5"/>
          <w:sz w:val="21"/>
          <w:szCs w:val="21"/>
        </w:rPr>
        <w:t>应符合现行国家标准《机械式停车设备设计规范》</w:t>
      </w:r>
      <w:r>
        <w:rPr>
          <w:rFonts w:ascii="Times New Roman" w:hAnsi="Times New Roman" w:eastAsia="Times New Roman" w:cs="Times New Roman"/>
          <w:sz w:val="21"/>
          <w:szCs w:val="21"/>
        </w:rPr>
        <w:t>GB</w:t>
      </w:r>
      <w:r>
        <w:rPr>
          <w:rFonts w:ascii="Times New Roman" w:hAnsi="Times New Roman" w:eastAsia="Times New Roman" w:cs="Times New Roman"/>
          <w:spacing w:val="5"/>
          <w:sz w:val="21"/>
          <w:szCs w:val="21"/>
        </w:rPr>
        <w:t>/T39980</w:t>
      </w:r>
      <w:r>
        <w:rPr>
          <w:rFonts w:ascii="宋体" w:hAnsi="宋体" w:eastAsia="宋体" w:cs="宋体"/>
          <w:spacing w:val="5"/>
          <w:sz w:val="21"/>
          <w:szCs w:val="21"/>
        </w:rPr>
        <w:t>的相关</w:t>
      </w:r>
      <w:r>
        <w:rPr>
          <w:rFonts w:ascii="宋体" w:hAnsi="宋体" w:eastAsia="宋体" w:cs="宋体"/>
          <w:spacing w:val="4"/>
          <w:sz w:val="21"/>
          <w:szCs w:val="21"/>
        </w:rPr>
        <w:t>规定；</w:t>
      </w:r>
    </w:p>
    <w:p w14:paraId="435AA303">
      <w:pPr>
        <w:spacing w:before="66" w:line="257" w:lineRule="auto"/>
        <w:ind w:left="26" w:right="65" w:firstLine="434"/>
        <w:rPr>
          <w:rFonts w:ascii="宋体" w:hAnsi="宋体" w:eastAsia="宋体" w:cs="宋体"/>
          <w:sz w:val="21"/>
          <w:szCs w:val="21"/>
        </w:rPr>
      </w:pPr>
      <w:r>
        <w:rPr>
          <w:rFonts w:ascii="Times New Roman" w:hAnsi="Times New Roman" w:eastAsia="Times New Roman" w:cs="Times New Roman"/>
          <w:b/>
          <w:bCs/>
          <w:spacing w:val="12"/>
          <w:sz w:val="21"/>
          <w:szCs w:val="21"/>
        </w:rPr>
        <w:t>3</w:t>
      </w:r>
      <w:r>
        <w:rPr>
          <w:rFonts w:ascii="宋体" w:hAnsi="宋体" w:eastAsia="宋体" w:cs="宋体"/>
          <w:spacing w:val="12"/>
          <w:sz w:val="21"/>
          <w:szCs w:val="21"/>
        </w:rPr>
        <w:t>停车库内装设有公交车充电系统时，充电系统应单独供电。充电系统不应影响</w:t>
      </w:r>
      <w:r>
        <w:rPr>
          <w:rFonts w:ascii="宋体" w:hAnsi="宋体" w:eastAsia="宋体" w:cs="宋体"/>
          <w:spacing w:val="11"/>
          <w:sz w:val="21"/>
          <w:szCs w:val="21"/>
        </w:rPr>
        <w:t>停车库的</w:t>
      </w:r>
      <w:r>
        <w:rPr>
          <w:rFonts w:ascii="宋体" w:hAnsi="宋体" w:eastAsia="宋体" w:cs="宋体"/>
          <w:spacing w:val="10"/>
          <w:sz w:val="21"/>
          <w:szCs w:val="21"/>
        </w:rPr>
        <w:t>安全运行，停车库的正常运行不应对充电系统</w:t>
      </w:r>
      <w:r>
        <w:rPr>
          <w:rFonts w:ascii="宋体" w:hAnsi="宋体" w:eastAsia="宋体" w:cs="宋体"/>
          <w:spacing w:val="9"/>
          <w:sz w:val="21"/>
          <w:szCs w:val="21"/>
        </w:rPr>
        <w:t>产生影响，不应造成充电系统故障；</w:t>
      </w:r>
    </w:p>
    <w:p w14:paraId="3079AB2D">
      <w:pPr>
        <w:spacing w:before="82" w:line="234" w:lineRule="auto"/>
        <w:ind w:left="463"/>
        <w:rPr>
          <w:rFonts w:ascii="宋体" w:hAnsi="宋体" w:eastAsia="宋体" w:cs="宋体"/>
          <w:sz w:val="21"/>
          <w:szCs w:val="21"/>
        </w:rPr>
      </w:pPr>
      <w:r>
        <w:rPr>
          <w:rFonts w:ascii="Times New Roman" w:hAnsi="Times New Roman" w:eastAsia="Times New Roman" w:cs="Times New Roman"/>
          <w:b/>
          <w:bCs/>
          <w:spacing w:val="7"/>
          <w:sz w:val="21"/>
          <w:szCs w:val="21"/>
        </w:rPr>
        <w:t>4</w:t>
      </w:r>
      <w:r>
        <w:rPr>
          <w:rFonts w:ascii="宋体" w:hAnsi="宋体" w:eastAsia="宋体" w:cs="宋体"/>
          <w:spacing w:val="7"/>
          <w:sz w:val="21"/>
          <w:szCs w:val="21"/>
        </w:rPr>
        <w:t>设备控制系统应采用</w:t>
      </w:r>
      <w:r>
        <w:rPr>
          <w:rFonts w:ascii="Times New Roman" w:hAnsi="Times New Roman" w:eastAsia="Times New Roman" w:cs="Times New Roman"/>
          <w:sz w:val="21"/>
          <w:szCs w:val="21"/>
        </w:rPr>
        <w:t>PLC</w:t>
      </w:r>
      <w:r>
        <w:rPr>
          <w:rFonts w:ascii="宋体" w:hAnsi="宋体" w:eastAsia="宋体" w:cs="宋体"/>
          <w:spacing w:val="7"/>
          <w:sz w:val="21"/>
          <w:szCs w:val="21"/>
        </w:rPr>
        <w:t>自动程序控制为主，继电器控制为</w:t>
      </w:r>
      <w:r>
        <w:rPr>
          <w:rFonts w:ascii="宋体" w:hAnsi="宋体" w:eastAsia="宋体" w:cs="宋体"/>
          <w:spacing w:val="6"/>
          <w:sz w:val="21"/>
          <w:szCs w:val="21"/>
        </w:rPr>
        <w:t>辅的模式；</w:t>
      </w:r>
    </w:p>
    <w:p w14:paraId="07BDE51B">
      <w:pPr>
        <w:spacing w:before="68" w:line="256" w:lineRule="auto"/>
        <w:ind w:left="24" w:right="65" w:firstLine="441"/>
        <w:rPr>
          <w:rFonts w:ascii="宋体" w:hAnsi="宋体" w:eastAsia="宋体" w:cs="宋体"/>
          <w:sz w:val="21"/>
          <w:szCs w:val="21"/>
        </w:rPr>
      </w:pPr>
      <w:r>
        <w:rPr>
          <w:rFonts w:ascii="Times New Roman" w:hAnsi="Times New Roman" w:eastAsia="Times New Roman" w:cs="Times New Roman"/>
          <w:b/>
          <w:bCs/>
          <w:spacing w:val="12"/>
          <w:sz w:val="21"/>
          <w:szCs w:val="21"/>
        </w:rPr>
        <w:t>5</w:t>
      </w:r>
      <w:r>
        <w:rPr>
          <w:rFonts w:ascii="宋体" w:hAnsi="宋体" w:eastAsia="宋体" w:cs="宋体"/>
          <w:spacing w:val="12"/>
          <w:sz w:val="21"/>
          <w:szCs w:val="21"/>
        </w:rPr>
        <w:t>设备电气控制系统应具有全自动、半自动、手动和应急等多种运行模</w:t>
      </w:r>
      <w:r>
        <w:rPr>
          <w:rFonts w:ascii="宋体" w:hAnsi="宋体" w:eastAsia="宋体" w:cs="宋体"/>
          <w:spacing w:val="11"/>
          <w:sz w:val="21"/>
          <w:szCs w:val="21"/>
        </w:rPr>
        <w:t>式，满足设备多工</w:t>
      </w:r>
      <w:r>
        <w:rPr>
          <w:rFonts w:ascii="宋体" w:hAnsi="宋体" w:eastAsia="宋体" w:cs="宋体"/>
          <w:spacing w:val="-1"/>
          <w:sz w:val="21"/>
          <w:szCs w:val="21"/>
        </w:rPr>
        <w:t>况操作需求；</w:t>
      </w:r>
    </w:p>
    <w:p w14:paraId="7576406C">
      <w:pPr>
        <w:spacing w:before="82" w:line="234" w:lineRule="auto"/>
        <w:ind w:left="466"/>
        <w:rPr>
          <w:rFonts w:ascii="宋体" w:hAnsi="宋体" w:eastAsia="宋体" w:cs="宋体"/>
          <w:sz w:val="21"/>
          <w:szCs w:val="21"/>
        </w:rPr>
      </w:pPr>
      <w:r>
        <w:rPr>
          <w:rFonts w:ascii="Times New Roman" w:hAnsi="Times New Roman" w:eastAsia="Times New Roman" w:cs="Times New Roman"/>
          <w:b/>
          <w:bCs/>
          <w:spacing w:val="6"/>
          <w:sz w:val="21"/>
          <w:szCs w:val="21"/>
        </w:rPr>
        <w:t>6</w:t>
      </w:r>
      <w:r>
        <w:rPr>
          <w:rFonts w:ascii="宋体" w:hAnsi="宋体" w:eastAsia="宋体" w:cs="宋体"/>
          <w:spacing w:val="6"/>
          <w:sz w:val="21"/>
          <w:szCs w:val="21"/>
        </w:rPr>
        <w:t>起升与搬运机构应有应急备用系统。</w:t>
      </w:r>
    </w:p>
    <w:p w14:paraId="01E43CB0">
      <w:pPr>
        <w:spacing w:before="67" w:line="275" w:lineRule="auto"/>
        <w:ind w:left="21" w:right="62" w:hanging="1"/>
        <w:rPr>
          <w:rFonts w:ascii="宋体" w:hAnsi="宋体" w:eastAsia="宋体" w:cs="宋体"/>
          <w:sz w:val="21"/>
          <w:szCs w:val="21"/>
        </w:rPr>
      </w:pPr>
      <w:r>
        <w:rPr>
          <w:rFonts w:ascii="Times New Roman" w:hAnsi="Times New Roman" w:eastAsia="Times New Roman" w:cs="Times New Roman"/>
          <w:b/>
          <w:bCs/>
          <w:spacing w:val="11"/>
          <w:sz w:val="21"/>
          <w:szCs w:val="21"/>
        </w:rPr>
        <w:t>9</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4</w:t>
      </w:r>
      <w:r>
        <w:rPr>
          <w:rFonts w:ascii="宋体" w:hAnsi="宋体" w:eastAsia="宋体" w:cs="宋体"/>
          <w:spacing w:val="11"/>
          <w:sz w:val="21"/>
          <w:szCs w:val="21"/>
        </w:rPr>
        <w:t>停车库内配置有公交车充电设备时，充电设备的智能接插装置应具备三维浮动机构、导</w:t>
      </w:r>
      <w:r>
        <w:rPr>
          <w:rFonts w:ascii="宋体" w:hAnsi="宋体" w:eastAsia="宋体" w:cs="宋体"/>
          <w:spacing w:val="10"/>
          <w:sz w:val="21"/>
          <w:szCs w:val="21"/>
        </w:rPr>
        <w:t>向锥、智能连接单元及温度检测等技术，充电设备与车辆间的连接应安全可靠。使用寿命和温升</w:t>
      </w:r>
      <w:r>
        <w:rPr>
          <w:rFonts w:ascii="宋体" w:hAnsi="宋体" w:eastAsia="宋体" w:cs="宋体"/>
          <w:spacing w:val="5"/>
          <w:sz w:val="21"/>
          <w:szCs w:val="21"/>
        </w:rPr>
        <w:t>应符合现行国家标准《电动汽车传导充电用连接装置第</w:t>
      </w:r>
      <w:r>
        <w:rPr>
          <w:rFonts w:ascii="Times New Roman" w:hAnsi="Times New Roman" w:eastAsia="Times New Roman" w:cs="Times New Roman"/>
          <w:spacing w:val="5"/>
          <w:sz w:val="21"/>
          <w:szCs w:val="21"/>
        </w:rPr>
        <w:t>1</w:t>
      </w:r>
      <w:r>
        <w:rPr>
          <w:rFonts w:ascii="宋体" w:hAnsi="宋体" w:eastAsia="宋体" w:cs="宋体"/>
          <w:spacing w:val="5"/>
          <w:sz w:val="21"/>
          <w:szCs w:val="21"/>
        </w:rPr>
        <w:t>部分通用要求》</w:t>
      </w:r>
      <w:r>
        <w:rPr>
          <w:rFonts w:ascii="Times New Roman" w:hAnsi="Times New Roman" w:eastAsia="Times New Roman" w:cs="Times New Roman"/>
          <w:sz w:val="21"/>
          <w:szCs w:val="21"/>
        </w:rPr>
        <w:t>GB</w:t>
      </w:r>
      <w:r>
        <w:rPr>
          <w:rFonts w:ascii="Times New Roman" w:hAnsi="Times New Roman" w:eastAsia="Times New Roman" w:cs="Times New Roman"/>
          <w:spacing w:val="5"/>
          <w:sz w:val="21"/>
          <w:szCs w:val="21"/>
        </w:rPr>
        <w:t>/T20234.1</w:t>
      </w:r>
      <w:r>
        <w:rPr>
          <w:rFonts w:ascii="宋体" w:hAnsi="宋体" w:eastAsia="宋体" w:cs="宋体"/>
          <w:spacing w:val="5"/>
          <w:sz w:val="21"/>
          <w:szCs w:val="21"/>
        </w:rPr>
        <w:t>的相关规</w:t>
      </w:r>
      <w:r>
        <w:rPr>
          <w:rFonts w:ascii="宋体" w:hAnsi="宋体" w:eastAsia="宋体" w:cs="宋体"/>
          <w:spacing w:val="-7"/>
          <w:sz w:val="21"/>
          <w:szCs w:val="21"/>
        </w:rPr>
        <w:t>定。</w:t>
      </w:r>
    </w:p>
    <w:p w14:paraId="7DEC5A04">
      <w:pPr>
        <w:spacing w:before="82" w:line="234" w:lineRule="auto"/>
        <w:ind w:left="20"/>
        <w:rPr>
          <w:rFonts w:ascii="宋体" w:hAnsi="宋体" w:eastAsia="宋体" w:cs="宋体"/>
          <w:sz w:val="21"/>
          <w:szCs w:val="21"/>
        </w:rPr>
      </w:pPr>
      <w:r>
        <w:rPr>
          <w:rFonts w:ascii="Times New Roman" w:hAnsi="Times New Roman" w:eastAsia="Times New Roman" w:cs="Times New Roman"/>
          <w:b/>
          <w:bCs/>
          <w:spacing w:val="6"/>
          <w:sz w:val="21"/>
          <w:szCs w:val="21"/>
        </w:rPr>
        <w:t>9</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3</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5</w:t>
      </w:r>
      <w:r>
        <w:rPr>
          <w:rFonts w:ascii="宋体" w:hAnsi="宋体" w:eastAsia="宋体" w:cs="宋体"/>
          <w:spacing w:val="6"/>
          <w:sz w:val="21"/>
          <w:szCs w:val="21"/>
        </w:rPr>
        <w:t>设备性能应符合下列规定：</w:t>
      </w:r>
    </w:p>
    <w:p w14:paraId="4706797D">
      <w:pPr>
        <w:spacing w:before="68" w:line="234" w:lineRule="auto"/>
        <w:ind w:left="472"/>
        <w:rPr>
          <w:rFonts w:ascii="宋体" w:hAnsi="宋体" w:eastAsia="宋体" w:cs="宋体"/>
          <w:sz w:val="21"/>
          <w:szCs w:val="21"/>
        </w:rPr>
      </w:pPr>
      <w:r>
        <w:rPr>
          <w:rFonts w:ascii="Times New Roman" w:hAnsi="Times New Roman" w:eastAsia="Times New Roman" w:cs="Times New Roman"/>
          <w:b/>
          <w:bCs/>
          <w:spacing w:val="7"/>
          <w:sz w:val="21"/>
          <w:szCs w:val="21"/>
        </w:rPr>
        <w:t>1</w:t>
      </w:r>
      <w:r>
        <w:rPr>
          <w:rFonts w:ascii="宋体" w:hAnsi="宋体" w:eastAsia="宋体" w:cs="宋体"/>
          <w:spacing w:val="7"/>
          <w:sz w:val="21"/>
          <w:szCs w:val="21"/>
        </w:rPr>
        <w:t>构件结构应有足够的强度、刚度、局部及整</w:t>
      </w:r>
      <w:r>
        <w:rPr>
          <w:rFonts w:ascii="宋体" w:hAnsi="宋体" w:eastAsia="宋体" w:cs="宋体"/>
          <w:spacing w:val="6"/>
          <w:sz w:val="21"/>
          <w:szCs w:val="21"/>
        </w:rPr>
        <w:t>体稳定性；</w:t>
      </w:r>
    </w:p>
    <w:p w14:paraId="6A323EED">
      <w:pPr>
        <w:spacing w:before="64" w:line="234" w:lineRule="auto"/>
        <w:ind w:left="463"/>
        <w:rPr>
          <w:rFonts w:ascii="宋体" w:hAnsi="宋体" w:eastAsia="宋体" w:cs="宋体"/>
          <w:sz w:val="21"/>
          <w:szCs w:val="21"/>
        </w:rPr>
      </w:pP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运动机构的额定运行速度应符合设计值，误差不应超过±</w:t>
      </w:r>
      <w:r>
        <w:rPr>
          <w:rFonts w:ascii="Times New Roman" w:hAnsi="Times New Roman" w:eastAsia="Times New Roman" w:cs="Times New Roman"/>
          <w:spacing w:val="8"/>
          <w:sz w:val="21"/>
          <w:szCs w:val="21"/>
        </w:rPr>
        <w:t>8%</w:t>
      </w:r>
      <w:r>
        <w:rPr>
          <w:rFonts w:ascii="宋体" w:hAnsi="宋体" w:eastAsia="宋体" w:cs="宋体"/>
          <w:spacing w:val="8"/>
          <w:sz w:val="21"/>
          <w:szCs w:val="21"/>
        </w:rPr>
        <w:t>；</w:t>
      </w:r>
    </w:p>
    <w:p w14:paraId="6B6C8277">
      <w:pPr>
        <w:spacing w:before="67" w:line="234" w:lineRule="auto"/>
        <w:ind w:left="461"/>
        <w:rPr>
          <w:rFonts w:ascii="宋体" w:hAnsi="宋体" w:eastAsia="宋体" w:cs="宋体"/>
          <w:sz w:val="21"/>
          <w:szCs w:val="21"/>
        </w:rPr>
      </w:pPr>
      <w:r>
        <w:rPr>
          <w:rFonts w:ascii="Times New Roman" w:hAnsi="Times New Roman" w:eastAsia="Times New Roman" w:cs="Times New Roman"/>
          <w:b/>
          <w:bCs/>
          <w:spacing w:val="5"/>
          <w:sz w:val="21"/>
          <w:szCs w:val="21"/>
        </w:rPr>
        <w:t>3</w:t>
      </w:r>
      <w:r>
        <w:rPr>
          <w:rFonts w:ascii="宋体" w:hAnsi="宋体" w:eastAsia="宋体" w:cs="宋体"/>
          <w:spacing w:val="5"/>
          <w:sz w:val="21"/>
          <w:szCs w:val="21"/>
        </w:rPr>
        <w:t>各运动机构应运转正常，无异响；</w:t>
      </w:r>
    </w:p>
    <w:p w14:paraId="0F1F6B09">
      <w:pPr>
        <w:spacing w:before="69" w:line="234" w:lineRule="auto"/>
        <w:ind w:left="463"/>
        <w:rPr>
          <w:rFonts w:ascii="宋体" w:hAnsi="宋体" w:eastAsia="宋体" w:cs="宋体"/>
          <w:sz w:val="21"/>
          <w:szCs w:val="21"/>
        </w:rPr>
      </w:pPr>
      <w:r>
        <w:rPr>
          <w:rFonts w:ascii="Times New Roman" w:hAnsi="Times New Roman" w:eastAsia="Times New Roman" w:cs="Times New Roman"/>
          <w:b/>
          <w:bCs/>
          <w:spacing w:val="8"/>
          <w:sz w:val="21"/>
          <w:szCs w:val="21"/>
        </w:rPr>
        <w:t>4</w:t>
      </w:r>
      <w:r>
        <w:rPr>
          <w:rFonts w:ascii="宋体" w:hAnsi="宋体" w:eastAsia="宋体" w:cs="宋体"/>
          <w:spacing w:val="8"/>
          <w:sz w:val="21"/>
          <w:szCs w:val="21"/>
        </w:rPr>
        <w:t>运动中滚轮及导向装置应无啃轨、卡轨等现象；</w:t>
      </w:r>
    </w:p>
    <w:p w14:paraId="3B339CDA">
      <w:pPr>
        <w:spacing w:before="67" w:line="234" w:lineRule="auto"/>
        <w:ind w:left="465"/>
        <w:rPr>
          <w:rFonts w:ascii="宋体" w:hAnsi="宋体" w:eastAsia="宋体" w:cs="宋体"/>
          <w:sz w:val="21"/>
          <w:szCs w:val="21"/>
        </w:rPr>
      </w:pPr>
      <w:r>
        <w:rPr>
          <w:rFonts w:ascii="Times New Roman" w:hAnsi="Times New Roman" w:eastAsia="Times New Roman" w:cs="Times New Roman"/>
          <w:b/>
          <w:bCs/>
          <w:spacing w:val="8"/>
          <w:sz w:val="21"/>
          <w:szCs w:val="21"/>
        </w:rPr>
        <w:t>5</w:t>
      </w:r>
      <w:r>
        <w:rPr>
          <w:rFonts w:ascii="宋体" w:hAnsi="宋体" w:eastAsia="宋体" w:cs="宋体"/>
          <w:spacing w:val="8"/>
          <w:sz w:val="21"/>
          <w:szCs w:val="21"/>
        </w:rPr>
        <w:t>运行应平稳，制动后无移位，搬</w:t>
      </w:r>
      <w:r>
        <w:rPr>
          <w:rFonts w:ascii="宋体" w:hAnsi="宋体" w:eastAsia="宋体" w:cs="宋体"/>
          <w:spacing w:val="7"/>
          <w:sz w:val="21"/>
          <w:szCs w:val="21"/>
        </w:rPr>
        <w:t>运台车、堆垛机的停准精度不应大于</w:t>
      </w:r>
      <w:r>
        <w:rPr>
          <w:rFonts w:ascii="Times New Roman" w:hAnsi="Times New Roman" w:eastAsia="Times New Roman" w:cs="Times New Roman"/>
          <w:spacing w:val="7"/>
          <w:sz w:val="21"/>
          <w:szCs w:val="21"/>
        </w:rPr>
        <w:t>10</w:t>
      </w:r>
      <w:r>
        <w:rPr>
          <w:rFonts w:ascii="Times New Roman" w:hAnsi="Times New Roman" w:eastAsia="Times New Roman" w:cs="Times New Roman"/>
          <w:sz w:val="21"/>
          <w:szCs w:val="21"/>
        </w:rPr>
        <w:t>mm</w:t>
      </w:r>
      <w:r>
        <w:rPr>
          <w:rFonts w:ascii="宋体" w:hAnsi="宋体" w:eastAsia="宋体" w:cs="宋体"/>
          <w:spacing w:val="7"/>
          <w:sz w:val="21"/>
          <w:szCs w:val="21"/>
        </w:rPr>
        <w:t>；</w:t>
      </w:r>
    </w:p>
    <w:p w14:paraId="7D628B16">
      <w:pPr>
        <w:spacing w:before="65" w:line="234" w:lineRule="auto"/>
        <w:ind w:left="466"/>
        <w:rPr>
          <w:rFonts w:ascii="宋体" w:hAnsi="宋体" w:eastAsia="宋体" w:cs="宋体"/>
          <w:sz w:val="21"/>
          <w:szCs w:val="21"/>
        </w:rPr>
      </w:pPr>
      <w:r>
        <w:rPr>
          <w:rFonts w:ascii="Times New Roman" w:hAnsi="Times New Roman" w:eastAsia="Times New Roman" w:cs="Times New Roman"/>
          <w:b/>
          <w:bCs/>
          <w:spacing w:val="8"/>
          <w:sz w:val="21"/>
          <w:szCs w:val="21"/>
        </w:rPr>
        <w:t>6</w:t>
      </w:r>
      <w:r>
        <w:rPr>
          <w:rFonts w:ascii="宋体" w:hAnsi="宋体" w:eastAsia="宋体" w:cs="宋体"/>
          <w:spacing w:val="8"/>
          <w:sz w:val="21"/>
          <w:szCs w:val="21"/>
        </w:rPr>
        <w:t>对于有平层要求的停车设备，升降机构的平层精</w:t>
      </w:r>
      <w:r>
        <w:rPr>
          <w:rFonts w:ascii="宋体" w:hAnsi="宋体" w:eastAsia="宋体" w:cs="宋体"/>
          <w:spacing w:val="7"/>
          <w:sz w:val="21"/>
          <w:szCs w:val="21"/>
        </w:rPr>
        <w:t>度不应大于</w:t>
      </w:r>
      <w:r>
        <w:rPr>
          <w:rFonts w:ascii="Times New Roman" w:hAnsi="Times New Roman" w:eastAsia="Times New Roman" w:cs="Times New Roman"/>
          <w:spacing w:val="7"/>
          <w:sz w:val="21"/>
          <w:szCs w:val="21"/>
        </w:rPr>
        <w:t>10</w:t>
      </w:r>
      <w:r>
        <w:rPr>
          <w:rFonts w:ascii="Times New Roman" w:hAnsi="Times New Roman" w:eastAsia="Times New Roman" w:cs="Times New Roman"/>
          <w:sz w:val="21"/>
          <w:szCs w:val="21"/>
        </w:rPr>
        <w:t>mm</w:t>
      </w:r>
      <w:r>
        <w:rPr>
          <w:rFonts w:ascii="宋体" w:hAnsi="宋体" w:eastAsia="宋体" w:cs="宋体"/>
          <w:spacing w:val="7"/>
          <w:sz w:val="21"/>
          <w:szCs w:val="21"/>
        </w:rPr>
        <w:t>；</w:t>
      </w:r>
    </w:p>
    <w:p w14:paraId="44DC6C47">
      <w:pPr>
        <w:spacing w:before="68" w:line="234" w:lineRule="auto"/>
        <w:ind w:left="465"/>
        <w:rPr>
          <w:rFonts w:ascii="宋体" w:hAnsi="宋体" w:eastAsia="宋体" w:cs="宋体"/>
          <w:sz w:val="21"/>
          <w:szCs w:val="21"/>
        </w:rPr>
      </w:pPr>
      <w:r>
        <w:rPr>
          <w:rFonts w:ascii="Times New Roman" w:hAnsi="Times New Roman" w:eastAsia="Times New Roman" w:cs="Times New Roman"/>
          <w:b/>
          <w:bCs/>
          <w:spacing w:val="6"/>
          <w:sz w:val="21"/>
          <w:szCs w:val="21"/>
        </w:rPr>
        <w:t>7</w:t>
      </w:r>
      <w:r>
        <w:rPr>
          <w:rFonts w:ascii="宋体" w:hAnsi="宋体" w:eastAsia="宋体" w:cs="宋体"/>
          <w:spacing w:val="6"/>
          <w:sz w:val="21"/>
          <w:szCs w:val="21"/>
        </w:rPr>
        <w:t>停车位应有防止向下层车辆滴油、滴水措施；</w:t>
      </w:r>
    </w:p>
    <w:p w14:paraId="0861629C">
      <w:pPr>
        <w:spacing w:before="67" w:line="257" w:lineRule="auto"/>
        <w:ind w:left="23" w:right="63" w:firstLine="442"/>
        <w:rPr>
          <w:rFonts w:ascii="宋体" w:hAnsi="宋体" w:eastAsia="宋体" w:cs="宋体"/>
          <w:sz w:val="21"/>
          <w:szCs w:val="21"/>
        </w:rPr>
      </w:pPr>
      <w:r>
        <w:rPr>
          <w:rFonts w:ascii="Times New Roman" w:hAnsi="Times New Roman" w:eastAsia="Times New Roman" w:cs="Times New Roman"/>
          <w:b/>
          <w:bCs/>
          <w:spacing w:val="12"/>
          <w:sz w:val="21"/>
          <w:szCs w:val="21"/>
        </w:rPr>
        <w:t>8</w:t>
      </w:r>
      <w:r>
        <w:rPr>
          <w:rFonts w:ascii="宋体" w:hAnsi="宋体" w:eastAsia="宋体" w:cs="宋体"/>
          <w:spacing w:val="12"/>
          <w:sz w:val="21"/>
          <w:szCs w:val="21"/>
        </w:rPr>
        <w:t>当采用梳齿架结构设计时，梳齿应交错均匀、排列协调，叉齿的强度和刚</w:t>
      </w:r>
      <w:r>
        <w:rPr>
          <w:rFonts w:ascii="宋体" w:hAnsi="宋体" w:eastAsia="宋体" w:cs="宋体"/>
          <w:spacing w:val="11"/>
          <w:sz w:val="21"/>
          <w:szCs w:val="21"/>
        </w:rPr>
        <w:t>度应满足使用</w:t>
      </w:r>
      <w:r>
        <w:rPr>
          <w:rFonts w:ascii="宋体" w:hAnsi="宋体" w:eastAsia="宋体" w:cs="宋体"/>
          <w:spacing w:val="5"/>
          <w:sz w:val="21"/>
          <w:szCs w:val="21"/>
        </w:rPr>
        <w:t>要求，且应安装牢固。</w:t>
      </w:r>
    </w:p>
    <w:p w14:paraId="0B830C7B">
      <w:pPr>
        <w:spacing w:before="81" w:line="234" w:lineRule="auto"/>
        <w:ind w:left="20"/>
        <w:rPr>
          <w:rFonts w:ascii="宋体" w:hAnsi="宋体" w:eastAsia="宋体" w:cs="宋体"/>
          <w:sz w:val="21"/>
          <w:szCs w:val="21"/>
        </w:rPr>
      </w:pPr>
      <w:r>
        <w:rPr>
          <w:rFonts w:ascii="Times New Roman" w:hAnsi="Times New Roman" w:eastAsia="Times New Roman" w:cs="Times New Roman"/>
          <w:b/>
          <w:bCs/>
          <w:spacing w:val="6"/>
          <w:sz w:val="21"/>
          <w:szCs w:val="21"/>
        </w:rPr>
        <w:t>9</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3</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6</w:t>
      </w:r>
      <w:r>
        <w:rPr>
          <w:rFonts w:ascii="宋体" w:hAnsi="宋体" w:eastAsia="宋体" w:cs="宋体"/>
          <w:spacing w:val="6"/>
          <w:sz w:val="21"/>
          <w:szCs w:val="21"/>
        </w:rPr>
        <w:t>设备运行效率应符合下列规定：</w:t>
      </w:r>
    </w:p>
    <w:p w14:paraId="18A184A1">
      <w:pPr>
        <w:spacing w:before="67" w:line="234" w:lineRule="auto"/>
        <w:jc w:val="right"/>
        <w:rPr>
          <w:rFonts w:ascii="宋体" w:hAnsi="宋体" w:eastAsia="宋体" w:cs="宋体"/>
          <w:sz w:val="21"/>
          <w:szCs w:val="21"/>
        </w:rPr>
      </w:pPr>
      <w:r>
        <w:rPr>
          <w:rFonts w:ascii="Times New Roman" w:hAnsi="Times New Roman" w:eastAsia="Times New Roman" w:cs="Times New Roman"/>
          <w:b/>
          <w:bCs/>
          <w:spacing w:val="7"/>
          <w:sz w:val="21"/>
          <w:szCs w:val="21"/>
        </w:rPr>
        <w:t>1</w:t>
      </w:r>
      <w:r>
        <w:rPr>
          <w:rFonts w:ascii="宋体" w:hAnsi="宋体" w:eastAsia="宋体" w:cs="宋体"/>
          <w:spacing w:val="7"/>
          <w:sz w:val="21"/>
          <w:szCs w:val="21"/>
        </w:rPr>
        <w:t>单台（套）设备的单车最大进（出）车时间在无用户具体要求时，应按照表</w:t>
      </w:r>
      <w:r>
        <w:rPr>
          <w:rFonts w:ascii="Times New Roman" w:hAnsi="Times New Roman" w:eastAsia="Times New Roman" w:cs="Times New Roman"/>
          <w:spacing w:val="7"/>
          <w:sz w:val="21"/>
          <w:szCs w:val="21"/>
        </w:rPr>
        <w:t>9</w:t>
      </w:r>
      <w:r>
        <w:rPr>
          <w:rFonts w:ascii="宋体" w:hAnsi="宋体" w:eastAsia="宋体" w:cs="宋体"/>
          <w:spacing w:val="7"/>
          <w:sz w:val="21"/>
          <w:szCs w:val="21"/>
        </w:rPr>
        <w:t>.</w:t>
      </w:r>
      <w:r>
        <w:rPr>
          <w:rFonts w:ascii="Times New Roman" w:hAnsi="Times New Roman" w:eastAsia="Times New Roman" w:cs="Times New Roman"/>
          <w:spacing w:val="7"/>
          <w:sz w:val="21"/>
          <w:szCs w:val="21"/>
        </w:rPr>
        <w:t>3</w:t>
      </w:r>
      <w:r>
        <w:rPr>
          <w:rFonts w:ascii="宋体" w:hAnsi="宋体" w:eastAsia="宋体" w:cs="宋体"/>
          <w:spacing w:val="7"/>
          <w:sz w:val="21"/>
          <w:szCs w:val="21"/>
        </w:rPr>
        <w:t>.</w:t>
      </w:r>
      <w:r>
        <w:rPr>
          <w:rFonts w:ascii="Times New Roman" w:hAnsi="Times New Roman" w:eastAsia="Times New Roman" w:cs="Times New Roman"/>
          <w:spacing w:val="7"/>
          <w:sz w:val="21"/>
          <w:szCs w:val="21"/>
        </w:rPr>
        <w:t>6</w:t>
      </w:r>
      <w:r>
        <w:rPr>
          <w:rFonts w:ascii="宋体" w:hAnsi="宋体" w:eastAsia="宋体" w:cs="宋体"/>
          <w:spacing w:val="7"/>
          <w:sz w:val="21"/>
          <w:szCs w:val="21"/>
        </w:rPr>
        <w:t>选取；</w:t>
      </w:r>
    </w:p>
    <w:p w14:paraId="19162224">
      <w:pPr>
        <w:spacing w:line="234" w:lineRule="auto"/>
        <w:rPr>
          <w:rFonts w:ascii="宋体" w:hAnsi="宋体" w:eastAsia="宋体" w:cs="宋体"/>
          <w:sz w:val="21"/>
          <w:szCs w:val="21"/>
        </w:rPr>
        <w:sectPr>
          <w:footerReference r:id="rId29" w:type="default"/>
          <w:pgSz w:w="11907" w:h="16839"/>
          <w:pgMar w:top="400" w:right="1291" w:bottom="1180" w:left="1279" w:header="0" w:footer="945" w:gutter="0"/>
          <w:cols w:space="720" w:num="1"/>
        </w:sectPr>
      </w:pPr>
    </w:p>
    <w:p w14:paraId="28047FB7">
      <w:pPr>
        <w:pStyle w:val="2"/>
        <w:spacing w:line="244" w:lineRule="auto"/>
      </w:pPr>
    </w:p>
    <w:p w14:paraId="77190A3C">
      <w:pPr>
        <w:pStyle w:val="2"/>
        <w:spacing w:line="244" w:lineRule="auto"/>
      </w:pPr>
    </w:p>
    <w:p w14:paraId="11F6E042">
      <w:pPr>
        <w:pStyle w:val="2"/>
        <w:spacing w:line="244" w:lineRule="auto"/>
      </w:pPr>
    </w:p>
    <w:p w14:paraId="6ED16E21">
      <w:pPr>
        <w:pStyle w:val="2"/>
        <w:spacing w:line="245" w:lineRule="auto"/>
      </w:pPr>
    </w:p>
    <w:p w14:paraId="4BB2F31F">
      <w:pPr>
        <w:pStyle w:val="2"/>
        <w:spacing w:line="245" w:lineRule="auto"/>
      </w:pPr>
    </w:p>
    <w:p w14:paraId="4921A55D">
      <w:pPr>
        <w:spacing w:before="68" w:line="208" w:lineRule="auto"/>
        <w:ind w:left="3372"/>
        <w:rPr>
          <w:rFonts w:ascii="黑体" w:hAnsi="黑体" w:eastAsia="黑体" w:cs="黑体"/>
          <w:sz w:val="18"/>
          <w:szCs w:val="18"/>
        </w:rPr>
      </w:pPr>
      <w:bookmarkStart w:id="125" w:name="bookmark171"/>
      <w:bookmarkEnd w:id="125"/>
      <w:r>
        <w:rPr>
          <w:rFonts w:ascii="黑体" w:hAnsi="黑体" w:eastAsia="黑体" w:cs="黑体"/>
          <w:spacing w:val="5"/>
          <w:sz w:val="18"/>
          <w:szCs w:val="18"/>
        </w:rPr>
        <w:t>表</w:t>
      </w:r>
      <w:r>
        <w:rPr>
          <w:rFonts w:ascii="Times New Roman" w:hAnsi="Times New Roman" w:eastAsia="Times New Roman" w:cs="Times New Roman"/>
          <w:b/>
          <w:bCs/>
          <w:spacing w:val="5"/>
          <w:sz w:val="18"/>
          <w:szCs w:val="18"/>
        </w:rPr>
        <w:t>9</w:t>
      </w:r>
      <w:r>
        <w:rPr>
          <w:rFonts w:ascii="宋体" w:hAnsi="宋体" w:eastAsia="宋体" w:cs="宋体"/>
          <w:b/>
          <w:bCs/>
          <w:spacing w:val="5"/>
          <w:sz w:val="21"/>
          <w:szCs w:val="21"/>
        </w:rPr>
        <w:t>.</w:t>
      </w:r>
      <w:r>
        <w:rPr>
          <w:rFonts w:ascii="Times New Roman" w:hAnsi="Times New Roman" w:eastAsia="Times New Roman" w:cs="Times New Roman"/>
          <w:b/>
          <w:bCs/>
          <w:spacing w:val="5"/>
          <w:sz w:val="18"/>
          <w:szCs w:val="18"/>
        </w:rPr>
        <w:t>3</w:t>
      </w:r>
      <w:r>
        <w:rPr>
          <w:rFonts w:ascii="宋体" w:hAnsi="宋体" w:eastAsia="宋体" w:cs="宋体"/>
          <w:b/>
          <w:bCs/>
          <w:spacing w:val="5"/>
          <w:sz w:val="21"/>
          <w:szCs w:val="21"/>
        </w:rPr>
        <w:t>.</w:t>
      </w:r>
      <w:r>
        <w:rPr>
          <w:rFonts w:ascii="Times New Roman" w:hAnsi="Times New Roman" w:eastAsia="Times New Roman" w:cs="Times New Roman"/>
          <w:b/>
          <w:bCs/>
          <w:spacing w:val="5"/>
          <w:sz w:val="18"/>
          <w:szCs w:val="18"/>
        </w:rPr>
        <w:t>6</w:t>
      </w:r>
      <w:r>
        <w:rPr>
          <w:rFonts w:ascii="黑体" w:hAnsi="黑体" w:eastAsia="黑体" w:cs="黑体"/>
          <w:spacing w:val="5"/>
          <w:sz w:val="18"/>
          <w:szCs w:val="18"/>
        </w:rPr>
        <w:t>单车最大进（出）车时间</w:t>
      </w:r>
    </w:p>
    <w:p w14:paraId="4A8AE9F3">
      <w:pPr>
        <w:spacing w:line="99" w:lineRule="auto"/>
        <w:rPr>
          <w:rFonts w:ascii="Arial"/>
          <w:sz w:val="2"/>
        </w:rPr>
      </w:pPr>
    </w:p>
    <w:tbl>
      <w:tblPr>
        <w:tblStyle w:val="5"/>
        <w:tblW w:w="929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18"/>
        <w:gridCol w:w="1181"/>
        <w:gridCol w:w="1225"/>
        <w:gridCol w:w="1346"/>
        <w:gridCol w:w="1535"/>
        <w:gridCol w:w="1888"/>
      </w:tblGrid>
      <w:tr w14:paraId="7718D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2118" w:type="dxa"/>
            <w:tcBorders>
              <w:top w:val="single" w:color="000000" w:sz="10" w:space="0"/>
              <w:left w:val="single" w:color="000000" w:sz="10" w:space="0"/>
            </w:tcBorders>
            <w:vAlign w:val="top"/>
          </w:tcPr>
          <w:p w14:paraId="5D945636">
            <w:pPr>
              <w:spacing w:before="94" w:line="221" w:lineRule="auto"/>
              <w:ind w:left="729"/>
              <w:rPr>
                <w:rFonts w:ascii="宋体" w:hAnsi="宋体" w:eastAsia="宋体" w:cs="宋体"/>
                <w:sz w:val="15"/>
                <w:szCs w:val="15"/>
              </w:rPr>
            </w:pPr>
            <w:r>
              <w:rPr>
                <w:rFonts w:ascii="宋体" w:hAnsi="宋体" w:eastAsia="宋体" w:cs="宋体"/>
                <w:spacing w:val="6"/>
                <w:sz w:val="15"/>
                <w:szCs w:val="15"/>
              </w:rPr>
              <w:t>设备类别</w:t>
            </w:r>
          </w:p>
        </w:tc>
        <w:tc>
          <w:tcPr>
            <w:tcW w:w="1181" w:type="dxa"/>
            <w:tcBorders>
              <w:top w:val="single" w:color="000000" w:sz="10" w:space="0"/>
            </w:tcBorders>
            <w:vAlign w:val="top"/>
          </w:tcPr>
          <w:p w14:paraId="1A007348">
            <w:pPr>
              <w:spacing w:before="94" w:line="221" w:lineRule="auto"/>
              <w:ind w:left="266"/>
              <w:rPr>
                <w:rFonts w:ascii="宋体" w:hAnsi="宋体" w:eastAsia="宋体" w:cs="宋体"/>
                <w:sz w:val="15"/>
                <w:szCs w:val="15"/>
              </w:rPr>
            </w:pPr>
            <w:r>
              <w:rPr>
                <w:rFonts w:ascii="宋体" w:hAnsi="宋体" w:eastAsia="宋体" w:cs="宋体"/>
                <w:spacing w:val="6"/>
                <w:sz w:val="15"/>
                <w:szCs w:val="15"/>
              </w:rPr>
              <w:t>垂直升降</w:t>
            </w:r>
          </w:p>
        </w:tc>
        <w:tc>
          <w:tcPr>
            <w:tcW w:w="1225" w:type="dxa"/>
            <w:tcBorders>
              <w:top w:val="single" w:color="000000" w:sz="10" w:space="0"/>
            </w:tcBorders>
            <w:vAlign w:val="top"/>
          </w:tcPr>
          <w:p w14:paraId="22DFB3F2">
            <w:pPr>
              <w:spacing w:before="94" w:line="221" w:lineRule="auto"/>
              <w:ind w:left="291"/>
              <w:rPr>
                <w:rFonts w:ascii="宋体" w:hAnsi="宋体" w:eastAsia="宋体" w:cs="宋体"/>
                <w:sz w:val="15"/>
                <w:szCs w:val="15"/>
              </w:rPr>
            </w:pPr>
            <w:r>
              <w:rPr>
                <w:rFonts w:ascii="宋体" w:hAnsi="宋体" w:eastAsia="宋体" w:cs="宋体"/>
                <w:spacing w:val="6"/>
                <w:sz w:val="15"/>
                <w:szCs w:val="15"/>
              </w:rPr>
              <w:t>升降横移</w:t>
            </w:r>
          </w:p>
        </w:tc>
        <w:tc>
          <w:tcPr>
            <w:tcW w:w="1346" w:type="dxa"/>
            <w:tcBorders>
              <w:top w:val="single" w:color="000000" w:sz="10" w:space="0"/>
            </w:tcBorders>
            <w:vAlign w:val="top"/>
          </w:tcPr>
          <w:p w14:paraId="2FE4EA47">
            <w:pPr>
              <w:spacing w:before="94" w:line="220" w:lineRule="auto"/>
              <w:ind w:left="357"/>
              <w:rPr>
                <w:rFonts w:ascii="宋体" w:hAnsi="宋体" w:eastAsia="宋体" w:cs="宋体"/>
                <w:sz w:val="15"/>
                <w:szCs w:val="15"/>
              </w:rPr>
            </w:pPr>
            <w:r>
              <w:rPr>
                <w:rFonts w:ascii="宋体" w:hAnsi="宋体" w:eastAsia="宋体" w:cs="宋体"/>
                <w:spacing w:val="6"/>
                <w:sz w:val="15"/>
                <w:szCs w:val="15"/>
              </w:rPr>
              <w:t>简易升降</w:t>
            </w:r>
          </w:p>
        </w:tc>
        <w:tc>
          <w:tcPr>
            <w:tcW w:w="1535" w:type="dxa"/>
            <w:tcBorders>
              <w:top w:val="single" w:color="000000" w:sz="10" w:space="0"/>
            </w:tcBorders>
            <w:vAlign w:val="top"/>
          </w:tcPr>
          <w:p w14:paraId="736A92BD">
            <w:pPr>
              <w:spacing w:before="94" w:line="222" w:lineRule="auto"/>
              <w:ind w:left="452"/>
              <w:rPr>
                <w:rFonts w:ascii="宋体" w:hAnsi="宋体" w:eastAsia="宋体" w:cs="宋体"/>
                <w:sz w:val="15"/>
                <w:szCs w:val="15"/>
              </w:rPr>
            </w:pPr>
            <w:r>
              <w:rPr>
                <w:rFonts w:ascii="宋体" w:hAnsi="宋体" w:eastAsia="宋体" w:cs="宋体"/>
                <w:spacing w:val="7"/>
                <w:sz w:val="15"/>
                <w:szCs w:val="15"/>
              </w:rPr>
              <w:t>平面移动</w:t>
            </w:r>
          </w:p>
        </w:tc>
        <w:tc>
          <w:tcPr>
            <w:tcW w:w="1888" w:type="dxa"/>
            <w:tcBorders>
              <w:top w:val="single" w:color="000000" w:sz="10" w:space="0"/>
              <w:right w:val="single" w:color="000000" w:sz="10" w:space="0"/>
            </w:tcBorders>
            <w:vAlign w:val="top"/>
          </w:tcPr>
          <w:p w14:paraId="5BDF7B5B">
            <w:pPr>
              <w:spacing w:before="94" w:line="222" w:lineRule="auto"/>
              <w:ind w:left="625"/>
              <w:rPr>
                <w:rFonts w:ascii="宋体" w:hAnsi="宋体" w:eastAsia="宋体" w:cs="宋体"/>
                <w:sz w:val="15"/>
                <w:szCs w:val="15"/>
              </w:rPr>
            </w:pPr>
            <w:r>
              <w:rPr>
                <w:rFonts w:ascii="宋体" w:hAnsi="宋体" w:eastAsia="宋体" w:cs="宋体"/>
                <w:spacing w:val="6"/>
                <w:sz w:val="15"/>
                <w:szCs w:val="15"/>
              </w:rPr>
              <w:t>巷道堆垛</w:t>
            </w:r>
          </w:p>
        </w:tc>
      </w:tr>
      <w:tr w14:paraId="128A86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2118" w:type="dxa"/>
            <w:tcBorders>
              <w:left w:val="single" w:color="000000" w:sz="10" w:space="0"/>
              <w:bottom w:val="single" w:color="000000" w:sz="10" w:space="0"/>
            </w:tcBorders>
            <w:vAlign w:val="top"/>
          </w:tcPr>
          <w:p w14:paraId="6CEB98A9">
            <w:pPr>
              <w:spacing w:before="102" w:line="235" w:lineRule="auto"/>
              <w:ind w:left="104"/>
              <w:rPr>
                <w:rFonts w:ascii="宋体" w:hAnsi="宋体" w:eastAsia="宋体" w:cs="宋体"/>
                <w:sz w:val="15"/>
                <w:szCs w:val="15"/>
              </w:rPr>
            </w:pPr>
            <w:r>
              <w:rPr>
                <w:rFonts w:ascii="宋体" w:hAnsi="宋体" w:eastAsia="宋体" w:cs="宋体"/>
                <w:spacing w:val="-5"/>
                <w:sz w:val="15"/>
                <w:szCs w:val="15"/>
              </w:rPr>
              <w:t>单车最大进（出）车时间（</w:t>
            </w:r>
            <w:r>
              <w:rPr>
                <w:rFonts w:ascii="Times New Roman" w:hAnsi="Times New Roman" w:eastAsia="Times New Roman" w:cs="Times New Roman"/>
                <w:spacing w:val="-5"/>
                <w:sz w:val="15"/>
                <w:szCs w:val="15"/>
              </w:rPr>
              <w:t>s</w:t>
            </w:r>
            <w:r>
              <w:rPr>
                <w:rFonts w:ascii="宋体" w:hAnsi="宋体" w:eastAsia="宋体" w:cs="宋体"/>
                <w:spacing w:val="-5"/>
                <w:sz w:val="15"/>
                <w:szCs w:val="15"/>
              </w:rPr>
              <w:t>）</w:t>
            </w:r>
          </w:p>
        </w:tc>
        <w:tc>
          <w:tcPr>
            <w:tcW w:w="1181" w:type="dxa"/>
            <w:tcBorders>
              <w:bottom w:val="single" w:color="000000" w:sz="10" w:space="0"/>
            </w:tcBorders>
            <w:vAlign w:val="top"/>
          </w:tcPr>
          <w:p w14:paraId="2C2760C3">
            <w:pPr>
              <w:spacing w:before="127" w:line="234" w:lineRule="auto"/>
              <w:ind w:left="479"/>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180</w:t>
            </w:r>
          </w:p>
        </w:tc>
        <w:tc>
          <w:tcPr>
            <w:tcW w:w="1225" w:type="dxa"/>
            <w:tcBorders>
              <w:bottom w:val="single" w:color="000000" w:sz="10" w:space="0"/>
            </w:tcBorders>
            <w:vAlign w:val="top"/>
          </w:tcPr>
          <w:p w14:paraId="20BE4318">
            <w:pPr>
              <w:spacing w:before="127" w:line="234" w:lineRule="auto"/>
              <w:ind w:left="503"/>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180</w:t>
            </w:r>
          </w:p>
        </w:tc>
        <w:tc>
          <w:tcPr>
            <w:tcW w:w="1346" w:type="dxa"/>
            <w:tcBorders>
              <w:bottom w:val="single" w:color="000000" w:sz="10" w:space="0"/>
            </w:tcBorders>
            <w:vAlign w:val="top"/>
          </w:tcPr>
          <w:p w14:paraId="67AC0943">
            <w:pPr>
              <w:spacing w:before="127" w:line="234" w:lineRule="auto"/>
              <w:ind w:left="597"/>
              <w:rPr>
                <w:rFonts w:ascii="Times New Roman" w:hAnsi="Times New Roman" w:eastAsia="Times New Roman" w:cs="Times New Roman"/>
                <w:sz w:val="15"/>
                <w:szCs w:val="15"/>
              </w:rPr>
            </w:pPr>
            <w:r>
              <w:rPr>
                <w:rFonts w:ascii="Times New Roman" w:hAnsi="Times New Roman" w:eastAsia="Times New Roman" w:cs="Times New Roman"/>
                <w:spacing w:val="-1"/>
                <w:sz w:val="15"/>
                <w:szCs w:val="15"/>
              </w:rPr>
              <w:t>80</w:t>
            </w:r>
          </w:p>
        </w:tc>
        <w:tc>
          <w:tcPr>
            <w:tcW w:w="1535" w:type="dxa"/>
            <w:tcBorders>
              <w:bottom w:val="single" w:color="000000" w:sz="10" w:space="0"/>
            </w:tcBorders>
            <w:vAlign w:val="top"/>
          </w:tcPr>
          <w:p w14:paraId="1AD5B928">
            <w:pPr>
              <w:spacing w:before="127" w:line="234" w:lineRule="auto"/>
              <w:ind w:left="651"/>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240</w:t>
            </w:r>
          </w:p>
        </w:tc>
        <w:tc>
          <w:tcPr>
            <w:tcW w:w="1888" w:type="dxa"/>
            <w:tcBorders>
              <w:bottom w:val="single" w:color="000000" w:sz="10" w:space="0"/>
              <w:right w:val="single" w:color="000000" w:sz="10" w:space="0"/>
            </w:tcBorders>
            <w:vAlign w:val="top"/>
          </w:tcPr>
          <w:p w14:paraId="2FF67771">
            <w:pPr>
              <w:spacing w:before="127" w:line="234" w:lineRule="auto"/>
              <w:ind w:left="823"/>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240</w:t>
            </w:r>
          </w:p>
        </w:tc>
      </w:tr>
    </w:tbl>
    <w:p w14:paraId="7670EBC8">
      <w:pPr>
        <w:spacing w:before="63" w:line="234" w:lineRule="auto"/>
        <w:ind w:left="475"/>
        <w:rPr>
          <w:rFonts w:ascii="宋体" w:hAnsi="宋体" w:eastAsia="宋体" w:cs="宋体"/>
          <w:sz w:val="21"/>
          <w:szCs w:val="21"/>
        </w:rPr>
      </w:pPr>
      <w:r>
        <w:rPr>
          <w:rFonts w:ascii="Times New Roman" w:hAnsi="Times New Roman" w:eastAsia="Times New Roman" w:cs="Times New Roman"/>
          <w:b/>
          <w:bCs/>
          <w:spacing w:val="5"/>
          <w:sz w:val="21"/>
          <w:szCs w:val="21"/>
        </w:rPr>
        <w:t>2</w:t>
      </w:r>
      <w:r>
        <w:rPr>
          <w:rFonts w:ascii="宋体" w:hAnsi="宋体" w:eastAsia="宋体" w:cs="宋体"/>
          <w:spacing w:val="5"/>
          <w:sz w:val="21"/>
          <w:szCs w:val="21"/>
        </w:rPr>
        <w:t>有集中存取车需求的场景，应达到</w:t>
      </w:r>
      <w:r>
        <w:rPr>
          <w:rFonts w:ascii="Times New Roman" w:hAnsi="Times New Roman" w:eastAsia="Times New Roman" w:cs="Times New Roman"/>
          <w:spacing w:val="5"/>
          <w:sz w:val="21"/>
          <w:szCs w:val="21"/>
        </w:rPr>
        <w:t>75%</w:t>
      </w:r>
      <w:r>
        <w:rPr>
          <w:rFonts w:ascii="宋体" w:hAnsi="宋体" w:eastAsia="宋体" w:cs="宋体"/>
          <w:spacing w:val="5"/>
          <w:sz w:val="21"/>
          <w:szCs w:val="21"/>
        </w:rPr>
        <w:t>的车辆在</w:t>
      </w:r>
      <w:r>
        <w:rPr>
          <w:rFonts w:ascii="Times New Roman" w:hAnsi="Times New Roman" w:eastAsia="Times New Roman" w:cs="Times New Roman"/>
          <w:spacing w:val="4"/>
          <w:sz w:val="21"/>
          <w:szCs w:val="21"/>
        </w:rPr>
        <w:t>1h</w:t>
      </w:r>
      <w:r>
        <w:rPr>
          <w:rFonts w:ascii="宋体" w:hAnsi="宋体" w:eastAsia="宋体" w:cs="宋体"/>
          <w:spacing w:val="4"/>
          <w:sz w:val="21"/>
          <w:szCs w:val="21"/>
        </w:rPr>
        <w:t>内完成进库</w:t>
      </w:r>
      <w:r>
        <w:rPr>
          <w:rFonts w:ascii="Times New Roman" w:hAnsi="Times New Roman" w:eastAsia="Times New Roman" w:cs="Times New Roman"/>
          <w:spacing w:val="4"/>
          <w:sz w:val="21"/>
          <w:szCs w:val="21"/>
        </w:rPr>
        <w:t>/</w:t>
      </w:r>
      <w:r>
        <w:rPr>
          <w:rFonts w:ascii="宋体" w:hAnsi="宋体" w:eastAsia="宋体" w:cs="宋体"/>
          <w:spacing w:val="4"/>
          <w:sz w:val="21"/>
          <w:szCs w:val="21"/>
        </w:rPr>
        <w:t>出库。</w:t>
      </w:r>
    </w:p>
    <w:p w14:paraId="3EB80E72">
      <w:pPr>
        <w:spacing w:before="67" w:line="294" w:lineRule="auto"/>
        <w:ind w:left="33" w:right="38" w:hanging="1"/>
        <w:rPr>
          <w:rFonts w:ascii="宋体" w:hAnsi="宋体" w:eastAsia="宋体" w:cs="宋体"/>
          <w:sz w:val="21"/>
          <w:szCs w:val="21"/>
        </w:rPr>
      </w:pPr>
      <w:r>
        <w:rPr>
          <w:rFonts w:ascii="Times New Roman" w:hAnsi="Times New Roman" w:eastAsia="Times New Roman" w:cs="Times New Roman"/>
          <w:b/>
          <w:bCs/>
          <w:spacing w:val="11"/>
          <w:sz w:val="21"/>
          <w:szCs w:val="21"/>
        </w:rPr>
        <w:t>9</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7</w:t>
      </w:r>
      <w:r>
        <w:rPr>
          <w:rFonts w:ascii="宋体" w:hAnsi="宋体" w:eastAsia="宋体" w:cs="宋体"/>
          <w:spacing w:val="11"/>
          <w:sz w:val="21"/>
          <w:szCs w:val="21"/>
        </w:rPr>
        <w:t>设备所处地区的声环境功能区类别以及环境噪声监测，应符合现行国家标准《声环境质</w:t>
      </w:r>
      <w:bookmarkStart w:id="126" w:name="bookmark33"/>
      <w:bookmarkEnd w:id="126"/>
      <w:bookmarkStart w:id="127" w:name="bookmark114"/>
      <w:bookmarkEnd w:id="127"/>
      <w:bookmarkStart w:id="128" w:name="bookmark113"/>
      <w:bookmarkEnd w:id="128"/>
      <w:r>
        <w:rPr>
          <w:rFonts w:ascii="宋体" w:hAnsi="宋体" w:eastAsia="宋体" w:cs="宋体"/>
          <w:spacing w:val="1"/>
          <w:sz w:val="21"/>
          <w:szCs w:val="21"/>
        </w:rPr>
        <w:t>量标准》</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3096</w:t>
      </w:r>
      <w:r>
        <w:rPr>
          <w:rFonts w:ascii="宋体" w:hAnsi="宋体" w:eastAsia="宋体" w:cs="宋体"/>
          <w:spacing w:val="1"/>
          <w:sz w:val="21"/>
          <w:szCs w:val="21"/>
        </w:rPr>
        <w:t>的相关规定。</w:t>
      </w:r>
    </w:p>
    <w:p w14:paraId="747C90FC">
      <w:pPr>
        <w:spacing w:before="235" w:line="233" w:lineRule="auto"/>
        <w:ind w:left="3837"/>
        <w:outlineLvl w:val="1"/>
        <w:rPr>
          <w:rFonts w:ascii="黑体" w:hAnsi="黑体" w:eastAsia="黑体" w:cs="黑体"/>
          <w:sz w:val="21"/>
          <w:szCs w:val="21"/>
        </w:rPr>
      </w:pPr>
      <w:bookmarkStart w:id="129" w:name="bookmark172"/>
      <w:bookmarkEnd w:id="129"/>
      <w:r>
        <w:rPr>
          <w:rFonts w:ascii="Times New Roman" w:hAnsi="Times New Roman" w:eastAsia="Times New Roman" w:cs="Times New Roman"/>
          <w:b/>
          <w:bCs/>
          <w:spacing w:val="4"/>
          <w:sz w:val="21"/>
          <w:szCs w:val="21"/>
        </w:rPr>
        <w:t>9</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4</w:t>
      </w:r>
      <w:r>
        <w:rPr>
          <w:rFonts w:ascii="黑体" w:hAnsi="黑体" w:eastAsia="黑体" w:cs="黑体"/>
          <w:spacing w:val="4"/>
          <w:sz w:val="21"/>
          <w:szCs w:val="21"/>
        </w:rPr>
        <w:t>安全与防护</w:t>
      </w:r>
    </w:p>
    <w:p w14:paraId="5E6894FD">
      <w:pPr>
        <w:spacing w:before="309" w:line="264" w:lineRule="auto"/>
        <w:ind w:left="37" w:right="38" w:hanging="5"/>
        <w:rPr>
          <w:rFonts w:ascii="宋体" w:hAnsi="宋体" w:eastAsia="宋体" w:cs="宋体"/>
          <w:sz w:val="21"/>
          <w:szCs w:val="21"/>
        </w:rPr>
      </w:pPr>
      <w:r>
        <w:rPr>
          <w:rFonts w:ascii="Times New Roman" w:hAnsi="Times New Roman" w:eastAsia="Times New Roman" w:cs="Times New Roman"/>
          <w:b/>
          <w:bCs/>
          <w:spacing w:val="11"/>
          <w:sz w:val="21"/>
          <w:szCs w:val="21"/>
        </w:rPr>
        <w:t>9</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4</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1</w:t>
      </w:r>
      <w:r>
        <w:rPr>
          <w:rFonts w:ascii="宋体" w:hAnsi="宋体" w:eastAsia="宋体" w:cs="宋体"/>
          <w:spacing w:val="11"/>
          <w:sz w:val="21"/>
          <w:szCs w:val="21"/>
        </w:rPr>
        <w:t>设备的安全及防护装置应根据停车库类型及工作原理，按照现行国家规范《机械式停车</w:t>
      </w:r>
      <w:r>
        <w:rPr>
          <w:rFonts w:ascii="宋体" w:hAnsi="宋体" w:eastAsia="宋体" w:cs="宋体"/>
          <w:spacing w:val="4"/>
          <w:sz w:val="21"/>
          <w:szCs w:val="21"/>
        </w:rPr>
        <w:t>设备设计规范》</w:t>
      </w:r>
      <w:r>
        <w:rPr>
          <w:rFonts w:ascii="Times New Roman" w:hAnsi="Times New Roman" w:eastAsia="Times New Roman" w:cs="Times New Roman"/>
          <w:sz w:val="21"/>
          <w:szCs w:val="21"/>
        </w:rPr>
        <w:t>GB</w:t>
      </w:r>
      <w:r>
        <w:rPr>
          <w:rFonts w:ascii="Times New Roman" w:hAnsi="Times New Roman" w:eastAsia="Times New Roman" w:cs="Times New Roman"/>
          <w:spacing w:val="4"/>
          <w:sz w:val="21"/>
          <w:szCs w:val="21"/>
        </w:rPr>
        <w:t>/T39980</w:t>
      </w:r>
      <w:r>
        <w:rPr>
          <w:rFonts w:ascii="宋体" w:hAnsi="宋体" w:eastAsia="宋体" w:cs="宋体"/>
          <w:spacing w:val="4"/>
          <w:sz w:val="21"/>
          <w:szCs w:val="21"/>
        </w:rPr>
        <w:t>相关规定进行设计和配置。</w:t>
      </w:r>
    </w:p>
    <w:p w14:paraId="5FFD41FE">
      <w:pPr>
        <w:spacing w:before="67" w:line="234" w:lineRule="auto"/>
        <w:ind w:left="32"/>
        <w:rPr>
          <w:rFonts w:ascii="宋体" w:hAnsi="宋体" w:eastAsia="宋体" w:cs="宋体"/>
          <w:sz w:val="21"/>
          <w:szCs w:val="21"/>
        </w:rPr>
      </w:pPr>
      <w:r>
        <w:rPr>
          <w:rFonts w:ascii="Times New Roman" w:hAnsi="Times New Roman" w:eastAsia="Times New Roman" w:cs="Times New Roman"/>
          <w:b/>
          <w:bCs/>
          <w:spacing w:val="5"/>
          <w:sz w:val="21"/>
          <w:szCs w:val="21"/>
        </w:rPr>
        <w:t>9</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4</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2</w:t>
      </w:r>
      <w:r>
        <w:rPr>
          <w:rFonts w:ascii="宋体" w:hAnsi="宋体" w:eastAsia="宋体" w:cs="宋体"/>
          <w:spacing w:val="5"/>
          <w:sz w:val="21"/>
          <w:szCs w:val="21"/>
        </w:rPr>
        <w:t>出入口尺寸应满足以下要求：</w:t>
      </w:r>
    </w:p>
    <w:p w14:paraId="01B9B26F">
      <w:pPr>
        <w:spacing w:before="65" w:line="234" w:lineRule="auto"/>
        <w:ind w:left="484"/>
        <w:rPr>
          <w:rFonts w:ascii="宋体" w:hAnsi="宋体" w:eastAsia="宋体" w:cs="宋体"/>
          <w:sz w:val="21"/>
          <w:szCs w:val="21"/>
        </w:rPr>
      </w:pPr>
      <w:r>
        <w:rPr>
          <w:rFonts w:ascii="Times New Roman" w:hAnsi="Times New Roman" w:eastAsia="Times New Roman" w:cs="Times New Roman"/>
          <w:b/>
          <w:bCs/>
          <w:spacing w:val="7"/>
          <w:sz w:val="21"/>
          <w:szCs w:val="21"/>
        </w:rPr>
        <w:t>1</w:t>
      </w:r>
      <w:r>
        <w:rPr>
          <w:rFonts w:ascii="宋体" w:hAnsi="宋体" w:eastAsia="宋体" w:cs="宋体"/>
          <w:spacing w:val="7"/>
          <w:sz w:val="21"/>
          <w:szCs w:val="21"/>
        </w:rPr>
        <w:t>宽度不应小于适停公交车宽度（不含后视镜宽度）加</w:t>
      </w:r>
      <w:r>
        <w:rPr>
          <w:rFonts w:ascii="Times New Roman" w:hAnsi="Times New Roman" w:eastAsia="Times New Roman" w:cs="Times New Roman"/>
          <w:spacing w:val="7"/>
          <w:sz w:val="21"/>
          <w:szCs w:val="21"/>
        </w:rPr>
        <w:t>1300</w:t>
      </w:r>
      <w:r>
        <w:rPr>
          <w:rFonts w:ascii="Times New Roman" w:hAnsi="Times New Roman" w:eastAsia="Times New Roman" w:cs="Times New Roman"/>
          <w:sz w:val="21"/>
          <w:szCs w:val="21"/>
        </w:rPr>
        <w:t>mm</w:t>
      </w:r>
      <w:r>
        <w:rPr>
          <w:rFonts w:ascii="宋体" w:hAnsi="宋体" w:eastAsia="宋体" w:cs="宋体"/>
          <w:spacing w:val="7"/>
          <w:sz w:val="21"/>
          <w:szCs w:val="21"/>
        </w:rPr>
        <w:t>；</w:t>
      </w:r>
    </w:p>
    <w:p w14:paraId="4AC378D2">
      <w:pPr>
        <w:spacing w:before="68" w:line="234" w:lineRule="auto"/>
        <w:ind w:left="475"/>
        <w:rPr>
          <w:rFonts w:ascii="宋体" w:hAnsi="宋体" w:eastAsia="宋体" w:cs="宋体"/>
          <w:sz w:val="21"/>
          <w:szCs w:val="21"/>
        </w:rPr>
      </w:pPr>
      <w:r>
        <w:rPr>
          <w:rFonts w:ascii="Times New Roman" w:hAnsi="Times New Roman" w:eastAsia="Times New Roman" w:cs="Times New Roman"/>
          <w:b/>
          <w:bCs/>
          <w:spacing w:val="7"/>
          <w:sz w:val="21"/>
          <w:szCs w:val="21"/>
        </w:rPr>
        <w:t>2</w:t>
      </w:r>
      <w:r>
        <w:rPr>
          <w:rFonts w:ascii="宋体" w:hAnsi="宋体" w:eastAsia="宋体" w:cs="宋体"/>
          <w:spacing w:val="7"/>
          <w:sz w:val="21"/>
          <w:szCs w:val="21"/>
        </w:rPr>
        <w:t>高度不应小于适停公交车高度加</w:t>
      </w:r>
      <w:r>
        <w:rPr>
          <w:rFonts w:ascii="Times New Roman" w:hAnsi="Times New Roman" w:eastAsia="Times New Roman" w:cs="Times New Roman"/>
          <w:spacing w:val="7"/>
          <w:sz w:val="21"/>
          <w:szCs w:val="21"/>
        </w:rPr>
        <w:t>400</w:t>
      </w:r>
      <w:r>
        <w:rPr>
          <w:rFonts w:ascii="Times New Roman" w:hAnsi="Times New Roman" w:eastAsia="Times New Roman" w:cs="Times New Roman"/>
          <w:sz w:val="21"/>
          <w:szCs w:val="21"/>
        </w:rPr>
        <w:t>mm</w:t>
      </w:r>
      <w:r>
        <w:rPr>
          <w:rFonts w:ascii="宋体" w:hAnsi="宋体" w:eastAsia="宋体" w:cs="宋体"/>
          <w:spacing w:val="7"/>
          <w:sz w:val="21"/>
          <w:szCs w:val="21"/>
        </w:rPr>
        <w:t>。</w:t>
      </w:r>
    </w:p>
    <w:p w14:paraId="1242A41B">
      <w:pPr>
        <w:spacing w:before="66" w:line="234" w:lineRule="auto"/>
        <w:ind w:left="32"/>
        <w:rPr>
          <w:rFonts w:ascii="宋体" w:hAnsi="宋体" w:eastAsia="宋体" w:cs="宋体"/>
          <w:sz w:val="21"/>
          <w:szCs w:val="21"/>
        </w:rPr>
      </w:pPr>
      <w:r>
        <w:rPr>
          <w:rFonts w:ascii="Times New Roman" w:hAnsi="Times New Roman" w:eastAsia="Times New Roman" w:cs="Times New Roman"/>
          <w:b/>
          <w:bCs/>
          <w:spacing w:val="6"/>
          <w:sz w:val="21"/>
          <w:szCs w:val="21"/>
        </w:rPr>
        <w:t>9</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4</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3</w:t>
      </w:r>
      <w:r>
        <w:rPr>
          <w:rFonts w:ascii="宋体" w:hAnsi="宋体" w:eastAsia="宋体" w:cs="宋体"/>
          <w:spacing w:val="6"/>
          <w:sz w:val="21"/>
          <w:szCs w:val="21"/>
        </w:rPr>
        <w:t>停车位尺寸应满足以下要求：</w:t>
      </w:r>
    </w:p>
    <w:p w14:paraId="5AA484E8">
      <w:pPr>
        <w:spacing w:before="69" w:line="234" w:lineRule="auto"/>
        <w:ind w:left="484"/>
        <w:rPr>
          <w:rFonts w:ascii="宋体" w:hAnsi="宋体" w:eastAsia="宋体" w:cs="宋体"/>
          <w:sz w:val="21"/>
          <w:szCs w:val="21"/>
        </w:rPr>
      </w:pPr>
      <w:r>
        <w:rPr>
          <w:rFonts w:ascii="Times New Roman" w:hAnsi="Times New Roman" w:eastAsia="Times New Roman" w:cs="Times New Roman"/>
          <w:b/>
          <w:bCs/>
          <w:spacing w:val="7"/>
          <w:sz w:val="21"/>
          <w:szCs w:val="21"/>
        </w:rPr>
        <w:t>1</w:t>
      </w:r>
      <w:r>
        <w:rPr>
          <w:rFonts w:ascii="宋体" w:hAnsi="宋体" w:eastAsia="宋体" w:cs="宋体"/>
          <w:spacing w:val="7"/>
          <w:sz w:val="21"/>
          <w:szCs w:val="21"/>
        </w:rPr>
        <w:t>长度不应小于适停公交车的长度（全长）加</w:t>
      </w:r>
      <w:r>
        <w:rPr>
          <w:rFonts w:ascii="Times New Roman" w:hAnsi="Times New Roman" w:eastAsia="Times New Roman" w:cs="Times New Roman"/>
          <w:spacing w:val="7"/>
          <w:sz w:val="21"/>
          <w:szCs w:val="21"/>
        </w:rPr>
        <w:t>500</w:t>
      </w:r>
      <w:r>
        <w:rPr>
          <w:rFonts w:ascii="Times New Roman" w:hAnsi="Times New Roman" w:eastAsia="Times New Roman" w:cs="Times New Roman"/>
          <w:sz w:val="21"/>
          <w:szCs w:val="21"/>
        </w:rPr>
        <w:t>mm</w:t>
      </w:r>
      <w:r>
        <w:rPr>
          <w:rFonts w:ascii="宋体" w:hAnsi="宋体" w:eastAsia="宋体" w:cs="宋体"/>
          <w:spacing w:val="7"/>
          <w:sz w:val="21"/>
          <w:szCs w:val="21"/>
        </w:rPr>
        <w:t>；</w:t>
      </w:r>
    </w:p>
    <w:p w14:paraId="3F4BE2D2">
      <w:pPr>
        <w:spacing w:before="64" w:line="264" w:lineRule="auto"/>
        <w:ind w:left="38" w:right="51" w:firstLine="437"/>
        <w:rPr>
          <w:rFonts w:ascii="宋体" w:hAnsi="宋体" w:eastAsia="宋体" w:cs="宋体"/>
          <w:sz w:val="21"/>
          <w:szCs w:val="21"/>
        </w:rPr>
      </w:pPr>
      <w:r>
        <w:rPr>
          <w:rFonts w:ascii="Times New Roman" w:hAnsi="Times New Roman" w:eastAsia="Times New Roman" w:cs="Times New Roman"/>
          <w:b/>
          <w:bCs/>
          <w:spacing w:val="9"/>
          <w:sz w:val="21"/>
          <w:szCs w:val="21"/>
        </w:rPr>
        <w:t>2</w:t>
      </w:r>
      <w:r>
        <w:rPr>
          <w:rFonts w:ascii="宋体" w:hAnsi="宋体" w:eastAsia="宋体" w:cs="宋体"/>
          <w:spacing w:val="9"/>
          <w:sz w:val="21"/>
          <w:szCs w:val="21"/>
        </w:rPr>
        <w:t>宽度不应小于适停公交车宽度（不含后视镜宽度</w:t>
      </w:r>
      <w:r>
        <w:rPr>
          <w:rFonts w:ascii="宋体" w:hAnsi="宋体" w:eastAsia="宋体" w:cs="宋体"/>
          <w:spacing w:val="8"/>
          <w:sz w:val="21"/>
          <w:szCs w:val="21"/>
        </w:rPr>
        <w:t>）加</w:t>
      </w:r>
      <w:r>
        <w:rPr>
          <w:rFonts w:ascii="Times New Roman" w:hAnsi="Times New Roman" w:eastAsia="Times New Roman" w:cs="Times New Roman"/>
          <w:spacing w:val="8"/>
          <w:sz w:val="21"/>
          <w:szCs w:val="21"/>
        </w:rPr>
        <w:t>600</w:t>
      </w:r>
      <w:r>
        <w:rPr>
          <w:rFonts w:ascii="Times New Roman" w:hAnsi="Times New Roman" w:eastAsia="Times New Roman" w:cs="Times New Roman"/>
          <w:sz w:val="21"/>
          <w:szCs w:val="21"/>
        </w:rPr>
        <w:t>mm</w:t>
      </w:r>
      <w:r>
        <w:rPr>
          <w:rFonts w:ascii="宋体" w:hAnsi="宋体" w:eastAsia="宋体" w:cs="宋体"/>
          <w:spacing w:val="8"/>
          <w:sz w:val="21"/>
          <w:szCs w:val="21"/>
        </w:rPr>
        <w:t>，带有对中装置的，不应小于适停公交车的宽度（不含后视镜宽度）加</w:t>
      </w:r>
      <w:r>
        <w:rPr>
          <w:rFonts w:ascii="Times New Roman" w:hAnsi="Times New Roman" w:eastAsia="Times New Roman" w:cs="Times New Roman"/>
          <w:spacing w:val="8"/>
          <w:sz w:val="21"/>
          <w:szCs w:val="21"/>
        </w:rPr>
        <w:t>500</w:t>
      </w:r>
      <w:r>
        <w:rPr>
          <w:rFonts w:ascii="Times New Roman" w:hAnsi="Times New Roman" w:eastAsia="Times New Roman" w:cs="Times New Roman"/>
          <w:sz w:val="21"/>
          <w:szCs w:val="21"/>
        </w:rPr>
        <w:t>mm</w:t>
      </w:r>
      <w:r>
        <w:rPr>
          <w:rFonts w:ascii="宋体" w:hAnsi="宋体" w:eastAsia="宋体" w:cs="宋体"/>
          <w:spacing w:val="8"/>
          <w:sz w:val="21"/>
          <w:szCs w:val="21"/>
        </w:rPr>
        <w:t>；</w:t>
      </w:r>
    </w:p>
    <w:p w14:paraId="6764A395">
      <w:pPr>
        <w:spacing w:before="67" w:line="234" w:lineRule="auto"/>
        <w:ind w:left="473"/>
        <w:rPr>
          <w:rFonts w:ascii="宋体" w:hAnsi="宋体" w:eastAsia="宋体" w:cs="宋体"/>
          <w:sz w:val="21"/>
          <w:szCs w:val="21"/>
        </w:rPr>
      </w:pPr>
      <w:r>
        <w:rPr>
          <w:rFonts w:ascii="Times New Roman" w:hAnsi="Times New Roman" w:eastAsia="Times New Roman" w:cs="Times New Roman"/>
          <w:b/>
          <w:bCs/>
          <w:spacing w:val="9"/>
          <w:sz w:val="21"/>
          <w:szCs w:val="21"/>
        </w:rPr>
        <w:t>3</w:t>
      </w:r>
      <w:r>
        <w:rPr>
          <w:rFonts w:ascii="宋体" w:hAnsi="宋体" w:eastAsia="宋体" w:cs="宋体"/>
          <w:spacing w:val="9"/>
          <w:sz w:val="21"/>
          <w:szCs w:val="21"/>
        </w:rPr>
        <w:t>高度不应小于适停公交车高度与存取车时微升微降等动作要求</w:t>
      </w:r>
      <w:r>
        <w:rPr>
          <w:rFonts w:ascii="宋体" w:hAnsi="宋体" w:eastAsia="宋体" w:cs="宋体"/>
          <w:spacing w:val="8"/>
          <w:sz w:val="21"/>
          <w:szCs w:val="21"/>
        </w:rPr>
        <w:t>的高度之和加</w:t>
      </w:r>
      <w:r>
        <w:rPr>
          <w:rFonts w:ascii="Times New Roman" w:hAnsi="Times New Roman" w:eastAsia="Times New Roman" w:cs="Times New Roman"/>
          <w:spacing w:val="8"/>
          <w:sz w:val="21"/>
          <w:szCs w:val="21"/>
        </w:rPr>
        <w:t>200</w:t>
      </w:r>
      <w:r>
        <w:rPr>
          <w:rFonts w:ascii="Times New Roman" w:hAnsi="Times New Roman" w:eastAsia="Times New Roman" w:cs="Times New Roman"/>
          <w:sz w:val="21"/>
          <w:szCs w:val="21"/>
        </w:rPr>
        <w:t>mm</w:t>
      </w:r>
      <w:r>
        <w:rPr>
          <w:rFonts w:ascii="宋体" w:hAnsi="宋体" w:eastAsia="宋体" w:cs="宋体"/>
          <w:spacing w:val="8"/>
          <w:sz w:val="21"/>
          <w:szCs w:val="21"/>
        </w:rPr>
        <w:t>。</w:t>
      </w:r>
    </w:p>
    <w:p w14:paraId="29BADA2E">
      <w:pPr>
        <w:spacing w:before="67" w:line="234" w:lineRule="auto"/>
        <w:ind w:left="32"/>
        <w:rPr>
          <w:rFonts w:ascii="宋体" w:hAnsi="宋体" w:eastAsia="宋体" w:cs="宋体"/>
          <w:sz w:val="21"/>
          <w:szCs w:val="21"/>
        </w:rPr>
      </w:pPr>
      <w:r>
        <w:rPr>
          <w:rFonts w:ascii="Times New Roman" w:hAnsi="Times New Roman" w:eastAsia="Times New Roman" w:cs="Times New Roman"/>
          <w:b/>
          <w:bCs/>
          <w:spacing w:val="7"/>
          <w:sz w:val="21"/>
          <w:szCs w:val="21"/>
        </w:rPr>
        <w:t>9</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4</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4</w:t>
      </w:r>
      <w:r>
        <w:rPr>
          <w:rFonts w:ascii="宋体" w:hAnsi="宋体" w:eastAsia="宋体" w:cs="宋体"/>
          <w:spacing w:val="7"/>
          <w:sz w:val="21"/>
          <w:szCs w:val="21"/>
        </w:rPr>
        <w:t>运动载车板尺寸应满足</w:t>
      </w:r>
      <w:r>
        <w:rPr>
          <w:rFonts w:ascii="宋体" w:hAnsi="宋体" w:eastAsia="宋体" w:cs="宋体"/>
          <w:spacing w:val="6"/>
          <w:sz w:val="21"/>
          <w:szCs w:val="21"/>
        </w:rPr>
        <w:t>以下要求：</w:t>
      </w:r>
    </w:p>
    <w:p w14:paraId="282DDDAE">
      <w:pPr>
        <w:spacing w:before="65" w:line="234" w:lineRule="auto"/>
        <w:ind w:left="484"/>
        <w:rPr>
          <w:rFonts w:ascii="宋体" w:hAnsi="宋体" w:eastAsia="宋体" w:cs="宋体"/>
          <w:sz w:val="21"/>
          <w:szCs w:val="21"/>
        </w:rPr>
      </w:pPr>
      <w:r>
        <w:rPr>
          <w:rFonts w:ascii="Times New Roman" w:hAnsi="Times New Roman" w:eastAsia="Times New Roman" w:cs="Times New Roman"/>
          <w:b/>
          <w:bCs/>
          <w:spacing w:val="6"/>
          <w:sz w:val="21"/>
          <w:szCs w:val="21"/>
        </w:rPr>
        <w:t>1</w:t>
      </w:r>
      <w:r>
        <w:rPr>
          <w:rFonts w:ascii="宋体" w:hAnsi="宋体" w:eastAsia="宋体" w:cs="宋体"/>
          <w:spacing w:val="6"/>
          <w:sz w:val="21"/>
          <w:szCs w:val="21"/>
        </w:rPr>
        <w:t>载车板的停车面宽度不应小于公交车宽度加</w:t>
      </w:r>
      <w:r>
        <w:rPr>
          <w:rFonts w:ascii="Times New Roman" w:hAnsi="Times New Roman" w:eastAsia="Times New Roman" w:cs="Times New Roman"/>
          <w:spacing w:val="6"/>
          <w:sz w:val="21"/>
          <w:szCs w:val="21"/>
        </w:rPr>
        <w:t>150</w:t>
      </w:r>
      <w:r>
        <w:rPr>
          <w:rFonts w:ascii="Times New Roman" w:hAnsi="Times New Roman" w:eastAsia="Times New Roman" w:cs="Times New Roman"/>
          <w:sz w:val="21"/>
          <w:szCs w:val="21"/>
        </w:rPr>
        <w:t>mm</w:t>
      </w:r>
      <w:r>
        <w:rPr>
          <w:rFonts w:ascii="宋体" w:hAnsi="宋体" w:eastAsia="宋体" w:cs="宋体"/>
          <w:spacing w:val="6"/>
          <w:sz w:val="21"/>
          <w:szCs w:val="21"/>
        </w:rPr>
        <w:t>；</w:t>
      </w:r>
    </w:p>
    <w:p w14:paraId="117710F1">
      <w:pPr>
        <w:spacing w:before="68" w:line="234" w:lineRule="auto"/>
        <w:ind w:left="475"/>
        <w:rPr>
          <w:rFonts w:ascii="宋体" w:hAnsi="宋体" w:eastAsia="宋体" w:cs="宋体"/>
          <w:sz w:val="21"/>
          <w:szCs w:val="21"/>
        </w:rPr>
      </w:pPr>
      <w:r>
        <w:rPr>
          <w:rFonts w:ascii="Times New Roman" w:hAnsi="Times New Roman" w:eastAsia="Times New Roman" w:cs="Times New Roman"/>
          <w:b/>
          <w:bCs/>
          <w:spacing w:val="4"/>
          <w:sz w:val="21"/>
          <w:szCs w:val="21"/>
        </w:rPr>
        <w:t>2</w:t>
      </w:r>
      <w:r>
        <w:rPr>
          <w:rFonts w:ascii="宋体" w:hAnsi="宋体" w:eastAsia="宋体" w:cs="宋体"/>
          <w:spacing w:val="4"/>
          <w:sz w:val="21"/>
          <w:szCs w:val="21"/>
        </w:rPr>
        <w:t>载车板上的吊点距离或吊杆距离不应小于公交车全宽（含后视镜宽度）加</w:t>
      </w:r>
      <w:r>
        <w:rPr>
          <w:rFonts w:ascii="Times New Roman" w:hAnsi="Times New Roman" w:eastAsia="Times New Roman" w:cs="Times New Roman"/>
          <w:spacing w:val="4"/>
          <w:sz w:val="21"/>
          <w:szCs w:val="21"/>
        </w:rPr>
        <w:t>150</w:t>
      </w:r>
      <w:r>
        <w:rPr>
          <w:rFonts w:ascii="Times New Roman" w:hAnsi="Times New Roman" w:eastAsia="Times New Roman" w:cs="Times New Roman"/>
          <w:sz w:val="21"/>
          <w:szCs w:val="21"/>
        </w:rPr>
        <w:t>mm</w:t>
      </w:r>
      <w:r>
        <w:rPr>
          <w:rFonts w:ascii="宋体" w:hAnsi="宋体" w:eastAsia="宋体" w:cs="宋体"/>
          <w:spacing w:val="4"/>
          <w:sz w:val="21"/>
          <w:szCs w:val="21"/>
        </w:rPr>
        <w:t>；</w:t>
      </w:r>
    </w:p>
    <w:p w14:paraId="2542DF5B">
      <w:pPr>
        <w:spacing w:before="67" w:line="264" w:lineRule="auto"/>
        <w:ind w:left="34" w:right="83" w:firstLine="439"/>
        <w:rPr>
          <w:rFonts w:ascii="宋体" w:hAnsi="宋体" w:eastAsia="宋体" w:cs="宋体"/>
          <w:sz w:val="21"/>
          <w:szCs w:val="21"/>
        </w:rPr>
      </w:pPr>
      <w:r>
        <w:rPr>
          <w:rFonts w:ascii="Times New Roman" w:hAnsi="Times New Roman" w:eastAsia="Times New Roman" w:cs="Times New Roman"/>
          <w:b/>
          <w:bCs/>
          <w:spacing w:val="11"/>
          <w:sz w:val="21"/>
          <w:szCs w:val="21"/>
        </w:rPr>
        <w:t>3</w:t>
      </w:r>
      <w:r>
        <w:rPr>
          <w:rFonts w:ascii="宋体" w:hAnsi="宋体" w:eastAsia="宋体" w:cs="宋体"/>
          <w:spacing w:val="11"/>
          <w:sz w:val="21"/>
          <w:szCs w:val="21"/>
        </w:rPr>
        <w:t>载车板在运动过程中，载车板及载车板上的公交车不应与设备上的</w:t>
      </w:r>
      <w:r>
        <w:rPr>
          <w:rFonts w:ascii="宋体" w:hAnsi="宋体" w:eastAsia="宋体" w:cs="宋体"/>
          <w:spacing w:val="10"/>
          <w:sz w:val="21"/>
          <w:szCs w:val="21"/>
        </w:rPr>
        <w:t>任何物体发生干涉，</w:t>
      </w:r>
      <w:r>
        <w:rPr>
          <w:rFonts w:ascii="宋体" w:hAnsi="宋体" w:eastAsia="宋体" w:cs="宋体"/>
          <w:spacing w:val="3"/>
          <w:sz w:val="21"/>
          <w:szCs w:val="21"/>
        </w:rPr>
        <w:t>且能保持不小于</w:t>
      </w:r>
      <w:r>
        <w:rPr>
          <w:rFonts w:ascii="Times New Roman" w:hAnsi="Times New Roman" w:eastAsia="Times New Roman" w:cs="Times New Roman"/>
          <w:spacing w:val="3"/>
          <w:sz w:val="21"/>
          <w:szCs w:val="21"/>
        </w:rPr>
        <w:t>40</w:t>
      </w:r>
      <w:r>
        <w:rPr>
          <w:rFonts w:ascii="Times New Roman" w:hAnsi="Times New Roman" w:eastAsia="Times New Roman" w:cs="Times New Roman"/>
          <w:sz w:val="21"/>
          <w:szCs w:val="21"/>
        </w:rPr>
        <w:t>mm</w:t>
      </w:r>
      <w:r>
        <w:rPr>
          <w:rFonts w:ascii="宋体" w:hAnsi="宋体" w:eastAsia="宋体" w:cs="宋体"/>
          <w:spacing w:val="3"/>
          <w:sz w:val="21"/>
          <w:szCs w:val="21"/>
        </w:rPr>
        <w:t>的安全距离；</w:t>
      </w:r>
    </w:p>
    <w:p w14:paraId="4A24CA9A">
      <w:pPr>
        <w:spacing w:before="64" w:line="264" w:lineRule="auto"/>
        <w:ind w:left="29" w:right="36" w:firstLine="445"/>
        <w:rPr>
          <w:rFonts w:ascii="宋体" w:hAnsi="宋体" w:eastAsia="宋体" w:cs="宋体"/>
          <w:sz w:val="21"/>
          <w:szCs w:val="21"/>
        </w:rPr>
      </w:pPr>
      <w:r>
        <w:rPr>
          <w:rFonts w:ascii="Times New Roman" w:hAnsi="Times New Roman" w:eastAsia="Times New Roman" w:cs="Times New Roman"/>
          <w:b/>
          <w:bCs/>
          <w:spacing w:val="16"/>
          <w:sz w:val="21"/>
          <w:szCs w:val="21"/>
        </w:rPr>
        <w:t>4</w:t>
      </w:r>
      <w:r>
        <w:rPr>
          <w:rFonts w:ascii="宋体" w:hAnsi="宋体" w:eastAsia="宋体" w:cs="宋体"/>
          <w:spacing w:val="16"/>
          <w:sz w:val="21"/>
          <w:szCs w:val="21"/>
        </w:rPr>
        <w:t>对公交车自行驶入的设备，载车板停车表面与出入口地面接合处的水平距离不应大于</w:t>
      </w:r>
      <w:r>
        <w:rPr>
          <w:rFonts w:ascii="Times New Roman" w:hAnsi="Times New Roman" w:eastAsia="Times New Roman" w:cs="Times New Roman"/>
          <w:spacing w:val="6"/>
          <w:sz w:val="21"/>
          <w:szCs w:val="21"/>
        </w:rPr>
        <w:t>40</w:t>
      </w:r>
      <w:r>
        <w:rPr>
          <w:rFonts w:ascii="Times New Roman" w:hAnsi="Times New Roman" w:eastAsia="Times New Roman" w:cs="Times New Roman"/>
          <w:sz w:val="21"/>
          <w:szCs w:val="21"/>
        </w:rPr>
        <w:t>mm</w:t>
      </w:r>
      <w:r>
        <w:rPr>
          <w:rFonts w:ascii="宋体" w:hAnsi="宋体" w:eastAsia="宋体" w:cs="宋体"/>
          <w:spacing w:val="6"/>
          <w:sz w:val="21"/>
          <w:szCs w:val="21"/>
        </w:rPr>
        <w:t>，垂直高差不应大于</w:t>
      </w:r>
      <w:r>
        <w:rPr>
          <w:rFonts w:ascii="Times New Roman" w:hAnsi="Times New Roman" w:eastAsia="Times New Roman" w:cs="Times New Roman"/>
          <w:spacing w:val="6"/>
          <w:sz w:val="21"/>
          <w:szCs w:val="21"/>
        </w:rPr>
        <w:t>50</w:t>
      </w:r>
      <w:r>
        <w:rPr>
          <w:rFonts w:ascii="Times New Roman" w:hAnsi="Times New Roman" w:eastAsia="Times New Roman" w:cs="Times New Roman"/>
          <w:sz w:val="21"/>
          <w:szCs w:val="21"/>
        </w:rPr>
        <w:t>mm</w:t>
      </w:r>
      <w:r>
        <w:rPr>
          <w:rFonts w:ascii="宋体" w:hAnsi="宋体" w:eastAsia="宋体" w:cs="宋体"/>
          <w:spacing w:val="6"/>
          <w:sz w:val="21"/>
          <w:szCs w:val="21"/>
        </w:rPr>
        <w:t>。</w:t>
      </w:r>
    </w:p>
    <w:p w14:paraId="6ECA980B">
      <w:pPr>
        <w:spacing w:line="264" w:lineRule="auto"/>
        <w:rPr>
          <w:rFonts w:ascii="宋体" w:hAnsi="宋体" w:eastAsia="宋体" w:cs="宋体"/>
          <w:sz w:val="21"/>
          <w:szCs w:val="21"/>
        </w:rPr>
        <w:sectPr>
          <w:footerReference r:id="rId30" w:type="default"/>
          <w:pgSz w:w="11907" w:h="16839"/>
          <w:pgMar w:top="400" w:right="1320" w:bottom="1180" w:left="1267" w:header="0" w:footer="945" w:gutter="0"/>
          <w:cols w:space="720" w:num="1"/>
        </w:sectPr>
      </w:pPr>
    </w:p>
    <w:p w14:paraId="792004B7">
      <w:pPr>
        <w:pStyle w:val="2"/>
        <w:spacing w:line="277" w:lineRule="auto"/>
      </w:pPr>
    </w:p>
    <w:p w14:paraId="3A3F77FB">
      <w:pPr>
        <w:pStyle w:val="2"/>
        <w:spacing w:line="277" w:lineRule="auto"/>
      </w:pPr>
    </w:p>
    <w:p w14:paraId="4FAE602A">
      <w:pPr>
        <w:pStyle w:val="2"/>
        <w:spacing w:line="277" w:lineRule="auto"/>
      </w:pPr>
    </w:p>
    <w:p w14:paraId="21AE8B05">
      <w:pPr>
        <w:pStyle w:val="2"/>
        <w:spacing w:line="277" w:lineRule="auto"/>
      </w:pPr>
    </w:p>
    <w:p w14:paraId="3F1FDCEC">
      <w:pPr>
        <w:pStyle w:val="2"/>
        <w:spacing w:line="277" w:lineRule="auto"/>
      </w:pPr>
    </w:p>
    <w:p w14:paraId="1174C612">
      <w:pPr>
        <w:pStyle w:val="2"/>
        <w:spacing w:line="277" w:lineRule="auto"/>
      </w:pPr>
    </w:p>
    <w:p w14:paraId="454D0F2A">
      <w:pPr>
        <w:spacing w:before="91" w:line="234" w:lineRule="auto"/>
        <w:ind w:left="3189"/>
        <w:outlineLvl w:val="0"/>
        <w:rPr>
          <w:rFonts w:ascii="宋体" w:hAnsi="宋体" w:eastAsia="宋体" w:cs="宋体"/>
          <w:sz w:val="28"/>
          <w:szCs w:val="28"/>
        </w:rPr>
      </w:pPr>
      <w:bookmarkStart w:id="130" w:name="bookmark34"/>
      <w:bookmarkEnd w:id="130"/>
      <w:bookmarkStart w:id="131" w:name="bookmark116"/>
      <w:bookmarkEnd w:id="131"/>
      <w:bookmarkStart w:id="132" w:name="bookmark115"/>
      <w:bookmarkEnd w:id="132"/>
      <w:bookmarkStart w:id="133" w:name="bookmark35"/>
      <w:bookmarkEnd w:id="133"/>
      <w:bookmarkStart w:id="134" w:name="bookmark118"/>
      <w:bookmarkEnd w:id="134"/>
      <w:bookmarkStart w:id="135" w:name="bookmark117"/>
      <w:bookmarkEnd w:id="135"/>
      <w:r>
        <w:rPr>
          <w:rFonts w:ascii="Times New Roman" w:hAnsi="Times New Roman" w:eastAsia="Times New Roman" w:cs="Times New Roman"/>
          <w:b/>
          <w:bCs/>
          <w:spacing w:val="5"/>
          <w:sz w:val="28"/>
          <w:szCs w:val="28"/>
        </w:rPr>
        <w:t>10</w:t>
      </w:r>
      <w:r>
        <w:rPr>
          <w:rFonts w:ascii="宋体" w:hAnsi="宋体" w:eastAsia="宋体" w:cs="宋体"/>
          <w:spacing w:val="5"/>
          <w:sz w:val="28"/>
          <w:szCs w:val="28"/>
        </w:rPr>
        <w:t>施工、安装与验收</w:t>
      </w:r>
    </w:p>
    <w:p w14:paraId="33852A95">
      <w:pPr>
        <w:pStyle w:val="2"/>
        <w:spacing w:line="466" w:lineRule="auto"/>
      </w:pPr>
    </w:p>
    <w:p w14:paraId="32EE3A48">
      <w:pPr>
        <w:spacing w:before="68" w:line="233" w:lineRule="auto"/>
        <w:ind w:left="3700"/>
        <w:outlineLvl w:val="1"/>
        <w:rPr>
          <w:rFonts w:ascii="黑体" w:hAnsi="黑体" w:eastAsia="黑体" w:cs="黑体"/>
          <w:sz w:val="21"/>
          <w:szCs w:val="21"/>
        </w:rPr>
      </w:pPr>
      <w:bookmarkStart w:id="136" w:name="bookmark173"/>
      <w:bookmarkEnd w:id="136"/>
      <w:r>
        <w:rPr>
          <w:rFonts w:ascii="Times New Roman" w:hAnsi="Times New Roman" w:eastAsia="Times New Roman" w:cs="Times New Roman"/>
          <w:b/>
          <w:bCs/>
          <w:spacing w:val="-3"/>
          <w:sz w:val="21"/>
          <w:szCs w:val="21"/>
        </w:rPr>
        <w:t>10</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1</w:t>
      </w:r>
      <w:r>
        <w:rPr>
          <w:rFonts w:ascii="黑体" w:hAnsi="黑体" w:eastAsia="黑体" w:cs="黑体"/>
          <w:spacing w:val="-3"/>
          <w:sz w:val="21"/>
          <w:szCs w:val="21"/>
        </w:rPr>
        <w:t>一般规定</w:t>
      </w:r>
    </w:p>
    <w:p w14:paraId="19D865B4">
      <w:pPr>
        <w:spacing w:before="308" w:line="234" w:lineRule="auto"/>
        <w:ind w:left="6"/>
        <w:rPr>
          <w:rFonts w:ascii="宋体" w:hAnsi="宋体" w:eastAsia="宋体" w:cs="宋体"/>
          <w:sz w:val="21"/>
          <w:szCs w:val="21"/>
        </w:rPr>
      </w:pPr>
      <w:r>
        <w:rPr>
          <w:rFonts w:ascii="Times New Roman" w:hAnsi="Times New Roman" w:eastAsia="Times New Roman" w:cs="Times New Roman"/>
          <w:b/>
          <w:bCs/>
          <w:spacing w:val="8"/>
          <w:sz w:val="21"/>
          <w:szCs w:val="21"/>
        </w:rPr>
        <w:t>10</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1</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1</w:t>
      </w:r>
      <w:r>
        <w:rPr>
          <w:rFonts w:ascii="宋体" w:hAnsi="宋体" w:eastAsia="宋体" w:cs="宋体"/>
          <w:spacing w:val="8"/>
          <w:sz w:val="21"/>
          <w:szCs w:val="21"/>
        </w:rPr>
        <w:t>公交车机械式立体停车库建筑工程的施工与安装应符合国家现行相关标准的规定。</w:t>
      </w:r>
    </w:p>
    <w:p w14:paraId="46467F99">
      <w:pPr>
        <w:spacing w:before="68" w:line="234" w:lineRule="auto"/>
        <w:ind w:left="6"/>
        <w:rPr>
          <w:rFonts w:ascii="宋体" w:hAnsi="宋体" w:eastAsia="宋体" w:cs="宋体"/>
          <w:sz w:val="21"/>
          <w:szCs w:val="21"/>
        </w:rPr>
      </w:pPr>
      <w:r>
        <w:rPr>
          <w:rFonts w:ascii="Times New Roman" w:hAnsi="Times New Roman" w:eastAsia="Times New Roman" w:cs="Times New Roman"/>
          <w:b/>
          <w:bCs/>
          <w:spacing w:val="8"/>
          <w:sz w:val="21"/>
          <w:szCs w:val="21"/>
        </w:rPr>
        <w:t>10</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1</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停车库的施工应符合现行国家标准《建筑工程绿</w:t>
      </w:r>
      <w:r>
        <w:rPr>
          <w:rFonts w:ascii="宋体" w:hAnsi="宋体" w:eastAsia="宋体" w:cs="宋体"/>
          <w:spacing w:val="7"/>
          <w:sz w:val="21"/>
          <w:szCs w:val="21"/>
        </w:rPr>
        <w:t>色施工规范》</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/T50905</w:t>
      </w:r>
      <w:r>
        <w:rPr>
          <w:rFonts w:ascii="宋体" w:hAnsi="宋体" w:eastAsia="宋体" w:cs="宋体"/>
          <w:spacing w:val="7"/>
          <w:sz w:val="21"/>
          <w:szCs w:val="21"/>
        </w:rPr>
        <w:t>相关规定。</w:t>
      </w:r>
    </w:p>
    <w:p w14:paraId="63323548">
      <w:pPr>
        <w:spacing w:before="66" w:line="263" w:lineRule="auto"/>
        <w:ind w:left="2" w:right="86" w:firstLine="4"/>
        <w:rPr>
          <w:rFonts w:ascii="宋体" w:hAnsi="宋体" w:eastAsia="宋体" w:cs="宋体"/>
          <w:sz w:val="21"/>
          <w:szCs w:val="21"/>
        </w:rPr>
      </w:pPr>
      <w:r>
        <w:rPr>
          <w:rFonts w:ascii="Times New Roman" w:hAnsi="Times New Roman" w:eastAsia="Times New Roman" w:cs="Times New Roman"/>
          <w:b/>
          <w:bCs/>
          <w:spacing w:val="9"/>
          <w:sz w:val="21"/>
          <w:szCs w:val="21"/>
        </w:rPr>
        <w:t>10</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3</w:t>
      </w:r>
      <w:r>
        <w:rPr>
          <w:rFonts w:ascii="宋体" w:hAnsi="宋体" w:eastAsia="宋体" w:cs="宋体"/>
          <w:spacing w:val="9"/>
          <w:sz w:val="21"/>
          <w:szCs w:val="21"/>
        </w:rPr>
        <w:t>停车库施工与安装采用的计量和检测器具的精度等级应</w:t>
      </w:r>
      <w:r>
        <w:rPr>
          <w:rFonts w:ascii="宋体" w:hAnsi="宋体" w:eastAsia="宋体" w:cs="宋体"/>
          <w:spacing w:val="8"/>
          <w:sz w:val="21"/>
          <w:szCs w:val="21"/>
        </w:rPr>
        <w:t>符合现行国家标准《工程测量通</w:t>
      </w:r>
      <w:r>
        <w:rPr>
          <w:rFonts w:ascii="宋体" w:hAnsi="宋体" w:eastAsia="宋体" w:cs="宋体"/>
          <w:spacing w:val="5"/>
          <w:sz w:val="21"/>
          <w:szCs w:val="21"/>
        </w:rPr>
        <w:t>用规范》</w:t>
      </w:r>
      <w:r>
        <w:rPr>
          <w:rFonts w:ascii="Times New Roman" w:hAnsi="Times New Roman" w:eastAsia="Times New Roman" w:cs="Times New Roman"/>
          <w:sz w:val="21"/>
          <w:szCs w:val="21"/>
        </w:rPr>
        <w:t>GB</w:t>
      </w:r>
      <w:r>
        <w:rPr>
          <w:rFonts w:ascii="Times New Roman" w:hAnsi="Times New Roman" w:eastAsia="Times New Roman" w:cs="Times New Roman"/>
          <w:spacing w:val="5"/>
          <w:sz w:val="21"/>
          <w:szCs w:val="21"/>
        </w:rPr>
        <w:t>55018</w:t>
      </w:r>
      <w:r>
        <w:rPr>
          <w:rFonts w:ascii="宋体" w:hAnsi="宋体" w:eastAsia="宋体" w:cs="宋体"/>
          <w:spacing w:val="5"/>
          <w:sz w:val="21"/>
          <w:szCs w:val="21"/>
        </w:rPr>
        <w:t>的规定，计量和检测器具应按规定的周期检定合格。</w:t>
      </w:r>
    </w:p>
    <w:p w14:paraId="5F65F4A8">
      <w:pPr>
        <w:spacing w:before="67" w:line="278" w:lineRule="auto"/>
        <w:ind w:right="84" w:firstLine="5"/>
        <w:rPr>
          <w:rFonts w:ascii="宋体" w:hAnsi="宋体" w:eastAsia="宋体" w:cs="宋体"/>
          <w:sz w:val="21"/>
          <w:szCs w:val="21"/>
        </w:rPr>
      </w:pPr>
      <w:r>
        <w:rPr>
          <w:rFonts w:ascii="Times New Roman" w:hAnsi="Times New Roman" w:eastAsia="Times New Roman" w:cs="Times New Roman"/>
          <w:b/>
          <w:bCs/>
          <w:spacing w:val="9"/>
          <w:sz w:val="21"/>
          <w:szCs w:val="21"/>
        </w:rPr>
        <w:t>10</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4</w:t>
      </w:r>
      <w:r>
        <w:rPr>
          <w:rFonts w:ascii="宋体" w:hAnsi="宋体" w:eastAsia="宋体" w:cs="宋体"/>
          <w:spacing w:val="9"/>
          <w:sz w:val="21"/>
          <w:szCs w:val="21"/>
        </w:rPr>
        <w:t>停车设备及其附属设施工程的施工、安装与验收应符合现行</w:t>
      </w:r>
      <w:r>
        <w:rPr>
          <w:rFonts w:ascii="宋体" w:hAnsi="宋体" w:eastAsia="宋体" w:cs="宋体"/>
          <w:spacing w:val="8"/>
          <w:sz w:val="21"/>
          <w:szCs w:val="21"/>
        </w:rPr>
        <w:t>国家标准《机械式停车设备</w:t>
      </w:r>
      <w:r>
        <w:rPr>
          <w:rFonts w:ascii="宋体" w:hAnsi="宋体" w:eastAsia="宋体" w:cs="宋体"/>
          <w:spacing w:val="5"/>
          <w:sz w:val="21"/>
          <w:szCs w:val="21"/>
        </w:rPr>
        <w:t>通用安全要求》</w:t>
      </w:r>
      <w:r>
        <w:rPr>
          <w:rFonts w:ascii="Times New Roman" w:hAnsi="Times New Roman" w:eastAsia="Times New Roman" w:cs="Times New Roman"/>
          <w:sz w:val="21"/>
          <w:szCs w:val="21"/>
        </w:rPr>
        <w:t>GB</w:t>
      </w:r>
      <w:r>
        <w:rPr>
          <w:rFonts w:ascii="Times New Roman" w:hAnsi="Times New Roman" w:eastAsia="Times New Roman" w:cs="Times New Roman"/>
          <w:spacing w:val="5"/>
          <w:sz w:val="21"/>
          <w:szCs w:val="21"/>
        </w:rPr>
        <w:t>17907</w:t>
      </w:r>
      <w:r>
        <w:rPr>
          <w:rFonts w:ascii="宋体" w:hAnsi="宋体" w:eastAsia="宋体" w:cs="宋体"/>
          <w:spacing w:val="5"/>
          <w:sz w:val="21"/>
          <w:szCs w:val="21"/>
        </w:rPr>
        <w:t>及现行行业标准《</w:t>
      </w:r>
      <w:r>
        <w:rPr>
          <w:rFonts w:ascii="宋体" w:hAnsi="宋体" w:eastAsia="宋体" w:cs="宋体"/>
          <w:spacing w:val="4"/>
          <w:sz w:val="21"/>
          <w:szCs w:val="21"/>
        </w:rPr>
        <w:t>简易升降类机械式停车设备》</w:t>
      </w:r>
      <w:r>
        <w:rPr>
          <w:rFonts w:ascii="Times New Roman" w:hAnsi="Times New Roman" w:eastAsia="Times New Roman" w:cs="Times New Roman"/>
          <w:sz w:val="21"/>
          <w:szCs w:val="21"/>
        </w:rPr>
        <w:t>JB</w:t>
      </w:r>
      <w:r>
        <w:rPr>
          <w:rFonts w:ascii="Times New Roman" w:hAnsi="Times New Roman" w:eastAsia="Times New Roman" w:cs="Times New Roman"/>
          <w:spacing w:val="4"/>
          <w:sz w:val="21"/>
          <w:szCs w:val="21"/>
        </w:rPr>
        <w:t>/T8909</w:t>
      </w:r>
      <w:r>
        <w:rPr>
          <w:rFonts w:ascii="宋体" w:hAnsi="宋体" w:eastAsia="宋体" w:cs="宋体"/>
          <w:spacing w:val="4"/>
          <w:sz w:val="21"/>
          <w:szCs w:val="21"/>
        </w:rPr>
        <w:t>、《升降横移类机械式停车设备》</w:t>
      </w:r>
      <w:r>
        <w:rPr>
          <w:rFonts w:ascii="Times New Roman" w:hAnsi="Times New Roman" w:eastAsia="Times New Roman" w:cs="Times New Roman"/>
          <w:sz w:val="21"/>
          <w:szCs w:val="21"/>
        </w:rPr>
        <w:t>JB</w:t>
      </w:r>
      <w:r>
        <w:rPr>
          <w:rFonts w:ascii="Times New Roman" w:hAnsi="Times New Roman" w:eastAsia="Times New Roman" w:cs="Times New Roman"/>
          <w:spacing w:val="4"/>
          <w:sz w:val="21"/>
          <w:szCs w:val="21"/>
        </w:rPr>
        <w:t>/T891</w:t>
      </w:r>
      <w:r>
        <w:rPr>
          <w:rFonts w:ascii="宋体" w:hAnsi="宋体" w:eastAsia="宋体" w:cs="宋体"/>
          <w:spacing w:val="4"/>
          <w:sz w:val="21"/>
          <w:szCs w:val="21"/>
        </w:rPr>
        <w:t>、《垂直升降类机械式停车设备》</w:t>
      </w:r>
      <w:r>
        <w:rPr>
          <w:rFonts w:ascii="Times New Roman" w:hAnsi="Times New Roman" w:eastAsia="Times New Roman" w:cs="Times New Roman"/>
          <w:sz w:val="21"/>
          <w:szCs w:val="21"/>
        </w:rPr>
        <w:t>JB</w:t>
      </w:r>
      <w:r>
        <w:rPr>
          <w:rFonts w:ascii="Times New Roman" w:hAnsi="Times New Roman" w:eastAsia="Times New Roman" w:cs="Times New Roman"/>
          <w:spacing w:val="4"/>
          <w:sz w:val="21"/>
          <w:szCs w:val="21"/>
        </w:rPr>
        <w:t>/T10475</w:t>
      </w:r>
      <w:r>
        <w:rPr>
          <w:rFonts w:ascii="宋体" w:hAnsi="宋体" w:eastAsia="宋体" w:cs="宋体"/>
          <w:spacing w:val="4"/>
          <w:sz w:val="21"/>
          <w:szCs w:val="21"/>
        </w:rPr>
        <w:t>、《巷道堆垛类机械</w:t>
      </w:r>
      <w:bookmarkStart w:id="137" w:name="bookmark36"/>
      <w:bookmarkEnd w:id="137"/>
      <w:bookmarkStart w:id="138" w:name="bookmark119"/>
      <w:bookmarkEnd w:id="138"/>
      <w:bookmarkStart w:id="139" w:name="bookmark120"/>
      <w:bookmarkEnd w:id="139"/>
      <w:r>
        <w:rPr>
          <w:rFonts w:ascii="宋体" w:hAnsi="宋体" w:eastAsia="宋体" w:cs="宋体"/>
          <w:spacing w:val="3"/>
          <w:sz w:val="21"/>
          <w:szCs w:val="21"/>
        </w:rPr>
        <w:t>式停车设备》</w:t>
      </w:r>
      <w:r>
        <w:rPr>
          <w:rFonts w:ascii="Times New Roman" w:hAnsi="Times New Roman" w:eastAsia="Times New Roman" w:cs="Times New Roman"/>
          <w:sz w:val="21"/>
          <w:szCs w:val="21"/>
        </w:rPr>
        <w:t>JB</w:t>
      </w:r>
      <w:r>
        <w:rPr>
          <w:rFonts w:ascii="Times New Roman" w:hAnsi="Times New Roman" w:eastAsia="Times New Roman" w:cs="Times New Roman"/>
          <w:spacing w:val="3"/>
          <w:sz w:val="21"/>
          <w:szCs w:val="21"/>
        </w:rPr>
        <w:t>/T10474</w:t>
      </w:r>
      <w:r>
        <w:rPr>
          <w:rFonts w:ascii="宋体" w:hAnsi="宋体" w:eastAsia="宋体" w:cs="宋体"/>
          <w:spacing w:val="3"/>
          <w:sz w:val="21"/>
          <w:szCs w:val="21"/>
        </w:rPr>
        <w:t>、《平面移动类机械式停车设备》</w:t>
      </w:r>
      <w:r>
        <w:rPr>
          <w:rFonts w:ascii="Times New Roman" w:hAnsi="Times New Roman" w:eastAsia="Times New Roman" w:cs="Times New Roman"/>
          <w:sz w:val="21"/>
          <w:szCs w:val="21"/>
        </w:rPr>
        <w:t>JB</w:t>
      </w:r>
      <w:r>
        <w:rPr>
          <w:rFonts w:ascii="Times New Roman" w:hAnsi="Times New Roman" w:eastAsia="Times New Roman" w:cs="Times New Roman"/>
          <w:spacing w:val="3"/>
          <w:sz w:val="21"/>
          <w:szCs w:val="21"/>
        </w:rPr>
        <w:t>/T1054</w:t>
      </w:r>
      <w:r>
        <w:rPr>
          <w:rFonts w:ascii="Times New Roman" w:hAnsi="Times New Roman" w:eastAsia="Times New Roman" w:cs="Times New Roman"/>
          <w:spacing w:val="2"/>
          <w:sz w:val="21"/>
          <w:szCs w:val="21"/>
        </w:rPr>
        <w:t>5</w:t>
      </w:r>
      <w:r>
        <w:rPr>
          <w:rFonts w:ascii="宋体" w:hAnsi="宋体" w:eastAsia="宋体" w:cs="宋体"/>
          <w:spacing w:val="2"/>
          <w:sz w:val="21"/>
          <w:szCs w:val="21"/>
        </w:rPr>
        <w:t>的相关规定。</w:t>
      </w:r>
    </w:p>
    <w:p w14:paraId="70A811A3">
      <w:pPr>
        <w:spacing w:before="307" w:line="234" w:lineRule="auto"/>
        <w:ind w:left="3093"/>
        <w:outlineLvl w:val="1"/>
        <w:rPr>
          <w:rFonts w:ascii="黑体" w:hAnsi="黑体" w:eastAsia="黑体" w:cs="黑体"/>
          <w:sz w:val="21"/>
          <w:szCs w:val="21"/>
        </w:rPr>
      </w:pPr>
      <w:bookmarkStart w:id="140" w:name="bookmark174"/>
      <w:bookmarkEnd w:id="140"/>
      <w:r>
        <w:rPr>
          <w:rFonts w:ascii="Times New Roman" w:hAnsi="Times New Roman" w:eastAsia="Times New Roman" w:cs="Times New Roman"/>
          <w:b/>
          <w:bCs/>
          <w:spacing w:val="6"/>
          <w:sz w:val="21"/>
          <w:szCs w:val="21"/>
        </w:rPr>
        <w:t>10</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2</w:t>
      </w:r>
      <w:r>
        <w:rPr>
          <w:rFonts w:ascii="黑体" w:hAnsi="黑体" w:eastAsia="黑体" w:cs="黑体"/>
          <w:spacing w:val="6"/>
          <w:sz w:val="21"/>
          <w:szCs w:val="21"/>
        </w:rPr>
        <w:t>施工准备及工程验收要求</w:t>
      </w:r>
    </w:p>
    <w:p w14:paraId="38ED7CAA">
      <w:pPr>
        <w:spacing w:before="308" w:line="234" w:lineRule="auto"/>
        <w:ind w:left="6"/>
        <w:rPr>
          <w:rFonts w:ascii="宋体" w:hAnsi="宋体" w:eastAsia="宋体" w:cs="宋体"/>
          <w:sz w:val="21"/>
          <w:szCs w:val="21"/>
        </w:rPr>
      </w:pPr>
      <w:r>
        <w:rPr>
          <w:rFonts w:ascii="Times New Roman" w:hAnsi="Times New Roman" w:eastAsia="Times New Roman" w:cs="Times New Roman"/>
          <w:b/>
          <w:bCs/>
          <w:spacing w:val="8"/>
          <w:sz w:val="21"/>
          <w:szCs w:val="21"/>
        </w:rPr>
        <w:t>10</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2</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1</w:t>
      </w:r>
      <w:r>
        <w:rPr>
          <w:rFonts w:ascii="宋体" w:hAnsi="宋体" w:eastAsia="宋体" w:cs="宋体"/>
          <w:spacing w:val="8"/>
          <w:sz w:val="21"/>
          <w:szCs w:val="21"/>
        </w:rPr>
        <w:t>公交车机械式立体停</w:t>
      </w:r>
      <w:r>
        <w:rPr>
          <w:rFonts w:ascii="宋体" w:hAnsi="宋体" w:eastAsia="宋体" w:cs="宋体"/>
          <w:spacing w:val="7"/>
          <w:sz w:val="21"/>
          <w:szCs w:val="21"/>
        </w:rPr>
        <w:t>车库的施工准备应符合下列规定：</w:t>
      </w:r>
    </w:p>
    <w:p w14:paraId="488239CD">
      <w:pPr>
        <w:spacing w:before="67" w:line="256" w:lineRule="auto"/>
        <w:ind w:left="3" w:right="87" w:firstLine="447"/>
        <w:rPr>
          <w:rFonts w:ascii="宋体" w:hAnsi="宋体" w:eastAsia="宋体" w:cs="宋体"/>
          <w:sz w:val="21"/>
          <w:szCs w:val="21"/>
        </w:rPr>
      </w:pPr>
      <w:r>
        <w:rPr>
          <w:rFonts w:ascii="Times New Roman" w:hAnsi="Times New Roman" w:eastAsia="Times New Roman" w:cs="Times New Roman"/>
          <w:b/>
          <w:bCs/>
          <w:spacing w:val="12"/>
          <w:sz w:val="21"/>
          <w:szCs w:val="21"/>
        </w:rPr>
        <w:t>1</w:t>
      </w:r>
      <w:r>
        <w:rPr>
          <w:rFonts w:ascii="宋体" w:hAnsi="宋体" w:eastAsia="宋体" w:cs="宋体"/>
          <w:spacing w:val="12"/>
          <w:sz w:val="21"/>
          <w:szCs w:val="21"/>
        </w:rPr>
        <w:t>工程施工前，应具备设计和设备的技术文件，施工组织设</w:t>
      </w:r>
      <w:r>
        <w:rPr>
          <w:rFonts w:ascii="宋体" w:hAnsi="宋体" w:eastAsia="宋体" w:cs="宋体"/>
          <w:spacing w:val="11"/>
          <w:sz w:val="21"/>
          <w:szCs w:val="21"/>
        </w:rPr>
        <w:t>计或施工方案应获得相关主管</w:t>
      </w:r>
      <w:r>
        <w:rPr>
          <w:rFonts w:ascii="宋体" w:hAnsi="宋体" w:eastAsia="宋体" w:cs="宋体"/>
          <w:spacing w:val="6"/>
          <w:sz w:val="21"/>
          <w:szCs w:val="21"/>
        </w:rPr>
        <w:t>部门审批同意；</w:t>
      </w:r>
    </w:p>
    <w:p w14:paraId="2EE53B55">
      <w:pPr>
        <w:spacing w:before="83" w:line="257" w:lineRule="auto"/>
        <w:ind w:left="5" w:right="93" w:firstLine="436"/>
        <w:rPr>
          <w:rFonts w:ascii="宋体" w:hAnsi="宋体" w:eastAsia="宋体" w:cs="宋体"/>
          <w:sz w:val="21"/>
          <w:szCs w:val="21"/>
        </w:rPr>
      </w:pPr>
      <w:r>
        <w:rPr>
          <w:rFonts w:ascii="Times New Roman" w:hAnsi="Times New Roman" w:eastAsia="Times New Roman" w:cs="Times New Roman"/>
          <w:b/>
          <w:bCs/>
          <w:spacing w:val="12"/>
          <w:sz w:val="21"/>
          <w:szCs w:val="21"/>
        </w:rPr>
        <w:t>2</w:t>
      </w:r>
      <w:r>
        <w:rPr>
          <w:rFonts w:ascii="宋体" w:hAnsi="宋体" w:eastAsia="宋体" w:cs="宋体"/>
          <w:spacing w:val="12"/>
          <w:sz w:val="21"/>
          <w:szCs w:val="21"/>
        </w:rPr>
        <w:t>工程施工前，对临时建筑、运输道路、临时用水、临时用电、消</w:t>
      </w:r>
      <w:r>
        <w:rPr>
          <w:rFonts w:ascii="宋体" w:hAnsi="宋体" w:eastAsia="宋体" w:cs="宋体"/>
          <w:spacing w:val="11"/>
          <w:sz w:val="21"/>
          <w:szCs w:val="21"/>
        </w:rPr>
        <w:t>防设施、主要材料和机</w:t>
      </w:r>
      <w:r>
        <w:rPr>
          <w:rFonts w:ascii="宋体" w:hAnsi="宋体" w:eastAsia="宋体" w:cs="宋体"/>
          <w:spacing w:val="9"/>
          <w:sz w:val="21"/>
          <w:szCs w:val="21"/>
        </w:rPr>
        <w:t>具与劳动力等，应有充分准备并作出合理安排；</w:t>
      </w:r>
    </w:p>
    <w:p w14:paraId="308A76A9">
      <w:pPr>
        <w:spacing w:before="84" w:line="254" w:lineRule="auto"/>
        <w:ind w:left="2" w:right="89" w:firstLine="437"/>
        <w:rPr>
          <w:rFonts w:ascii="宋体" w:hAnsi="宋体" w:eastAsia="宋体" w:cs="宋体"/>
          <w:sz w:val="21"/>
          <w:szCs w:val="21"/>
        </w:rPr>
      </w:pPr>
      <w:r>
        <w:rPr>
          <w:rFonts w:ascii="Times New Roman" w:hAnsi="Times New Roman" w:eastAsia="Times New Roman" w:cs="Times New Roman"/>
          <w:b/>
          <w:bCs/>
          <w:spacing w:val="12"/>
          <w:sz w:val="21"/>
          <w:szCs w:val="21"/>
        </w:rPr>
        <w:t>3</w:t>
      </w:r>
      <w:r>
        <w:rPr>
          <w:rFonts w:ascii="宋体" w:hAnsi="宋体" w:eastAsia="宋体" w:cs="宋体"/>
          <w:spacing w:val="12"/>
          <w:sz w:val="21"/>
          <w:szCs w:val="21"/>
        </w:rPr>
        <w:t>当设备安装工序中有恒温、恒湿、防震、防尘等要求时，应在安装地点采取相</w:t>
      </w:r>
      <w:r>
        <w:rPr>
          <w:rFonts w:ascii="宋体" w:hAnsi="宋体" w:eastAsia="宋体" w:cs="宋体"/>
          <w:spacing w:val="11"/>
          <w:sz w:val="21"/>
          <w:szCs w:val="21"/>
        </w:rPr>
        <w:t>应的措施</w:t>
      </w:r>
      <w:r>
        <w:rPr>
          <w:rFonts w:ascii="宋体" w:hAnsi="宋体" w:eastAsia="宋体" w:cs="宋体"/>
          <w:spacing w:val="8"/>
          <w:sz w:val="21"/>
          <w:szCs w:val="21"/>
        </w:rPr>
        <w:t>后,方可进行相应工序的施工；</w:t>
      </w:r>
    </w:p>
    <w:p w14:paraId="5AB3A066">
      <w:pPr>
        <w:spacing w:before="86" w:line="220" w:lineRule="auto"/>
        <w:ind w:left="444"/>
        <w:rPr>
          <w:rFonts w:ascii="宋体" w:hAnsi="宋体" w:eastAsia="宋体" w:cs="宋体"/>
          <w:sz w:val="21"/>
          <w:szCs w:val="21"/>
        </w:rPr>
      </w:pPr>
      <w:r>
        <w:rPr>
          <w:rFonts w:ascii="宋体" w:hAnsi="宋体" w:eastAsia="宋体" w:cs="宋体"/>
          <w:b/>
          <w:bCs/>
          <w:spacing w:val="9"/>
          <w:sz w:val="21"/>
          <w:szCs w:val="21"/>
        </w:rPr>
        <w:t>4</w:t>
      </w:r>
      <w:r>
        <w:rPr>
          <w:rFonts w:ascii="宋体" w:hAnsi="宋体" w:eastAsia="宋体" w:cs="宋体"/>
          <w:spacing w:val="9"/>
          <w:sz w:val="21"/>
          <w:szCs w:val="21"/>
        </w:rPr>
        <w:t>当气象条件不适应设备安装的要求时，应采取应对措施方可施工。</w:t>
      </w:r>
    </w:p>
    <w:p w14:paraId="465C0AF9">
      <w:pPr>
        <w:spacing w:before="83" w:line="234" w:lineRule="auto"/>
        <w:ind w:left="6"/>
        <w:rPr>
          <w:rFonts w:ascii="宋体" w:hAnsi="宋体" w:eastAsia="宋体" w:cs="宋体"/>
          <w:sz w:val="21"/>
          <w:szCs w:val="21"/>
        </w:rPr>
      </w:pPr>
      <w:r>
        <w:rPr>
          <w:rFonts w:ascii="Times New Roman" w:hAnsi="Times New Roman" w:eastAsia="Times New Roman" w:cs="Times New Roman"/>
          <w:b/>
          <w:bCs/>
          <w:spacing w:val="8"/>
          <w:sz w:val="21"/>
          <w:szCs w:val="21"/>
        </w:rPr>
        <w:t>10</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2</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公交车机械式立体停</w:t>
      </w:r>
      <w:r>
        <w:rPr>
          <w:rFonts w:ascii="宋体" w:hAnsi="宋体" w:eastAsia="宋体" w:cs="宋体"/>
          <w:spacing w:val="7"/>
          <w:sz w:val="21"/>
          <w:szCs w:val="21"/>
        </w:rPr>
        <w:t>车库的施工验收应符合下列规定：</w:t>
      </w:r>
    </w:p>
    <w:p w14:paraId="671F0BC0">
      <w:pPr>
        <w:spacing w:before="67" w:line="263" w:lineRule="auto"/>
        <w:ind w:left="2" w:right="86" w:firstLine="448"/>
        <w:rPr>
          <w:rFonts w:ascii="宋体" w:hAnsi="宋体" w:eastAsia="宋体" w:cs="宋体"/>
          <w:sz w:val="21"/>
          <w:szCs w:val="21"/>
        </w:rPr>
      </w:pPr>
      <w:r>
        <w:rPr>
          <w:rFonts w:ascii="Times New Roman" w:hAnsi="Times New Roman" w:eastAsia="Times New Roman" w:cs="Times New Roman"/>
          <w:b/>
          <w:bCs/>
          <w:spacing w:val="12"/>
          <w:sz w:val="21"/>
          <w:szCs w:val="21"/>
        </w:rPr>
        <w:t>1</w:t>
      </w:r>
      <w:r>
        <w:rPr>
          <w:rFonts w:ascii="宋体" w:hAnsi="宋体" w:eastAsia="宋体" w:cs="宋体"/>
          <w:spacing w:val="12"/>
          <w:sz w:val="21"/>
          <w:szCs w:val="21"/>
        </w:rPr>
        <w:t>建筑工程及配套设施的验收评定方法应按现行国家标准《建</w:t>
      </w:r>
      <w:r>
        <w:rPr>
          <w:rFonts w:ascii="宋体" w:hAnsi="宋体" w:eastAsia="宋体" w:cs="宋体"/>
          <w:spacing w:val="11"/>
          <w:sz w:val="21"/>
          <w:szCs w:val="21"/>
        </w:rPr>
        <w:t>筑工程施工质量验收统一标</w:t>
      </w:r>
      <w:r>
        <w:rPr>
          <w:rFonts w:ascii="宋体" w:hAnsi="宋体" w:eastAsia="宋体" w:cs="宋体"/>
          <w:spacing w:val="4"/>
          <w:sz w:val="21"/>
          <w:szCs w:val="21"/>
        </w:rPr>
        <w:t>准》</w:t>
      </w:r>
      <w:r>
        <w:rPr>
          <w:rFonts w:ascii="Times New Roman" w:hAnsi="Times New Roman" w:eastAsia="Times New Roman" w:cs="Times New Roman"/>
          <w:sz w:val="21"/>
          <w:szCs w:val="21"/>
        </w:rPr>
        <w:t>GB</w:t>
      </w:r>
      <w:r>
        <w:rPr>
          <w:rFonts w:ascii="Times New Roman" w:hAnsi="Times New Roman" w:eastAsia="Times New Roman" w:cs="Times New Roman"/>
          <w:spacing w:val="4"/>
          <w:sz w:val="21"/>
          <w:szCs w:val="21"/>
        </w:rPr>
        <w:t>50300</w:t>
      </w:r>
      <w:r>
        <w:rPr>
          <w:rFonts w:ascii="宋体" w:hAnsi="宋体" w:eastAsia="宋体" w:cs="宋体"/>
          <w:spacing w:val="4"/>
          <w:sz w:val="21"/>
          <w:szCs w:val="21"/>
        </w:rPr>
        <w:t>的相关规定执行；</w:t>
      </w:r>
    </w:p>
    <w:p w14:paraId="4101B96C">
      <w:pPr>
        <w:spacing w:before="67" w:line="264" w:lineRule="auto"/>
        <w:ind w:firstLine="441"/>
        <w:rPr>
          <w:rFonts w:ascii="宋体" w:hAnsi="宋体" w:eastAsia="宋体" w:cs="宋体"/>
          <w:sz w:val="21"/>
          <w:szCs w:val="21"/>
        </w:rPr>
      </w:pPr>
      <w:r>
        <w:rPr>
          <w:rFonts w:ascii="Times New Roman" w:hAnsi="Times New Roman" w:eastAsia="Times New Roman" w:cs="Times New Roman"/>
          <w:b/>
          <w:bCs/>
          <w:spacing w:val="9"/>
          <w:sz w:val="21"/>
          <w:szCs w:val="21"/>
        </w:rPr>
        <w:t>2</w:t>
      </w:r>
      <w:r>
        <w:rPr>
          <w:rFonts w:ascii="宋体" w:hAnsi="宋体" w:eastAsia="宋体" w:cs="宋体"/>
          <w:spacing w:val="9"/>
          <w:sz w:val="21"/>
          <w:szCs w:val="21"/>
        </w:rPr>
        <w:t>地基与基础施工质量验收，应符合现行国家标准《建筑地基基础工程施工</w:t>
      </w:r>
      <w:r>
        <w:rPr>
          <w:rFonts w:ascii="宋体" w:hAnsi="宋体" w:eastAsia="宋体" w:cs="宋体"/>
          <w:spacing w:val="8"/>
          <w:sz w:val="21"/>
          <w:szCs w:val="21"/>
        </w:rPr>
        <w:t>质量验收标准》</w:t>
      </w:r>
      <w:r>
        <w:rPr>
          <w:rFonts w:ascii="Times New Roman" w:hAnsi="Times New Roman" w:eastAsia="Times New Roman" w:cs="Times New Roman"/>
          <w:sz w:val="21"/>
          <w:szCs w:val="21"/>
        </w:rPr>
        <w:t>GB</w:t>
      </w:r>
      <w:r>
        <w:rPr>
          <w:rFonts w:ascii="Times New Roman" w:hAnsi="Times New Roman" w:eastAsia="Times New Roman" w:cs="Times New Roman"/>
          <w:spacing w:val="8"/>
          <w:sz w:val="21"/>
          <w:szCs w:val="21"/>
        </w:rPr>
        <w:t>50202</w:t>
      </w:r>
      <w:r>
        <w:rPr>
          <w:rFonts w:ascii="宋体" w:hAnsi="宋体" w:eastAsia="宋体" w:cs="宋体"/>
          <w:spacing w:val="8"/>
          <w:sz w:val="21"/>
          <w:szCs w:val="21"/>
        </w:rPr>
        <w:t>及深圳市对建筑废弃物减排和综合利用产品的相关规</w:t>
      </w:r>
      <w:r>
        <w:rPr>
          <w:rFonts w:ascii="宋体" w:hAnsi="宋体" w:eastAsia="宋体" w:cs="宋体"/>
          <w:spacing w:val="7"/>
          <w:sz w:val="21"/>
          <w:szCs w:val="21"/>
        </w:rPr>
        <w:t>定；</w:t>
      </w:r>
    </w:p>
    <w:p w14:paraId="386A9CC2">
      <w:pPr>
        <w:spacing w:before="67" w:line="273" w:lineRule="auto"/>
        <w:ind w:right="22" w:firstLine="439"/>
        <w:rPr>
          <w:rFonts w:ascii="宋体" w:hAnsi="宋体" w:eastAsia="宋体" w:cs="宋体"/>
          <w:sz w:val="21"/>
          <w:szCs w:val="21"/>
        </w:rPr>
      </w:pPr>
      <w:r>
        <w:rPr>
          <w:rFonts w:ascii="Times New Roman" w:hAnsi="Times New Roman" w:eastAsia="Times New Roman" w:cs="Times New Roman"/>
          <w:b/>
          <w:bCs/>
          <w:spacing w:val="12"/>
          <w:sz w:val="21"/>
          <w:szCs w:val="21"/>
        </w:rPr>
        <w:t>3</w:t>
      </w:r>
      <w:r>
        <w:rPr>
          <w:rFonts w:ascii="宋体" w:hAnsi="宋体" w:eastAsia="宋体" w:cs="宋体"/>
          <w:spacing w:val="12"/>
          <w:sz w:val="21"/>
          <w:szCs w:val="21"/>
        </w:rPr>
        <w:t>混凝土结构施工质量验收，应符合本标准和现行国家标准《混凝土结构工程施</w:t>
      </w:r>
      <w:r>
        <w:rPr>
          <w:rFonts w:ascii="宋体" w:hAnsi="宋体" w:eastAsia="宋体" w:cs="宋体"/>
          <w:spacing w:val="11"/>
          <w:sz w:val="21"/>
          <w:szCs w:val="21"/>
        </w:rPr>
        <w:t>工质量验</w:t>
      </w:r>
      <w:r>
        <w:rPr>
          <w:rFonts w:ascii="宋体" w:hAnsi="宋体" w:eastAsia="宋体" w:cs="宋体"/>
          <w:spacing w:val="7"/>
          <w:sz w:val="21"/>
          <w:szCs w:val="21"/>
        </w:rPr>
        <w:t>收规范》</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50204</w:t>
      </w:r>
      <w:r>
        <w:rPr>
          <w:rFonts w:ascii="宋体" w:hAnsi="宋体" w:eastAsia="宋体" w:cs="宋体"/>
          <w:spacing w:val="7"/>
          <w:sz w:val="21"/>
          <w:szCs w:val="21"/>
        </w:rPr>
        <w:t>的相关规定，装配式混凝土结构验收尚应符合《装配式混凝土建筑技术标准》</w:t>
      </w:r>
      <w:r>
        <w:rPr>
          <w:rFonts w:ascii="Times New Roman" w:hAnsi="Times New Roman" w:eastAsia="Times New Roman" w:cs="Times New Roman"/>
          <w:sz w:val="21"/>
          <w:szCs w:val="21"/>
        </w:rPr>
        <w:t>GB</w:t>
      </w:r>
      <w:r>
        <w:rPr>
          <w:rFonts w:ascii="Times New Roman" w:hAnsi="Times New Roman" w:eastAsia="Times New Roman" w:cs="Times New Roman"/>
          <w:spacing w:val="6"/>
          <w:sz w:val="21"/>
          <w:szCs w:val="21"/>
        </w:rPr>
        <w:t>/T51231</w:t>
      </w:r>
      <w:r>
        <w:rPr>
          <w:rFonts w:ascii="宋体" w:hAnsi="宋体" w:eastAsia="宋体" w:cs="宋体"/>
          <w:spacing w:val="6"/>
          <w:sz w:val="21"/>
          <w:szCs w:val="21"/>
        </w:rPr>
        <w:t>和《装配式混凝土结构技术规程》</w:t>
      </w:r>
      <w:r>
        <w:rPr>
          <w:rFonts w:ascii="Times New Roman" w:hAnsi="Times New Roman" w:eastAsia="Times New Roman" w:cs="Times New Roman"/>
          <w:sz w:val="21"/>
          <w:szCs w:val="21"/>
        </w:rPr>
        <w:t>JGJ</w:t>
      </w:r>
      <w:r>
        <w:rPr>
          <w:rFonts w:ascii="Times New Roman" w:hAnsi="Times New Roman" w:eastAsia="Times New Roman" w:cs="Times New Roman"/>
          <w:spacing w:val="6"/>
          <w:sz w:val="21"/>
          <w:szCs w:val="21"/>
        </w:rPr>
        <w:t>1</w:t>
      </w:r>
      <w:r>
        <w:rPr>
          <w:rFonts w:ascii="宋体" w:hAnsi="宋体" w:eastAsia="宋体" w:cs="宋体"/>
          <w:spacing w:val="6"/>
          <w:sz w:val="21"/>
          <w:szCs w:val="21"/>
        </w:rPr>
        <w:t>的相关规定；</w:t>
      </w:r>
    </w:p>
    <w:p w14:paraId="5D1CA758">
      <w:pPr>
        <w:spacing w:before="68" w:line="273" w:lineRule="auto"/>
        <w:ind w:right="22" w:firstLine="441"/>
        <w:rPr>
          <w:rFonts w:ascii="宋体" w:hAnsi="宋体" w:eastAsia="宋体" w:cs="宋体"/>
          <w:sz w:val="21"/>
          <w:szCs w:val="21"/>
        </w:rPr>
      </w:pPr>
      <w:r>
        <w:rPr>
          <w:rFonts w:ascii="Times New Roman" w:hAnsi="Times New Roman" w:eastAsia="Times New Roman" w:cs="Times New Roman"/>
          <w:b/>
          <w:bCs/>
          <w:spacing w:val="12"/>
          <w:sz w:val="21"/>
          <w:szCs w:val="21"/>
        </w:rPr>
        <w:t>4</w:t>
      </w:r>
      <w:r>
        <w:rPr>
          <w:rFonts w:ascii="宋体" w:hAnsi="宋体" w:eastAsia="宋体" w:cs="宋体"/>
          <w:spacing w:val="12"/>
          <w:sz w:val="21"/>
          <w:szCs w:val="21"/>
        </w:rPr>
        <w:t>钢结构施工质量要求和验收标准应符合本标准和现行国家标准《钢结构工</w:t>
      </w:r>
      <w:r>
        <w:rPr>
          <w:rFonts w:ascii="宋体" w:hAnsi="宋体" w:eastAsia="宋体" w:cs="宋体"/>
          <w:spacing w:val="11"/>
          <w:sz w:val="21"/>
          <w:szCs w:val="21"/>
        </w:rPr>
        <w:t>程施工质量验</w:t>
      </w:r>
      <w:r>
        <w:rPr>
          <w:rFonts w:ascii="宋体" w:hAnsi="宋体" w:eastAsia="宋体" w:cs="宋体"/>
          <w:spacing w:val="7"/>
          <w:sz w:val="21"/>
          <w:szCs w:val="21"/>
        </w:rPr>
        <w:t>收规范》</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50205</w:t>
      </w:r>
      <w:r>
        <w:rPr>
          <w:rFonts w:ascii="宋体" w:hAnsi="宋体" w:eastAsia="宋体" w:cs="宋体"/>
          <w:spacing w:val="7"/>
          <w:sz w:val="21"/>
          <w:szCs w:val="21"/>
        </w:rPr>
        <w:t>的相关规定，装配式钢结构建筑验收尚应符合《装配式钢结构建筑技术标准》</w:t>
      </w:r>
      <w:r>
        <w:rPr>
          <w:rFonts w:ascii="Times New Roman" w:hAnsi="Times New Roman" w:eastAsia="Times New Roman" w:cs="Times New Roman"/>
          <w:sz w:val="21"/>
          <w:szCs w:val="21"/>
        </w:rPr>
        <w:t>GB</w:t>
      </w:r>
      <w:r>
        <w:rPr>
          <w:rFonts w:ascii="Times New Roman" w:hAnsi="Times New Roman" w:eastAsia="Times New Roman" w:cs="Times New Roman"/>
          <w:spacing w:val="3"/>
          <w:sz w:val="21"/>
          <w:szCs w:val="21"/>
        </w:rPr>
        <w:t>/T51232</w:t>
      </w:r>
      <w:r>
        <w:rPr>
          <w:rFonts w:ascii="宋体" w:hAnsi="宋体" w:eastAsia="宋体" w:cs="宋体"/>
          <w:spacing w:val="3"/>
          <w:sz w:val="21"/>
          <w:szCs w:val="21"/>
        </w:rPr>
        <w:t>的相关规定；</w:t>
      </w:r>
    </w:p>
    <w:p w14:paraId="67EE98B4">
      <w:pPr>
        <w:spacing w:before="64" w:line="275" w:lineRule="auto"/>
        <w:ind w:left="1" w:right="88" w:firstLine="442"/>
        <w:rPr>
          <w:rFonts w:ascii="宋体" w:hAnsi="宋体" w:eastAsia="宋体" w:cs="宋体"/>
          <w:sz w:val="21"/>
          <w:szCs w:val="21"/>
        </w:rPr>
      </w:pPr>
      <w:r>
        <w:rPr>
          <w:rFonts w:ascii="Times New Roman" w:hAnsi="Times New Roman" w:eastAsia="Times New Roman" w:cs="Times New Roman"/>
          <w:b/>
          <w:bCs/>
          <w:spacing w:val="12"/>
          <w:sz w:val="21"/>
          <w:szCs w:val="21"/>
        </w:rPr>
        <w:t>5</w:t>
      </w:r>
      <w:r>
        <w:rPr>
          <w:rFonts w:ascii="宋体" w:hAnsi="宋体" w:eastAsia="宋体" w:cs="宋体"/>
          <w:spacing w:val="12"/>
          <w:sz w:val="21"/>
          <w:szCs w:val="21"/>
        </w:rPr>
        <w:t>砌体结构墙施工质量要求和验收标准尚应符合现行国家标准《砌体结</w:t>
      </w:r>
      <w:r>
        <w:rPr>
          <w:rFonts w:ascii="宋体" w:hAnsi="宋体" w:eastAsia="宋体" w:cs="宋体"/>
          <w:spacing w:val="11"/>
          <w:sz w:val="21"/>
          <w:szCs w:val="21"/>
        </w:rPr>
        <w:t>构工程施工质量验</w:t>
      </w:r>
      <w:r>
        <w:rPr>
          <w:rFonts w:ascii="宋体" w:hAnsi="宋体" w:eastAsia="宋体" w:cs="宋体"/>
          <w:spacing w:val="6"/>
          <w:sz w:val="21"/>
          <w:szCs w:val="21"/>
        </w:rPr>
        <w:t>收规范》</w:t>
      </w:r>
      <w:r>
        <w:rPr>
          <w:rFonts w:ascii="Times New Roman" w:hAnsi="Times New Roman" w:eastAsia="Times New Roman" w:cs="Times New Roman"/>
          <w:sz w:val="21"/>
          <w:szCs w:val="21"/>
        </w:rPr>
        <w:t>GB</w:t>
      </w:r>
      <w:r>
        <w:rPr>
          <w:rFonts w:ascii="Times New Roman" w:hAnsi="Times New Roman" w:eastAsia="Times New Roman" w:cs="Times New Roman"/>
          <w:spacing w:val="6"/>
          <w:sz w:val="21"/>
          <w:szCs w:val="21"/>
        </w:rPr>
        <w:t>50203</w:t>
      </w:r>
      <w:r>
        <w:rPr>
          <w:rFonts w:ascii="宋体" w:hAnsi="宋体" w:eastAsia="宋体" w:cs="宋体"/>
          <w:spacing w:val="6"/>
          <w:sz w:val="21"/>
          <w:szCs w:val="21"/>
        </w:rPr>
        <w:t>的相关规定；蒸压加气混凝土墙体验收尚应符合</w:t>
      </w:r>
      <w:r>
        <w:rPr>
          <w:rFonts w:ascii="宋体" w:hAnsi="宋体" w:eastAsia="宋体" w:cs="宋体"/>
          <w:spacing w:val="5"/>
          <w:sz w:val="21"/>
          <w:szCs w:val="21"/>
        </w:rPr>
        <w:t>现行国家标准《蒸压加气混凝</w:t>
      </w:r>
      <w:r>
        <w:rPr>
          <w:rFonts w:ascii="宋体" w:hAnsi="宋体" w:eastAsia="宋体" w:cs="宋体"/>
          <w:spacing w:val="6"/>
          <w:sz w:val="21"/>
          <w:szCs w:val="21"/>
        </w:rPr>
        <w:t>土板》</w:t>
      </w:r>
      <w:r>
        <w:rPr>
          <w:rFonts w:ascii="Times New Roman" w:hAnsi="Times New Roman" w:eastAsia="Times New Roman" w:cs="Times New Roman"/>
          <w:sz w:val="21"/>
          <w:szCs w:val="21"/>
        </w:rPr>
        <w:t>GB</w:t>
      </w:r>
      <w:r>
        <w:rPr>
          <w:rFonts w:ascii="Times New Roman" w:hAnsi="Times New Roman" w:eastAsia="Times New Roman" w:cs="Times New Roman"/>
          <w:spacing w:val="6"/>
          <w:sz w:val="21"/>
          <w:szCs w:val="21"/>
        </w:rPr>
        <w:t>15762</w:t>
      </w:r>
      <w:r>
        <w:rPr>
          <w:rFonts w:ascii="宋体" w:hAnsi="宋体" w:eastAsia="宋体" w:cs="宋体"/>
          <w:spacing w:val="6"/>
          <w:sz w:val="21"/>
          <w:szCs w:val="21"/>
        </w:rPr>
        <w:t>和现行行业标准《蒸压加气混凝土建筑应用技术规程》</w:t>
      </w:r>
      <w:r>
        <w:rPr>
          <w:rFonts w:ascii="Times New Roman" w:hAnsi="Times New Roman" w:eastAsia="Times New Roman" w:cs="Times New Roman"/>
          <w:sz w:val="21"/>
          <w:szCs w:val="21"/>
        </w:rPr>
        <w:t>JGJ</w:t>
      </w:r>
      <w:r>
        <w:rPr>
          <w:rFonts w:ascii="Times New Roman" w:hAnsi="Times New Roman" w:eastAsia="Times New Roman" w:cs="Times New Roman"/>
          <w:spacing w:val="6"/>
          <w:sz w:val="21"/>
          <w:szCs w:val="21"/>
        </w:rPr>
        <w:t>/T1</w:t>
      </w:r>
      <w:r>
        <w:rPr>
          <w:rFonts w:ascii="Times New Roman" w:hAnsi="Times New Roman" w:eastAsia="Times New Roman" w:cs="Times New Roman"/>
          <w:spacing w:val="5"/>
          <w:sz w:val="21"/>
          <w:szCs w:val="21"/>
        </w:rPr>
        <w:t>7</w:t>
      </w:r>
      <w:r>
        <w:rPr>
          <w:rFonts w:ascii="宋体" w:hAnsi="宋体" w:eastAsia="宋体" w:cs="宋体"/>
          <w:spacing w:val="5"/>
          <w:sz w:val="21"/>
          <w:szCs w:val="21"/>
        </w:rPr>
        <w:t>的相关规定；轻</w:t>
      </w:r>
      <w:r>
        <w:rPr>
          <w:rFonts w:ascii="宋体" w:hAnsi="宋体" w:eastAsia="宋体" w:cs="宋体"/>
          <w:spacing w:val="10"/>
          <w:sz w:val="21"/>
          <w:szCs w:val="21"/>
        </w:rPr>
        <w:t>质墙及复合墙等墙体施工质量要求和验收标准按现行的国家、行业和地方相关标准规</w:t>
      </w:r>
      <w:r>
        <w:rPr>
          <w:rFonts w:ascii="宋体" w:hAnsi="宋体" w:eastAsia="宋体" w:cs="宋体"/>
          <w:spacing w:val="9"/>
          <w:sz w:val="21"/>
          <w:szCs w:val="21"/>
        </w:rPr>
        <w:t>定执行；</w:t>
      </w:r>
    </w:p>
    <w:p w14:paraId="0A748472">
      <w:pPr>
        <w:spacing w:before="83" w:line="264" w:lineRule="auto"/>
        <w:ind w:left="2" w:right="84" w:firstLine="441"/>
        <w:rPr>
          <w:rFonts w:ascii="宋体" w:hAnsi="宋体" w:eastAsia="宋体" w:cs="宋体"/>
          <w:sz w:val="21"/>
          <w:szCs w:val="21"/>
        </w:rPr>
      </w:pPr>
      <w:r>
        <w:rPr>
          <w:rFonts w:ascii="Times New Roman" w:hAnsi="Times New Roman" w:eastAsia="Times New Roman" w:cs="Times New Roman"/>
          <w:b/>
          <w:bCs/>
          <w:spacing w:val="10"/>
          <w:sz w:val="21"/>
          <w:szCs w:val="21"/>
        </w:rPr>
        <w:t>6</w:t>
      </w:r>
      <w:r>
        <w:rPr>
          <w:rFonts w:ascii="宋体" w:hAnsi="宋体" w:eastAsia="宋体" w:cs="宋体"/>
          <w:spacing w:val="10"/>
          <w:sz w:val="21"/>
          <w:szCs w:val="21"/>
        </w:rPr>
        <w:t>建筑装饰装修施工质量验收应符合现行国家标准《装饰装修工程施工质量验收规范》</w:t>
      </w:r>
      <w:r>
        <w:rPr>
          <w:rFonts w:ascii="Times New Roman" w:hAnsi="Times New Roman" w:eastAsia="Times New Roman" w:cs="Times New Roman"/>
          <w:sz w:val="21"/>
          <w:szCs w:val="21"/>
        </w:rPr>
        <w:t>GB</w:t>
      </w:r>
      <w:r>
        <w:rPr>
          <w:rFonts w:ascii="Times New Roman" w:hAnsi="Times New Roman" w:eastAsia="Times New Roman" w:cs="Times New Roman"/>
          <w:spacing w:val="3"/>
          <w:sz w:val="21"/>
          <w:szCs w:val="21"/>
        </w:rPr>
        <w:t>50210</w:t>
      </w:r>
      <w:r>
        <w:rPr>
          <w:rFonts w:ascii="宋体" w:hAnsi="宋体" w:eastAsia="宋体" w:cs="宋体"/>
          <w:spacing w:val="3"/>
          <w:sz w:val="21"/>
          <w:szCs w:val="21"/>
        </w:rPr>
        <w:t>相关规定；</w:t>
      </w:r>
    </w:p>
    <w:p w14:paraId="4596D482">
      <w:pPr>
        <w:spacing w:line="264" w:lineRule="auto"/>
        <w:rPr>
          <w:rFonts w:ascii="宋体" w:hAnsi="宋体" w:eastAsia="宋体" w:cs="宋体"/>
          <w:sz w:val="21"/>
          <w:szCs w:val="21"/>
        </w:rPr>
        <w:sectPr>
          <w:footerReference r:id="rId31" w:type="default"/>
          <w:pgSz w:w="11907" w:h="16839"/>
          <w:pgMar w:top="400" w:right="1267" w:bottom="1180" w:left="1301" w:header="0" w:footer="945" w:gutter="0"/>
          <w:cols w:space="720" w:num="1"/>
        </w:sectPr>
      </w:pPr>
    </w:p>
    <w:p w14:paraId="023DDB96">
      <w:pPr>
        <w:pStyle w:val="2"/>
        <w:spacing w:line="299" w:lineRule="auto"/>
      </w:pPr>
    </w:p>
    <w:p w14:paraId="337641FF">
      <w:pPr>
        <w:pStyle w:val="2"/>
        <w:spacing w:line="299" w:lineRule="auto"/>
      </w:pPr>
    </w:p>
    <w:p w14:paraId="002A7292">
      <w:pPr>
        <w:pStyle w:val="2"/>
        <w:spacing w:line="299" w:lineRule="auto"/>
      </w:pPr>
    </w:p>
    <w:p w14:paraId="75F96F5C">
      <w:pPr>
        <w:pStyle w:val="2"/>
        <w:spacing w:line="299" w:lineRule="auto"/>
      </w:pPr>
    </w:p>
    <w:p w14:paraId="74D6379F">
      <w:pPr>
        <w:spacing w:before="68" w:line="234" w:lineRule="auto"/>
        <w:ind w:left="479"/>
        <w:rPr>
          <w:rFonts w:ascii="宋体" w:hAnsi="宋体" w:eastAsia="宋体" w:cs="宋体"/>
          <w:sz w:val="21"/>
          <w:szCs w:val="21"/>
        </w:rPr>
      </w:pPr>
      <w:bookmarkStart w:id="141" w:name="bookmark175"/>
      <w:bookmarkEnd w:id="141"/>
      <w:r>
        <w:rPr>
          <w:rFonts w:ascii="Times New Roman" w:hAnsi="Times New Roman" w:eastAsia="Times New Roman" w:cs="Times New Roman"/>
          <w:b/>
          <w:bCs/>
          <w:spacing w:val="7"/>
          <w:sz w:val="21"/>
          <w:szCs w:val="21"/>
        </w:rPr>
        <w:t>7</w:t>
      </w:r>
      <w:r>
        <w:rPr>
          <w:rFonts w:ascii="宋体" w:hAnsi="宋体" w:eastAsia="宋体" w:cs="宋体"/>
          <w:spacing w:val="7"/>
          <w:sz w:val="21"/>
          <w:szCs w:val="21"/>
        </w:rPr>
        <w:t>建筑屋面施工质量验收应符合现行国家标准《屋面工程技术规范》</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50345</w:t>
      </w:r>
      <w:r>
        <w:rPr>
          <w:rFonts w:ascii="宋体" w:hAnsi="宋体" w:eastAsia="宋体" w:cs="宋体"/>
          <w:spacing w:val="7"/>
          <w:sz w:val="21"/>
          <w:szCs w:val="21"/>
        </w:rPr>
        <w:t>相关规定；</w:t>
      </w:r>
    </w:p>
    <w:p w14:paraId="2DBCCC15">
      <w:pPr>
        <w:spacing w:before="67" w:line="262" w:lineRule="auto"/>
        <w:ind w:left="36" w:right="50" w:firstLine="444"/>
        <w:rPr>
          <w:rFonts w:ascii="宋体" w:hAnsi="宋体" w:eastAsia="宋体" w:cs="宋体"/>
          <w:sz w:val="21"/>
          <w:szCs w:val="21"/>
        </w:rPr>
      </w:pPr>
      <w:r>
        <w:rPr>
          <w:rFonts w:ascii="Times New Roman" w:hAnsi="Times New Roman" w:eastAsia="Times New Roman" w:cs="Times New Roman"/>
          <w:b/>
          <w:bCs/>
          <w:spacing w:val="9"/>
          <w:sz w:val="21"/>
          <w:szCs w:val="21"/>
        </w:rPr>
        <w:t>8</w:t>
      </w:r>
      <w:r>
        <w:rPr>
          <w:rFonts w:ascii="宋体" w:hAnsi="宋体" w:eastAsia="宋体" w:cs="宋体"/>
          <w:spacing w:val="9"/>
          <w:sz w:val="21"/>
          <w:szCs w:val="21"/>
        </w:rPr>
        <w:t>幕墙工程应符合现行行业标准《玻璃幕墙工程技术规范》</w:t>
      </w:r>
      <w:r>
        <w:rPr>
          <w:rFonts w:ascii="Times New Roman" w:hAnsi="Times New Roman" w:eastAsia="Times New Roman" w:cs="Times New Roman"/>
          <w:sz w:val="21"/>
          <w:szCs w:val="21"/>
        </w:rPr>
        <w:t>JGJ</w:t>
      </w:r>
      <w:r>
        <w:rPr>
          <w:rFonts w:ascii="Times New Roman" w:hAnsi="Times New Roman" w:eastAsia="Times New Roman" w:cs="Times New Roman"/>
          <w:spacing w:val="8"/>
          <w:sz w:val="21"/>
          <w:szCs w:val="21"/>
        </w:rPr>
        <w:t>102</w:t>
      </w:r>
      <w:r>
        <w:rPr>
          <w:rFonts w:ascii="宋体" w:hAnsi="宋体" w:eastAsia="宋体" w:cs="宋体"/>
          <w:spacing w:val="8"/>
          <w:sz w:val="21"/>
          <w:szCs w:val="21"/>
        </w:rPr>
        <w:t>、《金属与石材幕墙工</w:t>
      </w:r>
      <w:r>
        <w:rPr>
          <w:rFonts w:ascii="宋体" w:hAnsi="宋体" w:eastAsia="宋体" w:cs="宋体"/>
          <w:spacing w:val="6"/>
          <w:sz w:val="21"/>
          <w:szCs w:val="21"/>
        </w:rPr>
        <w:t>程技术规范》</w:t>
      </w:r>
      <w:r>
        <w:rPr>
          <w:rFonts w:ascii="Times New Roman" w:hAnsi="Times New Roman" w:eastAsia="Times New Roman" w:cs="Times New Roman"/>
          <w:sz w:val="21"/>
          <w:szCs w:val="21"/>
        </w:rPr>
        <w:t>JGJ</w:t>
      </w:r>
      <w:r>
        <w:rPr>
          <w:rFonts w:ascii="Times New Roman" w:hAnsi="Times New Roman" w:eastAsia="Times New Roman" w:cs="Times New Roman"/>
          <w:spacing w:val="6"/>
          <w:sz w:val="21"/>
          <w:szCs w:val="21"/>
        </w:rPr>
        <w:t>133</w:t>
      </w:r>
      <w:r>
        <w:rPr>
          <w:rFonts w:ascii="宋体" w:hAnsi="宋体" w:eastAsia="宋体" w:cs="宋体"/>
          <w:spacing w:val="6"/>
          <w:sz w:val="21"/>
          <w:szCs w:val="21"/>
        </w:rPr>
        <w:t>、《人造板材幕墙工程技</w:t>
      </w:r>
      <w:r>
        <w:rPr>
          <w:rFonts w:ascii="宋体" w:hAnsi="宋体" w:eastAsia="宋体" w:cs="宋体"/>
          <w:spacing w:val="5"/>
          <w:sz w:val="21"/>
          <w:szCs w:val="21"/>
        </w:rPr>
        <w:t>术规范》</w:t>
      </w:r>
      <w:r>
        <w:rPr>
          <w:rFonts w:ascii="Times New Roman" w:hAnsi="Times New Roman" w:eastAsia="Times New Roman" w:cs="Times New Roman"/>
          <w:sz w:val="21"/>
          <w:szCs w:val="21"/>
        </w:rPr>
        <w:t>JGJ</w:t>
      </w:r>
      <w:r>
        <w:rPr>
          <w:rFonts w:ascii="Times New Roman" w:hAnsi="Times New Roman" w:eastAsia="Times New Roman" w:cs="Times New Roman"/>
          <w:spacing w:val="5"/>
          <w:sz w:val="21"/>
          <w:szCs w:val="21"/>
        </w:rPr>
        <w:t>336</w:t>
      </w:r>
      <w:r>
        <w:rPr>
          <w:rFonts w:ascii="宋体" w:hAnsi="宋体" w:eastAsia="宋体" w:cs="宋体"/>
          <w:spacing w:val="5"/>
          <w:sz w:val="21"/>
          <w:szCs w:val="21"/>
        </w:rPr>
        <w:t>的相关规定；</w:t>
      </w:r>
    </w:p>
    <w:p w14:paraId="728728DE">
      <w:pPr>
        <w:spacing w:before="67" w:line="264" w:lineRule="auto"/>
        <w:ind w:left="38" w:right="48" w:firstLine="440"/>
        <w:rPr>
          <w:rFonts w:ascii="宋体" w:hAnsi="宋体" w:eastAsia="宋体" w:cs="宋体"/>
          <w:sz w:val="21"/>
          <w:szCs w:val="21"/>
        </w:rPr>
      </w:pPr>
      <w:r>
        <w:rPr>
          <w:rFonts w:ascii="Times New Roman" w:hAnsi="Times New Roman" w:eastAsia="Times New Roman" w:cs="Times New Roman"/>
          <w:b/>
          <w:bCs/>
          <w:spacing w:val="9"/>
          <w:sz w:val="21"/>
          <w:szCs w:val="21"/>
        </w:rPr>
        <w:t>9</w:t>
      </w:r>
      <w:r>
        <w:rPr>
          <w:rFonts w:ascii="宋体" w:hAnsi="宋体" w:eastAsia="宋体" w:cs="宋体"/>
          <w:spacing w:val="9"/>
          <w:sz w:val="21"/>
          <w:szCs w:val="21"/>
        </w:rPr>
        <w:t>门窗工程应符合现行行业标准《铝合金门窗工程技术规范》</w:t>
      </w:r>
      <w:r>
        <w:rPr>
          <w:rFonts w:ascii="Times New Roman" w:hAnsi="Times New Roman" w:eastAsia="Times New Roman" w:cs="Times New Roman"/>
          <w:sz w:val="21"/>
          <w:szCs w:val="21"/>
        </w:rPr>
        <w:t>JGJ</w:t>
      </w:r>
      <w:r>
        <w:rPr>
          <w:rFonts w:ascii="Times New Roman" w:hAnsi="Times New Roman" w:eastAsia="Times New Roman" w:cs="Times New Roman"/>
          <w:spacing w:val="9"/>
          <w:sz w:val="21"/>
          <w:szCs w:val="21"/>
        </w:rPr>
        <w:t>2</w:t>
      </w:r>
      <w:r>
        <w:rPr>
          <w:rFonts w:ascii="Times New Roman" w:hAnsi="Times New Roman" w:eastAsia="Times New Roman" w:cs="Times New Roman"/>
          <w:spacing w:val="8"/>
          <w:sz w:val="21"/>
          <w:szCs w:val="21"/>
        </w:rPr>
        <w:t>14</w:t>
      </w:r>
      <w:r>
        <w:rPr>
          <w:rFonts w:ascii="宋体" w:hAnsi="宋体" w:eastAsia="宋体" w:cs="宋体"/>
          <w:spacing w:val="8"/>
          <w:sz w:val="21"/>
          <w:szCs w:val="21"/>
        </w:rPr>
        <w:t>、广东省标准《铝合</w:t>
      </w:r>
      <w:bookmarkStart w:id="142" w:name="bookmark37"/>
      <w:bookmarkEnd w:id="142"/>
      <w:bookmarkStart w:id="143" w:name="bookmark122"/>
      <w:bookmarkEnd w:id="143"/>
      <w:bookmarkStart w:id="144" w:name="bookmark121"/>
      <w:bookmarkEnd w:id="144"/>
      <w:r>
        <w:rPr>
          <w:rFonts w:ascii="宋体" w:hAnsi="宋体" w:eastAsia="宋体" w:cs="宋体"/>
          <w:spacing w:val="4"/>
          <w:sz w:val="21"/>
          <w:szCs w:val="21"/>
        </w:rPr>
        <w:t>金门窗工程设计、施工及验收规范》</w:t>
      </w:r>
      <w:r>
        <w:rPr>
          <w:rFonts w:ascii="Times New Roman" w:hAnsi="Times New Roman" w:eastAsia="Times New Roman" w:cs="Times New Roman"/>
          <w:sz w:val="21"/>
          <w:szCs w:val="21"/>
        </w:rPr>
        <w:t>DBJ</w:t>
      </w:r>
      <w:r>
        <w:rPr>
          <w:rFonts w:ascii="Times New Roman" w:hAnsi="Times New Roman" w:eastAsia="Times New Roman" w:cs="Times New Roman"/>
          <w:spacing w:val="4"/>
          <w:sz w:val="21"/>
          <w:szCs w:val="21"/>
        </w:rPr>
        <w:t>15-30</w:t>
      </w:r>
      <w:r>
        <w:rPr>
          <w:rFonts w:ascii="宋体" w:hAnsi="宋体" w:eastAsia="宋体" w:cs="宋体"/>
          <w:spacing w:val="4"/>
          <w:sz w:val="21"/>
          <w:szCs w:val="21"/>
        </w:rPr>
        <w:t>的相关</w:t>
      </w:r>
      <w:r>
        <w:rPr>
          <w:rFonts w:ascii="宋体" w:hAnsi="宋体" w:eastAsia="宋体" w:cs="宋体"/>
          <w:spacing w:val="3"/>
          <w:sz w:val="21"/>
          <w:szCs w:val="21"/>
        </w:rPr>
        <w:t>规定。</w:t>
      </w:r>
    </w:p>
    <w:p w14:paraId="0DA93B6A">
      <w:pPr>
        <w:spacing w:before="306" w:line="234" w:lineRule="auto"/>
        <w:ind w:left="3681"/>
        <w:outlineLvl w:val="1"/>
        <w:rPr>
          <w:rFonts w:ascii="黑体" w:hAnsi="黑体" w:eastAsia="黑体" w:cs="黑体"/>
          <w:sz w:val="21"/>
          <w:szCs w:val="21"/>
        </w:rPr>
      </w:pPr>
      <w:bookmarkStart w:id="145" w:name="bookmark176"/>
      <w:bookmarkEnd w:id="145"/>
      <w:r>
        <w:rPr>
          <w:rFonts w:ascii="Times New Roman" w:hAnsi="Times New Roman" w:eastAsia="Times New Roman" w:cs="Times New Roman"/>
          <w:b/>
          <w:bCs/>
          <w:spacing w:val="4"/>
          <w:sz w:val="21"/>
          <w:szCs w:val="21"/>
        </w:rPr>
        <w:t>10</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3</w:t>
      </w:r>
      <w:r>
        <w:rPr>
          <w:rFonts w:ascii="黑体" w:hAnsi="黑体" w:eastAsia="黑体" w:cs="黑体"/>
          <w:spacing w:val="4"/>
          <w:sz w:val="21"/>
          <w:szCs w:val="21"/>
        </w:rPr>
        <w:t>设备安装要求</w:t>
      </w:r>
    </w:p>
    <w:p w14:paraId="432565D2">
      <w:pPr>
        <w:spacing w:before="306" w:line="234" w:lineRule="auto"/>
        <w:ind w:left="42"/>
        <w:rPr>
          <w:rFonts w:ascii="宋体" w:hAnsi="宋体" w:eastAsia="宋体" w:cs="宋体"/>
          <w:sz w:val="21"/>
          <w:szCs w:val="21"/>
        </w:rPr>
      </w:pPr>
      <w:r>
        <w:rPr>
          <w:rFonts w:ascii="Times New Roman" w:hAnsi="Times New Roman" w:eastAsia="Times New Roman" w:cs="Times New Roman"/>
          <w:b/>
          <w:bCs/>
          <w:spacing w:val="8"/>
          <w:sz w:val="21"/>
          <w:szCs w:val="21"/>
        </w:rPr>
        <w:t>10</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3</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1</w:t>
      </w:r>
      <w:r>
        <w:rPr>
          <w:rFonts w:ascii="宋体" w:hAnsi="宋体" w:eastAsia="宋体" w:cs="宋体"/>
          <w:spacing w:val="8"/>
          <w:sz w:val="21"/>
          <w:szCs w:val="21"/>
        </w:rPr>
        <w:t>停车设备的运动部件安装后应运转灵</w:t>
      </w:r>
      <w:r>
        <w:rPr>
          <w:rFonts w:ascii="宋体" w:hAnsi="宋体" w:eastAsia="宋体" w:cs="宋体"/>
          <w:spacing w:val="7"/>
          <w:sz w:val="21"/>
          <w:szCs w:val="21"/>
        </w:rPr>
        <w:t>活，无异响和卡滞现象。</w:t>
      </w:r>
    </w:p>
    <w:p w14:paraId="32D7E89E">
      <w:pPr>
        <w:spacing w:before="67" w:line="234" w:lineRule="auto"/>
        <w:ind w:left="42"/>
        <w:rPr>
          <w:rFonts w:ascii="宋体" w:hAnsi="宋体" w:eastAsia="宋体" w:cs="宋体"/>
          <w:sz w:val="21"/>
          <w:szCs w:val="21"/>
        </w:rPr>
      </w:pPr>
      <w:r>
        <w:rPr>
          <w:rFonts w:ascii="Times New Roman" w:hAnsi="Times New Roman" w:eastAsia="Times New Roman" w:cs="Times New Roman"/>
          <w:b/>
          <w:bCs/>
          <w:spacing w:val="9"/>
          <w:sz w:val="21"/>
          <w:szCs w:val="21"/>
        </w:rPr>
        <w:t>10</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3</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2</w:t>
      </w:r>
      <w:r>
        <w:rPr>
          <w:rFonts w:ascii="宋体" w:hAnsi="宋体" w:eastAsia="宋体" w:cs="宋体"/>
          <w:spacing w:val="9"/>
          <w:sz w:val="21"/>
          <w:szCs w:val="21"/>
        </w:rPr>
        <w:t>简易升降类和升降横</w:t>
      </w:r>
      <w:r>
        <w:rPr>
          <w:rFonts w:ascii="宋体" w:hAnsi="宋体" w:eastAsia="宋体" w:cs="宋体"/>
          <w:spacing w:val="8"/>
          <w:sz w:val="21"/>
          <w:szCs w:val="21"/>
        </w:rPr>
        <w:t>移类公交车机械式停车设备的安装应符合下列规定：</w:t>
      </w:r>
    </w:p>
    <w:p w14:paraId="671756CA">
      <w:pPr>
        <w:spacing w:before="67" w:line="234" w:lineRule="auto"/>
        <w:ind w:left="486"/>
        <w:rPr>
          <w:rFonts w:ascii="宋体" w:hAnsi="宋体" w:eastAsia="宋体" w:cs="宋体"/>
          <w:sz w:val="21"/>
          <w:szCs w:val="21"/>
        </w:rPr>
      </w:pPr>
      <w:r>
        <w:rPr>
          <w:rFonts w:ascii="Times New Roman" w:hAnsi="Times New Roman" w:eastAsia="Times New Roman" w:cs="Times New Roman"/>
          <w:b/>
          <w:bCs/>
          <w:spacing w:val="3"/>
          <w:sz w:val="21"/>
          <w:szCs w:val="21"/>
        </w:rPr>
        <w:t>1</w:t>
      </w:r>
      <w:r>
        <w:rPr>
          <w:rFonts w:ascii="宋体" w:hAnsi="宋体" w:eastAsia="宋体" w:cs="宋体"/>
          <w:spacing w:val="3"/>
          <w:sz w:val="21"/>
          <w:szCs w:val="21"/>
        </w:rPr>
        <w:t>结构的安装精度应符合表</w:t>
      </w:r>
      <w:r>
        <w:rPr>
          <w:rFonts w:ascii="Times New Roman" w:hAnsi="Times New Roman" w:eastAsia="Times New Roman" w:cs="Times New Roman"/>
          <w:spacing w:val="3"/>
          <w:sz w:val="21"/>
          <w:szCs w:val="21"/>
        </w:rPr>
        <w:t>10</w:t>
      </w: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w:t>
      </w:r>
      <w:r>
        <w:rPr>
          <w:rFonts w:ascii="Times New Roman" w:hAnsi="Times New Roman" w:eastAsia="Times New Roman" w:cs="Times New Roman"/>
          <w:spacing w:val="3"/>
          <w:sz w:val="21"/>
          <w:szCs w:val="21"/>
        </w:rPr>
        <w:t>2-1</w:t>
      </w:r>
      <w:r>
        <w:rPr>
          <w:rFonts w:ascii="宋体" w:hAnsi="宋体" w:eastAsia="宋体" w:cs="宋体"/>
          <w:spacing w:val="3"/>
          <w:sz w:val="21"/>
          <w:szCs w:val="21"/>
        </w:rPr>
        <w:t>规</w:t>
      </w:r>
      <w:r>
        <w:rPr>
          <w:rFonts w:ascii="宋体" w:hAnsi="宋体" w:eastAsia="宋体" w:cs="宋体"/>
          <w:spacing w:val="2"/>
          <w:sz w:val="21"/>
          <w:szCs w:val="21"/>
        </w:rPr>
        <w:t>定：</w:t>
      </w:r>
    </w:p>
    <w:p w14:paraId="2AC85F18">
      <w:pPr>
        <w:spacing w:before="96" w:line="206" w:lineRule="auto"/>
        <w:ind w:left="1404"/>
        <w:rPr>
          <w:rFonts w:ascii="黑体" w:hAnsi="黑体" w:eastAsia="黑体" w:cs="黑体"/>
          <w:sz w:val="18"/>
          <w:szCs w:val="18"/>
        </w:rPr>
      </w:pPr>
      <w:r>
        <w:rPr>
          <w:rFonts w:ascii="黑体" w:hAnsi="黑体" w:eastAsia="黑体" w:cs="黑体"/>
          <w:spacing w:val="8"/>
          <w:sz w:val="18"/>
          <w:szCs w:val="18"/>
        </w:rPr>
        <w:t>表</w:t>
      </w:r>
      <w:r>
        <w:rPr>
          <w:rFonts w:ascii="Times New Roman" w:hAnsi="Times New Roman" w:eastAsia="Times New Roman" w:cs="Times New Roman"/>
          <w:b/>
          <w:bCs/>
          <w:spacing w:val="8"/>
          <w:sz w:val="18"/>
          <w:szCs w:val="18"/>
        </w:rPr>
        <w:t>10</w:t>
      </w:r>
      <w:r>
        <w:rPr>
          <w:rFonts w:ascii="宋体" w:hAnsi="宋体" w:eastAsia="宋体" w:cs="宋体"/>
          <w:b/>
          <w:bCs/>
          <w:spacing w:val="8"/>
          <w:sz w:val="21"/>
          <w:szCs w:val="21"/>
        </w:rPr>
        <w:t>.</w:t>
      </w:r>
      <w:r>
        <w:rPr>
          <w:rFonts w:ascii="Times New Roman" w:hAnsi="Times New Roman" w:eastAsia="Times New Roman" w:cs="Times New Roman"/>
          <w:b/>
          <w:bCs/>
          <w:spacing w:val="8"/>
          <w:sz w:val="18"/>
          <w:szCs w:val="18"/>
        </w:rPr>
        <w:t>3</w:t>
      </w:r>
      <w:r>
        <w:rPr>
          <w:rFonts w:ascii="宋体" w:hAnsi="宋体" w:eastAsia="宋体" w:cs="宋体"/>
          <w:b/>
          <w:bCs/>
          <w:spacing w:val="8"/>
          <w:sz w:val="21"/>
          <w:szCs w:val="21"/>
        </w:rPr>
        <w:t>.</w:t>
      </w:r>
      <w:r>
        <w:rPr>
          <w:rFonts w:ascii="Times New Roman" w:hAnsi="Times New Roman" w:eastAsia="Times New Roman" w:cs="Times New Roman"/>
          <w:b/>
          <w:bCs/>
          <w:spacing w:val="8"/>
          <w:sz w:val="18"/>
          <w:szCs w:val="18"/>
        </w:rPr>
        <w:t>2-1</w:t>
      </w:r>
      <w:r>
        <w:rPr>
          <w:rFonts w:ascii="黑体" w:hAnsi="黑体" w:eastAsia="黑体" w:cs="黑体"/>
          <w:spacing w:val="8"/>
          <w:sz w:val="18"/>
          <w:szCs w:val="18"/>
        </w:rPr>
        <w:t>简易升降类和升降横移</w:t>
      </w:r>
      <w:r>
        <w:rPr>
          <w:rFonts w:ascii="黑体" w:hAnsi="黑体" w:eastAsia="黑体" w:cs="黑体"/>
          <w:spacing w:val="7"/>
          <w:sz w:val="18"/>
          <w:szCs w:val="18"/>
        </w:rPr>
        <w:t>类公交机械式停车设备结构安装精度要求</w:t>
      </w:r>
    </w:p>
    <w:p w14:paraId="68BC35B7">
      <w:pPr>
        <w:spacing w:line="93" w:lineRule="auto"/>
        <w:rPr>
          <w:rFonts w:ascii="Arial"/>
          <w:sz w:val="2"/>
        </w:rPr>
      </w:pPr>
    </w:p>
    <w:tbl>
      <w:tblPr>
        <w:tblStyle w:val="5"/>
        <w:tblW w:w="9298"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43"/>
        <w:gridCol w:w="4055"/>
      </w:tblGrid>
      <w:tr w14:paraId="33DD3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5243" w:type="dxa"/>
            <w:tcBorders>
              <w:top w:val="single" w:color="000000" w:sz="10" w:space="0"/>
              <w:left w:val="single" w:color="000000" w:sz="10" w:space="0"/>
            </w:tcBorders>
            <w:vAlign w:val="top"/>
          </w:tcPr>
          <w:p w14:paraId="5F6386D9">
            <w:pPr>
              <w:spacing w:before="97" w:line="221" w:lineRule="auto"/>
              <w:ind w:left="2301"/>
              <w:rPr>
                <w:rFonts w:ascii="宋体" w:hAnsi="宋体" w:eastAsia="宋体" w:cs="宋体"/>
                <w:sz w:val="15"/>
                <w:szCs w:val="15"/>
              </w:rPr>
            </w:pPr>
            <w:r>
              <w:rPr>
                <w:rFonts w:ascii="宋体" w:hAnsi="宋体" w:eastAsia="宋体" w:cs="宋体"/>
                <w:spacing w:val="5"/>
                <w:sz w:val="15"/>
                <w:szCs w:val="15"/>
              </w:rPr>
              <w:t>公差类别</w:t>
            </w:r>
          </w:p>
        </w:tc>
        <w:tc>
          <w:tcPr>
            <w:tcW w:w="4055" w:type="dxa"/>
            <w:tcBorders>
              <w:top w:val="single" w:color="000000" w:sz="10" w:space="0"/>
              <w:right w:val="single" w:color="000000" w:sz="10" w:space="0"/>
            </w:tcBorders>
            <w:vAlign w:val="top"/>
          </w:tcPr>
          <w:p w14:paraId="2C89F7C9">
            <w:pPr>
              <w:spacing w:before="97" w:line="234" w:lineRule="auto"/>
              <w:ind w:left="1421"/>
              <w:rPr>
                <w:rFonts w:ascii="宋体" w:hAnsi="宋体" w:eastAsia="宋体" w:cs="宋体"/>
                <w:sz w:val="15"/>
                <w:szCs w:val="15"/>
              </w:rPr>
            </w:pPr>
            <w:r>
              <w:rPr>
                <w:rFonts w:ascii="宋体" w:hAnsi="宋体" w:eastAsia="宋体" w:cs="宋体"/>
                <w:spacing w:val="8"/>
                <w:sz w:val="15"/>
                <w:szCs w:val="15"/>
              </w:rPr>
              <w:t>安装精度（</w:t>
            </w:r>
            <w:r>
              <w:rPr>
                <w:rFonts w:ascii="Times New Roman" w:hAnsi="Times New Roman" w:eastAsia="Times New Roman" w:cs="Times New Roman"/>
                <w:sz w:val="15"/>
                <w:szCs w:val="15"/>
              </w:rPr>
              <w:t>mm</w:t>
            </w:r>
            <w:r>
              <w:rPr>
                <w:rFonts w:ascii="宋体" w:hAnsi="宋体" w:eastAsia="宋体" w:cs="宋体"/>
                <w:spacing w:val="8"/>
                <w:sz w:val="15"/>
                <w:szCs w:val="15"/>
              </w:rPr>
              <w:t>）</w:t>
            </w:r>
          </w:p>
        </w:tc>
      </w:tr>
      <w:tr w14:paraId="5083F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5243" w:type="dxa"/>
            <w:tcBorders>
              <w:left w:val="single" w:color="000000" w:sz="10" w:space="0"/>
            </w:tcBorders>
            <w:vAlign w:val="top"/>
          </w:tcPr>
          <w:p w14:paraId="233193B9">
            <w:pPr>
              <w:spacing w:before="97" w:line="222" w:lineRule="auto"/>
              <w:ind w:left="2217"/>
              <w:rPr>
                <w:rFonts w:ascii="宋体" w:hAnsi="宋体" w:eastAsia="宋体" w:cs="宋体"/>
                <w:sz w:val="15"/>
                <w:szCs w:val="15"/>
              </w:rPr>
            </w:pPr>
            <w:r>
              <w:rPr>
                <w:rFonts w:ascii="宋体" w:hAnsi="宋体" w:eastAsia="宋体" w:cs="宋体"/>
                <w:spacing w:val="7"/>
                <w:sz w:val="15"/>
                <w:szCs w:val="15"/>
              </w:rPr>
              <w:t>立柱垂直度</w:t>
            </w:r>
          </w:p>
        </w:tc>
        <w:tc>
          <w:tcPr>
            <w:tcW w:w="4055" w:type="dxa"/>
            <w:tcBorders>
              <w:right w:val="single" w:color="000000" w:sz="10" w:space="0"/>
            </w:tcBorders>
            <w:vAlign w:val="top"/>
          </w:tcPr>
          <w:p w14:paraId="6ED533DB">
            <w:pPr>
              <w:spacing w:before="97" w:line="239" w:lineRule="auto"/>
              <w:ind w:left="1450"/>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≤H/1000</w:t>
            </w:r>
            <w:r>
              <w:rPr>
                <w:rFonts w:ascii="宋体" w:hAnsi="宋体" w:eastAsia="宋体" w:cs="宋体"/>
                <w:spacing w:val="5"/>
                <w:sz w:val="15"/>
                <w:szCs w:val="15"/>
              </w:rPr>
              <w:t>，且</w:t>
            </w:r>
            <w:r>
              <w:rPr>
                <w:rFonts w:ascii="Times New Roman" w:hAnsi="Times New Roman" w:eastAsia="Times New Roman" w:cs="Times New Roman"/>
                <w:spacing w:val="5"/>
                <w:sz w:val="15"/>
                <w:szCs w:val="15"/>
              </w:rPr>
              <w:t>≤15</w:t>
            </w:r>
          </w:p>
        </w:tc>
      </w:tr>
      <w:tr w14:paraId="50E76F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5243" w:type="dxa"/>
            <w:tcBorders>
              <w:left w:val="single" w:color="000000" w:sz="10" w:space="0"/>
            </w:tcBorders>
            <w:vAlign w:val="top"/>
          </w:tcPr>
          <w:p w14:paraId="49034191">
            <w:pPr>
              <w:spacing w:before="105" w:line="221" w:lineRule="auto"/>
              <w:ind w:left="2217"/>
              <w:rPr>
                <w:rFonts w:ascii="宋体" w:hAnsi="宋体" w:eastAsia="宋体" w:cs="宋体"/>
                <w:sz w:val="15"/>
                <w:szCs w:val="15"/>
              </w:rPr>
            </w:pPr>
            <w:r>
              <w:rPr>
                <w:rFonts w:ascii="宋体" w:hAnsi="宋体" w:eastAsia="宋体" w:cs="宋体"/>
                <w:spacing w:val="7"/>
                <w:sz w:val="15"/>
                <w:szCs w:val="15"/>
              </w:rPr>
              <w:t>梁间平行度</w:t>
            </w:r>
          </w:p>
        </w:tc>
        <w:tc>
          <w:tcPr>
            <w:tcW w:w="4055" w:type="dxa"/>
            <w:tcBorders>
              <w:right w:val="single" w:color="000000" w:sz="10" w:space="0"/>
            </w:tcBorders>
            <w:vAlign w:val="top"/>
          </w:tcPr>
          <w:p w14:paraId="3EB10A14">
            <w:pPr>
              <w:spacing w:before="130" w:line="220" w:lineRule="auto"/>
              <w:ind w:left="1894"/>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≤15</w:t>
            </w:r>
          </w:p>
        </w:tc>
      </w:tr>
      <w:tr w14:paraId="63C2E5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5243" w:type="dxa"/>
            <w:tcBorders>
              <w:left w:val="single" w:color="000000" w:sz="10" w:space="0"/>
              <w:bottom w:val="single" w:color="000000" w:sz="10" w:space="0"/>
            </w:tcBorders>
            <w:vAlign w:val="top"/>
          </w:tcPr>
          <w:p w14:paraId="3DC948AC">
            <w:pPr>
              <w:spacing w:before="111" w:line="220" w:lineRule="auto"/>
              <w:ind w:left="1895"/>
              <w:rPr>
                <w:rFonts w:ascii="宋体" w:hAnsi="宋体" w:eastAsia="宋体" w:cs="宋体"/>
                <w:sz w:val="15"/>
                <w:szCs w:val="15"/>
              </w:rPr>
            </w:pPr>
            <w:r>
              <w:rPr>
                <w:rFonts w:ascii="宋体" w:hAnsi="宋体" w:eastAsia="宋体" w:cs="宋体"/>
                <w:spacing w:val="9"/>
                <w:sz w:val="15"/>
                <w:szCs w:val="15"/>
              </w:rPr>
              <w:t>框架两对角长度允差</w:t>
            </w:r>
          </w:p>
        </w:tc>
        <w:tc>
          <w:tcPr>
            <w:tcW w:w="4055" w:type="dxa"/>
            <w:tcBorders>
              <w:bottom w:val="single" w:color="000000" w:sz="10" w:space="0"/>
              <w:right w:val="single" w:color="000000" w:sz="10" w:space="0"/>
            </w:tcBorders>
            <w:vAlign w:val="top"/>
          </w:tcPr>
          <w:p w14:paraId="45445510">
            <w:pPr>
              <w:spacing w:before="136" w:line="220" w:lineRule="auto"/>
              <w:ind w:left="1894"/>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≤10</w:t>
            </w:r>
          </w:p>
        </w:tc>
      </w:tr>
    </w:tbl>
    <w:p w14:paraId="6BC62EAB">
      <w:pPr>
        <w:spacing w:before="23" w:line="221" w:lineRule="auto"/>
        <w:ind w:left="34"/>
        <w:rPr>
          <w:rFonts w:ascii="宋体" w:hAnsi="宋体" w:eastAsia="宋体" w:cs="宋体"/>
          <w:sz w:val="15"/>
          <w:szCs w:val="15"/>
        </w:rPr>
      </w:pPr>
      <w:r>
        <w:rPr>
          <w:rFonts w:ascii="宋体" w:hAnsi="宋体" w:eastAsia="宋体" w:cs="宋体"/>
          <w:spacing w:val="5"/>
          <w:sz w:val="15"/>
          <w:szCs w:val="15"/>
        </w:rPr>
        <w:t>注：</w:t>
      </w:r>
      <w:r>
        <w:rPr>
          <w:rFonts w:ascii="Times New Roman" w:hAnsi="Times New Roman" w:eastAsia="Times New Roman" w:cs="Times New Roman"/>
          <w:spacing w:val="5"/>
          <w:sz w:val="15"/>
          <w:szCs w:val="15"/>
        </w:rPr>
        <w:t>H</w:t>
      </w:r>
      <w:r>
        <w:rPr>
          <w:rFonts w:ascii="宋体" w:hAnsi="宋体" w:eastAsia="宋体" w:cs="宋体"/>
          <w:spacing w:val="5"/>
          <w:sz w:val="15"/>
          <w:szCs w:val="15"/>
        </w:rPr>
        <w:t>为立柱高度。</w:t>
      </w:r>
    </w:p>
    <w:p w14:paraId="6AE57EA0">
      <w:pPr>
        <w:spacing w:before="55" w:line="234" w:lineRule="auto"/>
        <w:ind w:left="477"/>
        <w:rPr>
          <w:rFonts w:ascii="宋体" w:hAnsi="宋体" w:eastAsia="宋体" w:cs="宋体"/>
          <w:sz w:val="21"/>
          <w:szCs w:val="21"/>
        </w:rPr>
      </w:pPr>
      <w:r>
        <w:rPr>
          <w:rFonts w:ascii="Times New Roman" w:hAnsi="Times New Roman" w:eastAsia="Times New Roman" w:cs="Times New Roman"/>
          <w:b/>
          <w:bCs/>
          <w:spacing w:val="3"/>
          <w:sz w:val="21"/>
          <w:szCs w:val="21"/>
        </w:rPr>
        <w:t>2</w:t>
      </w:r>
      <w:r>
        <w:rPr>
          <w:rFonts w:ascii="宋体" w:hAnsi="宋体" w:eastAsia="宋体" w:cs="宋体"/>
          <w:spacing w:val="3"/>
          <w:sz w:val="21"/>
          <w:szCs w:val="21"/>
        </w:rPr>
        <w:t>同层两导轨同一截面应符合表</w:t>
      </w:r>
      <w:r>
        <w:rPr>
          <w:rFonts w:ascii="Times New Roman" w:hAnsi="Times New Roman" w:eastAsia="Times New Roman" w:cs="Times New Roman"/>
          <w:spacing w:val="3"/>
          <w:sz w:val="21"/>
          <w:szCs w:val="21"/>
        </w:rPr>
        <w:t>10</w:t>
      </w: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w:t>
      </w:r>
      <w:r>
        <w:rPr>
          <w:rFonts w:ascii="Times New Roman" w:hAnsi="Times New Roman" w:eastAsia="Times New Roman" w:cs="Times New Roman"/>
          <w:spacing w:val="3"/>
          <w:sz w:val="21"/>
          <w:szCs w:val="21"/>
        </w:rPr>
        <w:t>2-2</w:t>
      </w:r>
      <w:r>
        <w:rPr>
          <w:rFonts w:ascii="宋体" w:hAnsi="宋体" w:eastAsia="宋体" w:cs="宋体"/>
          <w:spacing w:val="3"/>
          <w:sz w:val="21"/>
          <w:szCs w:val="21"/>
        </w:rPr>
        <w:t>规定：</w:t>
      </w:r>
    </w:p>
    <w:p w14:paraId="5A97810A">
      <w:pPr>
        <w:spacing w:before="94" w:line="206" w:lineRule="auto"/>
        <w:ind w:left="1310"/>
        <w:rPr>
          <w:rFonts w:ascii="黑体" w:hAnsi="黑体" w:eastAsia="黑体" w:cs="黑体"/>
          <w:sz w:val="18"/>
          <w:szCs w:val="18"/>
        </w:rPr>
      </w:pPr>
      <w:r>
        <w:rPr>
          <w:rFonts w:ascii="黑体" w:hAnsi="黑体" w:eastAsia="黑体" w:cs="黑体"/>
          <w:spacing w:val="8"/>
          <w:sz w:val="18"/>
          <w:szCs w:val="18"/>
        </w:rPr>
        <w:t>表</w:t>
      </w:r>
      <w:r>
        <w:rPr>
          <w:rFonts w:ascii="Times New Roman" w:hAnsi="Times New Roman" w:eastAsia="Times New Roman" w:cs="Times New Roman"/>
          <w:b/>
          <w:bCs/>
          <w:spacing w:val="8"/>
          <w:sz w:val="18"/>
          <w:szCs w:val="18"/>
        </w:rPr>
        <w:t>10</w:t>
      </w:r>
      <w:r>
        <w:rPr>
          <w:rFonts w:ascii="宋体" w:hAnsi="宋体" w:eastAsia="宋体" w:cs="宋体"/>
          <w:b/>
          <w:bCs/>
          <w:spacing w:val="8"/>
          <w:sz w:val="21"/>
          <w:szCs w:val="21"/>
        </w:rPr>
        <w:t>.</w:t>
      </w:r>
      <w:r>
        <w:rPr>
          <w:rFonts w:ascii="Times New Roman" w:hAnsi="Times New Roman" w:eastAsia="Times New Roman" w:cs="Times New Roman"/>
          <w:b/>
          <w:bCs/>
          <w:spacing w:val="8"/>
          <w:sz w:val="18"/>
          <w:szCs w:val="18"/>
        </w:rPr>
        <w:t>3</w:t>
      </w:r>
      <w:r>
        <w:rPr>
          <w:rFonts w:ascii="宋体" w:hAnsi="宋体" w:eastAsia="宋体" w:cs="宋体"/>
          <w:b/>
          <w:bCs/>
          <w:spacing w:val="8"/>
          <w:sz w:val="21"/>
          <w:szCs w:val="21"/>
        </w:rPr>
        <w:t>.</w:t>
      </w:r>
      <w:r>
        <w:rPr>
          <w:rFonts w:ascii="Times New Roman" w:hAnsi="Times New Roman" w:eastAsia="Times New Roman" w:cs="Times New Roman"/>
          <w:b/>
          <w:bCs/>
          <w:spacing w:val="8"/>
          <w:sz w:val="18"/>
          <w:szCs w:val="18"/>
        </w:rPr>
        <w:t>2-2</w:t>
      </w:r>
      <w:r>
        <w:rPr>
          <w:rFonts w:ascii="黑体" w:hAnsi="黑体" w:eastAsia="黑体" w:cs="黑体"/>
          <w:spacing w:val="8"/>
          <w:sz w:val="18"/>
          <w:szCs w:val="18"/>
        </w:rPr>
        <w:t>简易升降类和升降横移类公交机械</w:t>
      </w:r>
      <w:r>
        <w:rPr>
          <w:rFonts w:ascii="黑体" w:hAnsi="黑体" w:eastAsia="黑体" w:cs="黑体"/>
          <w:spacing w:val="7"/>
          <w:sz w:val="18"/>
          <w:szCs w:val="18"/>
        </w:rPr>
        <w:t>式停车设备同层两导轨截面要求</w:t>
      </w:r>
    </w:p>
    <w:p w14:paraId="276B8E3D">
      <w:pPr>
        <w:spacing w:line="100" w:lineRule="auto"/>
        <w:rPr>
          <w:rFonts w:ascii="Arial"/>
          <w:sz w:val="2"/>
        </w:rPr>
      </w:pPr>
    </w:p>
    <w:tbl>
      <w:tblPr>
        <w:tblStyle w:val="5"/>
        <w:tblW w:w="9298"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243"/>
        <w:gridCol w:w="4055"/>
      </w:tblGrid>
      <w:tr w14:paraId="082A07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5243" w:type="dxa"/>
            <w:tcBorders>
              <w:top w:val="single" w:color="000000" w:sz="10" w:space="0"/>
              <w:left w:val="single" w:color="000000" w:sz="10" w:space="0"/>
            </w:tcBorders>
            <w:vAlign w:val="top"/>
          </w:tcPr>
          <w:p w14:paraId="140DF203">
            <w:pPr>
              <w:spacing w:before="97" w:line="221" w:lineRule="auto"/>
              <w:ind w:left="2303"/>
              <w:rPr>
                <w:rFonts w:ascii="宋体" w:hAnsi="宋体" w:eastAsia="宋体" w:cs="宋体"/>
                <w:sz w:val="15"/>
                <w:szCs w:val="15"/>
              </w:rPr>
            </w:pPr>
            <w:r>
              <w:rPr>
                <w:rFonts w:ascii="宋体" w:hAnsi="宋体" w:eastAsia="宋体" w:cs="宋体"/>
                <w:spacing w:val="5"/>
                <w:sz w:val="15"/>
                <w:szCs w:val="15"/>
              </w:rPr>
              <w:t>公差类别</w:t>
            </w:r>
          </w:p>
        </w:tc>
        <w:tc>
          <w:tcPr>
            <w:tcW w:w="4055" w:type="dxa"/>
            <w:tcBorders>
              <w:top w:val="single" w:color="000000" w:sz="10" w:space="0"/>
              <w:right w:val="single" w:color="000000" w:sz="10" w:space="0"/>
            </w:tcBorders>
            <w:vAlign w:val="top"/>
          </w:tcPr>
          <w:p w14:paraId="4B8A747B">
            <w:pPr>
              <w:spacing w:before="97" w:line="234" w:lineRule="auto"/>
              <w:ind w:left="1423"/>
              <w:rPr>
                <w:rFonts w:ascii="宋体" w:hAnsi="宋体" w:eastAsia="宋体" w:cs="宋体"/>
                <w:sz w:val="15"/>
                <w:szCs w:val="15"/>
              </w:rPr>
            </w:pPr>
            <w:r>
              <w:rPr>
                <w:rFonts w:ascii="宋体" w:hAnsi="宋体" w:eastAsia="宋体" w:cs="宋体"/>
                <w:spacing w:val="8"/>
                <w:sz w:val="15"/>
                <w:szCs w:val="15"/>
              </w:rPr>
              <w:t>安装精度（</w:t>
            </w:r>
            <w:r>
              <w:rPr>
                <w:rFonts w:ascii="Times New Roman" w:hAnsi="Times New Roman" w:eastAsia="Times New Roman" w:cs="Times New Roman"/>
                <w:sz w:val="15"/>
                <w:szCs w:val="15"/>
              </w:rPr>
              <w:t>mm</w:t>
            </w:r>
            <w:r>
              <w:rPr>
                <w:rFonts w:ascii="宋体" w:hAnsi="宋体" w:eastAsia="宋体" w:cs="宋体"/>
                <w:spacing w:val="8"/>
                <w:sz w:val="15"/>
                <w:szCs w:val="15"/>
              </w:rPr>
              <w:t>）</w:t>
            </w:r>
          </w:p>
        </w:tc>
      </w:tr>
      <w:tr w14:paraId="76B015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5243" w:type="dxa"/>
            <w:tcBorders>
              <w:left w:val="single" w:color="000000" w:sz="10" w:space="0"/>
            </w:tcBorders>
            <w:vAlign w:val="top"/>
          </w:tcPr>
          <w:p w14:paraId="3FDE6A58">
            <w:pPr>
              <w:spacing w:before="97" w:line="221" w:lineRule="auto"/>
              <w:ind w:left="2217"/>
              <w:rPr>
                <w:rFonts w:ascii="宋体" w:hAnsi="宋体" w:eastAsia="宋体" w:cs="宋体"/>
                <w:sz w:val="15"/>
                <w:szCs w:val="15"/>
              </w:rPr>
            </w:pPr>
            <w:r>
              <w:rPr>
                <w:rFonts w:ascii="宋体" w:hAnsi="宋体" w:eastAsia="宋体" w:cs="宋体"/>
                <w:spacing w:val="7"/>
                <w:sz w:val="15"/>
                <w:szCs w:val="15"/>
              </w:rPr>
              <w:t>相对高度差</w:t>
            </w:r>
          </w:p>
        </w:tc>
        <w:tc>
          <w:tcPr>
            <w:tcW w:w="4055" w:type="dxa"/>
            <w:tcBorders>
              <w:right w:val="single" w:color="000000" w:sz="10" w:space="0"/>
            </w:tcBorders>
            <w:vAlign w:val="top"/>
          </w:tcPr>
          <w:p w14:paraId="741A63B6">
            <w:pPr>
              <w:spacing w:before="122" w:line="220" w:lineRule="auto"/>
              <w:ind w:left="1896"/>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≤10</w:t>
            </w:r>
          </w:p>
        </w:tc>
      </w:tr>
      <w:tr w14:paraId="513480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trPr>
        <w:tc>
          <w:tcPr>
            <w:tcW w:w="5243" w:type="dxa"/>
            <w:tcBorders>
              <w:left w:val="single" w:color="000000" w:sz="10" w:space="0"/>
            </w:tcBorders>
            <w:vAlign w:val="top"/>
          </w:tcPr>
          <w:p w14:paraId="4DC1BC1D">
            <w:pPr>
              <w:spacing w:before="103" w:line="221" w:lineRule="auto"/>
              <w:ind w:left="2299"/>
              <w:rPr>
                <w:rFonts w:ascii="宋体" w:hAnsi="宋体" w:eastAsia="宋体" w:cs="宋体"/>
                <w:sz w:val="15"/>
                <w:szCs w:val="15"/>
              </w:rPr>
            </w:pPr>
            <w:r>
              <w:rPr>
                <w:rFonts w:ascii="宋体" w:hAnsi="宋体" w:eastAsia="宋体" w:cs="宋体"/>
                <w:spacing w:val="6"/>
                <w:sz w:val="15"/>
                <w:szCs w:val="15"/>
              </w:rPr>
              <w:t>轨距偏差</w:t>
            </w:r>
          </w:p>
        </w:tc>
        <w:tc>
          <w:tcPr>
            <w:tcW w:w="4055" w:type="dxa"/>
            <w:tcBorders>
              <w:right w:val="single" w:color="000000" w:sz="10" w:space="0"/>
            </w:tcBorders>
            <w:vAlign w:val="top"/>
          </w:tcPr>
          <w:p w14:paraId="7EADDD51">
            <w:pPr>
              <w:spacing w:before="103" w:line="235" w:lineRule="auto"/>
              <w:ind w:left="1074"/>
              <w:rPr>
                <w:rFonts w:ascii="Times New Roman" w:hAnsi="Times New Roman" w:eastAsia="Times New Roman" w:cs="Times New Roman"/>
                <w:sz w:val="15"/>
                <w:szCs w:val="15"/>
              </w:rPr>
            </w:pPr>
            <w:r>
              <w:rPr>
                <w:rFonts w:ascii="宋体" w:hAnsi="宋体" w:eastAsia="宋体" w:cs="宋体"/>
                <w:spacing w:val="7"/>
                <w:sz w:val="15"/>
                <w:szCs w:val="15"/>
              </w:rPr>
              <w:t>单侧导向</w:t>
            </w:r>
            <w:r>
              <w:rPr>
                <w:rFonts w:ascii="Times New Roman" w:hAnsi="Times New Roman" w:eastAsia="Times New Roman" w:cs="Times New Roman"/>
                <w:spacing w:val="7"/>
                <w:sz w:val="15"/>
                <w:szCs w:val="15"/>
              </w:rPr>
              <w:t>≤4</w:t>
            </w:r>
            <w:r>
              <w:rPr>
                <w:rFonts w:ascii="宋体" w:hAnsi="宋体" w:eastAsia="宋体" w:cs="宋体"/>
                <w:spacing w:val="7"/>
                <w:sz w:val="15"/>
                <w:szCs w:val="15"/>
              </w:rPr>
              <w:t>，双侧导向</w:t>
            </w:r>
            <w:r>
              <w:rPr>
                <w:rFonts w:ascii="Times New Roman" w:hAnsi="Times New Roman" w:eastAsia="Times New Roman" w:cs="Times New Roman"/>
                <w:spacing w:val="7"/>
                <w:sz w:val="15"/>
                <w:szCs w:val="15"/>
              </w:rPr>
              <w:t>≤2.5</w:t>
            </w:r>
          </w:p>
        </w:tc>
      </w:tr>
      <w:tr w14:paraId="2372C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5243" w:type="dxa"/>
            <w:tcBorders>
              <w:left w:val="single" w:color="000000" w:sz="10" w:space="0"/>
              <w:bottom w:val="single" w:color="000000" w:sz="10" w:space="0"/>
            </w:tcBorders>
            <w:vAlign w:val="top"/>
          </w:tcPr>
          <w:p w14:paraId="0019A200">
            <w:pPr>
              <w:spacing w:before="111" w:line="222" w:lineRule="auto"/>
              <w:ind w:left="2380"/>
              <w:rPr>
                <w:rFonts w:ascii="宋体" w:hAnsi="宋体" w:eastAsia="宋体" w:cs="宋体"/>
                <w:sz w:val="15"/>
                <w:szCs w:val="15"/>
              </w:rPr>
            </w:pPr>
            <w:r>
              <w:rPr>
                <w:rFonts w:ascii="宋体" w:hAnsi="宋体" w:eastAsia="宋体" w:cs="宋体"/>
                <w:spacing w:val="5"/>
                <w:sz w:val="15"/>
                <w:szCs w:val="15"/>
              </w:rPr>
              <w:t>直线度</w:t>
            </w:r>
          </w:p>
        </w:tc>
        <w:tc>
          <w:tcPr>
            <w:tcW w:w="4055" w:type="dxa"/>
            <w:tcBorders>
              <w:bottom w:val="single" w:color="000000" w:sz="10" w:space="0"/>
              <w:right w:val="single" w:color="000000" w:sz="10" w:space="0"/>
            </w:tcBorders>
            <w:vAlign w:val="top"/>
          </w:tcPr>
          <w:p w14:paraId="2CC19B48">
            <w:pPr>
              <w:spacing w:before="137" w:line="220" w:lineRule="auto"/>
              <w:ind w:left="1745"/>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≤L/1000</w:t>
            </w:r>
          </w:p>
        </w:tc>
      </w:tr>
    </w:tbl>
    <w:p w14:paraId="16576EBA">
      <w:pPr>
        <w:spacing w:before="23" w:line="222" w:lineRule="auto"/>
        <w:ind w:left="34"/>
        <w:rPr>
          <w:rFonts w:ascii="宋体" w:hAnsi="宋体" w:eastAsia="宋体" w:cs="宋体"/>
          <w:sz w:val="15"/>
          <w:szCs w:val="15"/>
        </w:rPr>
      </w:pPr>
      <w:r>
        <w:rPr>
          <w:rFonts w:ascii="宋体" w:hAnsi="宋体" w:eastAsia="宋体" w:cs="宋体"/>
          <w:spacing w:val="5"/>
          <w:sz w:val="15"/>
          <w:szCs w:val="15"/>
        </w:rPr>
        <w:t>注：</w:t>
      </w:r>
      <w:r>
        <w:rPr>
          <w:rFonts w:ascii="Times New Roman" w:hAnsi="Times New Roman" w:eastAsia="Times New Roman" w:cs="Times New Roman"/>
          <w:spacing w:val="5"/>
          <w:sz w:val="15"/>
          <w:szCs w:val="15"/>
        </w:rPr>
        <w:t>L</w:t>
      </w:r>
      <w:r>
        <w:rPr>
          <w:rFonts w:ascii="宋体" w:hAnsi="宋体" w:eastAsia="宋体" w:cs="宋体"/>
          <w:spacing w:val="5"/>
          <w:sz w:val="15"/>
          <w:szCs w:val="15"/>
        </w:rPr>
        <w:t>为导轨长度。</w:t>
      </w:r>
    </w:p>
    <w:p w14:paraId="62414867">
      <w:pPr>
        <w:spacing w:before="54" w:line="234" w:lineRule="auto"/>
        <w:ind w:left="42"/>
        <w:rPr>
          <w:rFonts w:ascii="宋体" w:hAnsi="宋体" w:eastAsia="宋体" w:cs="宋体"/>
          <w:sz w:val="21"/>
          <w:szCs w:val="21"/>
        </w:rPr>
      </w:pPr>
      <w:r>
        <w:rPr>
          <w:rFonts w:ascii="Times New Roman" w:hAnsi="Times New Roman" w:eastAsia="Times New Roman" w:cs="Times New Roman"/>
          <w:b/>
          <w:bCs/>
          <w:spacing w:val="8"/>
          <w:sz w:val="21"/>
          <w:szCs w:val="21"/>
        </w:rPr>
        <w:t>10</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3</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3</w:t>
      </w:r>
      <w:r>
        <w:rPr>
          <w:rFonts w:ascii="宋体" w:hAnsi="宋体" w:eastAsia="宋体" w:cs="宋体"/>
          <w:spacing w:val="8"/>
          <w:sz w:val="21"/>
          <w:szCs w:val="21"/>
        </w:rPr>
        <w:t>巷道堆垛类公交车机械式停</w:t>
      </w:r>
      <w:r>
        <w:rPr>
          <w:rFonts w:ascii="宋体" w:hAnsi="宋体" w:eastAsia="宋体" w:cs="宋体"/>
          <w:spacing w:val="7"/>
          <w:sz w:val="21"/>
          <w:szCs w:val="21"/>
        </w:rPr>
        <w:t>车设备的安装应符合下列规定：</w:t>
      </w:r>
    </w:p>
    <w:p w14:paraId="3E3A0AFB">
      <w:pPr>
        <w:spacing w:before="67" w:line="234" w:lineRule="auto"/>
        <w:ind w:left="486"/>
        <w:rPr>
          <w:rFonts w:ascii="宋体" w:hAnsi="宋体" w:eastAsia="宋体" w:cs="宋体"/>
          <w:sz w:val="21"/>
          <w:szCs w:val="21"/>
        </w:rPr>
      </w:pPr>
      <w:r>
        <w:rPr>
          <w:rFonts w:ascii="Times New Roman" w:hAnsi="Times New Roman" w:eastAsia="Times New Roman" w:cs="Times New Roman"/>
          <w:b/>
          <w:bCs/>
          <w:spacing w:val="3"/>
          <w:sz w:val="21"/>
          <w:szCs w:val="21"/>
        </w:rPr>
        <w:t>1</w:t>
      </w:r>
      <w:r>
        <w:rPr>
          <w:rFonts w:ascii="宋体" w:hAnsi="宋体" w:eastAsia="宋体" w:cs="宋体"/>
          <w:spacing w:val="3"/>
          <w:sz w:val="21"/>
          <w:szCs w:val="21"/>
        </w:rPr>
        <w:t>结构的安装精度应符合表</w:t>
      </w:r>
      <w:r>
        <w:rPr>
          <w:rFonts w:ascii="Times New Roman" w:hAnsi="Times New Roman" w:eastAsia="Times New Roman" w:cs="Times New Roman"/>
          <w:spacing w:val="3"/>
          <w:sz w:val="21"/>
          <w:szCs w:val="21"/>
        </w:rPr>
        <w:t>10</w:t>
      </w:r>
      <w:r>
        <w:rPr>
          <w:rFonts w:ascii="宋体" w:hAnsi="宋体" w:eastAsia="宋体" w:cs="宋体"/>
          <w:spacing w:val="3"/>
          <w:sz w:val="21"/>
          <w:szCs w:val="21"/>
        </w:rPr>
        <w:t>.</w:t>
      </w:r>
      <w:r>
        <w:rPr>
          <w:rFonts w:ascii="Times New Roman" w:hAnsi="Times New Roman" w:eastAsia="Times New Roman" w:cs="Times New Roman"/>
          <w:spacing w:val="3"/>
          <w:sz w:val="21"/>
          <w:szCs w:val="21"/>
        </w:rPr>
        <w:t>3</w:t>
      </w:r>
      <w:r>
        <w:rPr>
          <w:rFonts w:ascii="宋体" w:hAnsi="宋体" w:eastAsia="宋体" w:cs="宋体"/>
          <w:spacing w:val="3"/>
          <w:sz w:val="21"/>
          <w:szCs w:val="21"/>
        </w:rPr>
        <w:t>.</w:t>
      </w:r>
      <w:r>
        <w:rPr>
          <w:rFonts w:ascii="Times New Roman" w:hAnsi="Times New Roman" w:eastAsia="Times New Roman" w:cs="Times New Roman"/>
          <w:spacing w:val="3"/>
          <w:sz w:val="21"/>
          <w:szCs w:val="21"/>
        </w:rPr>
        <w:t>3-1</w:t>
      </w:r>
      <w:r>
        <w:rPr>
          <w:rFonts w:ascii="宋体" w:hAnsi="宋体" w:eastAsia="宋体" w:cs="宋体"/>
          <w:spacing w:val="3"/>
          <w:sz w:val="21"/>
          <w:szCs w:val="21"/>
        </w:rPr>
        <w:t>规</w:t>
      </w:r>
      <w:r>
        <w:rPr>
          <w:rFonts w:ascii="宋体" w:hAnsi="宋体" w:eastAsia="宋体" w:cs="宋体"/>
          <w:spacing w:val="2"/>
          <w:sz w:val="21"/>
          <w:szCs w:val="21"/>
        </w:rPr>
        <w:t>定：</w:t>
      </w:r>
    </w:p>
    <w:p w14:paraId="33992571">
      <w:pPr>
        <w:spacing w:before="93" w:line="206" w:lineRule="auto"/>
        <w:ind w:left="1975"/>
        <w:rPr>
          <w:rFonts w:ascii="黑体" w:hAnsi="黑体" w:eastAsia="黑体" w:cs="黑体"/>
          <w:sz w:val="18"/>
          <w:szCs w:val="18"/>
        </w:rPr>
      </w:pPr>
      <w:r>
        <w:rPr>
          <w:rFonts w:ascii="黑体" w:hAnsi="黑体" w:eastAsia="黑体" w:cs="黑体"/>
          <w:spacing w:val="7"/>
          <w:sz w:val="18"/>
          <w:szCs w:val="18"/>
        </w:rPr>
        <w:t>表</w:t>
      </w:r>
      <w:r>
        <w:rPr>
          <w:rFonts w:ascii="Times New Roman" w:hAnsi="Times New Roman" w:eastAsia="Times New Roman" w:cs="Times New Roman"/>
          <w:b/>
          <w:bCs/>
          <w:spacing w:val="7"/>
          <w:sz w:val="18"/>
          <w:szCs w:val="18"/>
        </w:rPr>
        <w:t>10</w:t>
      </w:r>
      <w:r>
        <w:rPr>
          <w:rFonts w:ascii="宋体" w:hAnsi="宋体" w:eastAsia="宋体" w:cs="宋体"/>
          <w:b/>
          <w:bCs/>
          <w:spacing w:val="7"/>
          <w:sz w:val="21"/>
          <w:szCs w:val="21"/>
        </w:rPr>
        <w:t>.</w:t>
      </w:r>
      <w:r>
        <w:rPr>
          <w:rFonts w:ascii="Times New Roman" w:hAnsi="Times New Roman" w:eastAsia="Times New Roman" w:cs="Times New Roman"/>
          <w:b/>
          <w:bCs/>
          <w:spacing w:val="7"/>
          <w:sz w:val="18"/>
          <w:szCs w:val="18"/>
        </w:rPr>
        <w:t>3</w:t>
      </w:r>
      <w:r>
        <w:rPr>
          <w:rFonts w:ascii="宋体" w:hAnsi="宋体" w:eastAsia="宋体" w:cs="宋体"/>
          <w:b/>
          <w:bCs/>
          <w:spacing w:val="7"/>
          <w:sz w:val="21"/>
          <w:szCs w:val="21"/>
        </w:rPr>
        <w:t>.</w:t>
      </w:r>
      <w:r>
        <w:rPr>
          <w:rFonts w:ascii="Times New Roman" w:hAnsi="Times New Roman" w:eastAsia="Times New Roman" w:cs="Times New Roman"/>
          <w:b/>
          <w:bCs/>
          <w:spacing w:val="7"/>
          <w:sz w:val="18"/>
          <w:szCs w:val="18"/>
        </w:rPr>
        <w:t>3-1</w:t>
      </w:r>
      <w:r>
        <w:rPr>
          <w:rFonts w:ascii="黑体" w:hAnsi="黑体" w:eastAsia="黑体" w:cs="黑体"/>
          <w:spacing w:val="7"/>
          <w:sz w:val="18"/>
          <w:szCs w:val="18"/>
        </w:rPr>
        <w:t>巷道堆垛类公交机械式停车设备结构安装精度要求</w:t>
      </w:r>
    </w:p>
    <w:p w14:paraId="5D8556D8">
      <w:pPr>
        <w:spacing w:line="116" w:lineRule="auto"/>
        <w:rPr>
          <w:rFonts w:ascii="Arial"/>
          <w:sz w:val="2"/>
        </w:rPr>
      </w:pPr>
    </w:p>
    <w:tbl>
      <w:tblPr>
        <w:tblStyle w:val="5"/>
        <w:tblW w:w="9290" w:type="dxa"/>
        <w:tblInd w:w="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08"/>
        <w:gridCol w:w="3782"/>
      </w:tblGrid>
      <w:tr w14:paraId="77EDF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5508" w:type="dxa"/>
            <w:tcBorders>
              <w:top w:val="single" w:color="000000" w:sz="10" w:space="0"/>
              <w:left w:val="single" w:color="000000" w:sz="10" w:space="0"/>
            </w:tcBorders>
            <w:vAlign w:val="top"/>
          </w:tcPr>
          <w:p w14:paraId="0317C587">
            <w:pPr>
              <w:spacing w:before="97" w:line="221" w:lineRule="auto"/>
              <w:ind w:left="2436"/>
              <w:rPr>
                <w:rFonts w:ascii="宋体" w:hAnsi="宋体" w:eastAsia="宋体" w:cs="宋体"/>
                <w:sz w:val="15"/>
                <w:szCs w:val="15"/>
              </w:rPr>
            </w:pPr>
            <w:r>
              <w:rPr>
                <w:rFonts w:ascii="宋体" w:hAnsi="宋体" w:eastAsia="宋体" w:cs="宋体"/>
                <w:spacing w:val="5"/>
                <w:sz w:val="15"/>
                <w:szCs w:val="15"/>
              </w:rPr>
              <w:t>公差类别</w:t>
            </w:r>
          </w:p>
        </w:tc>
        <w:tc>
          <w:tcPr>
            <w:tcW w:w="3782" w:type="dxa"/>
            <w:tcBorders>
              <w:top w:val="single" w:color="000000" w:sz="10" w:space="0"/>
              <w:right w:val="single" w:color="000000" w:sz="10" w:space="0"/>
            </w:tcBorders>
            <w:vAlign w:val="top"/>
          </w:tcPr>
          <w:p w14:paraId="2FC45DA9">
            <w:pPr>
              <w:spacing w:before="97" w:line="234" w:lineRule="auto"/>
              <w:ind w:left="1288"/>
              <w:rPr>
                <w:rFonts w:ascii="宋体" w:hAnsi="宋体" w:eastAsia="宋体" w:cs="宋体"/>
                <w:sz w:val="15"/>
                <w:szCs w:val="15"/>
              </w:rPr>
            </w:pPr>
            <w:r>
              <w:rPr>
                <w:rFonts w:ascii="宋体" w:hAnsi="宋体" w:eastAsia="宋体" w:cs="宋体"/>
                <w:spacing w:val="8"/>
                <w:sz w:val="15"/>
                <w:szCs w:val="15"/>
              </w:rPr>
              <w:t>安装精度（</w:t>
            </w:r>
            <w:r>
              <w:rPr>
                <w:rFonts w:ascii="Times New Roman" w:hAnsi="Times New Roman" w:eastAsia="Times New Roman" w:cs="Times New Roman"/>
                <w:sz w:val="15"/>
                <w:szCs w:val="15"/>
              </w:rPr>
              <w:t>mm</w:t>
            </w:r>
            <w:r>
              <w:rPr>
                <w:rFonts w:ascii="宋体" w:hAnsi="宋体" w:eastAsia="宋体" w:cs="宋体"/>
                <w:spacing w:val="8"/>
                <w:sz w:val="15"/>
                <w:szCs w:val="15"/>
              </w:rPr>
              <w:t>）</w:t>
            </w:r>
          </w:p>
        </w:tc>
      </w:tr>
      <w:tr w14:paraId="3661F8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5508" w:type="dxa"/>
            <w:tcBorders>
              <w:left w:val="single" w:color="000000" w:sz="10" w:space="0"/>
            </w:tcBorders>
            <w:vAlign w:val="top"/>
          </w:tcPr>
          <w:p w14:paraId="2DACB5A8">
            <w:pPr>
              <w:spacing w:before="98" w:line="222" w:lineRule="auto"/>
              <w:ind w:left="2352"/>
              <w:rPr>
                <w:rFonts w:ascii="宋体" w:hAnsi="宋体" w:eastAsia="宋体" w:cs="宋体"/>
                <w:sz w:val="15"/>
                <w:szCs w:val="15"/>
              </w:rPr>
            </w:pPr>
            <w:r>
              <w:rPr>
                <w:rFonts w:ascii="宋体" w:hAnsi="宋体" w:eastAsia="宋体" w:cs="宋体"/>
                <w:spacing w:val="7"/>
                <w:sz w:val="15"/>
                <w:szCs w:val="15"/>
              </w:rPr>
              <w:t>立柱垂直度</w:t>
            </w:r>
          </w:p>
        </w:tc>
        <w:tc>
          <w:tcPr>
            <w:tcW w:w="3782" w:type="dxa"/>
            <w:tcBorders>
              <w:right w:val="single" w:color="000000" w:sz="10" w:space="0"/>
            </w:tcBorders>
            <w:vAlign w:val="top"/>
          </w:tcPr>
          <w:p w14:paraId="6C79CC15">
            <w:pPr>
              <w:spacing w:before="98" w:line="239" w:lineRule="auto"/>
              <w:ind w:left="1314"/>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≤H/1500</w:t>
            </w:r>
            <w:r>
              <w:rPr>
                <w:rFonts w:ascii="宋体" w:hAnsi="宋体" w:eastAsia="宋体" w:cs="宋体"/>
                <w:spacing w:val="5"/>
                <w:sz w:val="15"/>
                <w:szCs w:val="15"/>
              </w:rPr>
              <w:t>，且</w:t>
            </w:r>
            <w:r>
              <w:rPr>
                <w:rFonts w:ascii="Times New Roman" w:hAnsi="Times New Roman" w:eastAsia="Times New Roman" w:cs="Times New Roman"/>
                <w:spacing w:val="5"/>
                <w:sz w:val="15"/>
                <w:szCs w:val="15"/>
              </w:rPr>
              <w:t>≤10</w:t>
            </w:r>
          </w:p>
        </w:tc>
      </w:tr>
      <w:tr w14:paraId="11ED5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5508" w:type="dxa"/>
            <w:tcBorders>
              <w:left w:val="single" w:color="000000" w:sz="10" w:space="0"/>
            </w:tcBorders>
            <w:vAlign w:val="top"/>
          </w:tcPr>
          <w:p w14:paraId="46440441">
            <w:pPr>
              <w:spacing w:before="103" w:line="221" w:lineRule="auto"/>
              <w:ind w:left="2352"/>
              <w:rPr>
                <w:rFonts w:ascii="宋体" w:hAnsi="宋体" w:eastAsia="宋体" w:cs="宋体"/>
                <w:sz w:val="15"/>
                <w:szCs w:val="15"/>
              </w:rPr>
            </w:pPr>
            <w:r>
              <w:rPr>
                <w:rFonts w:ascii="宋体" w:hAnsi="宋体" w:eastAsia="宋体" w:cs="宋体"/>
                <w:spacing w:val="7"/>
                <w:sz w:val="15"/>
                <w:szCs w:val="15"/>
              </w:rPr>
              <w:t>梁间平行度</w:t>
            </w:r>
          </w:p>
        </w:tc>
        <w:tc>
          <w:tcPr>
            <w:tcW w:w="3782" w:type="dxa"/>
            <w:tcBorders>
              <w:right w:val="single" w:color="000000" w:sz="10" w:space="0"/>
            </w:tcBorders>
            <w:vAlign w:val="top"/>
          </w:tcPr>
          <w:p w14:paraId="06A37799">
            <w:pPr>
              <w:spacing w:before="103" w:line="239" w:lineRule="auto"/>
              <w:ind w:left="1362"/>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≤L/1500</w:t>
            </w:r>
            <w:r>
              <w:rPr>
                <w:rFonts w:ascii="宋体" w:hAnsi="宋体" w:eastAsia="宋体" w:cs="宋体"/>
                <w:spacing w:val="5"/>
                <w:sz w:val="15"/>
                <w:szCs w:val="15"/>
              </w:rPr>
              <w:t>，且</w:t>
            </w:r>
            <w:r>
              <w:rPr>
                <w:rFonts w:ascii="Times New Roman" w:hAnsi="Times New Roman" w:eastAsia="Times New Roman" w:cs="Times New Roman"/>
                <w:spacing w:val="5"/>
                <w:sz w:val="15"/>
                <w:szCs w:val="15"/>
              </w:rPr>
              <w:t>≤6</w:t>
            </w:r>
          </w:p>
        </w:tc>
      </w:tr>
      <w:tr w14:paraId="60A0DB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5508" w:type="dxa"/>
            <w:tcBorders>
              <w:left w:val="single" w:color="000000" w:sz="10" w:space="0"/>
            </w:tcBorders>
            <w:vAlign w:val="top"/>
          </w:tcPr>
          <w:p w14:paraId="7748B5A8">
            <w:pPr>
              <w:spacing w:before="106" w:line="220" w:lineRule="auto"/>
              <w:ind w:left="2029"/>
              <w:rPr>
                <w:rFonts w:ascii="宋体" w:hAnsi="宋体" w:eastAsia="宋体" w:cs="宋体"/>
                <w:sz w:val="15"/>
                <w:szCs w:val="15"/>
              </w:rPr>
            </w:pPr>
            <w:r>
              <w:rPr>
                <w:rFonts w:ascii="宋体" w:hAnsi="宋体" w:eastAsia="宋体" w:cs="宋体"/>
                <w:spacing w:val="9"/>
                <w:sz w:val="15"/>
                <w:szCs w:val="15"/>
              </w:rPr>
              <w:t>框架两对角长度允差</w:t>
            </w:r>
          </w:p>
        </w:tc>
        <w:tc>
          <w:tcPr>
            <w:tcW w:w="3782" w:type="dxa"/>
            <w:tcBorders>
              <w:right w:val="single" w:color="000000" w:sz="10" w:space="0"/>
            </w:tcBorders>
            <w:vAlign w:val="top"/>
          </w:tcPr>
          <w:p w14:paraId="2205D7CD">
            <w:pPr>
              <w:spacing w:before="106" w:line="239" w:lineRule="auto"/>
              <w:ind w:left="1355"/>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≤D/1000</w:t>
            </w:r>
            <w:r>
              <w:rPr>
                <w:rFonts w:ascii="宋体" w:hAnsi="宋体" w:eastAsia="宋体" w:cs="宋体"/>
                <w:spacing w:val="5"/>
                <w:sz w:val="15"/>
                <w:szCs w:val="15"/>
              </w:rPr>
              <w:t>，且</w:t>
            </w:r>
            <w:r>
              <w:rPr>
                <w:rFonts w:ascii="Times New Roman" w:hAnsi="Times New Roman" w:eastAsia="Times New Roman" w:cs="Times New Roman"/>
                <w:spacing w:val="5"/>
                <w:sz w:val="15"/>
                <w:szCs w:val="15"/>
              </w:rPr>
              <w:t>≤8</w:t>
            </w:r>
          </w:p>
        </w:tc>
      </w:tr>
      <w:tr w14:paraId="0334D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5508" w:type="dxa"/>
            <w:tcBorders>
              <w:left w:val="single" w:color="000000" w:sz="10" w:space="0"/>
              <w:bottom w:val="single" w:color="000000" w:sz="10" w:space="0"/>
            </w:tcBorders>
            <w:vAlign w:val="top"/>
          </w:tcPr>
          <w:p w14:paraId="15AB6728">
            <w:pPr>
              <w:spacing w:before="111" w:line="221" w:lineRule="auto"/>
              <w:ind w:left="1227"/>
              <w:rPr>
                <w:rFonts w:ascii="宋体" w:hAnsi="宋体" w:eastAsia="宋体" w:cs="宋体"/>
                <w:sz w:val="15"/>
                <w:szCs w:val="15"/>
              </w:rPr>
            </w:pPr>
            <w:r>
              <w:rPr>
                <w:rFonts w:ascii="宋体" w:hAnsi="宋体" w:eastAsia="宋体" w:cs="宋体"/>
                <w:spacing w:val="9"/>
                <w:sz w:val="15"/>
                <w:szCs w:val="15"/>
              </w:rPr>
              <w:t>停车位同层不同列的上表面高度的极限偏差</w:t>
            </w:r>
          </w:p>
        </w:tc>
        <w:tc>
          <w:tcPr>
            <w:tcW w:w="3782" w:type="dxa"/>
            <w:tcBorders>
              <w:bottom w:val="single" w:color="000000" w:sz="10" w:space="0"/>
              <w:right w:val="single" w:color="000000" w:sz="10" w:space="0"/>
            </w:tcBorders>
            <w:vAlign w:val="top"/>
          </w:tcPr>
          <w:p w14:paraId="5FFCC09C">
            <w:pPr>
              <w:spacing w:before="136" w:line="234" w:lineRule="auto"/>
              <w:ind w:left="1798"/>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±5</w:t>
            </w:r>
          </w:p>
        </w:tc>
      </w:tr>
    </w:tbl>
    <w:p w14:paraId="33879A3E">
      <w:pPr>
        <w:spacing w:before="24" w:line="220" w:lineRule="auto"/>
        <w:ind w:left="34"/>
        <w:rPr>
          <w:rFonts w:ascii="宋体" w:hAnsi="宋体" w:eastAsia="宋体" w:cs="宋体"/>
          <w:sz w:val="15"/>
          <w:szCs w:val="15"/>
        </w:rPr>
      </w:pPr>
      <w:r>
        <w:rPr>
          <w:rFonts w:ascii="宋体" w:hAnsi="宋体" w:eastAsia="宋体" w:cs="宋体"/>
          <w:spacing w:val="7"/>
          <w:sz w:val="15"/>
          <w:szCs w:val="15"/>
        </w:rPr>
        <w:t>注：</w:t>
      </w:r>
      <w:r>
        <w:rPr>
          <w:rFonts w:ascii="Times New Roman" w:hAnsi="Times New Roman" w:eastAsia="Times New Roman" w:cs="Times New Roman"/>
          <w:spacing w:val="7"/>
          <w:sz w:val="15"/>
          <w:szCs w:val="15"/>
        </w:rPr>
        <w:t>H</w:t>
      </w:r>
      <w:r>
        <w:rPr>
          <w:rFonts w:ascii="宋体" w:hAnsi="宋体" w:eastAsia="宋体" w:cs="宋体"/>
          <w:spacing w:val="7"/>
          <w:sz w:val="15"/>
          <w:szCs w:val="15"/>
        </w:rPr>
        <w:t>为立柱高度，</w:t>
      </w:r>
      <w:r>
        <w:rPr>
          <w:rFonts w:ascii="Times New Roman" w:hAnsi="Times New Roman" w:eastAsia="Times New Roman" w:cs="Times New Roman"/>
          <w:spacing w:val="7"/>
          <w:sz w:val="15"/>
          <w:szCs w:val="15"/>
        </w:rPr>
        <w:t>L</w:t>
      </w:r>
      <w:r>
        <w:rPr>
          <w:rFonts w:ascii="宋体" w:hAnsi="宋体" w:eastAsia="宋体" w:cs="宋体"/>
          <w:spacing w:val="7"/>
          <w:sz w:val="15"/>
          <w:szCs w:val="15"/>
        </w:rPr>
        <w:t>为横梁长度，</w:t>
      </w:r>
      <w:r>
        <w:rPr>
          <w:rFonts w:ascii="Times New Roman" w:hAnsi="Times New Roman" w:eastAsia="Times New Roman" w:cs="Times New Roman"/>
          <w:spacing w:val="7"/>
          <w:sz w:val="15"/>
          <w:szCs w:val="15"/>
        </w:rPr>
        <w:t>D</w:t>
      </w:r>
      <w:r>
        <w:rPr>
          <w:rFonts w:ascii="宋体" w:hAnsi="宋体" w:eastAsia="宋体" w:cs="宋体"/>
          <w:spacing w:val="7"/>
          <w:sz w:val="15"/>
          <w:szCs w:val="15"/>
        </w:rPr>
        <w:t>为框架对角线。</w:t>
      </w:r>
    </w:p>
    <w:p w14:paraId="122BEBCC">
      <w:pPr>
        <w:spacing w:before="55" w:line="234" w:lineRule="auto"/>
        <w:ind w:left="477"/>
        <w:rPr>
          <w:rFonts w:ascii="宋体" w:hAnsi="宋体" w:eastAsia="宋体" w:cs="宋体"/>
          <w:sz w:val="21"/>
          <w:szCs w:val="21"/>
        </w:rPr>
      </w:pPr>
      <w:r>
        <w:rPr>
          <w:rFonts w:ascii="Times New Roman" w:hAnsi="Times New Roman" w:eastAsia="Times New Roman" w:cs="Times New Roman"/>
          <w:b/>
          <w:bCs/>
          <w:spacing w:val="5"/>
          <w:sz w:val="21"/>
          <w:szCs w:val="21"/>
        </w:rPr>
        <w:t>2</w:t>
      </w:r>
      <w:r>
        <w:rPr>
          <w:rFonts w:ascii="宋体" w:hAnsi="宋体" w:eastAsia="宋体" w:cs="宋体"/>
          <w:spacing w:val="5"/>
          <w:sz w:val="21"/>
          <w:szCs w:val="21"/>
        </w:rPr>
        <w:t>设备轨道的安装精度应符合表</w:t>
      </w:r>
      <w:r>
        <w:rPr>
          <w:rFonts w:ascii="Times New Roman" w:hAnsi="Times New Roman" w:eastAsia="Times New Roman" w:cs="Times New Roman"/>
          <w:spacing w:val="5"/>
          <w:sz w:val="21"/>
          <w:szCs w:val="21"/>
        </w:rPr>
        <w:t>10</w:t>
      </w:r>
      <w:r>
        <w:rPr>
          <w:rFonts w:ascii="宋体" w:hAnsi="宋体" w:eastAsia="宋体" w:cs="宋体"/>
          <w:spacing w:val="5"/>
          <w:sz w:val="21"/>
          <w:szCs w:val="21"/>
        </w:rPr>
        <w:t>.</w:t>
      </w:r>
      <w:r>
        <w:rPr>
          <w:rFonts w:ascii="Times New Roman" w:hAnsi="Times New Roman" w:eastAsia="Times New Roman" w:cs="Times New Roman"/>
          <w:spacing w:val="5"/>
          <w:sz w:val="21"/>
          <w:szCs w:val="21"/>
        </w:rPr>
        <w:t>3</w:t>
      </w:r>
      <w:r>
        <w:rPr>
          <w:rFonts w:ascii="宋体" w:hAnsi="宋体" w:eastAsia="宋体" w:cs="宋体"/>
          <w:spacing w:val="5"/>
          <w:sz w:val="21"/>
          <w:szCs w:val="21"/>
        </w:rPr>
        <w:t>.</w:t>
      </w:r>
      <w:r>
        <w:rPr>
          <w:rFonts w:ascii="Times New Roman" w:hAnsi="Times New Roman" w:eastAsia="Times New Roman" w:cs="Times New Roman"/>
          <w:spacing w:val="5"/>
          <w:sz w:val="21"/>
          <w:szCs w:val="21"/>
        </w:rPr>
        <w:t>3-2</w:t>
      </w:r>
      <w:r>
        <w:rPr>
          <w:rFonts w:ascii="宋体" w:hAnsi="宋体" w:eastAsia="宋体" w:cs="宋体"/>
          <w:spacing w:val="5"/>
          <w:sz w:val="21"/>
          <w:szCs w:val="21"/>
        </w:rPr>
        <w:t>规定：</w:t>
      </w:r>
    </w:p>
    <w:p w14:paraId="0984B3C0">
      <w:pPr>
        <w:spacing w:before="93" w:line="206" w:lineRule="auto"/>
        <w:ind w:left="1975"/>
        <w:rPr>
          <w:rFonts w:ascii="黑体" w:hAnsi="黑体" w:eastAsia="黑体" w:cs="黑体"/>
          <w:sz w:val="18"/>
          <w:szCs w:val="18"/>
        </w:rPr>
      </w:pPr>
      <w:r>
        <w:rPr>
          <w:rFonts w:ascii="黑体" w:hAnsi="黑体" w:eastAsia="黑体" w:cs="黑体"/>
          <w:spacing w:val="7"/>
          <w:sz w:val="18"/>
          <w:szCs w:val="18"/>
        </w:rPr>
        <w:t>表</w:t>
      </w:r>
      <w:r>
        <w:rPr>
          <w:rFonts w:ascii="Times New Roman" w:hAnsi="Times New Roman" w:eastAsia="Times New Roman" w:cs="Times New Roman"/>
          <w:b/>
          <w:bCs/>
          <w:spacing w:val="7"/>
          <w:sz w:val="18"/>
          <w:szCs w:val="18"/>
        </w:rPr>
        <w:t>10</w:t>
      </w:r>
      <w:r>
        <w:rPr>
          <w:rFonts w:ascii="宋体" w:hAnsi="宋体" w:eastAsia="宋体" w:cs="宋体"/>
          <w:b/>
          <w:bCs/>
          <w:spacing w:val="7"/>
          <w:sz w:val="21"/>
          <w:szCs w:val="21"/>
        </w:rPr>
        <w:t>.</w:t>
      </w:r>
      <w:r>
        <w:rPr>
          <w:rFonts w:ascii="Times New Roman" w:hAnsi="Times New Roman" w:eastAsia="Times New Roman" w:cs="Times New Roman"/>
          <w:b/>
          <w:bCs/>
          <w:spacing w:val="7"/>
          <w:sz w:val="18"/>
          <w:szCs w:val="18"/>
        </w:rPr>
        <w:t>3</w:t>
      </w:r>
      <w:r>
        <w:rPr>
          <w:rFonts w:ascii="宋体" w:hAnsi="宋体" w:eastAsia="宋体" w:cs="宋体"/>
          <w:b/>
          <w:bCs/>
          <w:spacing w:val="7"/>
          <w:sz w:val="21"/>
          <w:szCs w:val="21"/>
        </w:rPr>
        <w:t>.</w:t>
      </w:r>
      <w:r>
        <w:rPr>
          <w:rFonts w:ascii="Times New Roman" w:hAnsi="Times New Roman" w:eastAsia="Times New Roman" w:cs="Times New Roman"/>
          <w:b/>
          <w:bCs/>
          <w:spacing w:val="7"/>
          <w:sz w:val="18"/>
          <w:szCs w:val="18"/>
        </w:rPr>
        <w:t>3-2</w:t>
      </w:r>
      <w:r>
        <w:rPr>
          <w:rFonts w:ascii="黑体" w:hAnsi="黑体" w:eastAsia="黑体" w:cs="黑体"/>
          <w:spacing w:val="7"/>
          <w:sz w:val="18"/>
          <w:szCs w:val="18"/>
        </w:rPr>
        <w:t>巷道堆垛类公交机械式停车设备轨道安装精度要求</w:t>
      </w:r>
    </w:p>
    <w:p w14:paraId="1C1FDD75">
      <w:pPr>
        <w:spacing w:line="114" w:lineRule="auto"/>
        <w:rPr>
          <w:rFonts w:ascii="Arial"/>
          <w:sz w:val="2"/>
        </w:rPr>
      </w:pPr>
    </w:p>
    <w:tbl>
      <w:tblPr>
        <w:tblStyle w:val="5"/>
        <w:tblW w:w="9254" w:type="dxa"/>
        <w:tblInd w:w="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84"/>
        <w:gridCol w:w="3744"/>
        <w:gridCol w:w="4026"/>
      </w:tblGrid>
      <w:tr w14:paraId="1CA7A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1484" w:type="dxa"/>
            <w:tcBorders>
              <w:top w:val="single" w:color="000000" w:sz="10" w:space="0"/>
              <w:left w:val="single" w:color="000000" w:sz="10" w:space="0"/>
            </w:tcBorders>
            <w:vAlign w:val="top"/>
          </w:tcPr>
          <w:p w14:paraId="7D69D5AC">
            <w:pPr>
              <w:spacing w:before="181" w:line="222" w:lineRule="auto"/>
              <w:ind w:left="413"/>
              <w:rPr>
                <w:rFonts w:ascii="宋体" w:hAnsi="宋体" w:eastAsia="宋体" w:cs="宋体"/>
                <w:sz w:val="15"/>
                <w:szCs w:val="15"/>
              </w:rPr>
            </w:pPr>
            <w:r>
              <w:rPr>
                <w:rFonts w:ascii="宋体" w:hAnsi="宋体" w:eastAsia="宋体" w:cs="宋体"/>
                <w:spacing w:val="6"/>
                <w:sz w:val="15"/>
                <w:szCs w:val="15"/>
              </w:rPr>
              <w:t>轨道位置</w:t>
            </w:r>
          </w:p>
        </w:tc>
        <w:tc>
          <w:tcPr>
            <w:tcW w:w="3744" w:type="dxa"/>
            <w:tcBorders>
              <w:top w:val="single" w:color="000000" w:sz="10" w:space="0"/>
            </w:tcBorders>
            <w:vAlign w:val="top"/>
          </w:tcPr>
          <w:p w14:paraId="45A166D0">
            <w:pPr>
              <w:spacing w:before="181" w:line="221" w:lineRule="auto"/>
              <w:ind w:left="1555"/>
              <w:rPr>
                <w:rFonts w:ascii="宋体" w:hAnsi="宋体" w:eastAsia="宋体" w:cs="宋体"/>
                <w:sz w:val="15"/>
                <w:szCs w:val="15"/>
              </w:rPr>
            </w:pPr>
            <w:r>
              <w:rPr>
                <w:rFonts w:ascii="宋体" w:hAnsi="宋体" w:eastAsia="宋体" w:cs="宋体"/>
                <w:spacing w:val="5"/>
                <w:sz w:val="15"/>
                <w:szCs w:val="15"/>
              </w:rPr>
              <w:t>公差类别</w:t>
            </w:r>
          </w:p>
        </w:tc>
        <w:tc>
          <w:tcPr>
            <w:tcW w:w="4026" w:type="dxa"/>
            <w:tcBorders>
              <w:top w:val="single" w:color="000000" w:sz="10" w:space="0"/>
              <w:right w:val="single" w:color="000000" w:sz="10" w:space="0"/>
            </w:tcBorders>
            <w:vAlign w:val="top"/>
          </w:tcPr>
          <w:p w14:paraId="318D6EEF">
            <w:pPr>
              <w:spacing w:before="181" w:line="234" w:lineRule="auto"/>
              <w:ind w:left="1410"/>
              <w:rPr>
                <w:rFonts w:ascii="宋体" w:hAnsi="宋体" w:eastAsia="宋体" w:cs="宋体"/>
                <w:sz w:val="15"/>
                <w:szCs w:val="15"/>
              </w:rPr>
            </w:pPr>
            <w:r>
              <w:rPr>
                <w:rFonts w:ascii="宋体" w:hAnsi="宋体" w:eastAsia="宋体" w:cs="宋体"/>
                <w:spacing w:val="8"/>
                <w:sz w:val="15"/>
                <w:szCs w:val="15"/>
              </w:rPr>
              <w:t>安装精度（</w:t>
            </w:r>
            <w:r>
              <w:rPr>
                <w:rFonts w:ascii="Times New Roman" w:hAnsi="Times New Roman" w:eastAsia="Times New Roman" w:cs="Times New Roman"/>
                <w:sz w:val="15"/>
                <w:szCs w:val="15"/>
              </w:rPr>
              <w:t>mm</w:t>
            </w:r>
            <w:r>
              <w:rPr>
                <w:rFonts w:ascii="宋体" w:hAnsi="宋体" w:eastAsia="宋体" w:cs="宋体"/>
                <w:spacing w:val="8"/>
                <w:sz w:val="15"/>
                <w:szCs w:val="15"/>
              </w:rPr>
              <w:t>）</w:t>
            </w:r>
          </w:p>
        </w:tc>
      </w:tr>
      <w:tr w14:paraId="724E8C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1484" w:type="dxa"/>
            <w:vMerge w:val="restart"/>
            <w:tcBorders>
              <w:left w:val="single" w:color="000000" w:sz="10" w:space="0"/>
              <w:bottom w:val="nil"/>
            </w:tcBorders>
            <w:vAlign w:val="top"/>
          </w:tcPr>
          <w:p w14:paraId="5D15C5A4">
            <w:pPr>
              <w:spacing w:line="277" w:lineRule="auto"/>
              <w:rPr>
                <w:rFonts w:ascii="Arial"/>
                <w:sz w:val="21"/>
              </w:rPr>
            </w:pPr>
          </w:p>
          <w:p w14:paraId="59FB0C72">
            <w:pPr>
              <w:spacing w:line="278" w:lineRule="auto"/>
              <w:rPr>
                <w:rFonts w:ascii="Arial"/>
                <w:sz w:val="21"/>
              </w:rPr>
            </w:pPr>
          </w:p>
          <w:p w14:paraId="2E9F1A02">
            <w:pPr>
              <w:spacing w:before="49" w:line="222" w:lineRule="auto"/>
              <w:ind w:left="412"/>
              <w:rPr>
                <w:rFonts w:ascii="宋体" w:hAnsi="宋体" w:eastAsia="宋体" w:cs="宋体"/>
                <w:sz w:val="15"/>
                <w:szCs w:val="15"/>
              </w:rPr>
            </w:pPr>
            <w:r>
              <w:rPr>
                <w:rFonts w:ascii="宋体" w:hAnsi="宋体" w:eastAsia="宋体" w:cs="宋体"/>
                <w:spacing w:val="6"/>
                <w:sz w:val="15"/>
                <w:szCs w:val="15"/>
              </w:rPr>
              <w:t>运行轨道</w:t>
            </w:r>
          </w:p>
        </w:tc>
        <w:tc>
          <w:tcPr>
            <w:tcW w:w="3744" w:type="dxa"/>
            <w:vAlign w:val="top"/>
          </w:tcPr>
          <w:p w14:paraId="5D303F9C">
            <w:pPr>
              <w:spacing w:before="181" w:line="221" w:lineRule="auto"/>
              <w:ind w:left="24"/>
              <w:rPr>
                <w:rFonts w:ascii="宋体" w:hAnsi="宋体" w:eastAsia="宋体" w:cs="宋体"/>
                <w:sz w:val="15"/>
                <w:szCs w:val="15"/>
              </w:rPr>
            </w:pPr>
            <w:r>
              <w:rPr>
                <w:rFonts w:ascii="宋体" w:hAnsi="宋体" w:eastAsia="宋体" w:cs="宋体"/>
                <w:spacing w:val="10"/>
                <w:sz w:val="15"/>
                <w:szCs w:val="15"/>
              </w:rPr>
              <w:t>两轨道同一垂直截面上轨道顶部相对应测点的高</w:t>
            </w:r>
            <w:r>
              <w:rPr>
                <w:rFonts w:ascii="宋体" w:hAnsi="宋体" w:eastAsia="宋体" w:cs="宋体"/>
                <w:spacing w:val="9"/>
                <w:sz w:val="15"/>
                <w:szCs w:val="15"/>
              </w:rPr>
              <w:t>度差</w:t>
            </w:r>
          </w:p>
        </w:tc>
        <w:tc>
          <w:tcPr>
            <w:tcW w:w="4026" w:type="dxa"/>
            <w:tcBorders>
              <w:right w:val="single" w:color="000000" w:sz="10" w:space="0"/>
            </w:tcBorders>
            <w:vAlign w:val="top"/>
          </w:tcPr>
          <w:p w14:paraId="4F12F5ED">
            <w:pPr>
              <w:spacing w:before="181" w:line="236" w:lineRule="auto"/>
              <w:ind w:left="1374"/>
              <w:rPr>
                <w:rFonts w:ascii="Times New Roman" w:hAnsi="Times New Roman" w:eastAsia="Times New Roman" w:cs="Times New Roman"/>
                <w:sz w:val="15"/>
                <w:szCs w:val="15"/>
              </w:rPr>
            </w:pPr>
            <w:r>
              <w:rPr>
                <w:rFonts w:ascii="Times New Roman" w:hAnsi="Times New Roman" w:eastAsia="Times New Roman" w:cs="Times New Roman"/>
                <w:spacing w:val="6"/>
                <w:sz w:val="15"/>
                <w:szCs w:val="15"/>
              </w:rPr>
              <w:t>≤</w:t>
            </w:r>
            <w:r>
              <w:rPr>
                <w:rFonts w:ascii="宋体" w:hAnsi="宋体" w:eastAsia="宋体" w:cs="宋体"/>
                <w:spacing w:val="6"/>
                <w:sz w:val="15"/>
                <w:szCs w:val="15"/>
              </w:rPr>
              <w:t>轨距</w:t>
            </w:r>
            <w:r>
              <w:rPr>
                <w:rFonts w:ascii="Times New Roman" w:hAnsi="Times New Roman" w:eastAsia="Times New Roman" w:cs="Times New Roman"/>
                <w:spacing w:val="6"/>
                <w:sz w:val="15"/>
                <w:szCs w:val="15"/>
              </w:rPr>
              <w:t>/1000</w:t>
            </w:r>
            <w:r>
              <w:rPr>
                <w:rFonts w:ascii="宋体" w:hAnsi="宋体" w:eastAsia="宋体" w:cs="宋体"/>
                <w:spacing w:val="6"/>
                <w:sz w:val="15"/>
                <w:szCs w:val="15"/>
              </w:rPr>
              <w:t>，且</w:t>
            </w:r>
            <w:r>
              <w:rPr>
                <w:rFonts w:ascii="Times New Roman" w:hAnsi="Times New Roman" w:eastAsia="Times New Roman" w:cs="Times New Roman"/>
                <w:spacing w:val="6"/>
                <w:sz w:val="15"/>
                <w:szCs w:val="15"/>
              </w:rPr>
              <w:t>≤4</w:t>
            </w:r>
          </w:p>
        </w:tc>
      </w:tr>
      <w:tr w14:paraId="7E105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484" w:type="dxa"/>
            <w:vMerge w:val="continue"/>
            <w:tcBorders>
              <w:top w:val="nil"/>
              <w:left w:val="single" w:color="000000" w:sz="10" w:space="0"/>
              <w:bottom w:val="nil"/>
            </w:tcBorders>
            <w:vAlign w:val="top"/>
          </w:tcPr>
          <w:p w14:paraId="3CFB9F7C">
            <w:pPr>
              <w:rPr>
                <w:rFonts w:ascii="Arial"/>
                <w:sz w:val="21"/>
              </w:rPr>
            </w:pPr>
          </w:p>
        </w:tc>
        <w:tc>
          <w:tcPr>
            <w:tcW w:w="3744" w:type="dxa"/>
            <w:vAlign w:val="top"/>
          </w:tcPr>
          <w:p w14:paraId="003D29FE">
            <w:pPr>
              <w:spacing w:before="190" w:line="221" w:lineRule="auto"/>
              <w:ind w:left="1150"/>
              <w:rPr>
                <w:rFonts w:ascii="宋体" w:hAnsi="宋体" w:eastAsia="宋体" w:cs="宋体"/>
                <w:sz w:val="15"/>
                <w:szCs w:val="15"/>
              </w:rPr>
            </w:pPr>
            <w:r>
              <w:rPr>
                <w:rFonts w:ascii="宋体" w:hAnsi="宋体" w:eastAsia="宋体" w:cs="宋体"/>
                <w:spacing w:val="9"/>
                <w:sz w:val="15"/>
                <w:szCs w:val="15"/>
              </w:rPr>
              <w:t>轨道接头部位高低差</w:t>
            </w:r>
          </w:p>
        </w:tc>
        <w:tc>
          <w:tcPr>
            <w:tcW w:w="4026" w:type="dxa"/>
            <w:tcBorders>
              <w:right w:val="single" w:color="000000" w:sz="10" w:space="0"/>
            </w:tcBorders>
            <w:vAlign w:val="top"/>
          </w:tcPr>
          <w:p w14:paraId="623D9A8A">
            <w:pPr>
              <w:spacing w:before="190" w:line="235" w:lineRule="auto"/>
              <w:ind w:left="1294"/>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100</w:t>
            </w:r>
            <w:r>
              <w:rPr>
                <w:rFonts w:ascii="Times New Roman" w:hAnsi="Times New Roman" w:eastAsia="Times New Roman" w:cs="Times New Roman"/>
                <w:sz w:val="15"/>
                <w:szCs w:val="15"/>
              </w:rPr>
              <w:t>mm</w:t>
            </w:r>
            <w:r>
              <w:rPr>
                <w:rFonts w:ascii="宋体" w:hAnsi="宋体" w:eastAsia="宋体" w:cs="宋体"/>
                <w:spacing w:val="2"/>
                <w:sz w:val="15"/>
                <w:szCs w:val="15"/>
              </w:rPr>
              <w:t>范围内，</w:t>
            </w:r>
            <w:r>
              <w:rPr>
                <w:rFonts w:ascii="Times New Roman" w:hAnsi="Times New Roman" w:eastAsia="Times New Roman" w:cs="Times New Roman"/>
                <w:spacing w:val="2"/>
                <w:sz w:val="15"/>
                <w:szCs w:val="15"/>
              </w:rPr>
              <w:t>≤0.5</w:t>
            </w:r>
          </w:p>
        </w:tc>
      </w:tr>
      <w:tr w14:paraId="15786C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1484" w:type="dxa"/>
            <w:vMerge w:val="continue"/>
            <w:tcBorders>
              <w:top w:val="nil"/>
              <w:left w:val="single" w:color="000000" w:sz="10" w:space="0"/>
              <w:bottom w:val="single" w:color="000000" w:sz="10" w:space="0"/>
            </w:tcBorders>
            <w:vAlign w:val="top"/>
          </w:tcPr>
          <w:p w14:paraId="3D8CD3A1">
            <w:pPr>
              <w:rPr>
                <w:rFonts w:ascii="Arial"/>
                <w:sz w:val="21"/>
              </w:rPr>
            </w:pPr>
          </w:p>
        </w:tc>
        <w:tc>
          <w:tcPr>
            <w:tcW w:w="3744" w:type="dxa"/>
            <w:tcBorders>
              <w:bottom w:val="single" w:color="000000" w:sz="10" w:space="0"/>
            </w:tcBorders>
            <w:vAlign w:val="top"/>
          </w:tcPr>
          <w:p w14:paraId="133F379F">
            <w:pPr>
              <w:spacing w:before="193" w:line="221" w:lineRule="auto"/>
              <w:ind w:left="1068"/>
              <w:rPr>
                <w:rFonts w:ascii="宋体" w:hAnsi="宋体" w:eastAsia="宋体" w:cs="宋体"/>
                <w:sz w:val="15"/>
                <w:szCs w:val="15"/>
              </w:rPr>
            </w:pPr>
            <w:r>
              <w:rPr>
                <w:rFonts w:ascii="宋体" w:hAnsi="宋体" w:eastAsia="宋体" w:cs="宋体"/>
                <w:spacing w:val="9"/>
                <w:sz w:val="15"/>
                <w:szCs w:val="15"/>
              </w:rPr>
              <w:t>轨道接头部位侧面错位</w:t>
            </w:r>
          </w:p>
        </w:tc>
        <w:tc>
          <w:tcPr>
            <w:tcW w:w="4026" w:type="dxa"/>
            <w:tcBorders>
              <w:bottom w:val="single" w:color="000000" w:sz="10" w:space="0"/>
              <w:right w:val="single" w:color="000000" w:sz="10" w:space="0"/>
            </w:tcBorders>
            <w:vAlign w:val="top"/>
          </w:tcPr>
          <w:p w14:paraId="63531E46">
            <w:pPr>
              <w:spacing w:before="193" w:line="235" w:lineRule="auto"/>
              <w:ind w:left="1124"/>
              <w:rPr>
                <w:rFonts w:ascii="Times New Roman" w:hAnsi="Times New Roman" w:eastAsia="Times New Roman" w:cs="Times New Roman"/>
                <w:sz w:val="15"/>
                <w:szCs w:val="15"/>
              </w:rPr>
            </w:pPr>
            <w:r>
              <w:rPr>
                <w:rFonts w:ascii="宋体" w:hAnsi="宋体" w:eastAsia="宋体" w:cs="宋体"/>
                <w:spacing w:val="3"/>
                <w:sz w:val="15"/>
                <w:szCs w:val="15"/>
              </w:rPr>
              <w:t>两边各</w:t>
            </w:r>
            <w:r>
              <w:rPr>
                <w:rFonts w:ascii="Times New Roman" w:hAnsi="Times New Roman" w:eastAsia="Times New Roman" w:cs="Times New Roman"/>
                <w:spacing w:val="3"/>
                <w:sz w:val="15"/>
                <w:szCs w:val="15"/>
              </w:rPr>
              <w:t>50</w:t>
            </w:r>
            <w:r>
              <w:rPr>
                <w:rFonts w:ascii="Times New Roman" w:hAnsi="Times New Roman" w:eastAsia="Times New Roman" w:cs="Times New Roman"/>
                <w:sz w:val="15"/>
                <w:szCs w:val="15"/>
              </w:rPr>
              <w:t>mm</w:t>
            </w:r>
            <w:r>
              <w:rPr>
                <w:rFonts w:ascii="宋体" w:hAnsi="宋体" w:eastAsia="宋体" w:cs="宋体"/>
                <w:spacing w:val="3"/>
                <w:sz w:val="15"/>
                <w:szCs w:val="15"/>
              </w:rPr>
              <w:t>范围内，</w:t>
            </w:r>
            <w:r>
              <w:rPr>
                <w:rFonts w:ascii="Times New Roman" w:hAnsi="Times New Roman" w:eastAsia="Times New Roman" w:cs="Times New Roman"/>
                <w:spacing w:val="3"/>
                <w:sz w:val="15"/>
                <w:szCs w:val="15"/>
              </w:rPr>
              <w:t>≤1</w:t>
            </w:r>
          </w:p>
        </w:tc>
      </w:tr>
    </w:tbl>
    <w:p w14:paraId="7A0E6710">
      <w:pPr>
        <w:pStyle w:val="2"/>
      </w:pPr>
    </w:p>
    <w:p w14:paraId="658D40BD">
      <w:pPr>
        <w:sectPr>
          <w:footerReference r:id="rId32" w:type="default"/>
          <w:pgSz w:w="11907" w:h="16839"/>
          <w:pgMar w:top="400" w:right="1317" w:bottom="1180" w:left="1265" w:header="0" w:footer="945" w:gutter="0"/>
          <w:cols w:space="720" w:num="1"/>
        </w:sectPr>
      </w:pPr>
    </w:p>
    <w:p w14:paraId="513544F0">
      <w:pPr>
        <w:pStyle w:val="2"/>
        <w:spacing w:line="244" w:lineRule="auto"/>
      </w:pPr>
    </w:p>
    <w:p w14:paraId="05FD5CA0">
      <w:pPr>
        <w:pStyle w:val="2"/>
        <w:spacing w:line="244" w:lineRule="auto"/>
      </w:pPr>
    </w:p>
    <w:p w14:paraId="06B35131">
      <w:pPr>
        <w:pStyle w:val="2"/>
        <w:spacing w:line="245" w:lineRule="auto"/>
      </w:pPr>
    </w:p>
    <w:p w14:paraId="4A9E82E3">
      <w:pPr>
        <w:pStyle w:val="2"/>
        <w:spacing w:line="245" w:lineRule="auto"/>
      </w:pPr>
    </w:p>
    <w:p w14:paraId="2ACB5E15">
      <w:pPr>
        <w:pStyle w:val="2"/>
        <w:spacing w:line="245" w:lineRule="auto"/>
      </w:pPr>
    </w:p>
    <w:p w14:paraId="76EFC67E">
      <w:pPr>
        <w:spacing w:before="68" w:line="208" w:lineRule="auto"/>
        <w:ind w:left="4051"/>
        <w:rPr>
          <w:rFonts w:ascii="Times New Roman" w:hAnsi="Times New Roman" w:eastAsia="Times New Roman" w:cs="Times New Roman"/>
          <w:sz w:val="18"/>
          <w:szCs w:val="18"/>
        </w:rPr>
      </w:pPr>
      <w:r>
        <w:rPr>
          <w:rFonts w:ascii="宋体" w:hAnsi="宋体" w:eastAsia="宋体" w:cs="宋体"/>
          <w:spacing w:val="2"/>
          <w:sz w:val="18"/>
          <w:szCs w:val="18"/>
        </w:rPr>
        <w:t>续表</w:t>
      </w:r>
      <w:r>
        <w:rPr>
          <w:rFonts w:ascii="Times New Roman" w:hAnsi="Times New Roman" w:eastAsia="Times New Roman" w:cs="Times New Roman"/>
          <w:b/>
          <w:bCs/>
          <w:spacing w:val="2"/>
          <w:sz w:val="18"/>
          <w:szCs w:val="18"/>
        </w:rPr>
        <w:t>10</w:t>
      </w:r>
      <w:r>
        <w:rPr>
          <w:rFonts w:ascii="宋体" w:hAnsi="宋体" w:eastAsia="宋体" w:cs="宋体"/>
          <w:b/>
          <w:bCs/>
          <w:spacing w:val="2"/>
          <w:sz w:val="21"/>
          <w:szCs w:val="21"/>
        </w:rPr>
        <w:t>.</w:t>
      </w:r>
      <w:r>
        <w:rPr>
          <w:rFonts w:ascii="Times New Roman" w:hAnsi="Times New Roman" w:eastAsia="Times New Roman" w:cs="Times New Roman"/>
          <w:b/>
          <w:bCs/>
          <w:spacing w:val="2"/>
          <w:sz w:val="18"/>
          <w:szCs w:val="18"/>
        </w:rPr>
        <w:t>3</w:t>
      </w:r>
      <w:r>
        <w:rPr>
          <w:rFonts w:ascii="宋体" w:hAnsi="宋体" w:eastAsia="宋体" w:cs="宋体"/>
          <w:b/>
          <w:bCs/>
          <w:spacing w:val="2"/>
          <w:sz w:val="21"/>
          <w:szCs w:val="21"/>
        </w:rPr>
        <w:t>.</w:t>
      </w:r>
      <w:r>
        <w:rPr>
          <w:rFonts w:ascii="Times New Roman" w:hAnsi="Times New Roman" w:eastAsia="Times New Roman" w:cs="Times New Roman"/>
          <w:b/>
          <w:bCs/>
          <w:spacing w:val="2"/>
          <w:sz w:val="18"/>
          <w:szCs w:val="18"/>
        </w:rPr>
        <w:t>3-2</w:t>
      </w:r>
    </w:p>
    <w:p w14:paraId="618BDAF8">
      <w:pPr>
        <w:spacing w:line="92" w:lineRule="auto"/>
        <w:rPr>
          <w:rFonts w:ascii="Arial"/>
          <w:sz w:val="2"/>
        </w:rPr>
      </w:pPr>
    </w:p>
    <w:tbl>
      <w:tblPr>
        <w:tblStyle w:val="5"/>
        <w:tblW w:w="9254"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84"/>
        <w:gridCol w:w="3744"/>
        <w:gridCol w:w="4026"/>
      </w:tblGrid>
      <w:tr w14:paraId="6C89F5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1484" w:type="dxa"/>
            <w:tcBorders>
              <w:top w:val="single" w:color="000000" w:sz="10" w:space="0"/>
              <w:left w:val="single" w:color="000000" w:sz="10" w:space="0"/>
            </w:tcBorders>
            <w:vAlign w:val="top"/>
          </w:tcPr>
          <w:p w14:paraId="4758EF28">
            <w:pPr>
              <w:spacing w:before="179" w:line="222" w:lineRule="auto"/>
              <w:ind w:left="413"/>
              <w:rPr>
                <w:rFonts w:ascii="宋体" w:hAnsi="宋体" w:eastAsia="宋体" w:cs="宋体"/>
                <w:sz w:val="15"/>
                <w:szCs w:val="15"/>
              </w:rPr>
            </w:pPr>
            <w:r>
              <w:rPr>
                <w:rFonts w:ascii="宋体" w:hAnsi="宋体" w:eastAsia="宋体" w:cs="宋体"/>
                <w:spacing w:val="6"/>
                <w:sz w:val="15"/>
                <w:szCs w:val="15"/>
              </w:rPr>
              <w:t>轨道位置</w:t>
            </w:r>
          </w:p>
        </w:tc>
        <w:tc>
          <w:tcPr>
            <w:tcW w:w="3744" w:type="dxa"/>
            <w:tcBorders>
              <w:top w:val="single" w:color="000000" w:sz="10" w:space="0"/>
            </w:tcBorders>
            <w:vAlign w:val="top"/>
          </w:tcPr>
          <w:p w14:paraId="3630296F">
            <w:pPr>
              <w:spacing w:before="178" w:line="221" w:lineRule="auto"/>
              <w:ind w:left="1555"/>
              <w:rPr>
                <w:rFonts w:ascii="宋体" w:hAnsi="宋体" w:eastAsia="宋体" w:cs="宋体"/>
                <w:sz w:val="15"/>
                <w:szCs w:val="15"/>
              </w:rPr>
            </w:pPr>
            <w:r>
              <w:rPr>
                <w:rFonts w:ascii="宋体" w:hAnsi="宋体" w:eastAsia="宋体" w:cs="宋体"/>
                <w:spacing w:val="5"/>
                <w:sz w:val="15"/>
                <w:szCs w:val="15"/>
              </w:rPr>
              <w:t>公差类别</w:t>
            </w:r>
          </w:p>
        </w:tc>
        <w:tc>
          <w:tcPr>
            <w:tcW w:w="4026" w:type="dxa"/>
            <w:tcBorders>
              <w:top w:val="single" w:color="000000" w:sz="10" w:space="0"/>
              <w:right w:val="single" w:color="000000" w:sz="10" w:space="0"/>
            </w:tcBorders>
            <w:vAlign w:val="top"/>
          </w:tcPr>
          <w:p w14:paraId="67E2C16C">
            <w:pPr>
              <w:spacing w:before="178" w:line="234" w:lineRule="auto"/>
              <w:ind w:left="1410"/>
              <w:rPr>
                <w:rFonts w:ascii="宋体" w:hAnsi="宋体" w:eastAsia="宋体" w:cs="宋体"/>
                <w:sz w:val="15"/>
                <w:szCs w:val="15"/>
              </w:rPr>
            </w:pPr>
            <w:r>
              <w:rPr>
                <w:rFonts w:ascii="宋体" w:hAnsi="宋体" w:eastAsia="宋体" w:cs="宋体"/>
                <w:spacing w:val="8"/>
                <w:sz w:val="15"/>
                <w:szCs w:val="15"/>
              </w:rPr>
              <w:t>安装精度（</w:t>
            </w:r>
            <w:r>
              <w:rPr>
                <w:rFonts w:ascii="Times New Roman" w:hAnsi="Times New Roman" w:eastAsia="Times New Roman" w:cs="Times New Roman"/>
                <w:sz w:val="15"/>
                <w:szCs w:val="15"/>
              </w:rPr>
              <w:t>mm</w:t>
            </w:r>
            <w:r>
              <w:rPr>
                <w:rFonts w:ascii="宋体" w:hAnsi="宋体" w:eastAsia="宋体" w:cs="宋体"/>
                <w:spacing w:val="8"/>
                <w:sz w:val="15"/>
                <w:szCs w:val="15"/>
              </w:rPr>
              <w:t>）</w:t>
            </w:r>
          </w:p>
        </w:tc>
      </w:tr>
      <w:tr w14:paraId="0A277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484" w:type="dxa"/>
            <w:vMerge w:val="restart"/>
            <w:tcBorders>
              <w:left w:val="single" w:color="000000" w:sz="10" w:space="0"/>
              <w:bottom w:val="nil"/>
            </w:tcBorders>
            <w:vAlign w:val="top"/>
          </w:tcPr>
          <w:p w14:paraId="5EC74D0B">
            <w:pPr>
              <w:spacing w:line="326" w:lineRule="auto"/>
              <w:rPr>
                <w:rFonts w:ascii="Arial"/>
                <w:sz w:val="21"/>
              </w:rPr>
            </w:pPr>
          </w:p>
          <w:p w14:paraId="0A9BAE44">
            <w:pPr>
              <w:spacing w:before="49" w:line="222" w:lineRule="auto"/>
              <w:ind w:left="412"/>
              <w:rPr>
                <w:rFonts w:ascii="宋体" w:hAnsi="宋体" w:eastAsia="宋体" w:cs="宋体"/>
                <w:sz w:val="15"/>
                <w:szCs w:val="15"/>
              </w:rPr>
            </w:pPr>
            <w:r>
              <w:rPr>
                <w:rFonts w:ascii="宋体" w:hAnsi="宋体" w:eastAsia="宋体" w:cs="宋体"/>
                <w:spacing w:val="6"/>
                <w:sz w:val="15"/>
                <w:szCs w:val="15"/>
              </w:rPr>
              <w:t>运行轨道</w:t>
            </w:r>
          </w:p>
        </w:tc>
        <w:tc>
          <w:tcPr>
            <w:tcW w:w="3744" w:type="dxa"/>
            <w:vAlign w:val="top"/>
          </w:tcPr>
          <w:p w14:paraId="085E0D25">
            <w:pPr>
              <w:spacing w:before="178" w:line="221" w:lineRule="auto"/>
              <w:ind w:left="1230"/>
              <w:rPr>
                <w:rFonts w:ascii="宋体" w:hAnsi="宋体" w:eastAsia="宋体" w:cs="宋体"/>
                <w:sz w:val="15"/>
                <w:szCs w:val="15"/>
              </w:rPr>
            </w:pPr>
            <w:r>
              <w:rPr>
                <w:rFonts w:ascii="宋体" w:hAnsi="宋体" w:eastAsia="宋体" w:cs="宋体"/>
                <w:spacing w:val="8"/>
                <w:sz w:val="15"/>
                <w:szCs w:val="15"/>
              </w:rPr>
              <w:t>水平方向极限偏差</w:t>
            </w:r>
          </w:p>
        </w:tc>
        <w:tc>
          <w:tcPr>
            <w:tcW w:w="4026" w:type="dxa"/>
            <w:tcBorders>
              <w:right w:val="single" w:color="000000" w:sz="10" w:space="0"/>
            </w:tcBorders>
            <w:vAlign w:val="top"/>
          </w:tcPr>
          <w:p w14:paraId="1292A80F">
            <w:pPr>
              <w:spacing w:before="177" w:line="236" w:lineRule="auto"/>
              <w:ind w:left="1160"/>
              <w:rPr>
                <w:rFonts w:ascii="宋体" w:hAnsi="宋体" w:eastAsia="宋体" w:cs="宋体"/>
                <w:sz w:val="15"/>
                <w:szCs w:val="15"/>
              </w:rPr>
            </w:pPr>
            <w:r>
              <w:rPr>
                <w:rFonts w:ascii="宋体" w:hAnsi="宋体" w:eastAsia="宋体" w:cs="宋体"/>
                <w:spacing w:val="4"/>
                <w:sz w:val="15"/>
                <w:szCs w:val="15"/>
              </w:rPr>
              <w:t>测量长度</w:t>
            </w:r>
            <w:r>
              <w:rPr>
                <w:rFonts w:ascii="Times New Roman" w:hAnsi="Times New Roman" w:eastAsia="Times New Roman" w:cs="Times New Roman"/>
                <w:spacing w:val="4"/>
                <w:sz w:val="15"/>
                <w:szCs w:val="15"/>
              </w:rPr>
              <w:t>≤100m</w:t>
            </w:r>
            <w:r>
              <w:rPr>
                <w:rFonts w:ascii="宋体" w:hAnsi="宋体" w:eastAsia="宋体" w:cs="宋体"/>
                <w:spacing w:val="4"/>
                <w:sz w:val="15"/>
                <w:szCs w:val="15"/>
              </w:rPr>
              <w:t>，</w:t>
            </w:r>
            <w:r>
              <w:rPr>
                <w:rFonts w:ascii="Times New Roman" w:hAnsi="Times New Roman" w:eastAsia="Times New Roman" w:cs="Times New Roman"/>
                <w:spacing w:val="4"/>
                <w:sz w:val="15"/>
                <w:szCs w:val="15"/>
              </w:rPr>
              <w:t>±2.5</w:t>
            </w:r>
            <w:r>
              <w:rPr>
                <w:rFonts w:ascii="宋体" w:hAnsi="宋体" w:eastAsia="宋体" w:cs="宋体"/>
                <w:spacing w:val="4"/>
                <w:sz w:val="15"/>
                <w:szCs w:val="15"/>
              </w:rPr>
              <w:t>；</w:t>
            </w:r>
          </w:p>
        </w:tc>
      </w:tr>
      <w:tr w14:paraId="20311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484" w:type="dxa"/>
            <w:vMerge w:val="continue"/>
            <w:tcBorders>
              <w:top w:val="nil"/>
              <w:left w:val="single" w:color="000000" w:sz="10" w:space="0"/>
            </w:tcBorders>
            <w:vAlign w:val="top"/>
          </w:tcPr>
          <w:p w14:paraId="0D8C104F">
            <w:pPr>
              <w:rPr>
                <w:rFonts w:ascii="Arial"/>
                <w:sz w:val="21"/>
              </w:rPr>
            </w:pPr>
          </w:p>
        </w:tc>
        <w:tc>
          <w:tcPr>
            <w:tcW w:w="3744" w:type="dxa"/>
            <w:vAlign w:val="top"/>
          </w:tcPr>
          <w:p w14:paraId="096FD0F9">
            <w:pPr>
              <w:spacing w:before="181" w:line="221" w:lineRule="auto"/>
              <w:ind w:left="1229"/>
              <w:rPr>
                <w:rFonts w:ascii="宋体" w:hAnsi="宋体" w:eastAsia="宋体" w:cs="宋体"/>
                <w:sz w:val="15"/>
                <w:szCs w:val="15"/>
              </w:rPr>
            </w:pPr>
            <w:r>
              <w:rPr>
                <w:rFonts w:ascii="宋体" w:hAnsi="宋体" w:eastAsia="宋体" w:cs="宋体"/>
                <w:spacing w:val="8"/>
                <w:sz w:val="15"/>
                <w:szCs w:val="15"/>
              </w:rPr>
              <w:t>垂直方向极限偏差</w:t>
            </w:r>
          </w:p>
        </w:tc>
        <w:tc>
          <w:tcPr>
            <w:tcW w:w="4026" w:type="dxa"/>
            <w:tcBorders>
              <w:right w:val="single" w:color="000000" w:sz="10" w:space="0"/>
            </w:tcBorders>
            <w:vAlign w:val="top"/>
          </w:tcPr>
          <w:p w14:paraId="02D6F60B">
            <w:pPr>
              <w:spacing w:before="181" w:line="234" w:lineRule="auto"/>
              <w:ind w:left="576"/>
              <w:rPr>
                <w:rFonts w:ascii="宋体" w:hAnsi="宋体" w:eastAsia="宋体" w:cs="宋体"/>
                <w:sz w:val="15"/>
                <w:szCs w:val="15"/>
              </w:rPr>
            </w:pPr>
            <w:r>
              <w:rPr>
                <w:rFonts w:ascii="宋体" w:hAnsi="宋体" w:eastAsia="宋体" w:cs="宋体"/>
                <w:spacing w:val="6"/>
                <w:sz w:val="15"/>
                <w:szCs w:val="15"/>
              </w:rPr>
              <w:t>全长</w:t>
            </w:r>
            <w:r>
              <w:rPr>
                <w:rFonts w:ascii="Times New Roman" w:hAnsi="Times New Roman" w:eastAsia="Times New Roman" w:cs="Times New Roman"/>
                <w:spacing w:val="6"/>
                <w:sz w:val="15"/>
                <w:szCs w:val="15"/>
              </w:rPr>
              <w:t>±3</w:t>
            </w:r>
            <w:r>
              <w:rPr>
                <w:rFonts w:ascii="宋体" w:hAnsi="宋体" w:eastAsia="宋体" w:cs="宋体"/>
                <w:spacing w:val="6"/>
                <w:sz w:val="15"/>
                <w:szCs w:val="15"/>
              </w:rPr>
              <w:t>，堆垛机轮距长度范围内，</w:t>
            </w:r>
            <w:r>
              <w:rPr>
                <w:rFonts w:ascii="Times New Roman" w:hAnsi="Times New Roman" w:eastAsia="Times New Roman" w:cs="Times New Roman"/>
                <w:spacing w:val="6"/>
                <w:sz w:val="15"/>
                <w:szCs w:val="15"/>
              </w:rPr>
              <w:t>±1.</w:t>
            </w:r>
            <w:r>
              <w:rPr>
                <w:rFonts w:ascii="Times New Roman" w:hAnsi="Times New Roman" w:eastAsia="Times New Roman" w:cs="Times New Roman"/>
                <w:spacing w:val="5"/>
                <w:sz w:val="15"/>
                <w:szCs w:val="15"/>
              </w:rPr>
              <w:t>5</w:t>
            </w:r>
            <w:r>
              <w:rPr>
                <w:rFonts w:ascii="宋体" w:hAnsi="宋体" w:eastAsia="宋体" w:cs="宋体"/>
                <w:spacing w:val="5"/>
                <w:sz w:val="15"/>
                <w:szCs w:val="15"/>
              </w:rPr>
              <w:t>；</w:t>
            </w:r>
          </w:p>
        </w:tc>
      </w:tr>
      <w:tr w14:paraId="0D5C63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484" w:type="dxa"/>
            <w:vMerge w:val="restart"/>
            <w:tcBorders>
              <w:left w:val="single" w:color="000000" w:sz="10" w:space="0"/>
              <w:bottom w:val="nil"/>
            </w:tcBorders>
            <w:vAlign w:val="top"/>
          </w:tcPr>
          <w:p w14:paraId="0F7E9AD1">
            <w:pPr>
              <w:spacing w:line="334" w:lineRule="auto"/>
              <w:rPr>
                <w:rFonts w:ascii="Arial"/>
                <w:sz w:val="21"/>
              </w:rPr>
            </w:pPr>
          </w:p>
          <w:p w14:paraId="3738BD37">
            <w:pPr>
              <w:spacing w:before="48" w:line="222" w:lineRule="auto"/>
              <w:ind w:left="334"/>
              <w:rPr>
                <w:rFonts w:ascii="宋体" w:hAnsi="宋体" w:eastAsia="宋体" w:cs="宋体"/>
                <w:sz w:val="15"/>
                <w:szCs w:val="15"/>
              </w:rPr>
            </w:pPr>
            <w:r>
              <w:rPr>
                <w:rFonts w:ascii="宋体" w:hAnsi="宋体" w:eastAsia="宋体" w:cs="宋体"/>
                <w:spacing w:val="7"/>
                <w:sz w:val="15"/>
                <w:szCs w:val="15"/>
              </w:rPr>
              <w:t>上导向轨道</w:t>
            </w:r>
          </w:p>
        </w:tc>
        <w:tc>
          <w:tcPr>
            <w:tcW w:w="3744" w:type="dxa"/>
            <w:vAlign w:val="top"/>
          </w:tcPr>
          <w:p w14:paraId="3A23E899">
            <w:pPr>
              <w:spacing w:before="185" w:line="221" w:lineRule="auto"/>
              <w:ind w:left="1068"/>
              <w:rPr>
                <w:rFonts w:ascii="宋体" w:hAnsi="宋体" w:eastAsia="宋体" w:cs="宋体"/>
                <w:sz w:val="15"/>
                <w:szCs w:val="15"/>
              </w:rPr>
            </w:pPr>
            <w:r>
              <w:rPr>
                <w:rFonts w:ascii="宋体" w:hAnsi="宋体" w:eastAsia="宋体" w:cs="宋体"/>
                <w:spacing w:val="9"/>
                <w:sz w:val="15"/>
                <w:szCs w:val="15"/>
              </w:rPr>
              <w:t>轨道接头部位侧面错位</w:t>
            </w:r>
          </w:p>
        </w:tc>
        <w:tc>
          <w:tcPr>
            <w:tcW w:w="4026" w:type="dxa"/>
            <w:tcBorders>
              <w:right w:val="single" w:color="000000" w:sz="10" w:space="0"/>
            </w:tcBorders>
            <w:vAlign w:val="top"/>
          </w:tcPr>
          <w:p w14:paraId="032356EA">
            <w:pPr>
              <w:spacing w:before="185" w:line="235" w:lineRule="auto"/>
              <w:ind w:left="1083"/>
              <w:rPr>
                <w:rFonts w:ascii="Times New Roman" w:hAnsi="Times New Roman" w:eastAsia="Times New Roman" w:cs="Times New Roman"/>
                <w:sz w:val="15"/>
                <w:szCs w:val="15"/>
              </w:rPr>
            </w:pPr>
            <w:r>
              <w:rPr>
                <w:rFonts w:ascii="宋体" w:hAnsi="宋体" w:eastAsia="宋体" w:cs="宋体"/>
                <w:spacing w:val="1"/>
                <w:sz w:val="15"/>
                <w:szCs w:val="15"/>
              </w:rPr>
              <w:t>两边各</w:t>
            </w:r>
            <w:r>
              <w:rPr>
                <w:rFonts w:ascii="Times New Roman" w:hAnsi="Times New Roman" w:eastAsia="Times New Roman" w:cs="Times New Roman"/>
                <w:spacing w:val="1"/>
                <w:sz w:val="15"/>
                <w:szCs w:val="15"/>
              </w:rPr>
              <w:t>100</w:t>
            </w:r>
            <w:r>
              <w:rPr>
                <w:rFonts w:ascii="Times New Roman" w:hAnsi="Times New Roman" w:eastAsia="Times New Roman" w:cs="Times New Roman"/>
                <w:sz w:val="15"/>
                <w:szCs w:val="15"/>
              </w:rPr>
              <w:t>mm</w:t>
            </w:r>
            <w:r>
              <w:rPr>
                <w:rFonts w:ascii="宋体" w:hAnsi="宋体" w:eastAsia="宋体" w:cs="宋体"/>
                <w:spacing w:val="1"/>
                <w:sz w:val="15"/>
                <w:szCs w:val="15"/>
              </w:rPr>
              <w:t>范围内，</w:t>
            </w:r>
            <w:r>
              <w:rPr>
                <w:rFonts w:ascii="Times New Roman" w:hAnsi="Times New Roman" w:eastAsia="Times New Roman" w:cs="Times New Roman"/>
                <w:spacing w:val="1"/>
                <w:sz w:val="15"/>
                <w:szCs w:val="15"/>
              </w:rPr>
              <w:t>≤1</w:t>
            </w:r>
          </w:p>
        </w:tc>
      </w:tr>
      <w:tr w14:paraId="1D09A8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484" w:type="dxa"/>
            <w:vMerge w:val="continue"/>
            <w:tcBorders>
              <w:top w:val="nil"/>
              <w:left w:val="single" w:color="000000" w:sz="10" w:space="0"/>
            </w:tcBorders>
            <w:vAlign w:val="top"/>
          </w:tcPr>
          <w:p w14:paraId="5AE610D3">
            <w:pPr>
              <w:rPr>
                <w:rFonts w:ascii="Arial"/>
                <w:sz w:val="21"/>
              </w:rPr>
            </w:pPr>
          </w:p>
        </w:tc>
        <w:tc>
          <w:tcPr>
            <w:tcW w:w="3744" w:type="dxa"/>
            <w:vAlign w:val="top"/>
          </w:tcPr>
          <w:p w14:paraId="11AB81E3">
            <w:pPr>
              <w:spacing w:before="188" w:line="221" w:lineRule="auto"/>
              <w:ind w:left="1230"/>
              <w:rPr>
                <w:rFonts w:ascii="宋体" w:hAnsi="宋体" w:eastAsia="宋体" w:cs="宋体"/>
                <w:sz w:val="15"/>
                <w:szCs w:val="15"/>
              </w:rPr>
            </w:pPr>
            <w:r>
              <w:rPr>
                <w:rFonts w:ascii="宋体" w:hAnsi="宋体" w:eastAsia="宋体" w:cs="宋体"/>
                <w:spacing w:val="8"/>
                <w:sz w:val="15"/>
                <w:szCs w:val="15"/>
              </w:rPr>
              <w:t>水平方向极限偏差</w:t>
            </w:r>
          </w:p>
        </w:tc>
        <w:tc>
          <w:tcPr>
            <w:tcW w:w="4026" w:type="dxa"/>
            <w:tcBorders>
              <w:right w:val="single" w:color="000000" w:sz="10" w:space="0"/>
            </w:tcBorders>
            <w:vAlign w:val="top"/>
          </w:tcPr>
          <w:p w14:paraId="52205CC0">
            <w:pPr>
              <w:spacing w:before="188" w:line="236" w:lineRule="auto"/>
              <w:ind w:left="1160"/>
              <w:rPr>
                <w:rFonts w:ascii="宋体" w:hAnsi="宋体" w:eastAsia="宋体" w:cs="宋体"/>
                <w:sz w:val="15"/>
                <w:szCs w:val="15"/>
              </w:rPr>
            </w:pPr>
            <w:r>
              <w:rPr>
                <w:rFonts w:ascii="宋体" w:hAnsi="宋体" w:eastAsia="宋体" w:cs="宋体"/>
                <w:spacing w:val="4"/>
                <w:sz w:val="15"/>
                <w:szCs w:val="15"/>
              </w:rPr>
              <w:t>测量长度</w:t>
            </w:r>
            <w:r>
              <w:rPr>
                <w:rFonts w:ascii="Times New Roman" w:hAnsi="Times New Roman" w:eastAsia="Times New Roman" w:cs="Times New Roman"/>
                <w:spacing w:val="4"/>
                <w:sz w:val="15"/>
                <w:szCs w:val="15"/>
              </w:rPr>
              <w:t>≤100m</w:t>
            </w:r>
            <w:r>
              <w:rPr>
                <w:rFonts w:ascii="宋体" w:hAnsi="宋体" w:eastAsia="宋体" w:cs="宋体"/>
                <w:spacing w:val="4"/>
                <w:sz w:val="15"/>
                <w:szCs w:val="15"/>
              </w:rPr>
              <w:t>，</w:t>
            </w:r>
            <w:r>
              <w:rPr>
                <w:rFonts w:ascii="Times New Roman" w:hAnsi="Times New Roman" w:eastAsia="Times New Roman" w:cs="Times New Roman"/>
                <w:spacing w:val="4"/>
                <w:sz w:val="15"/>
                <w:szCs w:val="15"/>
              </w:rPr>
              <w:t>±2.5</w:t>
            </w:r>
            <w:r>
              <w:rPr>
                <w:rFonts w:ascii="宋体" w:hAnsi="宋体" w:eastAsia="宋体" w:cs="宋体"/>
                <w:spacing w:val="4"/>
                <w:sz w:val="15"/>
                <w:szCs w:val="15"/>
              </w:rPr>
              <w:t>；</w:t>
            </w:r>
          </w:p>
        </w:tc>
      </w:tr>
      <w:tr w14:paraId="489652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1484" w:type="dxa"/>
            <w:vMerge w:val="restart"/>
            <w:tcBorders>
              <w:left w:val="single" w:color="000000" w:sz="10" w:space="0"/>
              <w:bottom w:val="nil"/>
            </w:tcBorders>
            <w:vAlign w:val="top"/>
          </w:tcPr>
          <w:p w14:paraId="445E7277">
            <w:pPr>
              <w:spacing w:line="343" w:lineRule="auto"/>
              <w:rPr>
                <w:rFonts w:ascii="Arial"/>
                <w:sz w:val="21"/>
              </w:rPr>
            </w:pPr>
          </w:p>
          <w:p w14:paraId="1CC2C494">
            <w:pPr>
              <w:spacing w:before="49" w:line="222" w:lineRule="auto"/>
              <w:ind w:left="413"/>
              <w:rPr>
                <w:rFonts w:ascii="宋体" w:hAnsi="宋体" w:eastAsia="宋体" w:cs="宋体"/>
                <w:sz w:val="15"/>
                <w:szCs w:val="15"/>
              </w:rPr>
            </w:pPr>
            <w:r>
              <w:rPr>
                <w:rFonts w:ascii="宋体" w:hAnsi="宋体" w:eastAsia="宋体" w:cs="宋体"/>
                <w:spacing w:val="6"/>
                <w:sz w:val="15"/>
                <w:szCs w:val="15"/>
              </w:rPr>
              <w:t>垂直轨道</w:t>
            </w:r>
          </w:p>
        </w:tc>
        <w:tc>
          <w:tcPr>
            <w:tcW w:w="3744" w:type="dxa"/>
            <w:vAlign w:val="top"/>
          </w:tcPr>
          <w:p w14:paraId="5117B22E">
            <w:pPr>
              <w:spacing w:before="194" w:line="221" w:lineRule="auto"/>
              <w:ind w:left="506"/>
              <w:rPr>
                <w:rFonts w:ascii="宋体" w:hAnsi="宋体" w:eastAsia="宋体" w:cs="宋体"/>
                <w:sz w:val="15"/>
                <w:szCs w:val="15"/>
              </w:rPr>
            </w:pPr>
            <w:r>
              <w:rPr>
                <w:rFonts w:ascii="宋体" w:hAnsi="宋体" w:eastAsia="宋体" w:cs="宋体"/>
                <w:spacing w:val="9"/>
                <w:sz w:val="15"/>
                <w:szCs w:val="15"/>
              </w:rPr>
              <w:t>轨道接头部位接触面高低差及侧面错位</w:t>
            </w:r>
          </w:p>
        </w:tc>
        <w:tc>
          <w:tcPr>
            <w:tcW w:w="4026" w:type="dxa"/>
            <w:tcBorders>
              <w:right w:val="single" w:color="000000" w:sz="10" w:space="0"/>
            </w:tcBorders>
            <w:vAlign w:val="top"/>
          </w:tcPr>
          <w:p w14:paraId="199CC829">
            <w:pPr>
              <w:spacing w:before="194" w:line="235" w:lineRule="auto"/>
              <w:ind w:left="1062"/>
              <w:rPr>
                <w:rFonts w:ascii="Times New Roman" w:hAnsi="Times New Roman" w:eastAsia="Times New Roman" w:cs="Times New Roman"/>
                <w:sz w:val="15"/>
                <w:szCs w:val="15"/>
              </w:rPr>
            </w:pPr>
            <w:r>
              <w:rPr>
                <w:rFonts w:ascii="宋体" w:hAnsi="宋体" w:eastAsia="宋体" w:cs="宋体"/>
                <w:spacing w:val="3"/>
                <w:sz w:val="15"/>
                <w:szCs w:val="15"/>
              </w:rPr>
              <w:t>两边各</w:t>
            </w:r>
            <w:r>
              <w:rPr>
                <w:rFonts w:ascii="Times New Roman" w:hAnsi="Times New Roman" w:eastAsia="Times New Roman" w:cs="Times New Roman"/>
                <w:spacing w:val="3"/>
                <w:sz w:val="15"/>
                <w:szCs w:val="15"/>
              </w:rPr>
              <w:t>50</w:t>
            </w:r>
            <w:r>
              <w:rPr>
                <w:rFonts w:ascii="Times New Roman" w:hAnsi="Times New Roman" w:eastAsia="Times New Roman" w:cs="Times New Roman"/>
                <w:sz w:val="15"/>
                <w:szCs w:val="15"/>
              </w:rPr>
              <w:t>mm</w:t>
            </w:r>
            <w:r>
              <w:rPr>
                <w:rFonts w:ascii="宋体" w:hAnsi="宋体" w:eastAsia="宋体" w:cs="宋体"/>
                <w:spacing w:val="3"/>
                <w:sz w:val="15"/>
                <w:szCs w:val="15"/>
              </w:rPr>
              <w:t>范围内，</w:t>
            </w:r>
            <w:r>
              <w:rPr>
                <w:rFonts w:ascii="Times New Roman" w:hAnsi="Times New Roman" w:eastAsia="Times New Roman" w:cs="Times New Roman"/>
                <w:spacing w:val="3"/>
                <w:sz w:val="15"/>
                <w:szCs w:val="15"/>
              </w:rPr>
              <w:t>≤0.5</w:t>
            </w:r>
          </w:p>
        </w:tc>
      </w:tr>
      <w:tr w14:paraId="5E925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484" w:type="dxa"/>
            <w:vMerge w:val="continue"/>
            <w:tcBorders>
              <w:top w:val="nil"/>
              <w:left w:val="single" w:color="000000" w:sz="10" w:space="0"/>
              <w:bottom w:val="single" w:color="000000" w:sz="10" w:space="0"/>
            </w:tcBorders>
            <w:vAlign w:val="top"/>
          </w:tcPr>
          <w:p w14:paraId="007CE628">
            <w:pPr>
              <w:rPr>
                <w:rFonts w:ascii="Arial"/>
                <w:sz w:val="21"/>
              </w:rPr>
            </w:pPr>
          </w:p>
        </w:tc>
        <w:tc>
          <w:tcPr>
            <w:tcW w:w="3744" w:type="dxa"/>
            <w:tcBorders>
              <w:bottom w:val="single" w:color="000000" w:sz="10" w:space="0"/>
            </w:tcBorders>
            <w:vAlign w:val="top"/>
          </w:tcPr>
          <w:p w14:paraId="377F8F81">
            <w:pPr>
              <w:spacing w:before="196" w:line="221" w:lineRule="auto"/>
              <w:ind w:left="1230"/>
              <w:rPr>
                <w:rFonts w:ascii="宋体" w:hAnsi="宋体" w:eastAsia="宋体" w:cs="宋体"/>
                <w:sz w:val="15"/>
                <w:szCs w:val="15"/>
              </w:rPr>
            </w:pPr>
            <w:r>
              <w:rPr>
                <w:rFonts w:ascii="宋体" w:hAnsi="宋体" w:eastAsia="宋体" w:cs="宋体"/>
                <w:spacing w:val="8"/>
                <w:sz w:val="15"/>
                <w:szCs w:val="15"/>
              </w:rPr>
              <w:t>水平方向极限偏差</w:t>
            </w:r>
          </w:p>
        </w:tc>
        <w:tc>
          <w:tcPr>
            <w:tcW w:w="4026" w:type="dxa"/>
            <w:tcBorders>
              <w:bottom w:val="single" w:color="000000" w:sz="10" w:space="0"/>
              <w:right w:val="single" w:color="000000" w:sz="10" w:space="0"/>
            </w:tcBorders>
            <w:vAlign w:val="top"/>
          </w:tcPr>
          <w:p w14:paraId="18A725E8">
            <w:pPr>
              <w:spacing w:before="196" w:line="237" w:lineRule="auto"/>
              <w:ind w:left="1685"/>
              <w:rPr>
                <w:rFonts w:ascii="宋体" w:hAnsi="宋体" w:eastAsia="宋体" w:cs="宋体"/>
                <w:sz w:val="15"/>
                <w:szCs w:val="15"/>
              </w:rPr>
            </w:pPr>
            <w:r>
              <w:rPr>
                <w:rFonts w:ascii="宋体" w:hAnsi="宋体" w:eastAsia="宋体" w:cs="宋体"/>
                <w:spacing w:val="4"/>
                <w:sz w:val="15"/>
                <w:szCs w:val="15"/>
              </w:rPr>
              <w:t>全长</w:t>
            </w:r>
            <w:r>
              <w:rPr>
                <w:rFonts w:ascii="Times New Roman" w:hAnsi="Times New Roman" w:eastAsia="Times New Roman" w:cs="Times New Roman"/>
                <w:spacing w:val="4"/>
                <w:sz w:val="15"/>
                <w:szCs w:val="15"/>
              </w:rPr>
              <w:t>±3</w:t>
            </w:r>
            <w:r>
              <w:rPr>
                <w:rFonts w:ascii="宋体" w:hAnsi="宋体" w:eastAsia="宋体" w:cs="宋体"/>
                <w:spacing w:val="4"/>
                <w:sz w:val="15"/>
                <w:szCs w:val="15"/>
              </w:rPr>
              <w:t>；</w:t>
            </w:r>
          </w:p>
        </w:tc>
      </w:tr>
    </w:tbl>
    <w:p w14:paraId="22F07454">
      <w:pPr>
        <w:spacing w:before="63" w:line="234" w:lineRule="auto"/>
        <w:ind w:left="454"/>
        <w:rPr>
          <w:rFonts w:ascii="宋体" w:hAnsi="宋体" w:eastAsia="宋体" w:cs="宋体"/>
          <w:sz w:val="21"/>
          <w:szCs w:val="21"/>
        </w:rPr>
      </w:pPr>
      <w:r>
        <w:rPr>
          <w:rFonts w:ascii="Times New Roman" w:hAnsi="Times New Roman" w:eastAsia="Times New Roman" w:cs="Times New Roman"/>
          <w:b/>
          <w:bCs/>
          <w:spacing w:val="7"/>
          <w:sz w:val="21"/>
          <w:szCs w:val="21"/>
        </w:rPr>
        <w:t>3</w:t>
      </w:r>
      <w:r>
        <w:rPr>
          <w:rFonts w:ascii="宋体" w:hAnsi="宋体" w:eastAsia="宋体" w:cs="宋体"/>
          <w:spacing w:val="7"/>
          <w:sz w:val="21"/>
          <w:szCs w:val="21"/>
        </w:rPr>
        <w:t>运行轨道接头应焊接并将焊缝打磨光滑。</w:t>
      </w:r>
    </w:p>
    <w:p w14:paraId="787FE764">
      <w:pPr>
        <w:spacing w:before="66" w:line="294" w:lineRule="auto"/>
        <w:ind w:left="17" w:right="12" w:firstLine="4"/>
        <w:rPr>
          <w:rFonts w:ascii="宋体" w:hAnsi="宋体" w:eastAsia="宋体" w:cs="宋体"/>
          <w:sz w:val="21"/>
          <w:szCs w:val="21"/>
        </w:rPr>
      </w:pPr>
      <w:r>
        <w:rPr>
          <w:rFonts w:ascii="Times New Roman" w:hAnsi="Times New Roman" w:eastAsia="Times New Roman" w:cs="Times New Roman"/>
          <w:b/>
          <w:bCs/>
          <w:spacing w:val="7"/>
          <w:sz w:val="21"/>
          <w:szCs w:val="21"/>
        </w:rPr>
        <w:t>10</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3</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4</w:t>
      </w:r>
      <w:r>
        <w:rPr>
          <w:rFonts w:ascii="宋体" w:hAnsi="宋体" w:eastAsia="宋体" w:cs="宋体"/>
          <w:spacing w:val="7"/>
          <w:sz w:val="21"/>
          <w:szCs w:val="21"/>
        </w:rPr>
        <w:t>垂直升降类和平面移动类公交车机</w:t>
      </w:r>
      <w:r>
        <w:rPr>
          <w:rFonts w:ascii="宋体" w:hAnsi="宋体" w:eastAsia="宋体" w:cs="宋体"/>
          <w:spacing w:val="6"/>
          <w:sz w:val="21"/>
          <w:szCs w:val="21"/>
        </w:rPr>
        <w:t>械式停车设备的安装应符合</w:t>
      </w:r>
      <w:r>
        <w:rPr>
          <w:rFonts w:ascii="Times New Roman" w:hAnsi="Times New Roman" w:eastAsia="Times New Roman" w:cs="Times New Roman"/>
          <w:spacing w:val="6"/>
          <w:sz w:val="21"/>
          <w:szCs w:val="21"/>
        </w:rPr>
        <w:t>10</w:t>
      </w:r>
      <w:r>
        <w:rPr>
          <w:rFonts w:ascii="宋体" w:hAnsi="宋体" w:eastAsia="宋体" w:cs="宋体"/>
          <w:spacing w:val="6"/>
          <w:sz w:val="21"/>
          <w:szCs w:val="21"/>
        </w:rPr>
        <w:t>.</w:t>
      </w:r>
      <w:r>
        <w:rPr>
          <w:rFonts w:ascii="Times New Roman" w:hAnsi="Times New Roman" w:eastAsia="Times New Roman" w:cs="Times New Roman"/>
          <w:spacing w:val="6"/>
          <w:sz w:val="21"/>
          <w:szCs w:val="21"/>
        </w:rPr>
        <w:t>3</w:t>
      </w:r>
      <w:r>
        <w:rPr>
          <w:rFonts w:ascii="宋体" w:hAnsi="宋体" w:eastAsia="宋体" w:cs="宋体"/>
          <w:spacing w:val="6"/>
          <w:sz w:val="21"/>
          <w:szCs w:val="21"/>
        </w:rPr>
        <w:t>.</w:t>
      </w:r>
      <w:r>
        <w:rPr>
          <w:rFonts w:ascii="Times New Roman" w:hAnsi="Times New Roman" w:eastAsia="Times New Roman" w:cs="Times New Roman"/>
          <w:spacing w:val="6"/>
          <w:sz w:val="21"/>
          <w:szCs w:val="21"/>
        </w:rPr>
        <w:t>3</w:t>
      </w:r>
      <w:r>
        <w:rPr>
          <w:rFonts w:ascii="宋体" w:hAnsi="宋体" w:eastAsia="宋体" w:cs="宋体"/>
          <w:spacing w:val="6"/>
          <w:sz w:val="21"/>
          <w:szCs w:val="21"/>
        </w:rPr>
        <w:t>中</w:t>
      </w:r>
      <w:r>
        <w:rPr>
          <w:rFonts w:ascii="Times New Roman" w:hAnsi="Times New Roman" w:eastAsia="Times New Roman" w:cs="Times New Roman"/>
          <w:spacing w:val="6"/>
          <w:sz w:val="21"/>
          <w:szCs w:val="21"/>
        </w:rPr>
        <w:t>2</w:t>
      </w:r>
      <w:r>
        <w:rPr>
          <w:rFonts w:ascii="宋体" w:hAnsi="宋体" w:eastAsia="宋体" w:cs="宋体"/>
          <w:spacing w:val="6"/>
          <w:sz w:val="21"/>
          <w:szCs w:val="21"/>
        </w:rPr>
        <w:t>～</w:t>
      </w:r>
      <w:r>
        <w:rPr>
          <w:rFonts w:ascii="Times New Roman" w:hAnsi="Times New Roman" w:eastAsia="Times New Roman" w:cs="Times New Roman"/>
          <w:spacing w:val="6"/>
          <w:sz w:val="21"/>
          <w:szCs w:val="21"/>
        </w:rPr>
        <w:t>3</w:t>
      </w:r>
      <w:r>
        <w:rPr>
          <w:rFonts w:ascii="宋体" w:hAnsi="宋体" w:eastAsia="宋体" w:cs="宋体"/>
          <w:spacing w:val="6"/>
          <w:sz w:val="21"/>
          <w:szCs w:val="21"/>
        </w:rPr>
        <w:t>条的要</w:t>
      </w:r>
      <w:r>
        <w:rPr>
          <w:rFonts w:ascii="宋体" w:hAnsi="宋体" w:eastAsia="宋体" w:cs="宋体"/>
          <w:spacing w:val="4"/>
          <w:sz w:val="21"/>
          <w:szCs w:val="21"/>
        </w:rPr>
        <w:t>求，结构的安装精度还应符合表</w:t>
      </w:r>
      <w:r>
        <w:rPr>
          <w:rFonts w:ascii="Times New Roman" w:hAnsi="Times New Roman" w:eastAsia="Times New Roman" w:cs="Times New Roman"/>
          <w:spacing w:val="4"/>
          <w:sz w:val="21"/>
          <w:szCs w:val="21"/>
        </w:rPr>
        <w:t>10</w:t>
      </w:r>
      <w:r>
        <w:rPr>
          <w:rFonts w:ascii="宋体" w:hAnsi="宋体" w:eastAsia="宋体" w:cs="宋体"/>
          <w:spacing w:val="4"/>
          <w:sz w:val="21"/>
          <w:szCs w:val="21"/>
        </w:rPr>
        <w:t>.</w:t>
      </w:r>
      <w:r>
        <w:rPr>
          <w:rFonts w:ascii="Times New Roman" w:hAnsi="Times New Roman" w:eastAsia="Times New Roman" w:cs="Times New Roman"/>
          <w:spacing w:val="4"/>
          <w:sz w:val="21"/>
          <w:szCs w:val="21"/>
        </w:rPr>
        <w:t>3</w:t>
      </w:r>
      <w:r>
        <w:rPr>
          <w:rFonts w:ascii="宋体" w:hAnsi="宋体" w:eastAsia="宋体" w:cs="宋体"/>
          <w:spacing w:val="4"/>
          <w:sz w:val="21"/>
          <w:szCs w:val="21"/>
        </w:rPr>
        <w:t>.</w:t>
      </w:r>
      <w:r>
        <w:rPr>
          <w:rFonts w:ascii="Times New Roman" w:hAnsi="Times New Roman" w:eastAsia="Times New Roman" w:cs="Times New Roman"/>
          <w:spacing w:val="3"/>
          <w:sz w:val="21"/>
          <w:szCs w:val="21"/>
        </w:rPr>
        <w:t>4</w:t>
      </w:r>
      <w:r>
        <w:rPr>
          <w:rFonts w:ascii="宋体" w:hAnsi="宋体" w:eastAsia="宋体" w:cs="宋体"/>
          <w:spacing w:val="3"/>
          <w:sz w:val="21"/>
          <w:szCs w:val="21"/>
        </w:rPr>
        <w:t>规定：</w:t>
      </w:r>
    </w:p>
    <w:p w14:paraId="0105F310">
      <w:pPr>
        <w:spacing w:before="23" w:line="206" w:lineRule="auto"/>
        <w:ind w:left="1464"/>
        <w:rPr>
          <w:rFonts w:ascii="黑体" w:hAnsi="黑体" w:eastAsia="黑体" w:cs="黑体"/>
          <w:sz w:val="18"/>
          <w:szCs w:val="18"/>
        </w:rPr>
      </w:pPr>
      <w:r>
        <w:rPr>
          <w:rFonts w:ascii="黑体" w:hAnsi="黑体" w:eastAsia="黑体" w:cs="黑体"/>
          <w:spacing w:val="8"/>
          <w:sz w:val="18"/>
          <w:szCs w:val="18"/>
        </w:rPr>
        <w:t>表</w:t>
      </w:r>
      <w:r>
        <w:rPr>
          <w:rFonts w:ascii="Times New Roman" w:hAnsi="Times New Roman" w:eastAsia="Times New Roman" w:cs="Times New Roman"/>
          <w:b/>
          <w:bCs/>
          <w:spacing w:val="8"/>
          <w:sz w:val="18"/>
          <w:szCs w:val="18"/>
        </w:rPr>
        <w:t>10</w:t>
      </w:r>
      <w:r>
        <w:rPr>
          <w:rFonts w:ascii="宋体" w:hAnsi="宋体" w:eastAsia="宋体" w:cs="宋体"/>
          <w:b/>
          <w:bCs/>
          <w:spacing w:val="8"/>
          <w:sz w:val="21"/>
          <w:szCs w:val="21"/>
        </w:rPr>
        <w:t>.</w:t>
      </w:r>
      <w:r>
        <w:rPr>
          <w:rFonts w:ascii="Times New Roman" w:hAnsi="Times New Roman" w:eastAsia="Times New Roman" w:cs="Times New Roman"/>
          <w:b/>
          <w:bCs/>
          <w:spacing w:val="8"/>
          <w:sz w:val="18"/>
          <w:szCs w:val="18"/>
        </w:rPr>
        <w:t>3</w:t>
      </w:r>
      <w:r>
        <w:rPr>
          <w:rFonts w:ascii="宋体" w:hAnsi="宋体" w:eastAsia="宋体" w:cs="宋体"/>
          <w:b/>
          <w:bCs/>
          <w:spacing w:val="8"/>
          <w:sz w:val="21"/>
          <w:szCs w:val="21"/>
        </w:rPr>
        <w:t>.</w:t>
      </w:r>
      <w:r>
        <w:rPr>
          <w:rFonts w:ascii="Times New Roman" w:hAnsi="Times New Roman" w:eastAsia="Times New Roman" w:cs="Times New Roman"/>
          <w:b/>
          <w:bCs/>
          <w:spacing w:val="8"/>
          <w:sz w:val="18"/>
          <w:szCs w:val="18"/>
        </w:rPr>
        <w:t>4</w:t>
      </w:r>
      <w:r>
        <w:rPr>
          <w:rFonts w:ascii="黑体" w:hAnsi="黑体" w:eastAsia="黑体" w:cs="黑体"/>
          <w:spacing w:val="8"/>
          <w:sz w:val="18"/>
          <w:szCs w:val="18"/>
        </w:rPr>
        <w:t>垂直升降类和平面移动类公交机</w:t>
      </w:r>
      <w:r>
        <w:rPr>
          <w:rFonts w:ascii="黑体" w:hAnsi="黑体" w:eastAsia="黑体" w:cs="黑体"/>
          <w:spacing w:val="7"/>
          <w:sz w:val="18"/>
          <w:szCs w:val="18"/>
        </w:rPr>
        <w:t>械式停车设备结构安装精度要求</w:t>
      </w:r>
    </w:p>
    <w:p w14:paraId="3D0AF830">
      <w:pPr>
        <w:spacing w:line="119" w:lineRule="auto"/>
        <w:rPr>
          <w:rFonts w:ascii="Arial"/>
          <w:sz w:val="2"/>
        </w:rPr>
      </w:pPr>
    </w:p>
    <w:tbl>
      <w:tblPr>
        <w:tblStyle w:val="5"/>
        <w:tblW w:w="9221" w:type="dxa"/>
        <w:tblInd w:w="2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72"/>
        <w:gridCol w:w="582"/>
        <w:gridCol w:w="711"/>
        <w:gridCol w:w="1556"/>
        <w:gridCol w:w="1535"/>
        <w:gridCol w:w="1707"/>
        <w:gridCol w:w="1558"/>
      </w:tblGrid>
      <w:tr w14:paraId="4CC1FA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trPr>
        <w:tc>
          <w:tcPr>
            <w:tcW w:w="1572" w:type="dxa"/>
            <w:vMerge w:val="restart"/>
            <w:tcBorders>
              <w:top w:val="single" w:color="000000" w:sz="10" w:space="0"/>
              <w:left w:val="single" w:color="000000" w:sz="10" w:space="0"/>
              <w:bottom w:val="nil"/>
            </w:tcBorders>
            <w:vAlign w:val="top"/>
          </w:tcPr>
          <w:p w14:paraId="32302FD0">
            <w:pPr>
              <w:spacing w:line="279" w:lineRule="auto"/>
              <w:rPr>
                <w:rFonts w:ascii="Arial"/>
                <w:sz w:val="21"/>
              </w:rPr>
            </w:pPr>
          </w:p>
          <w:p w14:paraId="2273E0C3">
            <w:pPr>
              <w:spacing w:before="49" w:line="221" w:lineRule="auto"/>
              <w:ind w:left="460"/>
              <w:rPr>
                <w:rFonts w:ascii="宋体" w:hAnsi="宋体" w:eastAsia="宋体" w:cs="宋体"/>
                <w:sz w:val="15"/>
                <w:szCs w:val="15"/>
              </w:rPr>
            </w:pPr>
            <w:r>
              <w:rPr>
                <w:rFonts w:ascii="宋体" w:hAnsi="宋体" w:eastAsia="宋体" w:cs="宋体"/>
                <w:spacing w:val="6"/>
                <w:sz w:val="15"/>
                <w:szCs w:val="15"/>
              </w:rPr>
              <w:t>设备类型</w:t>
            </w:r>
          </w:p>
        </w:tc>
        <w:tc>
          <w:tcPr>
            <w:tcW w:w="1293" w:type="dxa"/>
            <w:gridSpan w:val="2"/>
            <w:vMerge w:val="restart"/>
            <w:tcBorders>
              <w:top w:val="single" w:color="000000" w:sz="10" w:space="0"/>
              <w:bottom w:val="nil"/>
            </w:tcBorders>
            <w:vAlign w:val="top"/>
          </w:tcPr>
          <w:p w14:paraId="5EA106ED">
            <w:pPr>
              <w:spacing w:line="279" w:lineRule="auto"/>
              <w:rPr>
                <w:rFonts w:ascii="Arial"/>
                <w:sz w:val="21"/>
              </w:rPr>
            </w:pPr>
          </w:p>
          <w:p w14:paraId="3FC6FC3C">
            <w:pPr>
              <w:spacing w:before="49" w:line="222" w:lineRule="auto"/>
              <w:ind w:left="480"/>
              <w:rPr>
                <w:rFonts w:ascii="宋体" w:hAnsi="宋体" w:eastAsia="宋体" w:cs="宋体"/>
                <w:sz w:val="15"/>
                <w:szCs w:val="15"/>
              </w:rPr>
            </w:pPr>
            <w:r>
              <w:rPr>
                <w:rFonts w:ascii="宋体" w:hAnsi="宋体" w:eastAsia="宋体" w:cs="宋体"/>
                <w:spacing w:val="3"/>
                <w:sz w:val="15"/>
                <w:szCs w:val="15"/>
              </w:rPr>
              <w:t>位置</w:t>
            </w:r>
          </w:p>
        </w:tc>
        <w:tc>
          <w:tcPr>
            <w:tcW w:w="6356" w:type="dxa"/>
            <w:gridSpan w:val="4"/>
            <w:tcBorders>
              <w:top w:val="single" w:color="000000" w:sz="10" w:space="0"/>
              <w:right w:val="single" w:color="000000" w:sz="10" w:space="0"/>
            </w:tcBorders>
            <w:vAlign w:val="top"/>
          </w:tcPr>
          <w:p w14:paraId="1C928A53">
            <w:pPr>
              <w:spacing w:before="125" w:line="222" w:lineRule="auto"/>
              <w:ind w:left="2534"/>
              <w:rPr>
                <w:rFonts w:ascii="宋体" w:hAnsi="宋体" w:eastAsia="宋体" w:cs="宋体"/>
                <w:sz w:val="15"/>
                <w:szCs w:val="15"/>
              </w:rPr>
            </w:pPr>
            <w:r>
              <w:rPr>
                <w:rFonts w:ascii="宋体" w:hAnsi="宋体" w:eastAsia="宋体" w:cs="宋体"/>
                <w:sz w:val="15"/>
                <w:szCs w:val="15"/>
              </w:rPr>
              <w:t>项目（单位：mm）</w:t>
            </w:r>
          </w:p>
        </w:tc>
      </w:tr>
      <w:tr w14:paraId="507802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trPr>
        <w:tc>
          <w:tcPr>
            <w:tcW w:w="1572" w:type="dxa"/>
            <w:vMerge w:val="continue"/>
            <w:tcBorders>
              <w:top w:val="nil"/>
              <w:left w:val="single" w:color="000000" w:sz="10" w:space="0"/>
            </w:tcBorders>
            <w:vAlign w:val="top"/>
          </w:tcPr>
          <w:p w14:paraId="4D6AFF0D">
            <w:pPr>
              <w:rPr>
                <w:rFonts w:ascii="Arial"/>
                <w:sz w:val="21"/>
              </w:rPr>
            </w:pPr>
          </w:p>
        </w:tc>
        <w:tc>
          <w:tcPr>
            <w:tcW w:w="1293" w:type="dxa"/>
            <w:gridSpan w:val="2"/>
            <w:vMerge w:val="continue"/>
            <w:tcBorders>
              <w:top w:val="nil"/>
            </w:tcBorders>
            <w:vAlign w:val="top"/>
          </w:tcPr>
          <w:p w14:paraId="700A5B72">
            <w:pPr>
              <w:rPr>
                <w:rFonts w:ascii="Arial"/>
                <w:sz w:val="21"/>
              </w:rPr>
            </w:pPr>
          </w:p>
        </w:tc>
        <w:tc>
          <w:tcPr>
            <w:tcW w:w="1556" w:type="dxa"/>
            <w:vAlign w:val="top"/>
          </w:tcPr>
          <w:p w14:paraId="45504835">
            <w:pPr>
              <w:spacing w:before="125" w:line="222" w:lineRule="auto"/>
              <w:ind w:left="376"/>
              <w:rPr>
                <w:rFonts w:ascii="宋体" w:hAnsi="宋体" w:eastAsia="宋体" w:cs="宋体"/>
                <w:sz w:val="15"/>
                <w:szCs w:val="15"/>
              </w:rPr>
            </w:pPr>
            <w:r>
              <w:rPr>
                <w:rFonts w:ascii="宋体" w:hAnsi="宋体" w:eastAsia="宋体" w:cs="宋体"/>
                <w:spacing w:val="7"/>
                <w:sz w:val="15"/>
                <w:szCs w:val="15"/>
              </w:rPr>
              <w:t>垂直度公差</w:t>
            </w:r>
          </w:p>
        </w:tc>
        <w:tc>
          <w:tcPr>
            <w:tcW w:w="1535" w:type="dxa"/>
            <w:vAlign w:val="top"/>
          </w:tcPr>
          <w:p w14:paraId="7921239E">
            <w:pPr>
              <w:spacing w:before="125" w:line="221" w:lineRule="auto"/>
              <w:ind w:left="298"/>
              <w:rPr>
                <w:rFonts w:ascii="宋体" w:hAnsi="宋体" w:eastAsia="宋体" w:cs="宋体"/>
                <w:sz w:val="15"/>
                <w:szCs w:val="15"/>
              </w:rPr>
            </w:pPr>
            <w:r>
              <w:rPr>
                <w:rFonts w:ascii="宋体" w:hAnsi="宋体" w:eastAsia="宋体" w:cs="宋体"/>
                <w:spacing w:val="6"/>
                <w:sz w:val="15"/>
                <w:szCs w:val="15"/>
              </w:rPr>
              <w:t>宽度极限偏差</w:t>
            </w:r>
          </w:p>
        </w:tc>
        <w:tc>
          <w:tcPr>
            <w:tcW w:w="1707" w:type="dxa"/>
            <w:vAlign w:val="top"/>
          </w:tcPr>
          <w:p w14:paraId="41300AA4">
            <w:pPr>
              <w:spacing w:before="125" w:line="221" w:lineRule="auto"/>
              <w:ind w:left="377"/>
              <w:rPr>
                <w:rFonts w:ascii="宋体" w:hAnsi="宋体" w:eastAsia="宋体" w:cs="宋体"/>
                <w:sz w:val="15"/>
                <w:szCs w:val="15"/>
              </w:rPr>
            </w:pPr>
            <w:r>
              <w:rPr>
                <w:rFonts w:ascii="宋体" w:hAnsi="宋体" w:eastAsia="宋体" w:cs="宋体"/>
                <w:spacing w:val="8"/>
                <w:sz w:val="15"/>
                <w:szCs w:val="15"/>
              </w:rPr>
              <w:t>进深极限偏差</w:t>
            </w:r>
          </w:p>
        </w:tc>
        <w:tc>
          <w:tcPr>
            <w:tcW w:w="1558" w:type="dxa"/>
            <w:tcBorders>
              <w:right w:val="single" w:color="000000" w:sz="10" w:space="0"/>
            </w:tcBorders>
            <w:vAlign w:val="top"/>
          </w:tcPr>
          <w:p w14:paraId="754CC4DB">
            <w:pPr>
              <w:spacing w:before="125" w:line="220" w:lineRule="auto"/>
              <w:ind w:left="217"/>
              <w:rPr>
                <w:rFonts w:ascii="宋体" w:hAnsi="宋体" w:eastAsia="宋体" w:cs="宋体"/>
                <w:sz w:val="15"/>
                <w:szCs w:val="15"/>
              </w:rPr>
            </w:pPr>
            <w:r>
              <w:rPr>
                <w:rFonts w:ascii="宋体" w:hAnsi="宋体" w:eastAsia="宋体" w:cs="宋体"/>
                <w:spacing w:val="8"/>
                <w:sz w:val="15"/>
                <w:szCs w:val="15"/>
              </w:rPr>
              <w:t>对角线极限偏差</w:t>
            </w:r>
          </w:p>
        </w:tc>
      </w:tr>
      <w:tr w14:paraId="5A233F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1572" w:type="dxa"/>
            <w:vMerge w:val="restart"/>
            <w:tcBorders>
              <w:left w:val="single" w:color="000000" w:sz="10" w:space="0"/>
              <w:bottom w:val="nil"/>
            </w:tcBorders>
            <w:vAlign w:val="top"/>
          </w:tcPr>
          <w:p w14:paraId="4B6CA4C0">
            <w:pPr>
              <w:spacing w:line="394" w:lineRule="auto"/>
              <w:rPr>
                <w:rFonts w:ascii="Arial"/>
                <w:sz w:val="21"/>
              </w:rPr>
            </w:pPr>
          </w:p>
          <w:p w14:paraId="6BB005A7">
            <w:pPr>
              <w:spacing w:before="49" w:line="221" w:lineRule="auto"/>
              <w:ind w:left="379"/>
              <w:rPr>
                <w:rFonts w:ascii="宋体" w:hAnsi="宋体" w:eastAsia="宋体" w:cs="宋体"/>
                <w:sz w:val="15"/>
                <w:szCs w:val="15"/>
              </w:rPr>
            </w:pPr>
            <w:r>
              <w:rPr>
                <w:rFonts w:ascii="宋体" w:hAnsi="宋体" w:eastAsia="宋体" w:cs="宋体"/>
                <w:spacing w:val="7"/>
                <w:sz w:val="15"/>
                <w:szCs w:val="15"/>
              </w:rPr>
              <w:t>垂直升降类</w:t>
            </w:r>
          </w:p>
          <w:p w14:paraId="08F9FF64">
            <w:pPr>
              <w:spacing w:before="154" w:line="220" w:lineRule="auto"/>
              <w:ind w:left="217"/>
              <w:rPr>
                <w:rFonts w:ascii="宋体" w:hAnsi="宋体" w:eastAsia="宋体" w:cs="宋体"/>
                <w:sz w:val="15"/>
                <w:szCs w:val="15"/>
              </w:rPr>
            </w:pPr>
            <w:r>
              <w:rPr>
                <w:rFonts w:ascii="宋体" w:hAnsi="宋体" w:eastAsia="宋体" w:cs="宋体"/>
                <w:spacing w:val="8"/>
                <w:sz w:val="15"/>
                <w:szCs w:val="15"/>
              </w:rPr>
              <w:t>机械式停车设备</w:t>
            </w:r>
          </w:p>
        </w:tc>
        <w:tc>
          <w:tcPr>
            <w:tcW w:w="1293" w:type="dxa"/>
            <w:gridSpan w:val="2"/>
            <w:vAlign w:val="top"/>
          </w:tcPr>
          <w:p w14:paraId="0640F202">
            <w:pPr>
              <w:spacing w:before="97" w:line="221" w:lineRule="auto"/>
              <w:ind w:left="479"/>
              <w:rPr>
                <w:rFonts w:ascii="宋体" w:hAnsi="宋体" w:eastAsia="宋体" w:cs="宋体"/>
                <w:sz w:val="15"/>
                <w:szCs w:val="15"/>
              </w:rPr>
            </w:pPr>
            <w:r>
              <w:rPr>
                <w:rFonts w:ascii="宋体" w:hAnsi="宋体" w:eastAsia="宋体" w:cs="宋体"/>
                <w:spacing w:val="3"/>
                <w:sz w:val="15"/>
                <w:szCs w:val="15"/>
              </w:rPr>
              <w:t>侧面</w:t>
            </w:r>
          </w:p>
        </w:tc>
        <w:tc>
          <w:tcPr>
            <w:tcW w:w="1556" w:type="dxa"/>
            <w:vAlign w:val="top"/>
          </w:tcPr>
          <w:p w14:paraId="47270CB7">
            <w:pPr>
              <w:spacing w:before="122" w:line="220" w:lineRule="auto"/>
              <w:ind w:left="48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≤H/1000</w:t>
            </w:r>
          </w:p>
        </w:tc>
        <w:tc>
          <w:tcPr>
            <w:tcW w:w="1535" w:type="dxa"/>
            <w:vAlign w:val="top"/>
          </w:tcPr>
          <w:p w14:paraId="02C147B8">
            <w:pPr>
              <w:spacing w:before="169" w:line="101" w:lineRule="exact"/>
              <w:ind w:left="691"/>
              <w:rPr>
                <w:rFonts w:ascii="宋体" w:hAnsi="宋体" w:eastAsia="宋体" w:cs="宋体"/>
                <w:sz w:val="15"/>
                <w:szCs w:val="15"/>
              </w:rPr>
            </w:pPr>
            <w:r>
              <w:rPr>
                <w:rFonts w:ascii="宋体" w:hAnsi="宋体" w:eastAsia="宋体" w:cs="宋体"/>
                <w:spacing w:val="1"/>
                <w:position w:val="-2"/>
                <w:sz w:val="15"/>
                <w:szCs w:val="15"/>
              </w:rPr>
              <w:t>--</w:t>
            </w:r>
          </w:p>
        </w:tc>
        <w:tc>
          <w:tcPr>
            <w:tcW w:w="1707" w:type="dxa"/>
            <w:vAlign w:val="top"/>
          </w:tcPr>
          <w:p w14:paraId="54DE94FE">
            <w:pPr>
              <w:spacing w:before="169" w:line="101" w:lineRule="exact"/>
              <w:ind w:left="778"/>
              <w:rPr>
                <w:rFonts w:ascii="宋体" w:hAnsi="宋体" w:eastAsia="宋体" w:cs="宋体"/>
                <w:sz w:val="15"/>
                <w:szCs w:val="15"/>
              </w:rPr>
            </w:pPr>
            <w:r>
              <w:rPr>
                <w:rFonts w:ascii="宋体" w:hAnsi="宋体" w:eastAsia="宋体" w:cs="宋体"/>
                <w:spacing w:val="1"/>
                <w:position w:val="-2"/>
                <w:sz w:val="15"/>
                <w:szCs w:val="15"/>
              </w:rPr>
              <w:t>--</w:t>
            </w:r>
          </w:p>
        </w:tc>
        <w:tc>
          <w:tcPr>
            <w:tcW w:w="1558" w:type="dxa"/>
            <w:tcBorders>
              <w:right w:val="single" w:color="000000" w:sz="10" w:space="0"/>
            </w:tcBorders>
            <w:vAlign w:val="top"/>
          </w:tcPr>
          <w:p w14:paraId="36E18A7A">
            <w:pPr>
              <w:spacing w:before="169" w:line="101" w:lineRule="exact"/>
              <w:ind w:left="697"/>
              <w:rPr>
                <w:rFonts w:ascii="宋体" w:hAnsi="宋体" w:eastAsia="宋体" w:cs="宋体"/>
                <w:sz w:val="15"/>
                <w:szCs w:val="15"/>
              </w:rPr>
            </w:pPr>
            <w:r>
              <w:rPr>
                <w:rFonts w:ascii="宋体" w:hAnsi="宋体" w:eastAsia="宋体" w:cs="宋体"/>
                <w:spacing w:val="1"/>
                <w:position w:val="-2"/>
                <w:sz w:val="15"/>
                <w:szCs w:val="15"/>
              </w:rPr>
              <w:t>--</w:t>
            </w:r>
          </w:p>
        </w:tc>
      </w:tr>
      <w:tr w14:paraId="7B0FFE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1572" w:type="dxa"/>
            <w:vMerge w:val="continue"/>
            <w:tcBorders>
              <w:top w:val="nil"/>
              <w:left w:val="single" w:color="000000" w:sz="10" w:space="0"/>
              <w:bottom w:val="nil"/>
            </w:tcBorders>
            <w:vAlign w:val="top"/>
          </w:tcPr>
          <w:p w14:paraId="134BBCD7">
            <w:pPr>
              <w:rPr>
                <w:rFonts w:ascii="Arial"/>
                <w:sz w:val="21"/>
              </w:rPr>
            </w:pPr>
          </w:p>
        </w:tc>
        <w:tc>
          <w:tcPr>
            <w:tcW w:w="1293" w:type="dxa"/>
            <w:gridSpan w:val="2"/>
            <w:vAlign w:val="top"/>
          </w:tcPr>
          <w:p w14:paraId="5F0E0BD0">
            <w:pPr>
              <w:spacing w:before="101" w:line="222" w:lineRule="auto"/>
              <w:ind w:left="479"/>
              <w:rPr>
                <w:rFonts w:ascii="宋体" w:hAnsi="宋体" w:eastAsia="宋体" w:cs="宋体"/>
                <w:sz w:val="15"/>
                <w:szCs w:val="15"/>
              </w:rPr>
            </w:pPr>
            <w:r>
              <w:rPr>
                <w:rFonts w:ascii="宋体" w:hAnsi="宋体" w:eastAsia="宋体" w:cs="宋体"/>
                <w:spacing w:val="3"/>
                <w:sz w:val="15"/>
                <w:szCs w:val="15"/>
              </w:rPr>
              <w:t>平面</w:t>
            </w:r>
          </w:p>
        </w:tc>
        <w:tc>
          <w:tcPr>
            <w:tcW w:w="1556" w:type="dxa"/>
            <w:vAlign w:val="top"/>
          </w:tcPr>
          <w:p w14:paraId="3424F1B1">
            <w:pPr>
              <w:spacing w:before="172" w:line="101" w:lineRule="exact"/>
              <w:ind w:left="696"/>
              <w:rPr>
                <w:rFonts w:ascii="宋体" w:hAnsi="宋体" w:eastAsia="宋体" w:cs="宋体"/>
                <w:sz w:val="15"/>
                <w:szCs w:val="15"/>
              </w:rPr>
            </w:pPr>
            <w:r>
              <w:rPr>
                <w:rFonts w:ascii="宋体" w:hAnsi="宋体" w:eastAsia="宋体" w:cs="宋体"/>
                <w:spacing w:val="1"/>
                <w:position w:val="-2"/>
                <w:sz w:val="15"/>
                <w:szCs w:val="15"/>
              </w:rPr>
              <w:t>--</w:t>
            </w:r>
          </w:p>
        </w:tc>
        <w:tc>
          <w:tcPr>
            <w:tcW w:w="1535" w:type="dxa"/>
            <w:vAlign w:val="top"/>
          </w:tcPr>
          <w:p w14:paraId="1888180E">
            <w:pPr>
              <w:spacing w:before="125" w:line="234" w:lineRule="auto"/>
              <w:ind w:left="682"/>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±5</w:t>
            </w:r>
          </w:p>
        </w:tc>
        <w:tc>
          <w:tcPr>
            <w:tcW w:w="1707" w:type="dxa"/>
            <w:vAlign w:val="top"/>
          </w:tcPr>
          <w:p w14:paraId="3D01D080">
            <w:pPr>
              <w:spacing w:before="125" w:line="234" w:lineRule="auto"/>
              <w:ind w:left="769"/>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±5</w:t>
            </w:r>
          </w:p>
        </w:tc>
        <w:tc>
          <w:tcPr>
            <w:tcW w:w="1558" w:type="dxa"/>
            <w:tcBorders>
              <w:right w:val="single" w:color="000000" w:sz="10" w:space="0"/>
            </w:tcBorders>
            <w:vAlign w:val="top"/>
          </w:tcPr>
          <w:p w14:paraId="11900A2F">
            <w:pPr>
              <w:spacing w:before="125" w:line="234" w:lineRule="auto"/>
              <w:ind w:left="649"/>
              <w:rPr>
                <w:rFonts w:ascii="Times New Roman" w:hAnsi="Times New Roman" w:eastAsia="Times New Roman" w:cs="Times New Roman"/>
                <w:sz w:val="15"/>
                <w:szCs w:val="15"/>
              </w:rPr>
            </w:pPr>
            <w:r>
              <w:rPr>
                <w:rFonts w:ascii="Times New Roman" w:hAnsi="Times New Roman" w:eastAsia="Times New Roman" w:cs="Times New Roman"/>
                <w:spacing w:val="7"/>
                <w:sz w:val="15"/>
                <w:szCs w:val="15"/>
              </w:rPr>
              <w:t>±10</w:t>
            </w:r>
          </w:p>
        </w:tc>
      </w:tr>
      <w:tr w14:paraId="3BC11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1572" w:type="dxa"/>
            <w:vMerge w:val="continue"/>
            <w:tcBorders>
              <w:top w:val="nil"/>
              <w:left w:val="single" w:color="000000" w:sz="10" w:space="0"/>
              <w:bottom w:val="nil"/>
            </w:tcBorders>
            <w:vAlign w:val="top"/>
          </w:tcPr>
          <w:p w14:paraId="6D2FF15D">
            <w:pPr>
              <w:rPr>
                <w:rFonts w:ascii="Arial"/>
                <w:sz w:val="21"/>
              </w:rPr>
            </w:pPr>
          </w:p>
        </w:tc>
        <w:tc>
          <w:tcPr>
            <w:tcW w:w="582" w:type="dxa"/>
            <w:vMerge w:val="restart"/>
            <w:tcBorders>
              <w:bottom w:val="nil"/>
            </w:tcBorders>
            <w:vAlign w:val="top"/>
          </w:tcPr>
          <w:p w14:paraId="1C7B3CBC">
            <w:pPr>
              <w:spacing w:before="275" w:line="222" w:lineRule="auto"/>
              <w:ind w:left="125"/>
              <w:rPr>
                <w:rFonts w:ascii="宋体" w:hAnsi="宋体" w:eastAsia="宋体" w:cs="宋体"/>
                <w:sz w:val="15"/>
                <w:szCs w:val="15"/>
              </w:rPr>
            </w:pPr>
            <w:r>
              <w:rPr>
                <w:rFonts w:ascii="宋体" w:hAnsi="宋体" w:eastAsia="宋体" w:cs="宋体"/>
                <w:spacing w:val="3"/>
                <w:sz w:val="15"/>
                <w:szCs w:val="15"/>
              </w:rPr>
              <w:t>立柱</w:t>
            </w:r>
          </w:p>
        </w:tc>
        <w:tc>
          <w:tcPr>
            <w:tcW w:w="711" w:type="dxa"/>
            <w:vAlign w:val="top"/>
          </w:tcPr>
          <w:p w14:paraId="0D263DAB">
            <w:pPr>
              <w:spacing w:before="103" w:line="222" w:lineRule="auto"/>
              <w:ind w:left="109"/>
              <w:rPr>
                <w:rFonts w:ascii="宋体" w:hAnsi="宋体" w:eastAsia="宋体" w:cs="宋体"/>
                <w:sz w:val="15"/>
                <w:szCs w:val="15"/>
              </w:rPr>
            </w:pPr>
            <w:r>
              <w:rPr>
                <w:rFonts w:ascii="Times New Roman" w:hAnsi="Times New Roman" w:eastAsia="Times New Roman" w:cs="Times New Roman"/>
                <w:spacing w:val="1"/>
                <w:sz w:val="15"/>
                <w:szCs w:val="15"/>
              </w:rPr>
              <w:t>Y</w:t>
            </w:r>
            <w:r>
              <w:rPr>
                <w:rFonts w:ascii="宋体" w:hAnsi="宋体" w:eastAsia="宋体" w:cs="宋体"/>
                <w:spacing w:val="1"/>
                <w:sz w:val="15"/>
                <w:szCs w:val="15"/>
              </w:rPr>
              <w:t>方向</w:t>
            </w:r>
          </w:p>
        </w:tc>
        <w:tc>
          <w:tcPr>
            <w:tcW w:w="1556" w:type="dxa"/>
            <w:vAlign w:val="top"/>
          </w:tcPr>
          <w:p w14:paraId="00108F28">
            <w:pPr>
              <w:spacing w:before="127" w:line="220" w:lineRule="auto"/>
              <w:ind w:left="49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≤L/1000</w:t>
            </w:r>
          </w:p>
        </w:tc>
        <w:tc>
          <w:tcPr>
            <w:tcW w:w="1535" w:type="dxa"/>
            <w:vAlign w:val="top"/>
          </w:tcPr>
          <w:p w14:paraId="664DC8F1">
            <w:pPr>
              <w:spacing w:before="174" w:line="101" w:lineRule="exact"/>
              <w:ind w:left="691"/>
              <w:rPr>
                <w:rFonts w:ascii="宋体" w:hAnsi="宋体" w:eastAsia="宋体" w:cs="宋体"/>
                <w:sz w:val="15"/>
                <w:szCs w:val="15"/>
              </w:rPr>
            </w:pPr>
            <w:r>
              <w:rPr>
                <w:rFonts w:ascii="宋体" w:hAnsi="宋体" w:eastAsia="宋体" w:cs="宋体"/>
                <w:spacing w:val="1"/>
                <w:position w:val="-2"/>
                <w:sz w:val="15"/>
                <w:szCs w:val="15"/>
              </w:rPr>
              <w:t>--</w:t>
            </w:r>
          </w:p>
        </w:tc>
        <w:tc>
          <w:tcPr>
            <w:tcW w:w="1707" w:type="dxa"/>
            <w:vAlign w:val="top"/>
          </w:tcPr>
          <w:p w14:paraId="1DA63AB0">
            <w:pPr>
              <w:spacing w:before="174" w:line="101" w:lineRule="exact"/>
              <w:ind w:left="778"/>
              <w:rPr>
                <w:rFonts w:ascii="宋体" w:hAnsi="宋体" w:eastAsia="宋体" w:cs="宋体"/>
                <w:sz w:val="15"/>
                <w:szCs w:val="15"/>
              </w:rPr>
            </w:pPr>
            <w:r>
              <w:rPr>
                <w:rFonts w:ascii="宋体" w:hAnsi="宋体" w:eastAsia="宋体" w:cs="宋体"/>
                <w:spacing w:val="1"/>
                <w:position w:val="-2"/>
                <w:sz w:val="15"/>
                <w:szCs w:val="15"/>
              </w:rPr>
              <w:t>--</w:t>
            </w:r>
          </w:p>
        </w:tc>
        <w:tc>
          <w:tcPr>
            <w:tcW w:w="1558" w:type="dxa"/>
            <w:tcBorders>
              <w:right w:val="single" w:color="000000" w:sz="10" w:space="0"/>
            </w:tcBorders>
            <w:vAlign w:val="top"/>
          </w:tcPr>
          <w:p w14:paraId="1E5A706B">
            <w:pPr>
              <w:spacing w:before="174" w:line="101" w:lineRule="exact"/>
              <w:ind w:left="697"/>
              <w:rPr>
                <w:rFonts w:ascii="宋体" w:hAnsi="宋体" w:eastAsia="宋体" w:cs="宋体"/>
                <w:sz w:val="15"/>
                <w:szCs w:val="15"/>
              </w:rPr>
            </w:pPr>
            <w:r>
              <w:rPr>
                <w:rFonts w:ascii="宋体" w:hAnsi="宋体" w:eastAsia="宋体" w:cs="宋体"/>
                <w:spacing w:val="1"/>
                <w:position w:val="-2"/>
                <w:sz w:val="15"/>
                <w:szCs w:val="15"/>
              </w:rPr>
              <w:t>--</w:t>
            </w:r>
          </w:p>
        </w:tc>
      </w:tr>
      <w:tr w14:paraId="1E9DE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1572" w:type="dxa"/>
            <w:vMerge w:val="continue"/>
            <w:tcBorders>
              <w:top w:val="nil"/>
              <w:left w:val="single" w:color="000000" w:sz="10" w:space="0"/>
            </w:tcBorders>
            <w:vAlign w:val="top"/>
          </w:tcPr>
          <w:p w14:paraId="45F2DA04">
            <w:pPr>
              <w:rPr>
                <w:rFonts w:ascii="Arial"/>
                <w:sz w:val="21"/>
              </w:rPr>
            </w:pPr>
          </w:p>
        </w:tc>
        <w:tc>
          <w:tcPr>
            <w:tcW w:w="582" w:type="dxa"/>
            <w:vMerge w:val="continue"/>
            <w:tcBorders>
              <w:top w:val="nil"/>
            </w:tcBorders>
            <w:vAlign w:val="top"/>
          </w:tcPr>
          <w:p w14:paraId="53507C52">
            <w:pPr>
              <w:rPr>
                <w:rFonts w:ascii="Arial"/>
                <w:sz w:val="21"/>
              </w:rPr>
            </w:pPr>
          </w:p>
        </w:tc>
        <w:tc>
          <w:tcPr>
            <w:tcW w:w="711" w:type="dxa"/>
            <w:vAlign w:val="top"/>
          </w:tcPr>
          <w:p w14:paraId="6EEC6DBC">
            <w:pPr>
              <w:spacing w:before="106" w:line="222" w:lineRule="auto"/>
              <w:ind w:left="109"/>
              <w:rPr>
                <w:rFonts w:ascii="宋体" w:hAnsi="宋体" w:eastAsia="宋体" w:cs="宋体"/>
                <w:sz w:val="15"/>
                <w:szCs w:val="15"/>
              </w:rPr>
            </w:pPr>
            <w:r>
              <w:rPr>
                <w:rFonts w:ascii="Times New Roman" w:hAnsi="Times New Roman" w:eastAsia="Times New Roman" w:cs="Times New Roman"/>
                <w:spacing w:val="1"/>
                <w:sz w:val="15"/>
                <w:szCs w:val="15"/>
              </w:rPr>
              <w:t>X</w:t>
            </w:r>
            <w:r>
              <w:rPr>
                <w:rFonts w:ascii="宋体" w:hAnsi="宋体" w:eastAsia="宋体" w:cs="宋体"/>
                <w:spacing w:val="1"/>
                <w:sz w:val="15"/>
                <w:szCs w:val="15"/>
              </w:rPr>
              <w:t>方向</w:t>
            </w:r>
          </w:p>
        </w:tc>
        <w:tc>
          <w:tcPr>
            <w:tcW w:w="1556" w:type="dxa"/>
            <w:vAlign w:val="top"/>
          </w:tcPr>
          <w:p w14:paraId="28B9EF3B">
            <w:pPr>
              <w:spacing w:before="131" w:line="220" w:lineRule="auto"/>
              <w:ind w:left="499"/>
              <w:rPr>
                <w:rFonts w:ascii="Times New Roman" w:hAnsi="Times New Roman" w:eastAsia="Times New Roman" w:cs="Times New Roman"/>
                <w:sz w:val="15"/>
                <w:szCs w:val="15"/>
              </w:rPr>
            </w:pPr>
            <w:r>
              <w:rPr>
                <w:rFonts w:ascii="Times New Roman" w:hAnsi="Times New Roman" w:eastAsia="Times New Roman" w:cs="Times New Roman"/>
                <w:spacing w:val="4"/>
                <w:sz w:val="15"/>
                <w:szCs w:val="15"/>
              </w:rPr>
              <w:t>≤L/1000</w:t>
            </w:r>
          </w:p>
        </w:tc>
        <w:tc>
          <w:tcPr>
            <w:tcW w:w="1535" w:type="dxa"/>
            <w:vAlign w:val="top"/>
          </w:tcPr>
          <w:p w14:paraId="768CAA58">
            <w:pPr>
              <w:spacing w:before="178" w:line="101" w:lineRule="exact"/>
              <w:ind w:left="691"/>
              <w:rPr>
                <w:rFonts w:ascii="宋体" w:hAnsi="宋体" w:eastAsia="宋体" w:cs="宋体"/>
                <w:sz w:val="15"/>
                <w:szCs w:val="15"/>
              </w:rPr>
            </w:pPr>
            <w:r>
              <w:rPr>
                <w:rFonts w:ascii="宋体" w:hAnsi="宋体" w:eastAsia="宋体" w:cs="宋体"/>
                <w:spacing w:val="1"/>
                <w:position w:val="-2"/>
                <w:sz w:val="15"/>
                <w:szCs w:val="15"/>
              </w:rPr>
              <w:t>--</w:t>
            </w:r>
          </w:p>
        </w:tc>
        <w:tc>
          <w:tcPr>
            <w:tcW w:w="1707" w:type="dxa"/>
            <w:vAlign w:val="top"/>
          </w:tcPr>
          <w:p w14:paraId="15EA4338">
            <w:pPr>
              <w:spacing w:before="178" w:line="101" w:lineRule="exact"/>
              <w:ind w:left="778"/>
              <w:rPr>
                <w:rFonts w:ascii="宋体" w:hAnsi="宋体" w:eastAsia="宋体" w:cs="宋体"/>
                <w:sz w:val="15"/>
                <w:szCs w:val="15"/>
              </w:rPr>
            </w:pPr>
            <w:r>
              <w:rPr>
                <w:rFonts w:ascii="宋体" w:hAnsi="宋体" w:eastAsia="宋体" w:cs="宋体"/>
                <w:spacing w:val="1"/>
                <w:position w:val="-2"/>
                <w:sz w:val="15"/>
                <w:szCs w:val="15"/>
              </w:rPr>
              <w:t>--</w:t>
            </w:r>
          </w:p>
        </w:tc>
        <w:tc>
          <w:tcPr>
            <w:tcW w:w="1558" w:type="dxa"/>
            <w:tcBorders>
              <w:right w:val="single" w:color="000000" w:sz="10" w:space="0"/>
            </w:tcBorders>
            <w:vAlign w:val="top"/>
          </w:tcPr>
          <w:p w14:paraId="01BFD59A">
            <w:pPr>
              <w:spacing w:before="178" w:line="101" w:lineRule="exact"/>
              <w:ind w:left="697"/>
              <w:rPr>
                <w:rFonts w:ascii="宋体" w:hAnsi="宋体" w:eastAsia="宋体" w:cs="宋体"/>
                <w:sz w:val="15"/>
                <w:szCs w:val="15"/>
              </w:rPr>
            </w:pPr>
            <w:r>
              <w:rPr>
                <w:rFonts w:ascii="宋体" w:hAnsi="宋体" w:eastAsia="宋体" w:cs="宋体"/>
                <w:spacing w:val="1"/>
                <w:position w:val="-2"/>
                <w:sz w:val="15"/>
                <w:szCs w:val="15"/>
              </w:rPr>
              <w:t>--</w:t>
            </w:r>
          </w:p>
        </w:tc>
      </w:tr>
      <w:tr w14:paraId="777B83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1572" w:type="dxa"/>
            <w:vMerge w:val="restart"/>
            <w:tcBorders>
              <w:left w:val="single" w:color="000000" w:sz="10" w:space="0"/>
              <w:bottom w:val="nil"/>
            </w:tcBorders>
            <w:vAlign w:val="top"/>
          </w:tcPr>
          <w:p w14:paraId="14D82401">
            <w:pPr>
              <w:spacing w:before="286" w:line="221" w:lineRule="auto"/>
              <w:ind w:left="378"/>
              <w:rPr>
                <w:rFonts w:ascii="宋体" w:hAnsi="宋体" w:eastAsia="宋体" w:cs="宋体"/>
                <w:sz w:val="15"/>
                <w:szCs w:val="15"/>
              </w:rPr>
            </w:pPr>
            <w:r>
              <w:rPr>
                <w:rFonts w:ascii="宋体" w:hAnsi="宋体" w:eastAsia="宋体" w:cs="宋体"/>
                <w:spacing w:val="7"/>
                <w:sz w:val="15"/>
                <w:szCs w:val="15"/>
              </w:rPr>
              <w:t>平面移动类</w:t>
            </w:r>
          </w:p>
          <w:p w14:paraId="40224882">
            <w:pPr>
              <w:spacing w:before="151" w:line="220" w:lineRule="auto"/>
              <w:ind w:left="217"/>
              <w:rPr>
                <w:rFonts w:ascii="宋体" w:hAnsi="宋体" w:eastAsia="宋体" w:cs="宋体"/>
                <w:sz w:val="15"/>
                <w:szCs w:val="15"/>
              </w:rPr>
            </w:pPr>
            <w:r>
              <w:rPr>
                <w:rFonts w:ascii="宋体" w:hAnsi="宋体" w:eastAsia="宋体" w:cs="宋体"/>
                <w:spacing w:val="8"/>
                <w:sz w:val="15"/>
                <w:szCs w:val="15"/>
              </w:rPr>
              <w:t>机械式停车设备</w:t>
            </w:r>
          </w:p>
        </w:tc>
        <w:tc>
          <w:tcPr>
            <w:tcW w:w="1293" w:type="dxa"/>
            <w:gridSpan w:val="2"/>
            <w:vAlign w:val="top"/>
          </w:tcPr>
          <w:p w14:paraId="2362C9F9">
            <w:pPr>
              <w:spacing w:before="109" w:line="222" w:lineRule="auto"/>
              <w:ind w:left="479"/>
              <w:rPr>
                <w:rFonts w:ascii="宋体" w:hAnsi="宋体" w:eastAsia="宋体" w:cs="宋体"/>
                <w:sz w:val="15"/>
                <w:szCs w:val="15"/>
              </w:rPr>
            </w:pPr>
            <w:r>
              <w:rPr>
                <w:rFonts w:ascii="宋体" w:hAnsi="宋体" w:eastAsia="宋体" w:cs="宋体"/>
                <w:spacing w:val="3"/>
                <w:sz w:val="15"/>
                <w:szCs w:val="15"/>
              </w:rPr>
              <w:t>平面</w:t>
            </w:r>
          </w:p>
        </w:tc>
        <w:tc>
          <w:tcPr>
            <w:tcW w:w="1556" w:type="dxa"/>
            <w:vAlign w:val="top"/>
          </w:tcPr>
          <w:p w14:paraId="049A3490">
            <w:pPr>
              <w:spacing w:before="180" w:line="101" w:lineRule="exact"/>
              <w:ind w:left="696"/>
              <w:rPr>
                <w:rFonts w:ascii="宋体" w:hAnsi="宋体" w:eastAsia="宋体" w:cs="宋体"/>
                <w:sz w:val="15"/>
                <w:szCs w:val="15"/>
              </w:rPr>
            </w:pPr>
            <w:r>
              <w:rPr>
                <w:rFonts w:ascii="宋体" w:hAnsi="宋体" w:eastAsia="宋体" w:cs="宋体"/>
                <w:spacing w:val="1"/>
                <w:position w:val="-2"/>
                <w:sz w:val="15"/>
                <w:szCs w:val="15"/>
              </w:rPr>
              <w:t>--</w:t>
            </w:r>
          </w:p>
        </w:tc>
        <w:tc>
          <w:tcPr>
            <w:tcW w:w="1535" w:type="dxa"/>
            <w:vAlign w:val="top"/>
          </w:tcPr>
          <w:p w14:paraId="08D097F7">
            <w:pPr>
              <w:spacing w:before="133" w:line="234" w:lineRule="auto"/>
              <w:ind w:left="682"/>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±5</w:t>
            </w:r>
          </w:p>
        </w:tc>
        <w:tc>
          <w:tcPr>
            <w:tcW w:w="1707" w:type="dxa"/>
            <w:vAlign w:val="top"/>
          </w:tcPr>
          <w:p w14:paraId="1BDE2471">
            <w:pPr>
              <w:spacing w:before="133" w:line="234" w:lineRule="auto"/>
              <w:ind w:left="769"/>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±5</w:t>
            </w:r>
          </w:p>
        </w:tc>
        <w:tc>
          <w:tcPr>
            <w:tcW w:w="1558" w:type="dxa"/>
            <w:tcBorders>
              <w:right w:val="single" w:color="000000" w:sz="10" w:space="0"/>
            </w:tcBorders>
            <w:vAlign w:val="top"/>
          </w:tcPr>
          <w:p w14:paraId="6AEB1DC1">
            <w:pPr>
              <w:spacing w:before="133" w:line="234" w:lineRule="auto"/>
              <w:ind w:left="649"/>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±10</w:t>
            </w:r>
          </w:p>
        </w:tc>
      </w:tr>
      <w:tr w14:paraId="26C5D9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trPr>
        <w:tc>
          <w:tcPr>
            <w:tcW w:w="1572" w:type="dxa"/>
            <w:vMerge w:val="continue"/>
            <w:tcBorders>
              <w:top w:val="nil"/>
              <w:left w:val="single" w:color="000000" w:sz="10" w:space="0"/>
              <w:bottom w:val="nil"/>
            </w:tcBorders>
            <w:vAlign w:val="top"/>
          </w:tcPr>
          <w:p w14:paraId="33F237FC">
            <w:pPr>
              <w:rPr>
                <w:rFonts w:ascii="Arial"/>
                <w:sz w:val="21"/>
              </w:rPr>
            </w:pPr>
          </w:p>
        </w:tc>
        <w:tc>
          <w:tcPr>
            <w:tcW w:w="582" w:type="dxa"/>
            <w:vMerge w:val="restart"/>
            <w:tcBorders>
              <w:bottom w:val="nil"/>
            </w:tcBorders>
            <w:vAlign w:val="top"/>
          </w:tcPr>
          <w:p w14:paraId="3B8C897D">
            <w:pPr>
              <w:spacing w:before="281" w:line="222" w:lineRule="auto"/>
              <w:ind w:left="125"/>
              <w:rPr>
                <w:rFonts w:ascii="宋体" w:hAnsi="宋体" w:eastAsia="宋体" w:cs="宋体"/>
                <w:sz w:val="15"/>
                <w:szCs w:val="15"/>
              </w:rPr>
            </w:pPr>
            <w:r>
              <w:rPr>
                <w:rFonts w:ascii="宋体" w:hAnsi="宋体" w:eastAsia="宋体" w:cs="宋体"/>
                <w:spacing w:val="3"/>
                <w:sz w:val="15"/>
                <w:szCs w:val="15"/>
              </w:rPr>
              <w:t>立柱</w:t>
            </w:r>
          </w:p>
        </w:tc>
        <w:tc>
          <w:tcPr>
            <w:tcW w:w="711" w:type="dxa"/>
            <w:vAlign w:val="top"/>
          </w:tcPr>
          <w:p w14:paraId="2D848259">
            <w:pPr>
              <w:spacing w:before="111" w:line="222" w:lineRule="auto"/>
              <w:ind w:left="109"/>
              <w:rPr>
                <w:rFonts w:ascii="宋体" w:hAnsi="宋体" w:eastAsia="宋体" w:cs="宋体"/>
                <w:sz w:val="15"/>
                <w:szCs w:val="15"/>
              </w:rPr>
            </w:pPr>
            <w:r>
              <w:rPr>
                <w:rFonts w:ascii="Times New Roman" w:hAnsi="Times New Roman" w:eastAsia="Times New Roman" w:cs="Times New Roman"/>
                <w:spacing w:val="1"/>
                <w:sz w:val="15"/>
                <w:szCs w:val="15"/>
              </w:rPr>
              <w:t>Y</w:t>
            </w:r>
            <w:r>
              <w:rPr>
                <w:rFonts w:ascii="宋体" w:hAnsi="宋体" w:eastAsia="宋体" w:cs="宋体"/>
                <w:spacing w:val="1"/>
                <w:sz w:val="15"/>
                <w:szCs w:val="15"/>
              </w:rPr>
              <w:t>方向</w:t>
            </w:r>
          </w:p>
        </w:tc>
        <w:tc>
          <w:tcPr>
            <w:tcW w:w="1556" w:type="dxa"/>
            <w:vAlign w:val="top"/>
          </w:tcPr>
          <w:p w14:paraId="436CAADA">
            <w:pPr>
              <w:spacing w:before="110" w:line="239" w:lineRule="auto"/>
              <w:ind w:left="244"/>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≤H/1000</w:t>
            </w:r>
            <w:r>
              <w:rPr>
                <w:rFonts w:ascii="宋体" w:hAnsi="宋体" w:eastAsia="宋体" w:cs="宋体"/>
                <w:spacing w:val="5"/>
                <w:sz w:val="15"/>
                <w:szCs w:val="15"/>
              </w:rPr>
              <w:t>，且</w:t>
            </w:r>
            <w:r>
              <w:rPr>
                <w:rFonts w:ascii="Times New Roman" w:hAnsi="Times New Roman" w:eastAsia="Times New Roman" w:cs="Times New Roman"/>
                <w:spacing w:val="5"/>
                <w:sz w:val="15"/>
                <w:szCs w:val="15"/>
              </w:rPr>
              <w:t>≤8</w:t>
            </w:r>
          </w:p>
        </w:tc>
        <w:tc>
          <w:tcPr>
            <w:tcW w:w="1535" w:type="dxa"/>
            <w:vAlign w:val="top"/>
          </w:tcPr>
          <w:p w14:paraId="15229A7A">
            <w:pPr>
              <w:spacing w:before="182" w:line="101" w:lineRule="exact"/>
              <w:ind w:left="691"/>
              <w:rPr>
                <w:rFonts w:ascii="宋体" w:hAnsi="宋体" w:eastAsia="宋体" w:cs="宋体"/>
                <w:sz w:val="15"/>
                <w:szCs w:val="15"/>
              </w:rPr>
            </w:pPr>
            <w:r>
              <w:rPr>
                <w:rFonts w:ascii="宋体" w:hAnsi="宋体" w:eastAsia="宋体" w:cs="宋体"/>
                <w:spacing w:val="1"/>
                <w:position w:val="-2"/>
                <w:sz w:val="15"/>
                <w:szCs w:val="15"/>
              </w:rPr>
              <w:t>--</w:t>
            </w:r>
          </w:p>
        </w:tc>
        <w:tc>
          <w:tcPr>
            <w:tcW w:w="1707" w:type="dxa"/>
            <w:vAlign w:val="top"/>
          </w:tcPr>
          <w:p w14:paraId="531D8B98">
            <w:pPr>
              <w:spacing w:before="182" w:line="101" w:lineRule="exact"/>
              <w:ind w:left="778"/>
              <w:rPr>
                <w:rFonts w:ascii="宋体" w:hAnsi="宋体" w:eastAsia="宋体" w:cs="宋体"/>
                <w:sz w:val="15"/>
                <w:szCs w:val="15"/>
              </w:rPr>
            </w:pPr>
            <w:r>
              <w:rPr>
                <w:rFonts w:ascii="宋体" w:hAnsi="宋体" w:eastAsia="宋体" w:cs="宋体"/>
                <w:spacing w:val="1"/>
                <w:position w:val="-2"/>
                <w:sz w:val="15"/>
                <w:szCs w:val="15"/>
              </w:rPr>
              <w:t>--</w:t>
            </w:r>
          </w:p>
        </w:tc>
        <w:tc>
          <w:tcPr>
            <w:tcW w:w="1558" w:type="dxa"/>
            <w:tcBorders>
              <w:right w:val="single" w:color="000000" w:sz="10" w:space="0"/>
            </w:tcBorders>
            <w:vAlign w:val="top"/>
          </w:tcPr>
          <w:p w14:paraId="203399D7">
            <w:pPr>
              <w:spacing w:before="182" w:line="101" w:lineRule="exact"/>
              <w:ind w:left="697"/>
              <w:rPr>
                <w:rFonts w:ascii="宋体" w:hAnsi="宋体" w:eastAsia="宋体" w:cs="宋体"/>
                <w:sz w:val="15"/>
                <w:szCs w:val="15"/>
              </w:rPr>
            </w:pPr>
            <w:r>
              <w:rPr>
                <w:rFonts w:ascii="宋体" w:hAnsi="宋体" w:eastAsia="宋体" w:cs="宋体"/>
                <w:spacing w:val="1"/>
                <w:position w:val="-2"/>
                <w:sz w:val="15"/>
                <w:szCs w:val="15"/>
              </w:rPr>
              <w:t>--</w:t>
            </w:r>
          </w:p>
        </w:tc>
      </w:tr>
      <w:tr w14:paraId="3DF95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1572" w:type="dxa"/>
            <w:vMerge w:val="continue"/>
            <w:tcBorders>
              <w:top w:val="nil"/>
              <w:left w:val="single" w:color="000000" w:sz="10" w:space="0"/>
              <w:bottom w:val="single" w:color="000000" w:sz="10" w:space="0"/>
            </w:tcBorders>
            <w:vAlign w:val="top"/>
          </w:tcPr>
          <w:p w14:paraId="4EACEDF1">
            <w:pPr>
              <w:rPr>
                <w:rFonts w:ascii="Arial"/>
                <w:sz w:val="21"/>
              </w:rPr>
            </w:pPr>
          </w:p>
        </w:tc>
        <w:tc>
          <w:tcPr>
            <w:tcW w:w="582" w:type="dxa"/>
            <w:vMerge w:val="continue"/>
            <w:tcBorders>
              <w:top w:val="nil"/>
              <w:bottom w:val="single" w:color="000000" w:sz="10" w:space="0"/>
            </w:tcBorders>
            <w:vAlign w:val="top"/>
          </w:tcPr>
          <w:p w14:paraId="00711D96">
            <w:pPr>
              <w:rPr>
                <w:rFonts w:ascii="Arial"/>
                <w:sz w:val="21"/>
              </w:rPr>
            </w:pPr>
          </w:p>
        </w:tc>
        <w:tc>
          <w:tcPr>
            <w:tcW w:w="711" w:type="dxa"/>
            <w:tcBorders>
              <w:bottom w:val="single" w:color="000000" w:sz="10" w:space="0"/>
            </w:tcBorders>
            <w:vAlign w:val="top"/>
          </w:tcPr>
          <w:p w14:paraId="72B4DE9A">
            <w:pPr>
              <w:spacing w:before="113" w:line="222" w:lineRule="auto"/>
              <w:ind w:left="109"/>
              <w:rPr>
                <w:rFonts w:ascii="宋体" w:hAnsi="宋体" w:eastAsia="宋体" w:cs="宋体"/>
                <w:sz w:val="15"/>
                <w:szCs w:val="15"/>
              </w:rPr>
            </w:pPr>
            <w:r>
              <w:rPr>
                <w:rFonts w:ascii="Times New Roman" w:hAnsi="Times New Roman" w:eastAsia="Times New Roman" w:cs="Times New Roman"/>
                <w:spacing w:val="1"/>
                <w:sz w:val="15"/>
                <w:szCs w:val="15"/>
              </w:rPr>
              <w:t>X</w:t>
            </w:r>
            <w:r>
              <w:rPr>
                <w:rFonts w:ascii="宋体" w:hAnsi="宋体" w:eastAsia="宋体" w:cs="宋体"/>
                <w:spacing w:val="1"/>
                <w:sz w:val="15"/>
                <w:szCs w:val="15"/>
              </w:rPr>
              <w:t>方向</w:t>
            </w:r>
          </w:p>
        </w:tc>
        <w:tc>
          <w:tcPr>
            <w:tcW w:w="1556" w:type="dxa"/>
            <w:tcBorders>
              <w:bottom w:val="single" w:color="000000" w:sz="10" w:space="0"/>
            </w:tcBorders>
            <w:vAlign w:val="top"/>
          </w:tcPr>
          <w:p w14:paraId="35C851E6">
            <w:pPr>
              <w:spacing w:before="113" w:line="239" w:lineRule="auto"/>
              <w:ind w:left="244"/>
              <w:rPr>
                <w:rFonts w:ascii="Times New Roman" w:hAnsi="Times New Roman" w:eastAsia="Times New Roman" w:cs="Times New Roman"/>
                <w:sz w:val="15"/>
                <w:szCs w:val="15"/>
              </w:rPr>
            </w:pPr>
            <w:r>
              <w:rPr>
                <w:rFonts w:ascii="Times New Roman" w:hAnsi="Times New Roman" w:eastAsia="Times New Roman" w:cs="Times New Roman"/>
                <w:spacing w:val="5"/>
                <w:sz w:val="15"/>
                <w:szCs w:val="15"/>
              </w:rPr>
              <w:t>≤H/1000</w:t>
            </w:r>
            <w:r>
              <w:rPr>
                <w:rFonts w:ascii="宋体" w:hAnsi="宋体" w:eastAsia="宋体" w:cs="宋体"/>
                <w:spacing w:val="5"/>
                <w:sz w:val="15"/>
                <w:szCs w:val="15"/>
              </w:rPr>
              <w:t>，且</w:t>
            </w:r>
            <w:r>
              <w:rPr>
                <w:rFonts w:ascii="Times New Roman" w:hAnsi="Times New Roman" w:eastAsia="Times New Roman" w:cs="Times New Roman"/>
                <w:spacing w:val="5"/>
                <w:sz w:val="15"/>
                <w:szCs w:val="15"/>
              </w:rPr>
              <w:t>≤8</w:t>
            </w:r>
          </w:p>
        </w:tc>
        <w:tc>
          <w:tcPr>
            <w:tcW w:w="1535" w:type="dxa"/>
            <w:tcBorders>
              <w:bottom w:val="single" w:color="000000" w:sz="10" w:space="0"/>
            </w:tcBorders>
            <w:vAlign w:val="top"/>
          </w:tcPr>
          <w:p w14:paraId="311F4E11">
            <w:pPr>
              <w:spacing w:before="185" w:line="101" w:lineRule="exact"/>
              <w:ind w:left="691"/>
              <w:rPr>
                <w:rFonts w:ascii="宋体" w:hAnsi="宋体" w:eastAsia="宋体" w:cs="宋体"/>
                <w:sz w:val="15"/>
                <w:szCs w:val="15"/>
              </w:rPr>
            </w:pPr>
            <w:r>
              <w:rPr>
                <w:rFonts w:ascii="宋体" w:hAnsi="宋体" w:eastAsia="宋体" w:cs="宋体"/>
                <w:spacing w:val="1"/>
                <w:position w:val="-2"/>
                <w:sz w:val="15"/>
                <w:szCs w:val="15"/>
              </w:rPr>
              <w:t>--</w:t>
            </w:r>
          </w:p>
        </w:tc>
        <w:tc>
          <w:tcPr>
            <w:tcW w:w="1707" w:type="dxa"/>
            <w:tcBorders>
              <w:bottom w:val="single" w:color="000000" w:sz="10" w:space="0"/>
            </w:tcBorders>
            <w:vAlign w:val="top"/>
          </w:tcPr>
          <w:p w14:paraId="2687FF00">
            <w:pPr>
              <w:spacing w:before="185" w:line="101" w:lineRule="exact"/>
              <w:ind w:left="778"/>
              <w:rPr>
                <w:rFonts w:ascii="宋体" w:hAnsi="宋体" w:eastAsia="宋体" w:cs="宋体"/>
                <w:sz w:val="15"/>
                <w:szCs w:val="15"/>
              </w:rPr>
            </w:pPr>
            <w:r>
              <w:rPr>
                <w:rFonts w:ascii="宋体" w:hAnsi="宋体" w:eastAsia="宋体" w:cs="宋体"/>
                <w:spacing w:val="1"/>
                <w:position w:val="-2"/>
                <w:sz w:val="15"/>
                <w:szCs w:val="15"/>
              </w:rPr>
              <w:t>--</w:t>
            </w:r>
          </w:p>
        </w:tc>
        <w:tc>
          <w:tcPr>
            <w:tcW w:w="1558" w:type="dxa"/>
            <w:tcBorders>
              <w:bottom w:val="single" w:color="000000" w:sz="10" w:space="0"/>
              <w:right w:val="single" w:color="000000" w:sz="10" w:space="0"/>
            </w:tcBorders>
            <w:vAlign w:val="top"/>
          </w:tcPr>
          <w:p w14:paraId="42AD9B04">
            <w:pPr>
              <w:spacing w:before="185" w:line="101" w:lineRule="exact"/>
              <w:ind w:left="697"/>
              <w:rPr>
                <w:rFonts w:ascii="宋体" w:hAnsi="宋体" w:eastAsia="宋体" w:cs="宋体"/>
                <w:sz w:val="15"/>
                <w:szCs w:val="15"/>
              </w:rPr>
            </w:pPr>
            <w:r>
              <w:rPr>
                <w:rFonts w:ascii="宋体" w:hAnsi="宋体" w:eastAsia="宋体" w:cs="宋体"/>
                <w:spacing w:val="1"/>
                <w:position w:val="-2"/>
                <w:sz w:val="15"/>
                <w:szCs w:val="15"/>
              </w:rPr>
              <w:t>--</w:t>
            </w:r>
          </w:p>
        </w:tc>
      </w:tr>
    </w:tbl>
    <w:p w14:paraId="29062AD6">
      <w:pPr>
        <w:spacing w:before="23" w:line="221" w:lineRule="auto"/>
        <w:ind w:left="13"/>
        <w:rPr>
          <w:rFonts w:ascii="宋体" w:hAnsi="宋体" w:eastAsia="宋体" w:cs="宋体"/>
          <w:sz w:val="15"/>
          <w:szCs w:val="15"/>
        </w:rPr>
      </w:pPr>
      <w:bookmarkStart w:id="146" w:name="bookmark38"/>
      <w:bookmarkEnd w:id="146"/>
      <w:bookmarkStart w:id="147" w:name="bookmark123"/>
      <w:bookmarkEnd w:id="147"/>
      <w:bookmarkStart w:id="148" w:name="bookmark124"/>
      <w:bookmarkEnd w:id="148"/>
      <w:r>
        <w:rPr>
          <w:rFonts w:ascii="宋体" w:hAnsi="宋体" w:eastAsia="宋体" w:cs="宋体"/>
          <w:spacing w:val="8"/>
          <w:sz w:val="15"/>
          <w:szCs w:val="15"/>
        </w:rPr>
        <w:t>注：</w:t>
      </w:r>
      <w:r>
        <w:rPr>
          <w:rFonts w:ascii="Times New Roman" w:hAnsi="Times New Roman" w:eastAsia="Times New Roman" w:cs="Times New Roman"/>
          <w:spacing w:val="8"/>
          <w:sz w:val="15"/>
          <w:szCs w:val="15"/>
        </w:rPr>
        <w:t>H</w:t>
      </w:r>
      <w:r>
        <w:rPr>
          <w:rFonts w:ascii="宋体" w:hAnsi="宋体" w:eastAsia="宋体" w:cs="宋体"/>
          <w:spacing w:val="8"/>
          <w:sz w:val="15"/>
          <w:szCs w:val="15"/>
        </w:rPr>
        <w:t>为金属结构架总体高度，</w:t>
      </w:r>
      <w:r>
        <w:rPr>
          <w:rFonts w:ascii="Times New Roman" w:hAnsi="Times New Roman" w:eastAsia="Times New Roman" w:cs="Times New Roman"/>
          <w:spacing w:val="8"/>
          <w:sz w:val="15"/>
          <w:szCs w:val="15"/>
        </w:rPr>
        <w:t>L</w:t>
      </w:r>
      <w:r>
        <w:rPr>
          <w:rFonts w:ascii="宋体" w:hAnsi="宋体" w:eastAsia="宋体" w:cs="宋体"/>
          <w:spacing w:val="8"/>
          <w:sz w:val="15"/>
          <w:szCs w:val="15"/>
        </w:rPr>
        <w:t>为单节立</w:t>
      </w:r>
      <w:r>
        <w:rPr>
          <w:rFonts w:ascii="宋体" w:hAnsi="宋体" w:eastAsia="宋体" w:cs="宋体"/>
          <w:spacing w:val="7"/>
          <w:sz w:val="15"/>
          <w:szCs w:val="15"/>
        </w:rPr>
        <w:t>柱长度。</w:t>
      </w:r>
    </w:p>
    <w:p w14:paraId="11E9C8BD">
      <w:pPr>
        <w:spacing w:before="295" w:line="234" w:lineRule="auto"/>
        <w:ind w:left="3715"/>
        <w:outlineLvl w:val="1"/>
        <w:rPr>
          <w:rFonts w:ascii="黑体" w:hAnsi="黑体" w:eastAsia="黑体" w:cs="黑体"/>
          <w:sz w:val="21"/>
          <w:szCs w:val="21"/>
        </w:rPr>
      </w:pPr>
      <w:bookmarkStart w:id="149" w:name="bookmark177"/>
      <w:bookmarkEnd w:id="149"/>
      <w:r>
        <w:rPr>
          <w:rFonts w:ascii="Times New Roman" w:hAnsi="Times New Roman" w:eastAsia="Times New Roman" w:cs="Times New Roman"/>
          <w:b/>
          <w:bCs/>
          <w:spacing w:val="-3"/>
          <w:sz w:val="21"/>
          <w:szCs w:val="21"/>
        </w:rPr>
        <w:t>10</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4</w:t>
      </w:r>
      <w:r>
        <w:rPr>
          <w:rFonts w:ascii="黑体" w:hAnsi="黑体" w:eastAsia="黑体" w:cs="黑体"/>
          <w:spacing w:val="-3"/>
          <w:sz w:val="21"/>
          <w:szCs w:val="21"/>
        </w:rPr>
        <w:t>设备检验</w:t>
      </w:r>
    </w:p>
    <w:p w14:paraId="5E943795">
      <w:pPr>
        <w:spacing w:before="307" w:line="234" w:lineRule="auto"/>
        <w:ind w:left="21"/>
        <w:rPr>
          <w:rFonts w:ascii="宋体" w:hAnsi="宋体" w:eastAsia="宋体" w:cs="宋体"/>
          <w:sz w:val="21"/>
          <w:szCs w:val="21"/>
        </w:rPr>
      </w:pPr>
      <w:r>
        <w:rPr>
          <w:rFonts w:ascii="Times New Roman" w:hAnsi="Times New Roman" w:eastAsia="Times New Roman" w:cs="Times New Roman"/>
          <w:b/>
          <w:bCs/>
          <w:spacing w:val="8"/>
          <w:sz w:val="21"/>
          <w:szCs w:val="21"/>
        </w:rPr>
        <w:t>10</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4</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1</w:t>
      </w:r>
      <w:r>
        <w:rPr>
          <w:rFonts w:ascii="宋体" w:hAnsi="宋体" w:eastAsia="宋体" w:cs="宋体"/>
          <w:spacing w:val="8"/>
          <w:sz w:val="21"/>
          <w:szCs w:val="21"/>
        </w:rPr>
        <w:t>公交车机械式停车设备有下列情况之一时，应进行停车设备型</w:t>
      </w:r>
      <w:r>
        <w:rPr>
          <w:rFonts w:ascii="宋体" w:hAnsi="宋体" w:eastAsia="宋体" w:cs="宋体"/>
          <w:spacing w:val="7"/>
          <w:sz w:val="21"/>
          <w:szCs w:val="21"/>
        </w:rPr>
        <w:t>式试验：</w:t>
      </w:r>
    </w:p>
    <w:p w14:paraId="0C7A8FCE">
      <w:pPr>
        <w:spacing w:before="68" w:line="234" w:lineRule="auto"/>
        <w:ind w:left="465"/>
        <w:rPr>
          <w:rFonts w:ascii="宋体" w:hAnsi="宋体" w:eastAsia="宋体" w:cs="宋体"/>
          <w:sz w:val="21"/>
          <w:szCs w:val="21"/>
        </w:rPr>
      </w:pPr>
      <w:r>
        <w:rPr>
          <w:rFonts w:ascii="Times New Roman" w:hAnsi="Times New Roman" w:eastAsia="Times New Roman" w:cs="Times New Roman"/>
          <w:b/>
          <w:bCs/>
          <w:spacing w:val="8"/>
          <w:sz w:val="21"/>
          <w:szCs w:val="21"/>
        </w:rPr>
        <w:t>1</w:t>
      </w:r>
      <w:r>
        <w:rPr>
          <w:rFonts w:ascii="宋体" w:hAnsi="宋体" w:eastAsia="宋体" w:cs="宋体"/>
          <w:spacing w:val="8"/>
          <w:sz w:val="21"/>
          <w:szCs w:val="21"/>
        </w:rPr>
        <w:t>制造单位首次制造或者境外制造在境内首次投</w:t>
      </w:r>
      <w:r>
        <w:rPr>
          <w:rFonts w:ascii="宋体" w:hAnsi="宋体" w:eastAsia="宋体" w:cs="宋体"/>
          <w:spacing w:val="7"/>
          <w:sz w:val="21"/>
          <w:szCs w:val="21"/>
        </w:rPr>
        <w:t>入使用；</w:t>
      </w:r>
    </w:p>
    <w:p w14:paraId="282529B6">
      <w:pPr>
        <w:spacing w:before="65" w:line="233" w:lineRule="auto"/>
        <w:ind w:left="456"/>
        <w:rPr>
          <w:rFonts w:ascii="宋体" w:hAnsi="宋体" w:eastAsia="宋体" w:cs="宋体"/>
          <w:sz w:val="21"/>
          <w:szCs w:val="21"/>
        </w:rPr>
      </w:pPr>
      <w:r>
        <w:rPr>
          <w:rFonts w:ascii="Times New Roman" w:hAnsi="Times New Roman" w:eastAsia="Times New Roman" w:cs="Times New Roman"/>
          <w:b/>
          <w:bCs/>
          <w:spacing w:val="9"/>
          <w:sz w:val="21"/>
          <w:szCs w:val="21"/>
        </w:rPr>
        <w:t>2</w:t>
      </w:r>
      <w:r>
        <w:rPr>
          <w:rFonts w:ascii="宋体" w:hAnsi="宋体" w:eastAsia="宋体" w:cs="宋体"/>
          <w:spacing w:val="9"/>
          <w:sz w:val="21"/>
          <w:szCs w:val="21"/>
        </w:rPr>
        <w:t>产品型号或者规格（主参数）超出</w:t>
      </w:r>
      <w:r>
        <w:rPr>
          <w:rFonts w:ascii="宋体" w:hAnsi="宋体" w:eastAsia="宋体" w:cs="宋体"/>
          <w:spacing w:val="8"/>
          <w:sz w:val="21"/>
          <w:szCs w:val="21"/>
        </w:rPr>
        <w:t>已有型式试验报告覆盖范围；</w:t>
      </w:r>
    </w:p>
    <w:p w14:paraId="740E6AFB">
      <w:pPr>
        <w:spacing w:before="69" w:line="234" w:lineRule="auto"/>
        <w:ind w:left="454"/>
        <w:rPr>
          <w:rFonts w:ascii="宋体" w:hAnsi="宋体" w:eastAsia="宋体" w:cs="宋体"/>
          <w:sz w:val="21"/>
          <w:szCs w:val="21"/>
        </w:rPr>
      </w:pPr>
      <w:r>
        <w:rPr>
          <w:rFonts w:ascii="Times New Roman" w:hAnsi="Times New Roman" w:eastAsia="Times New Roman" w:cs="Times New Roman"/>
          <w:b/>
          <w:bCs/>
          <w:spacing w:val="7"/>
          <w:sz w:val="21"/>
          <w:szCs w:val="21"/>
        </w:rPr>
        <w:t>3</w:t>
      </w:r>
      <w:r>
        <w:rPr>
          <w:rFonts w:ascii="宋体" w:hAnsi="宋体" w:eastAsia="宋体" w:cs="宋体"/>
          <w:spacing w:val="7"/>
          <w:sz w:val="21"/>
          <w:szCs w:val="21"/>
        </w:rPr>
        <w:t>其他影响产品安全性能，由国家市场监督管理总局提出型式试验要求。</w:t>
      </w:r>
    </w:p>
    <w:p w14:paraId="3A1CBDEC">
      <w:pPr>
        <w:spacing w:before="68" w:line="234" w:lineRule="auto"/>
        <w:ind w:left="21"/>
        <w:rPr>
          <w:rFonts w:ascii="宋体" w:hAnsi="宋体" w:eastAsia="宋体" w:cs="宋体"/>
          <w:sz w:val="21"/>
          <w:szCs w:val="21"/>
        </w:rPr>
      </w:pPr>
      <w:r>
        <w:rPr>
          <w:rFonts w:ascii="Times New Roman" w:hAnsi="Times New Roman" w:eastAsia="Times New Roman" w:cs="Times New Roman"/>
          <w:b/>
          <w:bCs/>
          <w:spacing w:val="6"/>
          <w:sz w:val="21"/>
          <w:szCs w:val="21"/>
        </w:rPr>
        <w:t>10</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4</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2</w:t>
      </w:r>
      <w:r>
        <w:rPr>
          <w:rFonts w:ascii="宋体" w:hAnsi="宋体" w:eastAsia="宋体" w:cs="宋体"/>
          <w:spacing w:val="6"/>
          <w:sz w:val="21"/>
          <w:szCs w:val="21"/>
        </w:rPr>
        <w:t>停车设备试验应符合下列条件：</w:t>
      </w:r>
    </w:p>
    <w:p w14:paraId="66CFFEEF">
      <w:pPr>
        <w:spacing w:before="66" w:line="234" w:lineRule="auto"/>
        <w:ind w:left="465"/>
        <w:rPr>
          <w:rFonts w:ascii="宋体" w:hAnsi="宋体" w:eastAsia="宋体" w:cs="宋体"/>
          <w:sz w:val="21"/>
          <w:szCs w:val="21"/>
        </w:rPr>
      </w:pPr>
      <w:r>
        <w:rPr>
          <w:rFonts w:ascii="Times New Roman" w:hAnsi="Times New Roman" w:eastAsia="Times New Roman" w:cs="Times New Roman"/>
          <w:b/>
          <w:bCs/>
          <w:spacing w:val="8"/>
          <w:sz w:val="21"/>
          <w:szCs w:val="21"/>
        </w:rPr>
        <w:t>1</w:t>
      </w:r>
      <w:r>
        <w:rPr>
          <w:rFonts w:ascii="宋体" w:hAnsi="宋体" w:eastAsia="宋体" w:cs="宋体"/>
          <w:spacing w:val="8"/>
          <w:sz w:val="21"/>
          <w:szCs w:val="21"/>
        </w:rPr>
        <w:t>除有特殊规定外，测量仪器及量具的精度应符合下列要求：</w:t>
      </w:r>
    </w:p>
    <w:p w14:paraId="29000A46">
      <w:pPr>
        <w:spacing w:before="66" w:line="234" w:lineRule="auto"/>
        <w:ind w:left="685"/>
        <w:rPr>
          <w:rFonts w:ascii="宋体" w:hAnsi="宋体" w:eastAsia="宋体" w:cs="宋体"/>
          <w:sz w:val="21"/>
          <w:szCs w:val="21"/>
        </w:rPr>
      </w:pPr>
      <w:r>
        <w:rPr>
          <w:rFonts w:ascii="Times New Roman" w:hAnsi="Times New Roman" w:eastAsia="Times New Roman" w:cs="Times New Roman"/>
          <w:b/>
          <w:bCs/>
          <w:spacing w:val="5"/>
          <w:sz w:val="21"/>
          <w:szCs w:val="21"/>
        </w:rPr>
        <w:t>1</w:t>
      </w:r>
      <w:r>
        <w:rPr>
          <w:rFonts w:ascii="宋体" w:hAnsi="宋体" w:eastAsia="宋体" w:cs="宋体"/>
          <w:spacing w:val="5"/>
          <w:sz w:val="21"/>
          <w:szCs w:val="21"/>
        </w:rPr>
        <w:t>）质量、力、时间、速度：</w:t>
      </w:r>
      <w:r>
        <w:rPr>
          <w:rFonts w:ascii="Times New Roman" w:hAnsi="Times New Roman" w:eastAsia="Times New Roman" w:cs="Times New Roman"/>
          <w:spacing w:val="5"/>
          <w:sz w:val="21"/>
          <w:szCs w:val="21"/>
        </w:rPr>
        <w:t>±1%</w:t>
      </w:r>
      <w:r>
        <w:rPr>
          <w:rFonts w:ascii="宋体" w:hAnsi="宋体" w:eastAsia="宋体" w:cs="宋体"/>
          <w:spacing w:val="5"/>
          <w:sz w:val="21"/>
          <w:szCs w:val="21"/>
        </w:rPr>
        <w:t>；</w:t>
      </w:r>
    </w:p>
    <w:p w14:paraId="1D4B2F95">
      <w:pPr>
        <w:spacing w:before="68" w:line="234" w:lineRule="auto"/>
        <w:ind w:left="677"/>
        <w:rPr>
          <w:rFonts w:ascii="宋体" w:hAnsi="宋体" w:eastAsia="宋体" w:cs="宋体"/>
          <w:sz w:val="21"/>
          <w:szCs w:val="21"/>
        </w:rPr>
      </w:pPr>
      <w:r>
        <w:rPr>
          <w:rFonts w:ascii="Times New Roman" w:hAnsi="Times New Roman" w:eastAsia="Times New Roman" w:cs="Times New Roman"/>
          <w:b/>
          <w:bCs/>
          <w:spacing w:val="-4"/>
          <w:sz w:val="21"/>
          <w:szCs w:val="21"/>
        </w:rPr>
        <w:t>2</w:t>
      </w:r>
      <w:r>
        <w:rPr>
          <w:rFonts w:ascii="宋体" w:hAnsi="宋体" w:eastAsia="宋体" w:cs="宋体"/>
          <w:spacing w:val="-4"/>
          <w:sz w:val="21"/>
          <w:szCs w:val="21"/>
        </w:rPr>
        <w:t>）电压、电阻、电流、功率：</w:t>
      </w:r>
      <w:r>
        <w:rPr>
          <w:rFonts w:ascii="Times New Roman" w:hAnsi="Times New Roman" w:eastAsia="Times New Roman" w:cs="Times New Roman"/>
          <w:spacing w:val="-4"/>
          <w:sz w:val="21"/>
          <w:szCs w:val="21"/>
        </w:rPr>
        <w:t>±1%</w:t>
      </w:r>
      <w:r>
        <w:rPr>
          <w:rFonts w:ascii="宋体" w:hAnsi="宋体" w:eastAsia="宋体" w:cs="宋体"/>
          <w:spacing w:val="-4"/>
          <w:sz w:val="21"/>
          <w:szCs w:val="21"/>
        </w:rPr>
        <w:t>；</w:t>
      </w:r>
    </w:p>
    <w:p w14:paraId="2D84047A">
      <w:pPr>
        <w:spacing w:before="67" w:line="235" w:lineRule="auto"/>
        <w:ind w:left="675"/>
        <w:rPr>
          <w:rFonts w:ascii="宋体" w:hAnsi="宋体" w:eastAsia="宋体" w:cs="宋体"/>
          <w:sz w:val="21"/>
          <w:szCs w:val="21"/>
        </w:rPr>
      </w:pPr>
      <w:r>
        <w:rPr>
          <w:rFonts w:ascii="Times New Roman" w:hAnsi="Times New Roman" w:eastAsia="Times New Roman" w:cs="Times New Roman"/>
          <w:b/>
          <w:bCs/>
          <w:spacing w:val="6"/>
          <w:sz w:val="21"/>
          <w:szCs w:val="21"/>
        </w:rPr>
        <w:t>3</w:t>
      </w:r>
      <w:r>
        <w:rPr>
          <w:rFonts w:ascii="宋体" w:hAnsi="宋体" w:eastAsia="宋体" w:cs="宋体"/>
          <w:spacing w:val="6"/>
          <w:sz w:val="21"/>
          <w:szCs w:val="21"/>
        </w:rPr>
        <w:t>）温度：</w:t>
      </w:r>
      <w:r>
        <w:rPr>
          <w:rFonts w:ascii="Times New Roman" w:hAnsi="Times New Roman" w:eastAsia="Times New Roman" w:cs="Times New Roman"/>
          <w:spacing w:val="6"/>
          <w:sz w:val="21"/>
          <w:szCs w:val="21"/>
        </w:rPr>
        <w:t>±2℃</w:t>
      </w:r>
      <w:r>
        <w:rPr>
          <w:rFonts w:ascii="宋体" w:hAnsi="宋体" w:eastAsia="宋体" w:cs="宋体"/>
          <w:spacing w:val="6"/>
          <w:sz w:val="21"/>
          <w:szCs w:val="21"/>
        </w:rPr>
        <w:t>;</w:t>
      </w:r>
    </w:p>
    <w:p w14:paraId="340F8831">
      <w:pPr>
        <w:spacing w:before="66" w:line="234" w:lineRule="auto"/>
        <w:ind w:left="677"/>
        <w:rPr>
          <w:rFonts w:ascii="宋体" w:hAnsi="宋体" w:eastAsia="宋体" w:cs="宋体"/>
          <w:sz w:val="21"/>
          <w:szCs w:val="21"/>
        </w:rPr>
      </w:pPr>
      <w:r>
        <w:rPr>
          <w:rFonts w:ascii="Times New Roman" w:hAnsi="Times New Roman" w:eastAsia="Times New Roman" w:cs="Times New Roman"/>
          <w:b/>
          <w:bCs/>
          <w:spacing w:val="8"/>
          <w:sz w:val="21"/>
          <w:szCs w:val="21"/>
        </w:rPr>
        <w:t>4</w:t>
      </w:r>
      <w:r>
        <w:rPr>
          <w:rFonts w:ascii="宋体" w:hAnsi="宋体" w:eastAsia="宋体" w:cs="宋体"/>
          <w:spacing w:val="8"/>
          <w:sz w:val="21"/>
          <w:szCs w:val="21"/>
        </w:rPr>
        <w:t>）长度：按量程大小选用适当准确度等级的仪器、量具；</w:t>
      </w:r>
    </w:p>
    <w:p w14:paraId="7055CF19">
      <w:pPr>
        <w:spacing w:before="65" w:line="234" w:lineRule="auto"/>
        <w:ind w:left="679"/>
        <w:rPr>
          <w:rFonts w:ascii="宋体" w:hAnsi="宋体" w:eastAsia="宋体" w:cs="宋体"/>
          <w:sz w:val="21"/>
          <w:szCs w:val="21"/>
        </w:rPr>
      </w:pPr>
      <w:r>
        <w:rPr>
          <w:rFonts w:ascii="Times New Roman" w:hAnsi="Times New Roman" w:eastAsia="Times New Roman" w:cs="Times New Roman"/>
          <w:b/>
          <w:bCs/>
          <w:spacing w:val="8"/>
          <w:sz w:val="21"/>
          <w:szCs w:val="21"/>
        </w:rPr>
        <w:t>5</w:t>
      </w:r>
      <w:r>
        <w:rPr>
          <w:rFonts w:ascii="宋体" w:hAnsi="宋体" w:eastAsia="宋体" w:cs="宋体"/>
          <w:spacing w:val="8"/>
          <w:sz w:val="21"/>
          <w:szCs w:val="21"/>
        </w:rPr>
        <w:t>）试验仪器和量具应有合格证及校准证明。</w:t>
      </w:r>
    </w:p>
    <w:p w14:paraId="05AF97A5">
      <w:pPr>
        <w:spacing w:before="68" w:line="293" w:lineRule="auto"/>
        <w:ind w:left="38" w:right="19" w:firstLine="417"/>
        <w:rPr>
          <w:rFonts w:ascii="宋体" w:hAnsi="宋体" w:eastAsia="宋体" w:cs="宋体"/>
          <w:sz w:val="21"/>
          <w:szCs w:val="21"/>
        </w:rPr>
      </w:pPr>
      <w:r>
        <w:rPr>
          <w:rFonts w:ascii="Times New Roman" w:hAnsi="Times New Roman" w:eastAsia="Times New Roman" w:cs="Times New Roman"/>
          <w:b/>
          <w:bCs/>
          <w:spacing w:val="12"/>
          <w:sz w:val="21"/>
          <w:szCs w:val="21"/>
        </w:rPr>
        <w:t>2</w:t>
      </w:r>
      <w:r>
        <w:rPr>
          <w:rFonts w:ascii="宋体" w:hAnsi="宋体" w:eastAsia="宋体" w:cs="宋体"/>
          <w:spacing w:val="12"/>
          <w:sz w:val="21"/>
          <w:szCs w:val="21"/>
        </w:rPr>
        <w:t>试验时可用重物代替车辆载荷，重物应放置在车辆前后轮所停的位置</w:t>
      </w:r>
      <w:r>
        <w:rPr>
          <w:rFonts w:ascii="宋体" w:hAnsi="宋体" w:eastAsia="宋体" w:cs="宋体"/>
          <w:spacing w:val="11"/>
          <w:sz w:val="21"/>
          <w:szCs w:val="21"/>
        </w:rPr>
        <w:t>，并按前后轮轮压</w:t>
      </w:r>
      <w:r>
        <w:rPr>
          <w:rFonts w:ascii="宋体" w:hAnsi="宋体" w:eastAsia="宋体" w:cs="宋体"/>
          <w:spacing w:val="-5"/>
          <w:sz w:val="21"/>
          <w:szCs w:val="21"/>
        </w:rPr>
        <w:t>比为</w:t>
      </w:r>
      <w:r>
        <w:rPr>
          <w:rFonts w:ascii="Times New Roman" w:hAnsi="Times New Roman" w:eastAsia="Times New Roman" w:cs="Times New Roman"/>
          <w:spacing w:val="-5"/>
          <w:sz w:val="21"/>
          <w:szCs w:val="21"/>
        </w:rPr>
        <w:t>6</w:t>
      </w:r>
      <w:r>
        <w:rPr>
          <w:rFonts w:ascii="宋体" w:hAnsi="宋体" w:eastAsia="宋体" w:cs="宋体"/>
          <w:spacing w:val="-5"/>
          <w:sz w:val="21"/>
          <w:szCs w:val="21"/>
        </w:rPr>
        <w:t>：</w:t>
      </w:r>
      <w:r>
        <w:rPr>
          <w:rFonts w:ascii="Times New Roman" w:hAnsi="Times New Roman" w:eastAsia="Times New Roman" w:cs="Times New Roman"/>
          <w:spacing w:val="-5"/>
          <w:sz w:val="21"/>
          <w:szCs w:val="21"/>
        </w:rPr>
        <w:t>4</w:t>
      </w:r>
      <w:r>
        <w:rPr>
          <w:rFonts w:ascii="宋体" w:hAnsi="宋体" w:eastAsia="宋体" w:cs="宋体"/>
          <w:spacing w:val="-5"/>
          <w:sz w:val="21"/>
          <w:szCs w:val="21"/>
        </w:rPr>
        <w:t>放置。</w:t>
      </w:r>
    </w:p>
    <w:p w14:paraId="2391BB2D">
      <w:pPr>
        <w:spacing w:before="1" w:line="233" w:lineRule="auto"/>
        <w:ind w:left="21"/>
        <w:rPr>
          <w:rFonts w:ascii="宋体" w:hAnsi="宋体" w:eastAsia="宋体" w:cs="宋体"/>
          <w:sz w:val="21"/>
          <w:szCs w:val="21"/>
        </w:rPr>
      </w:pPr>
      <w:r>
        <w:rPr>
          <w:rFonts w:ascii="Times New Roman" w:hAnsi="Times New Roman" w:eastAsia="Times New Roman" w:cs="Times New Roman"/>
          <w:b/>
          <w:bCs/>
          <w:spacing w:val="9"/>
          <w:sz w:val="21"/>
          <w:szCs w:val="21"/>
        </w:rPr>
        <w:t>10</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4</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3</w:t>
      </w:r>
      <w:r>
        <w:rPr>
          <w:rFonts w:ascii="宋体" w:hAnsi="宋体" w:eastAsia="宋体" w:cs="宋体"/>
          <w:spacing w:val="9"/>
          <w:sz w:val="21"/>
          <w:szCs w:val="21"/>
        </w:rPr>
        <w:t>停车设备应逐项进行空载试验、额</w:t>
      </w:r>
      <w:r>
        <w:rPr>
          <w:rFonts w:ascii="宋体" w:hAnsi="宋体" w:eastAsia="宋体" w:cs="宋体"/>
          <w:spacing w:val="8"/>
          <w:sz w:val="21"/>
          <w:szCs w:val="21"/>
        </w:rPr>
        <w:t>定荷载试验、钢结构静载试验、起升机构静载试验、</w:t>
      </w:r>
    </w:p>
    <w:p w14:paraId="0E8F5C69">
      <w:pPr>
        <w:spacing w:line="233" w:lineRule="auto"/>
        <w:rPr>
          <w:rFonts w:ascii="宋体" w:hAnsi="宋体" w:eastAsia="宋体" w:cs="宋体"/>
          <w:sz w:val="21"/>
          <w:szCs w:val="21"/>
        </w:rPr>
        <w:sectPr>
          <w:footerReference r:id="rId33" w:type="default"/>
          <w:pgSz w:w="11907" w:h="16839"/>
          <w:pgMar w:top="400" w:right="1339" w:bottom="1180" w:left="1286" w:header="0" w:footer="943" w:gutter="0"/>
          <w:cols w:space="720" w:num="1"/>
        </w:sectPr>
      </w:pPr>
    </w:p>
    <w:p w14:paraId="3DAD3E74">
      <w:pPr>
        <w:pStyle w:val="2"/>
        <w:spacing w:line="298" w:lineRule="auto"/>
      </w:pPr>
    </w:p>
    <w:p w14:paraId="305C4B98">
      <w:pPr>
        <w:pStyle w:val="2"/>
        <w:spacing w:line="299" w:lineRule="auto"/>
      </w:pPr>
    </w:p>
    <w:p w14:paraId="026F4726">
      <w:pPr>
        <w:pStyle w:val="2"/>
        <w:spacing w:line="299" w:lineRule="auto"/>
      </w:pPr>
    </w:p>
    <w:p w14:paraId="4CF95DD0">
      <w:pPr>
        <w:pStyle w:val="2"/>
        <w:spacing w:line="299" w:lineRule="auto"/>
      </w:pPr>
    </w:p>
    <w:p w14:paraId="34AFE9C9">
      <w:pPr>
        <w:spacing w:before="68" w:line="293" w:lineRule="auto"/>
        <w:ind w:left="4"/>
        <w:jc w:val="both"/>
        <w:rPr>
          <w:rFonts w:ascii="宋体" w:hAnsi="宋体" w:eastAsia="宋体" w:cs="宋体"/>
          <w:sz w:val="21"/>
          <w:szCs w:val="21"/>
        </w:rPr>
      </w:pPr>
      <w:r>
        <w:rPr>
          <w:rFonts w:ascii="宋体" w:hAnsi="宋体" w:eastAsia="宋体" w:cs="宋体"/>
          <w:spacing w:val="9"/>
          <w:sz w:val="21"/>
          <w:szCs w:val="21"/>
        </w:rPr>
        <w:t>动载试验、起升速度测试、下降速度测试、运行速度测试、回转速度测试、单车最大进（</w:t>
      </w:r>
      <w:r>
        <w:rPr>
          <w:rFonts w:ascii="宋体" w:hAnsi="宋体" w:eastAsia="宋体" w:cs="宋体"/>
          <w:spacing w:val="8"/>
          <w:sz w:val="21"/>
          <w:szCs w:val="21"/>
        </w:rPr>
        <w:t>出）车</w:t>
      </w:r>
      <w:r>
        <w:rPr>
          <w:rFonts w:ascii="宋体" w:hAnsi="宋体" w:eastAsia="宋体" w:cs="宋体"/>
          <w:spacing w:val="10"/>
          <w:sz w:val="21"/>
          <w:szCs w:val="21"/>
        </w:rPr>
        <w:t>时间测试、平层精度检测、停准精度检测、噪声测试、悬臂端挠度检测、搬运器挠度检测、回转盘倾斜度检测、驱动机构的制动系统功能检测、超载限制器试验，试验结果不应出现任何异常现</w:t>
      </w:r>
      <w:r>
        <w:rPr>
          <w:rFonts w:ascii="宋体" w:hAnsi="宋体" w:eastAsia="宋体" w:cs="宋体"/>
          <w:spacing w:val="7"/>
          <w:sz w:val="21"/>
          <w:szCs w:val="21"/>
        </w:rPr>
        <w:t>象或不合格指标。</w:t>
      </w:r>
    </w:p>
    <w:p w14:paraId="69860459">
      <w:pPr>
        <w:spacing w:line="234" w:lineRule="auto"/>
        <w:ind w:left="10"/>
        <w:rPr>
          <w:rFonts w:ascii="宋体" w:hAnsi="宋体" w:eastAsia="宋体" w:cs="宋体"/>
          <w:sz w:val="21"/>
          <w:szCs w:val="21"/>
        </w:rPr>
      </w:pPr>
      <w:r>
        <w:rPr>
          <w:rFonts w:ascii="Times New Roman" w:hAnsi="Times New Roman" w:eastAsia="Times New Roman" w:cs="Times New Roman"/>
          <w:b/>
          <w:bCs/>
          <w:spacing w:val="6"/>
          <w:sz w:val="21"/>
          <w:szCs w:val="21"/>
        </w:rPr>
        <w:t>10</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4</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4</w:t>
      </w:r>
      <w:r>
        <w:rPr>
          <w:rFonts w:ascii="宋体" w:hAnsi="宋体" w:eastAsia="宋体" w:cs="宋体"/>
          <w:spacing w:val="6"/>
          <w:sz w:val="21"/>
          <w:szCs w:val="21"/>
        </w:rPr>
        <w:t>安全防护装置试验应符合下列规定：</w:t>
      </w:r>
    </w:p>
    <w:p w14:paraId="3E48B98B">
      <w:pPr>
        <w:spacing w:before="65" w:line="269" w:lineRule="auto"/>
        <w:ind w:left="3" w:firstLine="451"/>
        <w:rPr>
          <w:rFonts w:ascii="宋体" w:hAnsi="宋体" w:eastAsia="宋体" w:cs="宋体"/>
          <w:sz w:val="21"/>
          <w:szCs w:val="21"/>
        </w:rPr>
      </w:pPr>
      <w:r>
        <w:rPr>
          <w:rFonts w:ascii="Times New Roman" w:hAnsi="Times New Roman" w:eastAsia="Times New Roman" w:cs="Times New Roman"/>
          <w:b/>
          <w:bCs/>
          <w:spacing w:val="12"/>
          <w:sz w:val="21"/>
          <w:szCs w:val="21"/>
        </w:rPr>
        <w:t>1</w:t>
      </w:r>
      <w:r>
        <w:rPr>
          <w:rFonts w:ascii="宋体" w:hAnsi="宋体" w:eastAsia="宋体" w:cs="宋体"/>
          <w:spacing w:val="12"/>
          <w:sz w:val="21"/>
          <w:szCs w:val="21"/>
        </w:rPr>
        <w:t>简易升降类停车设备应对紧急停止开关、防止超限运行装置</w:t>
      </w:r>
      <w:r>
        <w:rPr>
          <w:rFonts w:ascii="宋体" w:hAnsi="宋体" w:eastAsia="宋体" w:cs="宋体"/>
          <w:spacing w:val="11"/>
          <w:sz w:val="21"/>
          <w:szCs w:val="21"/>
        </w:rPr>
        <w:t>、汽车长度限制装置、阻车</w:t>
      </w:r>
      <w:r>
        <w:rPr>
          <w:rFonts w:ascii="宋体" w:hAnsi="宋体" w:eastAsia="宋体" w:cs="宋体"/>
          <w:spacing w:val="10"/>
          <w:sz w:val="21"/>
          <w:szCs w:val="21"/>
        </w:rPr>
        <w:t>装置、防坠落装置、警示装置、多组并联运行时相邻组升降的互锁功能开展检查和试验，确保装</w:t>
      </w:r>
      <w:r>
        <w:rPr>
          <w:rFonts w:ascii="宋体" w:hAnsi="宋体" w:eastAsia="宋体" w:cs="宋体"/>
          <w:spacing w:val="6"/>
          <w:sz w:val="21"/>
          <w:szCs w:val="21"/>
        </w:rPr>
        <w:t>置有效可靠；</w:t>
      </w:r>
    </w:p>
    <w:p w14:paraId="03665B87">
      <w:pPr>
        <w:spacing w:before="81" w:line="269" w:lineRule="auto"/>
        <w:ind w:left="4" w:firstLine="440"/>
        <w:rPr>
          <w:rFonts w:ascii="宋体" w:hAnsi="宋体" w:eastAsia="宋体" w:cs="宋体"/>
          <w:sz w:val="21"/>
          <w:szCs w:val="21"/>
        </w:rPr>
      </w:pPr>
      <w:r>
        <w:rPr>
          <w:rFonts w:ascii="Times New Roman" w:hAnsi="Times New Roman" w:eastAsia="Times New Roman" w:cs="Times New Roman"/>
          <w:b/>
          <w:bCs/>
          <w:spacing w:val="12"/>
          <w:sz w:val="21"/>
          <w:szCs w:val="21"/>
        </w:rPr>
        <w:t>2</w:t>
      </w:r>
      <w:r>
        <w:rPr>
          <w:rFonts w:ascii="宋体" w:hAnsi="宋体" w:eastAsia="宋体" w:cs="宋体"/>
          <w:spacing w:val="12"/>
          <w:sz w:val="21"/>
          <w:szCs w:val="21"/>
        </w:rPr>
        <w:t>升降横移类停车设备应对紧急停止开关、防止超限运行装置、汽车长度限制装置</w:t>
      </w:r>
      <w:r>
        <w:rPr>
          <w:rFonts w:ascii="宋体" w:hAnsi="宋体" w:eastAsia="宋体" w:cs="宋体"/>
          <w:spacing w:val="11"/>
          <w:sz w:val="21"/>
          <w:szCs w:val="21"/>
        </w:rPr>
        <w:t>、阻车</w:t>
      </w:r>
      <w:r>
        <w:rPr>
          <w:rFonts w:ascii="宋体" w:hAnsi="宋体" w:eastAsia="宋体" w:cs="宋体"/>
          <w:spacing w:val="10"/>
          <w:sz w:val="21"/>
          <w:szCs w:val="21"/>
        </w:rPr>
        <w:t>装置、人车误入检出装置、出入口栅栏门联锁保护装置、防坠落装置、松绳（链）检测装置、控</w:t>
      </w:r>
      <w:r>
        <w:rPr>
          <w:rFonts w:ascii="宋体" w:hAnsi="宋体" w:eastAsia="宋体" w:cs="宋体"/>
          <w:spacing w:val="9"/>
          <w:sz w:val="21"/>
          <w:szCs w:val="21"/>
        </w:rPr>
        <w:t>制联锁功能、警示装置，确保装置有效可靠；</w:t>
      </w:r>
    </w:p>
    <w:p w14:paraId="2D156387">
      <w:pPr>
        <w:spacing w:before="81" w:line="275" w:lineRule="auto"/>
        <w:ind w:left="5" w:firstLine="438"/>
        <w:rPr>
          <w:rFonts w:ascii="宋体" w:hAnsi="宋体" w:eastAsia="宋体" w:cs="宋体"/>
          <w:sz w:val="21"/>
          <w:szCs w:val="21"/>
        </w:rPr>
      </w:pPr>
      <w:r>
        <w:rPr>
          <w:rFonts w:ascii="Times New Roman" w:hAnsi="Times New Roman" w:eastAsia="Times New Roman" w:cs="Times New Roman"/>
          <w:b/>
          <w:bCs/>
          <w:spacing w:val="12"/>
          <w:sz w:val="21"/>
          <w:szCs w:val="21"/>
        </w:rPr>
        <w:t>3</w:t>
      </w:r>
      <w:r>
        <w:rPr>
          <w:rFonts w:ascii="宋体" w:hAnsi="宋体" w:eastAsia="宋体" w:cs="宋体"/>
          <w:spacing w:val="12"/>
          <w:sz w:val="21"/>
          <w:szCs w:val="21"/>
        </w:rPr>
        <w:t>巷道堆垛类和垂直升降类停车设备应对紧急停止开关、防止超限运行装置、汽车长</w:t>
      </w:r>
      <w:r>
        <w:rPr>
          <w:rFonts w:ascii="宋体" w:hAnsi="宋体" w:eastAsia="宋体" w:cs="宋体"/>
          <w:spacing w:val="11"/>
          <w:sz w:val="21"/>
          <w:szCs w:val="21"/>
        </w:rPr>
        <w:t>宽高</w:t>
      </w:r>
      <w:r>
        <w:rPr>
          <w:rFonts w:ascii="宋体" w:hAnsi="宋体" w:eastAsia="宋体" w:cs="宋体"/>
          <w:spacing w:val="9"/>
          <w:sz w:val="21"/>
          <w:szCs w:val="21"/>
        </w:rPr>
        <w:t>限制装置、汽车位置检测装置、出入口门（栅栏门）联锁保护装置、自动门防夹装置、</w:t>
      </w:r>
      <w:r>
        <w:rPr>
          <w:rFonts w:ascii="宋体" w:hAnsi="宋体" w:eastAsia="宋体" w:cs="宋体"/>
          <w:spacing w:val="8"/>
          <w:sz w:val="21"/>
          <w:szCs w:val="21"/>
        </w:rPr>
        <w:t>防重叠自</w:t>
      </w:r>
      <w:r>
        <w:rPr>
          <w:rFonts w:ascii="宋体" w:hAnsi="宋体" w:eastAsia="宋体" w:cs="宋体"/>
          <w:spacing w:val="10"/>
          <w:sz w:val="21"/>
          <w:szCs w:val="21"/>
        </w:rPr>
        <w:t>动检测装置、运转限制装置、控制联锁功能、载车板锁定装置开展检查和试验，确保装置有效可</w:t>
      </w:r>
      <w:r>
        <w:rPr>
          <w:rFonts w:ascii="宋体" w:hAnsi="宋体" w:eastAsia="宋体" w:cs="宋体"/>
          <w:spacing w:val="-4"/>
          <w:sz w:val="21"/>
          <w:szCs w:val="21"/>
        </w:rPr>
        <w:t>靠；</w:t>
      </w:r>
    </w:p>
    <w:p w14:paraId="7E0E0EBB">
      <w:pPr>
        <w:spacing w:before="79" w:line="275" w:lineRule="auto"/>
        <w:ind w:left="4" w:firstLine="441"/>
        <w:rPr>
          <w:rFonts w:ascii="宋体" w:hAnsi="宋体" w:eastAsia="宋体" w:cs="宋体"/>
          <w:sz w:val="21"/>
          <w:szCs w:val="21"/>
        </w:rPr>
      </w:pPr>
      <w:r>
        <w:rPr>
          <w:rFonts w:ascii="Times New Roman" w:hAnsi="Times New Roman" w:eastAsia="Times New Roman" w:cs="Times New Roman"/>
          <w:b/>
          <w:bCs/>
          <w:spacing w:val="12"/>
          <w:sz w:val="21"/>
          <w:szCs w:val="21"/>
        </w:rPr>
        <w:t>4</w:t>
      </w:r>
      <w:r>
        <w:rPr>
          <w:rFonts w:ascii="宋体" w:hAnsi="宋体" w:eastAsia="宋体" w:cs="宋体"/>
          <w:spacing w:val="12"/>
          <w:sz w:val="21"/>
          <w:szCs w:val="21"/>
        </w:rPr>
        <w:t>平面移动类停车设备应对紧急停止开关防止超限运行装置、汽车长宽高限制装置</w:t>
      </w:r>
      <w:r>
        <w:rPr>
          <w:rFonts w:ascii="宋体" w:hAnsi="宋体" w:eastAsia="宋体" w:cs="宋体"/>
          <w:spacing w:val="11"/>
          <w:sz w:val="21"/>
          <w:szCs w:val="21"/>
        </w:rPr>
        <w:t>、汽车</w:t>
      </w:r>
      <w:r>
        <w:rPr>
          <w:rFonts w:ascii="宋体" w:hAnsi="宋体" w:eastAsia="宋体" w:cs="宋体"/>
          <w:spacing w:val="9"/>
          <w:sz w:val="21"/>
          <w:szCs w:val="21"/>
        </w:rPr>
        <w:t>位置检测装置、出入口门（栅栏门）联锁保护装置、自动门防夹装置、防重叠自动检测装</w:t>
      </w:r>
      <w:r>
        <w:rPr>
          <w:rFonts w:ascii="宋体" w:hAnsi="宋体" w:eastAsia="宋体" w:cs="宋体"/>
          <w:spacing w:val="8"/>
          <w:sz w:val="21"/>
          <w:szCs w:val="21"/>
        </w:rPr>
        <w:t>置、运</w:t>
      </w:r>
      <w:r>
        <w:rPr>
          <w:rFonts w:ascii="宋体" w:hAnsi="宋体" w:eastAsia="宋体" w:cs="宋体"/>
          <w:spacing w:val="10"/>
          <w:sz w:val="21"/>
          <w:szCs w:val="21"/>
        </w:rPr>
        <w:t>转限制装置、控制联锁功能、载车板锁定装置、水平超程限位装置、搬运台车与升降搬运器的互</w:t>
      </w:r>
      <w:r>
        <w:rPr>
          <w:rFonts w:ascii="宋体" w:hAnsi="宋体" w:eastAsia="宋体" w:cs="宋体"/>
          <w:spacing w:val="9"/>
          <w:sz w:val="21"/>
          <w:szCs w:val="21"/>
        </w:rPr>
        <w:t>锁功能开展检查和试验，确保装置有效可靠。</w:t>
      </w:r>
    </w:p>
    <w:p w14:paraId="7D7037C1">
      <w:pPr>
        <w:spacing w:before="83" w:line="234" w:lineRule="auto"/>
        <w:ind w:left="10"/>
        <w:rPr>
          <w:rFonts w:ascii="宋体" w:hAnsi="宋体" w:eastAsia="宋体" w:cs="宋体"/>
          <w:sz w:val="21"/>
          <w:szCs w:val="21"/>
        </w:rPr>
      </w:pPr>
      <w:r>
        <w:rPr>
          <w:rFonts w:ascii="Times New Roman" w:hAnsi="Times New Roman" w:eastAsia="Times New Roman" w:cs="Times New Roman"/>
          <w:b/>
          <w:bCs/>
          <w:spacing w:val="7"/>
          <w:sz w:val="21"/>
          <w:szCs w:val="21"/>
        </w:rPr>
        <w:t>10</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4</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5</w:t>
      </w:r>
      <w:r>
        <w:rPr>
          <w:rFonts w:ascii="宋体" w:hAnsi="宋体" w:eastAsia="宋体" w:cs="宋体"/>
          <w:spacing w:val="7"/>
          <w:sz w:val="21"/>
          <w:szCs w:val="21"/>
        </w:rPr>
        <w:t>应对电源进行缺相及错相保护功能的检测。</w:t>
      </w:r>
    </w:p>
    <w:p w14:paraId="6256BF11">
      <w:pPr>
        <w:spacing w:before="67" w:line="235" w:lineRule="auto"/>
        <w:ind w:left="10"/>
        <w:rPr>
          <w:rFonts w:ascii="宋体" w:hAnsi="宋体" w:eastAsia="宋体" w:cs="宋体"/>
          <w:sz w:val="21"/>
          <w:szCs w:val="21"/>
        </w:rPr>
      </w:pPr>
      <w:r>
        <w:rPr>
          <w:rFonts w:ascii="Times New Roman" w:hAnsi="Times New Roman" w:eastAsia="Times New Roman" w:cs="Times New Roman"/>
          <w:b/>
          <w:bCs/>
          <w:spacing w:val="6"/>
          <w:sz w:val="21"/>
          <w:szCs w:val="21"/>
        </w:rPr>
        <w:t>10</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4</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6</w:t>
      </w:r>
      <w:r>
        <w:rPr>
          <w:rFonts w:ascii="宋体" w:hAnsi="宋体" w:eastAsia="宋体" w:cs="宋体"/>
          <w:spacing w:val="6"/>
          <w:sz w:val="21"/>
          <w:szCs w:val="21"/>
        </w:rPr>
        <w:t>应测定接地电阻和绝缘电阻。</w:t>
      </w:r>
    </w:p>
    <w:p w14:paraId="05D7DB7A">
      <w:pPr>
        <w:spacing w:line="235" w:lineRule="auto"/>
        <w:rPr>
          <w:rFonts w:ascii="宋体" w:hAnsi="宋体" w:eastAsia="宋体" w:cs="宋体"/>
          <w:sz w:val="21"/>
          <w:szCs w:val="21"/>
        </w:rPr>
        <w:sectPr>
          <w:footerReference r:id="rId34" w:type="default"/>
          <w:pgSz w:w="11907" w:h="16839"/>
          <w:pgMar w:top="400" w:right="1354" w:bottom="1180" w:left="1297" w:header="0" w:footer="943" w:gutter="0"/>
          <w:cols w:space="720" w:num="1"/>
        </w:sectPr>
      </w:pPr>
    </w:p>
    <w:p w14:paraId="6248A70F">
      <w:pPr>
        <w:pStyle w:val="2"/>
        <w:spacing w:line="277" w:lineRule="auto"/>
      </w:pPr>
    </w:p>
    <w:p w14:paraId="5ED35F4C">
      <w:pPr>
        <w:pStyle w:val="2"/>
        <w:spacing w:line="277" w:lineRule="auto"/>
      </w:pPr>
    </w:p>
    <w:p w14:paraId="68C127A4">
      <w:pPr>
        <w:pStyle w:val="2"/>
        <w:spacing w:line="277" w:lineRule="auto"/>
      </w:pPr>
    </w:p>
    <w:p w14:paraId="40ED4336">
      <w:pPr>
        <w:pStyle w:val="2"/>
        <w:spacing w:line="277" w:lineRule="auto"/>
      </w:pPr>
    </w:p>
    <w:p w14:paraId="51D2F4FE">
      <w:pPr>
        <w:pStyle w:val="2"/>
        <w:spacing w:line="277" w:lineRule="auto"/>
      </w:pPr>
    </w:p>
    <w:p w14:paraId="7E3B64AA">
      <w:pPr>
        <w:pStyle w:val="2"/>
        <w:spacing w:line="277" w:lineRule="auto"/>
      </w:pPr>
    </w:p>
    <w:p w14:paraId="15BD5610">
      <w:pPr>
        <w:spacing w:before="91" w:line="235" w:lineRule="auto"/>
        <w:ind w:left="3559"/>
        <w:outlineLvl w:val="0"/>
        <w:rPr>
          <w:rFonts w:ascii="宋体" w:hAnsi="宋体" w:eastAsia="宋体" w:cs="宋体"/>
          <w:sz w:val="28"/>
          <w:szCs w:val="28"/>
        </w:rPr>
      </w:pPr>
      <w:bookmarkStart w:id="150" w:name="bookmark126"/>
      <w:bookmarkEnd w:id="150"/>
      <w:bookmarkStart w:id="151" w:name="bookmark127"/>
      <w:bookmarkEnd w:id="151"/>
      <w:bookmarkStart w:id="152" w:name="bookmark39"/>
      <w:bookmarkEnd w:id="152"/>
      <w:bookmarkStart w:id="153" w:name="bookmark40"/>
      <w:bookmarkEnd w:id="153"/>
      <w:bookmarkStart w:id="154" w:name="bookmark129"/>
      <w:bookmarkEnd w:id="154"/>
      <w:bookmarkStart w:id="155" w:name="bookmark128"/>
      <w:bookmarkEnd w:id="155"/>
      <w:r>
        <w:rPr>
          <w:rFonts w:ascii="Times New Roman" w:hAnsi="Times New Roman" w:eastAsia="Times New Roman" w:cs="Times New Roman"/>
          <w:b/>
          <w:bCs/>
          <w:spacing w:val="-12"/>
          <w:sz w:val="28"/>
          <w:szCs w:val="28"/>
        </w:rPr>
        <w:t>11</w:t>
      </w:r>
      <w:r>
        <w:rPr>
          <w:rFonts w:ascii="宋体" w:hAnsi="宋体" w:eastAsia="宋体" w:cs="宋体"/>
          <w:spacing w:val="-12"/>
          <w:sz w:val="28"/>
          <w:szCs w:val="28"/>
        </w:rPr>
        <w:t>运营维护</w:t>
      </w:r>
    </w:p>
    <w:p w14:paraId="19548427">
      <w:pPr>
        <w:pStyle w:val="2"/>
        <w:spacing w:line="465" w:lineRule="auto"/>
      </w:pPr>
    </w:p>
    <w:p w14:paraId="636A3782">
      <w:pPr>
        <w:spacing w:before="68" w:line="233" w:lineRule="auto"/>
        <w:ind w:left="3703"/>
        <w:outlineLvl w:val="1"/>
        <w:rPr>
          <w:rFonts w:ascii="黑体" w:hAnsi="黑体" w:eastAsia="黑体" w:cs="黑体"/>
          <w:sz w:val="21"/>
          <w:szCs w:val="21"/>
        </w:rPr>
      </w:pPr>
      <w:bookmarkStart w:id="156" w:name="bookmark178"/>
      <w:bookmarkEnd w:id="156"/>
      <w:r>
        <w:rPr>
          <w:rFonts w:ascii="Times New Roman" w:hAnsi="Times New Roman" w:eastAsia="Times New Roman" w:cs="Times New Roman"/>
          <w:b/>
          <w:bCs/>
          <w:spacing w:val="-4"/>
          <w:sz w:val="21"/>
          <w:szCs w:val="21"/>
        </w:rPr>
        <w:t>11</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1</w:t>
      </w:r>
      <w:r>
        <w:rPr>
          <w:rFonts w:ascii="黑体" w:hAnsi="黑体" w:eastAsia="黑体" w:cs="黑体"/>
          <w:spacing w:val="-4"/>
          <w:sz w:val="21"/>
          <w:szCs w:val="21"/>
        </w:rPr>
        <w:t>一般规定</w:t>
      </w:r>
    </w:p>
    <w:p w14:paraId="6AF90047">
      <w:pPr>
        <w:spacing w:before="308" w:line="234" w:lineRule="auto"/>
        <w:ind w:left="4"/>
        <w:rPr>
          <w:rFonts w:ascii="宋体" w:hAnsi="宋体" w:eastAsia="宋体" w:cs="宋体"/>
          <w:sz w:val="21"/>
          <w:szCs w:val="21"/>
        </w:rPr>
      </w:pPr>
      <w:r>
        <w:rPr>
          <w:rFonts w:ascii="Times New Roman" w:hAnsi="Times New Roman" w:eastAsia="Times New Roman" w:cs="Times New Roman"/>
          <w:b/>
          <w:bCs/>
          <w:spacing w:val="7"/>
          <w:sz w:val="21"/>
          <w:szCs w:val="21"/>
        </w:rPr>
        <w:t>11</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1</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1</w:t>
      </w:r>
      <w:r>
        <w:rPr>
          <w:rFonts w:ascii="宋体" w:hAnsi="宋体" w:eastAsia="宋体" w:cs="宋体"/>
          <w:spacing w:val="7"/>
          <w:sz w:val="21"/>
          <w:szCs w:val="21"/>
        </w:rPr>
        <w:t>公交车机械式立体停车库运行前应满足下列</w:t>
      </w:r>
      <w:r>
        <w:rPr>
          <w:rFonts w:ascii="宋体" w:hAnsi="宋体" w:eastAsia="宋体" w:cs="宋体"/>
          <w:spacing w:val="6"/>
          <w:sz w:val="21"/>
          <w:szCs w:val="21"/>
        </w:rPr>
        <w:t>条件：</w:t>
      </w:r>
    </w:p>
    <w:p w14:paraId="76E38D38">
      <w:pPr>
        <w:spacing w:before="68" w:line="234" w:lineRule="auto"/>
        <w:ind w:left="448"/>
        <w:rPr>
          <w:rFonts w:ascii="宋体" w:hAnsi="宋体" w:eastAsia="宋体" w:cs="宋体"/>
          <w:sz w:val="21"/>
          <w:szCs w:val="21"/>
        </w:rPr>
      </w:pPr>
      <w:r>
        <w:rPr>
          <w:rFonts w:ascii="Times New Roman" w:hAnsi="Times New Roman" w:eastAsia="Times New Roman" w:cs="Times New Roman"/>
          <w:b/>
          <w:bCs/>
          <w:spacing w:val="9"/>
          <w:sz w:val="21"/>
          <w:szCs w:val="21"/>
        </w:rPr>
        <w:t>1</w:t>
      </w:r>
      <w:r>
        <w:rPr>
          <w:rFonts w:ascii="宋体" w:hAnsi="宋体" w:eastAsia="宋体" w:cs="宋体"/>
          <w:spacing w:val="9"/>
          <w:sz w:val="21"/>
          <w:szCs w:val="21"/>
        </w:rPr>
        <w:t>停车设备调试完毕，试运行合格，经国家质检部门检验</w:t>
      </w:r>
      <w:r>
        <w:rPr>
          <w:rFonts w:ascii="宋体" w:hAnsi="宋体" w:eastAsia="宋体" w:cs="宋体"/>
          <w:spacing w:val="8"/>
          <w:sz w:val="21"/>
          <w:szCs w:val="21"/>
        </w:rPr>
        <w:t>合格，并取得安全使用许可证；</w:t>
      </w:r>
    </w:p>
    <w:p w14:paraId="2E1F4AC9">
      <w:pPr>
        <w:spacing w:before="67" w:line="234" w:lineRule="auto"/>
        <w:ind w:left="439"/>
        <w:rPr>
          <w:rFonts w:ascii="宋体" w:hAnsi="宋体" w:eastAsia="宋体" w:cs="宋体"/>
          <w:sz w:val="21"/>
          <w:szCs w:val="21"/>
        </w:rPr>
      </w:pP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停车库的防火、防水和给排水设施符合</w:t>
      </w:r>
      <w:r>
        <w:rPr>
          <w:rFonts w:ascii="宋体" w:hAnsi="宋体" w:eastAsia="宋体" w:cs="宋体"/>
          <w:spacing w:val="7"/>
          <w:sz w:val="21"/>
          <w:szCs w:val="21"/>
        </w:rPr>
        <w:t>要求；</w:t>
      </w:r>
    </w:p>
    <w:p w14:paraId="5A91D69E">
      <w:pPr>
        <w:spacing w:before="65" w:line="234" w:lineRule="auto"/>
        <w:ind w:left="438"/>
        <w:rPr>
          <w:rFonts w:ascii="宋体" w:hAnsi="宋体" w:eastAsia="宋体" w:cs="宋体"/>
          <w:sz w:val="21"/>
          <w:szCs w:val="21"/>
        </w:rPr>
      </w:pPr>
      <w:r>
        <w:rPr>
          <w:rFonts w:ascii="Times New Roman" w:hAnsi="Times New Roman" w:eastAsia="Times New Roman" w:cs="Times New Roman"/>
          <w:b/>
          <w:bCs/>
          <w:spacing w:val="4"/>
          <w:sz w:val="21"/>
          <w:szCs w:val="21"/>
        </w:rPr>
        <w:t>3</w:t>
      </w:r>
      <w:r>
        <w:rPr>
          <w:rFonts w:ascii="宋体" w:hAnsi="宋体" w:eastAsia="宋体" w:cs="宋体"/>
          <w:spacing w:val="4"/>
          <w:sz w:val="21"/>
          <w:szCs w:val="21"/>
        </w:rPr>
        <w:t>防雷接地检查合格；</w:t>
      </w:r>
    </w:p>
    <w:p w14:paraId="378314D8">
      <w:pPr>
        <w:spacing w:before="68" w:line="234" w:lineRule="auto"/>
        <w:ind w:left="440"/>
        <w:rPr>
          <w:rFonts w:ascii="宋体" w:hAnsi="宋体" w:eastAsia="宋体" w:cs="宋体"/>
          <w:sz w:val="21"/>
          <w:szCs w:val="21"/>
        </w:rPr>
      </w:pPr>
      <w:r>
        <w:rPr>
          <w:rFonts w:ascii="Times New Roman" w:hAnsi="Times New Roman" w:eastAsia="Times New Roman" w:cs="Times New Roman"/>
          <w:b/>
          <w:bCs/>
          <w:spacing w:val="6"/>
          <w:sz w:val="21"/>
          <w:szCs w:val="21"/>
        </w:rPr>
        <w:t>4</w:t>
      </w:r>
      <w:r>
        <w:rPr>
          <w:rFonts w:ascii="宋体" w:hAnsi="宋体" w:eastAsia="宋体" w:cs="宋体"/>
          <w:spacing w:val="6"/>
          <w:sz w:val="21"/>
          <w:szCs w:val="21"/>
        </w:rPr>
        <w:t>智能化配套系统正常使用；</w:t>
      </w:r>
    </w:p>
    <w:p w14:paraId="6236E4D9">
      <w:pPr>
        <w:spacing w:before="67" w:line="234" w:lineRule="auto"/>
        <w:ind w:left="442"/>
        <w:rPr>
          <w:rFonts w:ascii="宋体" w:hAnsi="宋体" w:eastAsia="宋体" w:cs="宋体"/>
          <w:sz w:val="21"/>
          <w:szCs w:val="21"/>
        </w:rPr>
      </w:pPr>
      <w:r>
        <w:rPr>
          <w:rFonts w:ascii="Times New Roman" w:hAnsi="Times New Roman" w:eastAsia="Times New Roman" w:cs="Times New Roman"/>
          <w:b/>
          <w:bCs/>
          <w:spacing w:val="7"/>
          <w:sz w:val="21"/>
          <w:szCs w:val="21"/>
        </w:rPr>
        <w:t>5</w:t>
      </w:r>
      <w:r>
        <w:rPr>
          <w:rFonts w:ascii="宋体" w:hAnsi="宋体" w:eastAsia="宋体" w:cs="宋体"/>
          <w:spacing w:val="7"/>
          <w:sz w:val="21"/>
          <w:szCs w:val="21"/>
        </w:rPr>
        <w:t>停车库内外的地面交通标识正确；</w:t>
      </w:r>
    </w:p>
    <w:p w14:paraId="35E9BDB4">
      <w:pPr>
        <w:spacing w:before="67" w:line="234" w:lineRule="auto"/>
        <w:ind w:left="442"/>
        <w:rPr>
          <w:rFonts w:ascii="宋体" w:hAnsi="宋体" w:eastAsia="宋体" w:cs="宋体"/>
          <w:sz w:val="21"/>
          <w:szCs w:val="21"/>
        </w:rPr>
      </w:pPr>
      <w:r>
        <w:rPr>
          <w:rFonts w:ascii="Times New Roman" w:hAnsi="Times New Roman" w:eastAsia="Times New Roman" w:cs="Times New Roman"/>
          <w:b/>
          <w:bCs/>
          <w:spacing w:val="8"/>
          <w:sz w:val="21"/>
          <w:szCs w:val="21"/>
        </w:rPr>
        <w:t>6</w:t>
      </w:r>
      <w:r>
        <w:rPr>
          <w:rFonts w:ascii="宋体" w:hAnsi="宋体" w:eastAsia="宋体" w:cs="宋体"/>
          <w:spacing w:val="8"/>
          <w:sz w:val="21"/>
          <w:szCs w:val="21"/>
        </w:rPr>
        <w:t>停车库出入口外的设备信息标牌、警示标语及停车库操作使用说明正确并醒目。</w:t>
      </w:r>
    </w:p>
    <w:p w14:paraId="0112F8A9">
      <w:pPr>
        <w:spacing w:before="65" w:line="257" w:lineRule="auto"/>
        <w:ind w:right="10" w:firstLine="4"/>
        <w:rPr>
          <w:rFonts w:ascii="宋体" w:hAnsi="宋体" w:eastAsia="宋体" w:cs="宋体"/>
          <w:sz w:val="21"/>
          <w:szCs w:val="21"/>
        </w:rPr>
      </w:pPr>
      <w:r>
        <w:rPr>
          <w:rFonts w:ascii="Times New Roman" w:hAnsi="Times New Roman" w:eastAsia="Times New Roman" w:cs="Times New Roman"/>
          <w:b/>
          <w:bCs/>
          <w:spacing w:val="9"/>
          <w:sz w:val="21"/>
          <w:szCs w:val="21"/>
        </w:rPr>
        <w:t>11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2</w:t>
      </w:r>
      <w:r>
        <w:rPr>
          <w:rFonts w:ascii="宋体" w:hAnsi="宋体" w:eastAsia="宋体" w:cs="宋体"/>
          <w:spacing w:val="9"/>
          <w:sz w:val="21"/>
          <w:szCs w:val="21"/>
        </w:rPr>
        <w:t>公交车机械式立体停车库内的特种设备及配套设</w:t>
      </w:r>
      <w:r>
        <w:rPr>
          <w:rFonts w:ascii="宋体" w:hAnsi="宋体" w:eastAsia="宋体" w:cs="宋体"/>
          <w:spacing w:val="8"/>
          <w:sz w:val="21"/>
          <w:szCs w:val="21"/>
        </w:rPr>
        <w:t>施应定期检查，超过检验周期或检查不</w:t>
      </w:r>
      <w:r>
        <w:rPr>
          <w:rFonts w:ascii="宋体" w:hAnsi="宋体" w:eastAsia="宋体" w:cs="宋体"/>
          <w:spacing w:val="7"/>
          <w:sz w:val="21"/>
          <w:szCs w:val="21"/>
        </w:rPr>
        <w:t>合格的设施，不得继续使用。</w:t>
      </w:r>
    </w:p>
    <w:p w14:paraId="51C857AD">
      <w:pPr>
        <w:spacing w:before="83" w:line="234" w:lineRule="auto"/>
        <w:ind w:left="4"/>
        <w:rPr>
          <w:rFonts w:ascii="宋体" w:hAnsi="宋体" w:eastAsia="宋体" w:cs="宋体"/>
          <w:sz w:val="21"/>
          <w:szCs w:val="21"/>
        </w:rPr>
      </w:pPr>
      <w:r>
        <w:rPr>
          <w:rFonts w:ascii="Times New Roman" w:hAnsi="Times New Roman" w:eastAsia="Times New Roman" w:cs="Times New Roman"/>
          <w:b/>
          <w:bCs/>
          <w:spacing w:val="8"/>
          <w:sz w:val="21"/>
          <w:szCs w:val="21"/>
        </w:rPr>
        <w:t>11</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1</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3</w:t>
      </w:r>
      <w:r>
        <w:rPr>
          <w:rFonts w:ascii="宋体" w:hAnsi="宋体" w:eastAsia="宋体" w:cs="宋体"/>
          <w:spacing w:val="8"/>
          <w:sz w:val="21"/>
          <w:szCs w:val="21"/>
        </w:rPr>
        <w:t>应建立适用于公交运营的工作流</w:t>
      </w:r>
      <w:r>
        <w:rPr>
          <w:rFonts w:ascii="宋体" w:hAnsi="宋体" w:eastAsia="宋体" w:cs="宋体"/>
          <w:spacing w:val="7"/>
          <w:sz w:val="21"/>
          <w:szCs w:val="21"/>
        </w:rPr>
        <w:t>程、安全管理制度及服务管理制度。</w:t>
      </w:r>
    </w:p>
    <w:p w14:paraId="08770E14">
      <w:pPr>
        <w:spacing w:before="67" w:line="234" w:lineRule="auto"/>
        <w:ind w:left="4"/>
        <w:rPr>
          <w:rFonts w:ascii="宋体" w:hAnsi="宋体" w:eastAsia="宋体" w:cs="宋体"/>
          <w:sz w:val="21"/>
          <w:szCs w:val="21"/>
        </w:rPr>
      </w:pPr>
      <w:r>
        <w:rPr>
          <w:rFonts w:ascii="Times New Roman" w:hAnsi="Times New Roman" w:eastAsia="Times New Roman" w:cs="Times New Roman"/>
          <w:b/>
          <w:bCs/>
          <w:spacing w:val="7"/>
          <w:sz w:val="21"/>
          <w:szCs w:val="21"/>
        </w:rPr>
        <w:t>11</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1</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4</w:t>
      </w:r>
      <w:r>
        <w:rPr>
          <w:rFonts w:ascii="宋体" w:hAnsi="宋体" w:eastAsia="宋体" w:cs="宋体"/>
          <w:spacing w:val="7"/>
          <w:sz w:val="21"/>
          <w:szCs w:val="21"/>
        </w:rPr>
        <w:t>公交车机械式立体停车库宜建立智慧化运维平台。</w:t>
      </w:r>
    </w:p>
    <w:p w14:paraId="330B122F">
      <w:pPr>
        <w:spacing w:before="64" w:line="257" w:lineRule="auto"/>
        <w:ind w:left="1" w:right="58" w:firstLine="3"/>
        <w:rPr>
          <w:rFonts w:ascii="宋体" w:hAnsi="宋体" w:eastAsia="宋体" w:cs="宋体"/>
          <w:sz w:val="21"/>
          <w:szCs w:val="21"/>
        </w:rPr>
      </w:pPr>
      <w:r>
        <w:rPr>
          <w:rFonts w:ascii="Times New Roman" w:hAnsi="Times New Roman" w:eastAsia="Times New Roman" w:cs="Times New Roman"/>
          <w:b/>
          <w:bCs/>
          <w:spacing w:val="8"/>
          <w:sz w:val="21"/>
          <w:szCs w:val="21"/>
        </w:rPr>
        <w:t>11</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1</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5</w:t>
      </w:r>
      <w:r>
        <w:rPr>
          <w:rFonts w:ascii="宋体" w:hAnsi="宋体" w:eastAsia="宋体" w:cs="宋体"/>
          <w:spacing w:val="8"/>
          <w:sz w:val="21"/>
          <w:szCs w:val="21"/>
        </w:rPr>
        <w:t>停车设备制造商应向公交车机械式立体库运营单</w:t>
      </w:r>
      <w:r>
        <w:rPr>
          <w:rFonts w:ascii="宋体" w:hAnsi="宋体" w:eastAsia="宋体" w:cs="宋体"/>
          <w:spacing w:val="7"/>
          <w:sz w:val="21"/>
          <w:szCs w:val="21"/>
        </w:rPr>
        <w:t>位提供“机械式停车设备使用手册”，</w:t>
      </w:r>
      <w:bookmarkStart w:id="157" w:name="bookmark131"/>
      <w:bookmarkEnd w:id="157"/>
      <w:bookmarkStart w:id="158" w:name="bookmark41"/>
      <w:bookmarkEnd w:id="158"/>
      <w:bookmarkStart w:id="159" w:name="bookmark130"/>
      <w:bookmarkEnd w:id="159"/>
      <w:r>
        <w:rPr>
          <w:rFonts w:ascii="宋体" w:hAnsi="宋体" w:eastAsia="宋体" w:cs="宋体"/>
          <w:spacing w:val="6"/>
          <w:sz w:val="21"/>
          <w:szCs w:val="21"/>
        </w:rPr>
        <w:t>指导停车设备安全使用，其内容应包括基本信息、安装、操作、维护、培训等。</w:t>
      </w:r>
    </w:p>
    <w:p w14:paraId="40753023">
      <w:pPr>
        <w:pStyle w:val="2"/>
        <w:spacing w:line="253" w:lineRule="auto"/>
      </w:pPr>
    </w:p>
    <w:p w14:paraId="760A3B55">
      <w:pPr>
        <w:spacing w:before="69" w:line="233" w:lineRule="auto"/>
        <w:ind w:left="3538"/>
        <w:outlineLvl w:val="1"/>
        <w:rPr>
          <w:rFonts w:ascii="黑体" w:hAnsi="黑体" w:eastAsia="黑体" w:cs="黑体"/>
          <w:sz w:val="21"/>
          <w:szCs w:val="21"/>
        </w:rPr>
      </w:pPr>
      <w:bookmarkStart w:id="160" w:name="bookmark179"/>
      <w:bookmarkEnd w:id="160"/>
      <w:r>
        <w:rPr>
          <w:rFonts w:ascii="Times New Roman" w:hAnsi="Times New Roman" w:eastAsia="Times New Roman" w:cs="Times New Roman"/>
          <w:b/>
          <w:bCs/>
          <w:spacing w:val="3"/>
          <w:sz w:val="21"/>
          <w:szCs w:val="21"/>
        </w:rPr>
        <w:t>11</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2</w:t>
      </w:r>
      <w:r>
        <w:rPr>
          <w:rFonts w:ascii="黑体" w:hAnsi="黑体" w:eastAsia="黑体" w:cs="黑体"/>
          <w:spacing w:val="3"/>
          <w:sz w:val="21"/>
          <w:szCs w:val="21"/>
        </w:rPr>
        <w:t>智能化系统构架</w:t>
      </w:r>
    </w:p>
    <w:p w14:paraId="10F467F7">
      <w:pPr>
        <w:spacing w:before="308" w:line="256" w:lineRule="auto"/>
        <w:ind w:right="10" w:firstLine="4"/>
        <w:rPr>
          <w:rFonts w:ascii="宋体" w:hAnsi="宋体" w:eastAsia="宋体" w:cs="宋体"/>
          <w:sz w:val="21"/>
          <w:szCs w:val="21"/>
        </w:rPr>
      </w:pPr>
      <w:r>
        <w:rPr>
          <w:rFonts w:ascii="Times New Roman" w:hAnsi="Times New Roman" w:eastAsia="Times New Roman" w:cs="Times New Roman"/>
          <w:b/>
          <w:bCs/>
          <w:spacing w:val="9"/>
          <w:sz w:val="21"/>
          <w:szCs w:val="21"/>
        </w:rPr>
        <w:t>11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2</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1</w:t>
      </w:r>
      <w:r>
        <w:rPr>
          <w:rFonts w:ascii="宋体" w:hAnsi="宋体" w:eastAsia="宋体" w:cs="宋体"/>
          <w:spacing w:val="9"/>
          <w:sz w:val="21"/>
          <w:szCs w:val="21"/>
        </w:rPr>
        <w:t>公交车机械式立体停车库智慧化运维平台应覆盖</w:t>
      </w:r>
      <w:r>
        <w:rPr>
          <w:rFonts w:ascii="宋体" w:hAnsi="宋体" w:eastAsia="宋体" w:cs="宋体"/>
          <w:spacing w:val="8"/>
          <w:sz w:val="21"/>
          <w:szCs w:val="21"/>
        </w:rPr>
        <w:t>车库转换区、车库工作区、控制室、平面停车充电区、出入库通道等物理区域内的设备。</w:t>
      </w:r>
    </w:p>
    <w:p w14:paraId="57DF8E55">
      <w:pPr>
        <w:spacing w:before="83" w:line="261" w:lineRule="auto"/>
        <w:ind w:left="1" w:right="9" w:firstLine="3"/>
        <w:rPr>
          <w:rFonts w:ascii="宋体" w:hAnsi="宋体" w:eastAsia="宋体" w:cs="宋体"/>
          <w:sz w:val="21"/>
          <w:szCs w:val="21"/>
        </w:rPr>
      </w:pPr>
      <w:r>
        <w:rPr>
          <w:rFonts w:ascii="Times New Roman" w:hAnsi="Times New Roman" w:eastAsia="Times New Roman" w:cs="Times New Roman"/>
          <w:b/>
          <w:bCs/>
          <w:spacing w:val="9"/>
          <w:sz w:val="21"/>
          <w:szCs w:val="21"/>
        </w:rPr>
        <w:t>11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2</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2</w:t>
      </w:r>
      <w:r>
        <w:rPr>
          <w:rFonts w:ascii="宋体" w:hAnsi="宋体" w:eastAsia="宋体" w:cs="宋体"/>
          <w:spacing w:val="9"/>
          <w:sz w:val="21"/>
          <w:szCs w:val="21"/>
        </w:rPr>
        <w:t>除充电桩可通过移动通讯网络进行通讯外，其它车</w:t>
      </w:r>
      <w:r>
        <w:rPr>
          <w:rFonts w:ascii="宋体" w:hAnsi="宋体" w:eastAsia="宋体" w:cs="宋体"/>
          <w:spacing w:val="8"/>
          <w:sz w:val="21"/>
          <w:szCs w:val="21"/>
        </w:rPr>
        <w:t>库设备应在本地局域网内进行数据通</w:t>
      </w:r>
      <w:r>
        <w:rPr>
          <w:rFonts w:ascii="宋体" w:hAnsi="宋体" w:eastAsia="宋体" w:cs="宋体"/>
          <w:spacing w:val="-8"/>
          <w:sz w:val="21"/>
          <w:szCs w:val="21"/>
        </w:rPr>
        <w:t>讯。</w:t>
      </w:r>
    </w:p>
    <w:p w14:paraId="2BB11632">
      <w:pPr>
        <w:spacing w:before="74" w:line="234" w:lineRule="auto"/>
        <w:ind w:left="4"/>
        <w:rPr>
          <w:rFonts w:ascii="宋体" w:hAnsi="宋体" w:eastAsia="宋体" w:cs="宋体"/>
          <w:sz w:val="21"/>
          <w:szCs w:val="21"/>
        </w:rPr>
      </w:pPr>
      <w:bookmarkStart w:id="161" w:name="bookmark42"/>
      <w:bookmarkEnd w:id="161"/>
      <w:bookmarkStart w:id="162" w:name="bookmark133"/>
      <w:bookmarkEnd w:id="162"/>
      <w:bookmarkStart w:id="163" w:name="bookmark132"/>
      <w:bookmarkEnd w:id="163"/>
      <w:r>
        <w:rPr>
          <w:rFonts w:ascii="Times New Roman" w:hAnsi="Times New Roman" w:eastAsia="Times New Roman" w:cs="Times New Roman"/>
          <w:b/>
          <w:bCs/>
          <w:spacing w:val="7"/>
          <w:sz w:val="21"/>
          <w:szCs w:val="21"/>
        </w:rPr>
        <w:t>11</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2</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3</w:t>
      </w:r>
      <w:r>
        <w:rPr>
          <w:rFonts w:ascii="宋体" w:hAnsi="宋体" w:eastAsia="宋体" w:cs="宋体"/>
          <w:spacing w:val="7"/>
          <w:sz w:val="21"/>
          <w:szCs w:val="21"/>
        </w:rPr>
        <w:t>智慧化运维平台的软</w:t>
      </w:r>
      <w:r>
        <w:rPr>
          <w:rFonts w:ascii="宋体" w:hAnsi="宋体" w:eastAsia="宋体" w:cs="宋体"/>
          <w:spacing w:val="6"/>
          <w:sz w:val="21"/>
          <w:szCs w:val="21"/>
        </w:rPr>
        <w:t>件架构宜进行分层设计。</w:t>
      </w:r>
    </w:p>
    <w:p w14:paraId="25E9D8EB">
      <w:pPr>
        <w:spacing w:before="305" w:line="234" w:lineRule="auto"/>
        <w:ind w:left="3538"/>
        <w:outlineLvl w:val="1"/>
        <w:rPr>
          <w:rFonts w:ascii="黑体" w:hAnsi="黑体" w:eastAsia="黑体" w:cs="黑体"/>
          <w:sz w:val="21"/>
          <w:szCs w:val="21"/>
        </w:rPr>
      </w:pPr>
      <w:bookmarkStart w:id="164" w:name="bookmark180"/>
      <w:bookmarkEnd w:id="164"/>
      <w:r>
        <w:rPr>
          <w:rFonts w:ascii="Times New Roman" w:hAnsi="Times New Roman" w:eastAsia="Times New Roman" w:cs="Times New Roman"/>
          <w:b/>
          <w:bCs/>
          <w:spacing w:val="4"/>
          <w:sz w:val="21"/>
          <w:szCs w:val="21"/>
        </w:rPr>
        <w:t>11</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3</w:t>
      </w:r>
      <w:r>
        <w:rPr>
          <w:rFonts w:ascii="黑体" w:hAnsi="黑体" w:eastAsia="黑体" w:cs="黑体"/>
          <w:spacing w:val="4"/>
          <w:sz w:val="21"/>
          <w:szCs w:val="21"/>
        </w:rPr>
        <w:t>数据平台及接口</w:t>
      </w:r>
    </w:p>
    <w:p w14:paraId="53FABBEB">
      <w:pPr>
        <w:spacing w:before="307" w:line="269" w:lineRule="auto"/>
        <w:ind w:right="8" w:firstLine="4"/>
        <w:rPr>
          <w:rFonts w:ascii="宋体" w:hAnsi="宋体" w:eastAsia="宋体" w:cs="宋体"/>
          <w:sz w:val="21"/>
          <w:szCs w:val="21"/>
        </w:rPr>
      </w:pPr>
      <w:r>
        <w:rPr>
          <w:rFonts w:ascii="Times New Roman" w:hAnsi="Times New Roman" w:eastAsia="Times New Roman" w:cs="Times New Roman"/>
          <w:b/>
          <w:bCs/>
          <w:spacing w:val="9"/>
          <w:sz w:val="21"/>
          <w:szCs w:val="21"/>
        </w:rPr>
        <w:t>11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3</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1</w:t>
      </w:r>
      <w:r>
        <w:rPr>
          <w:rFonts w:ascii="宋体" w:hAnsi="宋体" w:eastAsia="宋体" w:cs="宋体"/>
          <w:spacing w:val="9"/>
          <w:sz w:val="21"/>
          <w:szCs w:val="21"/>
        </w:rPr>
        <w:t>公交车机械式立体停车库智慧化运维平台应遵循</w:t>
      </w:r>
      <w:r>
        <w:rPr>
          <w:rFonts w:ascii="宋体" w:hAnsi="宋体" w:eastAsia="宋体" w:cs="宋体"/>
          <w:spacing w:val="8"/>
          <w:sz w:val="21"/>
          <w:szCs w:val="21"/>
        </w:rPr>
        <w:t>相关管理部门的管理规定，将平台数据</w:t>
      </w:r>
      <w:r>
        <w:rPr>
          <w:rFonts w:ascii="宋体" w:hAnsi="宋体" w:eastAsia="宋体" w:cs="宋体"/>
          <w:spacing w:val="10"/>
          <w:sz w:val="21"/>
          <w:szCs w:val="21"/>
        </w:rPr>
        <w:t>上报到对应信息管理系统。各监管系统在数据传输之前应进行授权认证，通过认证之后，才能进</w:t>
      </w:r>
      <w:r>
        <w:rPr>
          <w:rFonts w:ascii="宋体" w:hAnsi="宋体" w:eastAsia="宋体" w:cs="宋体"/>
          <w:spacing w:val="2"/>
          <w:sz w:val="21"/>
          <w:szCs w:val="21"/>
        </w:rPr>
        <w:t>行数据交换。</w:t>
      </w:r>
    </w:p>
    <w:p w14:paraId="305AFB69">
      <w:pPr>
        <w:spacing w:before="82" w:line="234" w:lineRule="auto"/>
        <w:ind w:left="4"/>
        <w:rPr>
          <w:rFonts w:ascii="宋体" w:hAnsi="宋体" w:eastAsia="宋体" w:cs="宋体"/>
          <w:sz w:val="21"/>
          <w:szCs w:val="21"/>
        </w:rPr>
      </w:pPr>
      <w:bookmarkStart w:id="165" w:name="bookmark43"/>
      <w:bookmarkEnd w:id="165"/>
      <w:bookmarkStart w:id="166" w:name="bookmark135"/>
      <w:bookmarkEnd w:id="166"/>
      <w:bookmarkStart w:id="167" w:name="bookmark134"/>
      <w:bookmarkEnd w:id="167"/>
      <w:r>
        <w:rPr>
          <w:rFonts w:ascii="Times New Roman" w:hAnsi="Times New Roman" w:eastAsia="Times New Roman" w:cs="Times New Roman"/>
          <w:b/>
          <w:bCs/>
          <w:spacing w:val="6"/>
          <w:sz w:val="21"/>
          <w:szCs w:val="21"/>
        </w:rPr>
        <w:t>11</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3</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2</w:t>
      </w:r>
      <w:r>
        <w:rPr>
          <w:rFonts w:ascii="宋体" w:hAnsi="宋体" w:eastAsia="宋体" w:cs="宋体"/>
          <w:spacing w:val="6"/>
          <w:sz w:val="21"/>
          <w:szCs w:val="21"/>
        </w:rPr>
        <w:t>停车库智慧化运维平台应预留系统接口。</w:t>
      </w:r>
    </w:p>
    <w:p w14:paraId="3569FC49">
      <w:pPr>
        <w:spacing w:before="307" w:line="234" w:lineRule="auto"/>
        <w:ind w:left="3648"/>
        <w:outlineLvl w:val="1"/>
        <w:rPr>
          <w:rFonts w:ascii="黑体" w:hAnsi="黑体" w:eastAsia="黑体" w:cs="黑体"/>
          <w:sz w:val="21"/>
          <w:szCs w:val="21"/>
        </w:rPr>
      </w:pPr>
      <w:bookmarkStart w:id="168" w:name="bookmark181"/>
      <w:bookmarkEnd w:id="168"/>
      <w:r>
        <w:rPr>
          <w:rFonts w:ascii="Times New Roman" w:hAnsi="Times New Roman" w:eastAsia="Times New Roman" w:cs="Times New Roman"/>
          <w:b/>
          <w:bCs/>
          <w:spacing w:val="3"/>
          <w:sz w:val="21"/>
          <w:szCs w:val="21"/>
        </w:rPr>
        <w:t>11</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4</w:t>
      </w:r>
      <w:r>
        <w:rPr>
          <w:rFonts w:ascii="黑体" w:hAnsi="黑体" w:eastAsia="黑体" w:cs="黑体"/>
          <w:spacing w:val="3"/>
          <w:sz w:val="21"/>
          <w:szCs w:val="21"/>
        </w:rPr>
        <w:t>车库常规运营</w:t>
      </w:r>
    </w:p>
    <w:p w14:paraId="2711A2B8">
      <w:pPr>
        <w:spacing w:before="307" w:line="234" w:lineRule="auto"/>
        <w:ind w:left="4"/>
        <w:rPr>
          <w:rFonts w:ascii="宋体" w:hAnsi="宋体" w:eastAsia="宋体" w:cs="宋体"/>
          <w:sz w:val="21"/>
          <w:szCs w:val="21"/>
        </w:rPr>
      </w:pPr>
      <w:r>
        <w:rPr>
          <w:rFonts w:ascii="Times New Roman" w:hAnsi="Times New Roman" w:eastAsia="Times New Roman" w:cs="Times New Roman"/>
          <w:b/>
          <w:bCs/>
          <w:spacing w:val="8"/>
          <w:sz w:val="21"/>
          <w:szCs w:val="21"/>
        </w:rPr>
        <w:t>11</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4</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1</w:t>
      </w:r>
      <w:r>
        <w:rPr>
          <w:rFonts w:ascii="宋体" w:hAnsi="宋体" w:eastAsia="宋体" w:cs="宋体"/>
          <w:spacing w:val="8"/>
          <w:sz w:val="21"/>
          <w:szCs w:val="21"/>
        </w:rPr>
        <w:t>公交车机械式立体停车库根据运营调度管理计划有序存取车，避免场站出入口堵塞。</w:t>
      </w:r>
    </w:p>
    <w:p w14:paraId="09E8D5FC">
      <w:pPr>
        <w:spacing w:before="68" w:line="234" w:lineRule="auto"/>
        <w:ind w:left="4"/>
        <w:rPr>
          <w:rFonts w:ascii="宋体" w:hAnsi="宋体" w:eastAsia="宋体" w:cs="宋体"/>
          <w:sz w:val="21"/>
          <w:szCs w:val="21"/>
        </w:rPr>
      </w:pPr>
      <w:r>
        <w:rPr>
          <w:rFonts w:ascii="Times New Roman" w:hAnsi="Times New Roman" w:eastAsia="Times New Roman" w:cs="Times New Roman"/>
          <w:b/>
          <w:bCs/>
          <w:spacing w:val="7"/>
          <w:sz w:val="21"/>
          <w:szCs w:val="21"/>
        </w:rPr>
        <w:t>11</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4</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2</w:t>
      </w:r>
      <w:r>
        <w:rPr>
          <w:rFonts w:ascii="宋体" w:hAnsi="宋体" w:eastAsia="宋体" w:cs="宋体"/>
          <w:spacing w:val="7"/>
          <w:sz w:val="21"/>
          <w:szCs w:val="21"/>
        </w:rPr>
        <w:t>停车库应提前获取公交车的电量信息，合理安排错峰充电。</w:t>
      </w:r>
    </w:p>
    <w:p w14:paraId="109AC5A8">
      <w:pPr>
        <w:spacing w:before="64" w:line="269" w:lineRule="auto"/>
        <w:ind w:right="7" w:firstLine="4"/>
        <w:rPr>
          <w:rFonts w:ascii="宋体" w:hAnsi="宋体" w:eastAsia="宋体" w:cs="宋体"/>
          <w:sz w:val="21"/>
          <w:szCs w:val="21"/>
        </w:rPr>
      </w:pPr>
      <w:r>
        <w:rPr>
          <w:rFonts w:ascii="Times New Roman" w:hAnsi="Times New Roman" w:eastAsia="Times New Roman" w:cs="Times New Roman"/>
          <w:b/>
          <w:bCs/>
          <w:spacing w:val="7"/>
          <w:sz w:val="21"/>
          <w:szCs w:val="21"/>
        </w:rPr>
        <w:t>11</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4</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3</w:t>
      </w:r>
      <w:r>
        <w:rPr>
          <w:rFonts w:ascii="宋体" w:hAnsi="宋体" w:eastAsia="宋体" w:cs="宋体"/>
          <w:spacing w:val="7"/>
          <w:sz w:val="21"/>
          <w:szCs w:val="21"/>
        </w:rPr>
        <w:t>立体停车库的运营应</w:t>
      </w:r>
      <w:r>
        <w:rPr>
          <w:rFonts w:ascii="宋体" w:hAnsi="宋体" w:eastAsia="宋体" w:cs="宋体"/>
          <w:spacing w:val="6"/>
          <w:sz w:val="21"/>
          <w:szCs w:val="21"/>
        </w:rPr>
        <w:t>统计实时存车数量、空余车位数，每天公交车发车次数、车周转次</w:t>
      </w:r>
      <w:r>
        <w:rPr>
          <w:rFonts w:ascii="宋体" w:hAnsi="宋体" w:eastAsia="宋体" w:cs="宋体"/>
          <w:spacing w:val="10"/>
          <w:sz w:val="21"/>
          <w:szCs w:val="21"/>
        </w:rPr>
        <w:t>数、发车准时率、存取车耗时、存取车流量分布图、公交车高峰、平峰、低峰充电次数、充电耗</w:t>
      </w:r>
      <w:r>
        <w:rPr>
          <w:rFonts w:ascii="宋体" w:hAnsi="宋体" w:eastAsia="宋体" w:cs="宋体"/>
          <w:spacing w:val="8"/>
          <w:sz w:val="21"/>
          <w:szCs w:val="21"/>
        </w:rPr>
        <w:t>电量、充电费用，费用统计报表等，形成运营数据报表。</w:t>
      </w:r>
    </w:p>
    <w:p w14:paraId="0FD5A76A">
      <w:pPr>
        <w:spacing w:line="269" w:lineRule="auto"/>
        <w:rPr>
          <w:rFonts w:ascii="宋体" w:hAnsi="宋体" w:eastAsia="宋体" w:cs="宋体"/>
          <w:sz w:val="21"/>
          <w:szCs w:val="21"/>
        </w:rPr>
        <w:sectPr>
          <w:footerReference r:id="rId35" w:type="default"/>
          <w:pgSz w:w="11907" w:h="16839"/>
          <w:pgMar w:top="400" w:right="1346" w:bottom="1180" w:left="1303" w:header="0" w:footer="945" w:gutter="0"/>
          <w:cols w:space="720" w:num="1"/>
        </w:sectPr>
      </w:pPr>
    </w:p>
    <w:p w14:paraId="04A9915B">
      <w:pPr>
        <w:pStyle w:val="2"/>
        <w:spacing w:line="299" w:lineRule="auto"/>
      </w:pPr>
    </w:p>
    <w:p w14:paraId="6351F741">
      <w:pPr>
        <w:pStyle w:val="2"/>
        <w:spacing w:line="299" w:lineRule="auto"/>
      </w:pPr>
    </w:p>
    <w:p w14:paraId="390F38DE">
      <w:pPr>
        <w:pStyle w:val="2"/>
        <w:spacing w:line="299" w:lineRule="auto"/>
      </w:pPr>
    </w:p>
    <w:p w14:paraId="174EB132">
      <w:pPr>
        <w:pStyle w:val="2"/>
        <w:spacing w:line="299" w:lineRule="auto"/>
      </w:pPr>
    </w:p>
    <w:p w14:paraId="303091A7">
      <w:pPr>
        <w:spacing w:before="68" w:line="233" w:lineRule="auto"/>
        <w:ind w:left="3543"/>
        <w:outlineLvl w:val="1"/>
        <w:rPr>
          <w:rFonts w:ascii="黑体" w:hAnsi="黑体" w:eastAsia="黑体" w:cs="黑体"/>
          <w:sz w:val="21"/>
          <w:szCs w:val="21"/>
        </w:rPr>
      </w:pPr>
      <w:bookmarkStart w:id="169" w:name="bookmark44"/>
      <w:bookmarkEnd w:id="169"/>
      <w:bookmarkStart w:id="170" w:name="bookmark136"/>
      <w:bookmarkEnd w:id="170"/>
      <w:bookmarkStart w:id="171" w:name="bookmark137"/>
      <w:bookmarkEnd w:id="171"/>
      <w:r>
        <w:rPr>
          <w:rFonts w:ascii="Times New Roman" w:hAnsi="Times New Roman" w:eastAsia="Times New Roman" w:cs="Times New Roman"/>
          <w:b/>
          <w:bCs/>
          <w:spacing w:val="4"/>
          <w:sz w:val="21"/>
          <w:szCs w:val="21"/>
        </w:rPr>
        <w:t>11</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5</w:t>
      </w:r>
      <w:r>
        <w:rPr>
          <w:rFonts w:ascii="黑体" w:hAnsi="黑体" w:eastAsia="黑体" w:cs="黑体"/>
          <w:spacing w:val="4"/>
          <w:sz w:val="21"/>
          <w:szCs w:val="21"/>
        </w:rPr>
        <w:t>设备维护与保养</w:t>
      </w:r>
    </w:p>
    <w:p w14:paraId="60DB26CB">
      <w:pPr>
        <w:spacing w:before="306" w:line="275" w:lineRule="auto"/>
        <w:ind w:left="4" w:right="48" w:firstLine="5"/>
        <w:rPr>
          <w:rFonts w:ascii="宋体" w:hAnsi="宋体" w:eastAsia="宋体" w:cs="宋体"/>
          <w:sz w:val="21"/>
          <w:szCs w:val="21"/>
        </w:rPr>
      </w:pPr>
      <w:r>
        <w:rPr>
          <w:rFonts w:ascii="Times New Roman" w:hAnsi="Times New Roman" w:eastAsia="Times New Roman" w:cs="Times New Roman"/>
          <w:b/>
          <w:bCs/>
          <w:spacing w:val="9"/>
          <w:sz w:val="21"/>
          <w:szCs w:val="21"/>
        </w:rPr>
        <w:t>11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5</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1</w:t>
      </w:r>
      <w:r>
        <w:rPr>
          <w:rFonts w:ascii="宋体" w:hAnsi="宋体" w:eastAsia="宋体" w:cs="宋体"/>
          <w:spacing w:val="9"/>
          <w:sz w:val="21"/>
          <w:szCs w:val="21"/>
        </w:rPr>
        <w:t>公交车机械式立体停车库车库各机械部件的状态</w:t>
      </w:r>
      <w:r>
        <w:rPr>
          <w:rFonts w:ascii="宋体" w:hAnsi="宋体" w:eastAsia="宋体" w:cs="宋体"/>
          <w:spacing w:val="8"/>
          <w:sz w:val="21"/>
          <w:szCs w:val="21"/>
        </w:rPr>
        <w:t>数据应实时上传到智慧化运维平台，平</w:t>
      </w:r>
      <w:r>
        <w:rPr>
          <w:rFonts w:ascii="宋体" w:hAnsi="宋体" w:eastAsia="宋体" w:cs="宋体"/>
          <w:spacing w:val="10"/>
          <w:sz w:val="21"/>
          <w:szCs w:val="21"/>
        </w:rPr>
        <w:t>台接收到数据后，应对原始振动信号进行去噪、去除异常值等数据预处理后做持久化存储，同时通过实时计算对状态数据进行异常监测，发现相关数值超过阈值时应生成报警信息，运维人员应</w:t>
      </w:r>
      <w:r>
        <w:rPr>
          <w:rFonts w:ascii="宋体" w:hAnsi="宋体" w:eastAsia="宋体" w:cs="宋体"/>
          <w:spacing w:val="8"/>
          <w:sz w:val="21"/>
          <w:szCs w:val="21"/>
        </w:rPr>
        <w:t>快速进行处理、消除隐患。</w:t>
      </w:r>
    </w:p>
    <w:p w14:paraId="5848CC5D">
      <w:pPr>
        <w:spacing w:before="83" w:line="268" w:lineRule="auto"/>
        <w:ind w:left="5" w:right="48" w:firstLine="4"/>
        <w:rPr>
          <w:rFonts w:ascii="宋体" w:hAnsi="宋体" w:eastAsia="宋体" w:cs="宋体"/>
          <w:sz w:val="21"/>
          <w:szCs w:val="21"/>
        </w:rPr>
      </w:pPr>
      <w:r>
        <w:rPr>
          <w:rFonts w:ascii="Times New Roman" w:hAnsi="Times New Roman" w:eastAsia="Times New Roman" w:cs="Times New Roman"/>
          <w:b/>
          <w:bCs/>
          <w:spacing w:val="8"/>
          <w:sz w:val="21"/>
          <w:szCs w:val="21"/>
        </w:rPr>
        <w:t>11</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5</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应根据各设备、零部件的工</w:t>
      </w:r>
      <w:r>
        <w:rPr>
          <w:rFonts w:ascii="宋体" w:hAnsi="宋体" w:eastAsia="宋体" w:cs="宋体"/>
          <w:spacing w:val="7"/>
          <w:sz w:val="21"/>
          <w:szCs w:val="21"/>
        </w:rPr>
        <w:t>作情况分级分类，进行每天、每周、每月、每季度、每年的</w:t>
      </w:r>
      <w:r>
        <w:rPr>
          <w:rFonts w:ascii="宋体" w:hAnsi="宋体" w:eastAsia="宋体" w:cs="宋体"/>
          <w:spacing w:val="10"/>
          <w:sz w:val="21"/>
          <w:szCs w:val="21"/>
        </w:rPr>
        <w:t>定期维护与保养，并建立设备维护与保养周期检查表，明确各检查项及检查周期。机械结构和电</w:t>
      </w:r>
      <w:r>
        <w:rPr>
          <w:rFonts w:ascii="宋体" w:hAnsi="宋体" w:eastAsia="宋体" w:cs="宋体"/>
          <w:spacing w:val="6"/>
          <w:sz w:val="21"/>
          <w:szCs w:val="21"/>
        </w:rPr>
        <w:t>气系统的维护与保养应符合下列规定：</w:t>
      </w:r>
    </w:p>
    <w:p w14:paraId="06248FEC">
      <w:pPr>
        <w:spacing w:before="81" w:line="269" w:lineRule="auto"/>
        <w:ind w:left="4" w:firstLine="450"/>
        <w:rPr>
          <w:rFonts w:ascii="宋体" w:hAnsi="宋体" w:eastAsia="宋体" w:cs="宋体"/>
          <w:sz w:val="21"/>
          <w:szCs w:val="21"/>
        </w:rPr>
      </w:pPr>
      <w:r>
        <w:rPr>
          <w:rFonts w:ascii="Times New Roman" w:hAnsi="Times New Roman" w:eastAsia="Times New Roman" w:cs="Times New Roman"/>
          <w:b/>
          <w:bCs/>
          <w:spacing w:val="8"/>
          <w:sz w:val="21"/>
          <w:szCs w:val="21"/>
        </w:rPr>
        <w:t>1</w:t>
      </w:r>
      <w:r>
        <w:rPr>
          <w:rFonts w:ascii="宋体" w:hAnsi="宋体" w:eastAsia="宋体" w:cs="宋体"/>
          <w:spacing w:val="8"/>
          <w:sz w:val="21"/>
          <w:szCs w:val="21"/>
        </w:rPr>
        <w:t>对于传动零部件，轴承、齿轮、链轮等，应定期进行正确的润滑</w:t>
      </w:r>
      <w:r>
        <w:rPr>
          <w:rFonts w:ascii="宋体" w:hAnsi="宋体" w:eastAsia="宋体" w:cs="宋体"/>
          <w:spacing w:val="7"/>
          <w:sz w:val="21"/>
          <w:szCs w:val="21"/>
        </w:rPr>
        <w:t>，检查运行状况并记录；</w:t>
      </w:r>
      <w:r>
        <w:rPr>
          <w:rFonts w:ascii="宋体" w:hAnsi="宋体" w:eastAsia="宋体" w:cs="宋体"/>
          <w:spacing w:val="8"/>
          <w:sz w:val="21"/>
          <w:szCs w:val="21"/>
        </w:rPr>
        <w:t>对于存在磨损的零部件，链条、钢丝绳等，应定</w:t>
      </w:r>
      <w:r>
        <w:rPr>
          <w:rFonts w:ascii="宋体" w:hAnsi="宋体" w:eastAsia="宋体" w:cs="宋体"/>
          <w:spacing w:val="7"/>
          <w:sz w:val="21"/>
          <w:szCs w:val="21"/>
        </w:rPr>
        <w:t>期检查磨损情况并记录，达到报废条件后应立即更换；其他结构件，应定期检查其结构完整性；</w:t>
      </w:r>
    </w:p>
    <w:p w14:paraId="55C4EBCB">
      <w:pPr>
        <w:spacing w:before="82" w:line="257" w:lineRule="auto"/>
        <w:ind w:left="9" w:right="98" w:firstLine="435"/>
        <w:rPr>
          <w:rFonts w:ascii="宋体" w:hAnsi="宋体" w:eastAsia="宋体" w:cs="宋体"/>
          <w:sz w:val="21"/>
          <w:szCs w:val="21"/>
        </w:rPr>
      </w:pPr>
      <w:r>
        <w:rPr>
          <w:rFonts w:ascii="Times New Roman" w:hAnsi="Times New Roman" w:eastAsia="Times New Roman" w:cs="Times New Roman"/>
          <w:b/>
          <w:bCs/>
          <w:spacing w:val="11"/>
          <w:sz w:val="21"/>
          <w:szCs w:val="21"/>
        </w:rPr>
        <w:t>2</w:t>
      </w:r>
      <w:r>
        <w:rPr>
          <w:rFonts w:ascii="宋体" w:hAnsi="宋体" w:eastAsia="宋体" w:cs="宋体"/>
          <w:spacing w:val="11"/>
          <w:sz w:val="21"/>
          <w:szCs w:val="21"/>
        </w:rPr>
        <w:t>定期检查变频器、接触器、热继电器、中间继电器、各检测元</w:t>
      </w:r>
      <w:r>
        <w:rPr>
          <w:rFonts w:ascii="宋体" w:hAnsi="宋体" w:eastAsia="宋体" w:cs="宋体"/>
          <w:spacing w:val="10"/>
          <w:sz w:val="21"/>
          <w:szCs w:val="21"/>
        </w:rPr>
        <w:t>件等工作情况是否正常，</w:t>
      </w:r>
      <w:r>
        <w:rPr>
          <w:rFonts w:ascii="宋体" w:hAnsi="宋体" w:eastAsia="宋体" w:cs="宋体"/>
          <w:spacing w:val="7"/>
          <w:sz w:val="21"/>
          <w:szCs w:val="21"/>
        </w:rPr>
        <w:t>并定期清理各元器件表面的灰尘、污垢。</w:t>
      </w:r>
    </w:p>
    <w:p w14:paraId="0062C289">
      <w:pPr>
        <w:spacing w:line="257" w:lineRule="auto"/>
        <w:rPr>
          <w:rFonts w:ascii="宋体" w:hAnsi="宋体" w:eastAsia="宋体" w:cs="宋体"/>
          <w:sz w:val="21"/>
          <w:szCs w:val="21"/>
        </w:rPr>
        <w:sectPr>
          <w:footerReference r:id="rId36" w:type="default"/>
          <w:pgSz w:w="11907" w:h="16839"/>
          <w:pgMar w:top="400" w:right="1306" w:bottom="1180" w:left="1297" w:header="0" w:footer="945" w:gutter="0"/>
          <w:cols w:space="720" w:num="1"/>
        </w:sectPr>
      </w:pPr>
    </w:p>
    <w:p w14:paraId="791938EC">
      <w:pPr>
        <w:pStyle w:val="2"/>
        <w:spacing w:line="277" w:lineRule="auto"/>
      </w:pPr>
    </w:p>
    <w:p w14:paraId="132D0B4F">
      <w:pPr>
        <w:pStyle w:val="2"/>
        <w:spacing w:line="277" w:lineRule="auto"/>
      </w:pPr>
    </w:p>
    <w:p w14:paraId="3C9E9B6C">
      <w:pPr>
        <w:pStyle w:val="2"/>
        <w:spacing w:line="277" w:lineRule="auto"/>
      </w:pPr>
    </w:p>
    <w:p w14:paraId="0BFB4A80">
      <w:pPr>
        <w:pStyle w:val="2"/>
        <w:spacing w:line="277" w:lineRule="auto"/>
      </w:pPr>
    </w:p>
    <w:p w14:paraId="2E142863">
      <w:pPr>
        <w:pStyle w:val="2"/>
        <w:spacing w:line="277" w:lineRule="auto"/>
      </w:pPr>
    </w:p>
    <w:p w14:paraId="0366C4D2">
      <w:pPr>
        <w:pStyle w:val="2"/>
        <w:spacing w:line="278" w:lineRule="auto"/>
      </w:pPr>
    </w:p>
    <w:p w14:paraId="6359EF6C">
      <w:pPr>
        <w:spacing w:before="91" w:line="219" w:lineRule="auto"/>
        <w:ind w:left="3177"/>
        <w:outlineLvl w:val="0"/>
        <w:rPr>
          <w:rFonts w:ascii="宋体" w:hAnsi="宋体" w:eastAsia="宋体" w:cs="宋体"/>
          <w:sz w:val="28"/>
          <w:szCs w:val="28"/>
        </w:rPr>
      </w:pPr>
      <w:bookmarkStart w:id="172" w:name="bookmark139"/>
      <w:bookmarkEnd w:id="172"/>
      <w:bookmarkStart w:id="173" w:name="bookmark138"/>
      <w:bookmarkEnd w:id="173"/>
      <w:bookmarkStart w:id="174" w:name="bookmark45"/>
      <w:bookmarkEnd w:id="174"/>
      <w:r>
        <w:rPr>
          <w:rFonts w:ascii="宋体" w:hAnsi="宋体" w:eastAsia="宋体" w:cs="宋体"/>
          <w:spacing w:val="7"/>
          <w:sz w:val="28"/>
          <w:szCs w:val="28"/>
        </w:rPr>
        <w:t>本标准用词说明</w:t>
      </w:r>
    </w:p>
    <w:p w14:paraId="65776FC8">
      <w:pPr>
        <w:pStyle w:val="2"/>
        <w:spacing w:line="244" w:lineRule="auto"/>
      </w:pPr>
    </w:p>
    <w:p w14:paraId="6A1D09ED">
      <w:pPr>
        <w:pStyle w:val="2"/>
        <w:spacing w:line="244" w:lineRule="auto"/>
      </w:pPr>
    </w:p>
    <w:p w14:paraId="6FB88182">
      <w:pPr>
        <w:spacing w:before="68" w:line="234" w:lineRule="auto"/>
        <w:ind w:left="8"/>
        <w:rPr>
          <w:rFonts w:ascii="宋体" w:hAnsi="宋体" w:eastAsia="宋体" w:cs="宋体"/>
          <w:sz w:val="21"/>
          <w:szCs w:val="21"/>
        </w:rPr>
      </w:pPr>
      <w:r>
        <w:rPr>
          <w:rFonts w:ascii="Times New Roman" w:hAnsi="Times New Roman" w:eastAsia="Times New Roman" w:cs="Times New Roman"/>
          <w:b/>
          <w:bCs/>
          <w:spacing w:val="8"/>
          <w:sz w:val="21"/>
          <w:szCs w:val="21"/>
        </w:rPr>
        <w:t>1</w:t>
      </w:r>
      <w:r>
        <w:rPr>
          <w:rFonts w:ascii="宋体" w:hAnsi="宋体" w:eastAsia="宋体" w:cs="宋体"/>
          <w:spacing w:val="8"/>
          <w:sz w:val="21"/>
          <w:szCs w:val="21"/>
        </w:rPr>
        <w:t>为了便于在执行本标准条文时区别对待，对要求严格程度不同的用词</w:t>
      </w:r>
      <w:r>
        <w:rPr>
          <w:rFonts w:ascii="宋体" w:hAnsi="宋体" w:eastAsia="宋体" w:cs="宋体"/>
          <w:spacing w:val="7"/>
          <w:sz w:val="21"/>
          <w:szCs w:val="21"/>
        </w:rPr>
        <w:t>说明如下：</w:t>
      </w:r>
    </w:p>
    <w:p w14:paraId="62E0A2AA">
      <w:pPr>
        <w:spacing w:before="68" w:line="234" w:lineRule="auto"/>
        <w:ind w:left="229"/>
        <w:rPr>
          <w:rFonts w:ascii="宋体" w:hAnsi="宋体" w:eastAsia="宋体" w:cs="宋体"/>
          <w:sz w:val="21"/>
          <w:szCs w:val="21"/>
        </w:rPr>
      </w:pPr>
      <w:r>
        <w:rPr>
          <w:rFonts w:ascii="Times New Roman" w:hAnsi="Times New Roman" w:eastAsia="Times New Roman" w:cs="Times New Roman"/>
          <w:b/>
          <w:bCs/>
          <w:spacing w:val="6"/>
          <w:sz w:val="21"/>
          <w:szCs w:val="21"/>
        </w:rPr>
        <w:t>1</w:t>
      </w:r>
      <w:r>
        <w:rPr>
          <w:rFonts w:ascii="宋体" w:hAnsi="宋体" w:eastAsia="宋体" w:cs="宋体"/>
          <w:spacing w:val="6"/>
          <w:sz w:val="21"/>
          <w:szCs w:val="21"/>
        </w:rPr>
        <w:t>）表示很严格，非这样做不可的用词：</w:t>
      </w:r>
    </w:p>
    <w:p w14:paraId="7025AB27">
      <w:pPr>
        <w:spacing w:before="66" w:line="220" w:lineRule="auto"/>
        <w:ind w:left="556"/>
        <w:rPr>
          <w:rFonts w:ascii="宋体" w:hAnsi="宋体" w:eastAsia="宋体" w:cs="宋体"/>
          <w:sz w:val="21"/>
          <w:szCs w:val="21"/>
        </w:rPr>
      </w:pPr>
      <w:r>
        <w:rPr>
          <w:rFonts w:ascii="宋体" w:hAnsi="宋体" w:eastAsia="宋体" w:cs="宋体"/>
          <w:spacing w:val="7"/>
          <w:sz w:val="21"/>
          <w:szCs w:val="21"/>
        </w:rPr>
        <w:t>正面词采用“必须”，反面词采用“严禁”；</w:t>
      </w:r>
    </w:p>
    <w:p w14:paraId="6B7BD866">
      <w:pPr>
        <w:spacing w:before="84" w:line="234" w:lineRule="auto"/>
        <w:ind w:left="220"/>
        <w:rPr>
          <w:rFonts w:ascii="宋体" w:hAnsi="宋体" w:eastAsia="宋体" w:cs="宋体"/>
          <w:sz w:val="21"/>
          <w:szCs w:val="21"/>
        </w:rPr>
      </w:pPr>
      <w:r>
        <w:rPr>
          <w:rFonts w:ascii="Times New Roman" w:hAnsi="Times New Roman" w:eastAsia="Times New Roman" w:cs="Times New Roman"/>
          <w:b/>
          <w:bCs/>
          <w:spacing w:val="7"/>
          <w:sz w:val="21"/>
          <w:szCs w:val="21"/>
        </w:rPr>
        <w:t>2</w:t>
      </w:r>
      <w:r>
        <w:rPr>
          <w:rFonts w:ascii="宋体" w:hAnsi="宋体" w:eastAsia="宋体" w:cs="宋体"/>
          <w:spacing w:val="7"/>
          <w:sz w:val="21"/>
          <w:szCs w:val="21"/>
        </w:rPr>
        <w:t>）表示严格，在正常情况下均应这样做的用词：</w:t>
      </w:r>
    </w:p>
    <w:p w14:paraId="3B507C78">
      <w:pPr>
        <w:spacing w:before="64" w:line="220" w:lineRule="auto"/>
        <w:ind w:left="556"/>
        <w:rPr>
          <w:rFonts w:ascii="宋体" w:hAnsi="宋体" w:eastAsia="宋体" w:cs="宋体"/>
          <w:sz w:val="21"/>
          <w:szCs w:val="21"/>
        </w:rPr>
      </w:pPr>
      <w:r>
        <w:rPr>
          <w:rFonts w:ascii="宋体" w:hAnsi="宋体" w:eastAsia="宋体" w:cs="宋体"/>
          <w:spacing w:val="8"/>
          <w:sz w:val="21"/>
          <w:szCs w:val="21"/>
        </w:rPr>
        <w:t>正面词采用“应”，反面词采用“不应”或“不得”；</w:t>
      </w:r>
    </w:p>
    <w:p w14:paraId="5A5FD3E3">
      <w:pPr>
        <w:spacing w:before="84" w:line="234" w:lineRule="auto"/>
        <w:ind w:left="219"/>
        <w:rPr>
          <w:rFonts w:ascii="宋体" w:hAnsi="宋体" w:eastAsia="宋体" w:cs="宋体"/>
          <w:sz w:val="21"/>
          <w:szCs w:val="21"/>
        </w:rPr>
      </w:pPr>
      <w:r>
        <w:rPr>
          <w:rFonts w:ascii="Times New Roman" w:hAnsi="Times New Roman" w:eastAsia="Times New Roman" w:cs="Times New Roman"/>
          <w:b/>
          <w:bCs/>
          <w:spacing w:val="9"/>
          <w:sz w:val="21"/>
          <w:szCs w:val="21"/>
        </w:rPr>
        <w:t>3</w:t>
      </w:r>
      <w:r>
        <w:rPr>
          <w:rFonts w:ascii="宋体" w:hAnsi="宋体" w:eastAsia="宋体" w:cs="宋体"/>
          <w:spacing w:val="9"/>
          <w:sz w:val="21"/>
          <w:szCs w:val="21"/>
        </w:rPr>
        <w:t>）表示允许稍有选择，在条件许可时首先应这样做的用词：</w:t>
      </w:r>
    </w:p>
    <w:p w14:paraId="5E2125F5">
      <w:pPr>
        <w:spacing w:before="67" w:line="220" w:lineRule="auto"/>
        <w:ind w:left="556"/>
        <w:rPr>
          <w:rFonts w:ascii="宋体" w:hAnsi="宋体" w:eastAsia="宋体" w:cs="宋体"/>
          <w:sz w:val="21"/>
          <w:szCs w:val="21"/>
        </w:rPr>
      </w:pPr>
      <w:r>
        <w:rPr>
          <w:rFonts w:ascii="宋体" w:hAnsi="宋体" w:eastAsia="宋体" w:cs="宋体"/>
          <w:spacing w:val="6"/>
          <w:sz w:val="21"/>
          <w:szCs w:val="21"/>
        </w:rPr>
        <w:t>正面词采用“宜”，反面词采用“不宜”；</w:t>
      </w:r>
    </w:p>
    <w:p w14:paraId="54871A40">
      <w:pPr>
        <w:spacing w:before="83" w:line="234" w:lineRule="auto"/>
        <w:ind w:left="221"/>
        <w:rPr>
          <w:rFonts w:ascii="宋体" w:hAnsi="宋体" w:eastAsia="宋体" w:cs="宋体"/>
          <w:sz w:val="21"/>
          <w:szCs w:val="21"/>
        </w:rPr>
      </w:pPr>
      <w:r>
        <w:rPr>
          <w:rFonts w:ascii="Times New Roman" w:hAnsi="Times New Roman" w:eastAsia="Times New Roman" w:cs="Times New Roman"/>
          <w:b/>
          <w:bCs/>
          <w:spacing w:val="9"/>
          <w:sz w:val="21"/>
          <w:szCs w:val="21"/>
        </w:rPr>
        <w:t>4</w:t>
      </w:r>
      <w:r>
        <w:rPr>
          <w:rFonts w:ascii="宋体" w:hAnsi="宋体" w:eastAsia="宋体" w:cs="宋体"/>
          <w:spacing w:val="9"/>
          <w:sz w:val="21"/>
          <w:szCs w:val="21"/>
        </w:rPr>
        <w:t>）表示有选择，在一定条件下可以这样做的用词，</w:t>
      </w:r>
      <w:r>
        <w:rPr>
          <w:rFonts w:ascii="宋体" w:hAnsi="宋体" w:eastAsia="宋体" w:cs="宋体"/>
          <w:spacing w:val="8"/>
          <w:sz w:val="21"/>
          <w:szCs w:val="21"/>
        </w:rPr>
        <w:t>采用“可”。</w:t>
      </w:r>
    </w:p>
    <w:p w14:paraId="1F93937A">
      <w:pPr>
        <w:spacing w:before="66" w:line="234" w:lineRule="auto"/>
        <w:jc w:val="right"/>
        <w:rPr>
          <w:rFonts w:ascii="宋体" w:hAnsi="宋体" w:eastAsia="宋体" w:cs="宋体"/>
          <w:sz w:val="21"/>
          <w:szCs w:val="21"/>
        </w:rPr>
      </w:pPr>
      <w:r>
        <w:rPr>
          <w:rFonts w:ascii="Times New Roman" w:hAnsi="Times New Roman" w:eastAsia="Times New Roman" w:cs="Times New Roman"/>
          <w:b/>
          <w:bCs/>
          <w:spacing w:val="4"/>
          <w:sz w:val="21"/>
          <w:szCs w:val="21"/>
        </w:rPr>
        <w:t>2</w:t>
      </w:r>
      <w:r>
        <w:rPr>
          <w:rFonts w:ascii="宋体" w:hAnsi="宋体" w:eastAsia="宋体" w:cs="宋体"/>
          <w:spacing w:val="4"/>
          <w:sz w:val="21"/>
          <w:szCs w:val="21"/>
        </w:rPr>
        <w:t>条文中指明应按其他有关的标准执行的写法为“应符合……的规定”或“应</w:t>
      </w:r>
      <w:r>
        <w:rPr>
          <w:rFonts w:ascii="宋体" w:hAnsi="宋体" w:eastAsia="宋体" w:cs="宋体"/>
          <w:spacing w:val="3"/>
          <w:sz w:val="21"/>
          <w:szCs w:val="21"/>
        </w:rPr>
        <w:t>按……执行”。</w:t>
      </w:r>
    </w:p>
    <w:p w14:paraId="5F9A3AEF">
      <w:pPr>
        <w:spacing w:line="234" w:lineRule="auto"/>
        <w:rPr>
          <w:rFonts w:ascii="宋体" w:hAnsi="宋体" w:eastAsia="宋体" w:cs="宋体"/>
          <w:sz w:val="21"/>
          <w:szCs w:val="21"/>
        </w:rPr>
        <w:sectPr>
          <w:footerReference r:id="rId37" w:type="default"/>
          <w:pgSz w:w="11907" w:h="16839"/>
          <w:pgMar w:top="400" w:right="1273" w:bottom="1180" w:left="1743" w:header="0" w:footer="945" w:gutter="0"/>
          <w:cols w:space="720" w:num="1"/>
        </w:sectPr>
      </w:pPr>
    </w:p>
    <w:p w14:paraId="2C5A9180">
      <w:pPr>
        <w:pStyle w:val="2"/>
        <w:spacing w:line="277" w:lineRule="auto"/>
      </w:pPr>
    </w:p>
    <w:p w14:paraId="12A771D1">
      <w:pPr>
        <w:pStyle w:val="2"/>
        <w:spacing w:line="277" w:lineRule="auto"/>
      </w:pPr>
    </w:p>
    <w:p w14:paraId="33521A30">
      <w:pPr>
        <w:pStyle w:val="2"/>
        <w:spacing w:line="277" w:lineRule="auto"/>
      </w:pPr>
    </w:p>
    <w:p w14:paraId="1E4EF749">
      <w:pPr>
        <w:pStyle w:val="2"/>
        <w:spacing w:line="277" w:lineRule="auto"/>
      </w:pPr>
    </w:p>
    <w:p w14:paraId="4BB8AD30">
      <w:pPr>
        <w:pStyle w:val="2"/>
        <w:spacing w:line="277" w:lineRule="auto"/>
      </w:pPr>
    </w:p>
    <w:p w14:paraId="381AD525">
      <w:pPr>
        <w:pStyle w:val="2"/>
        <w:spacing w:line="277" w:lineRule="auto"/>
      </w:pPr>
    </w:p>
    <w:p w14:paraId="0D6520C9">
      <w:pPr>
        <w:spacing w:before="91" w:line="221" w:lineRule="auto"/>
        <w:ind w:left="3789"/>
        <w:outlineLvl w:val="0"/>
        <w:rPr>
          <w:rFonts w:ascii="宋体" w:hAnsi="宋体" w:eastAsia="宋体" w:cs="宋体"/>
          <w:sz w:val="28"/>
          <w:szCs w:val="28"/>
        </w:rPr>
      </w:pPr>
      <w:bookmarkStart w:id="175" w:name="bookmark140"/>
      <w:bookmarkEnd w:id="175"/>
      <w:bookmarkStart w:id="176" w:name="bookmark46"/>
      <w:bookmarkEnd w:id="176"/>
      <w:bookmarkStart w:id="177" w:name="bookmark141"/>
      <w:bookmarkEnd w:id="177"/>
      <w:r>
        <w:rPr>
          <w:rFonts w:ascii="宋体" w:hAnsi="宋体" w:eastAsia="宋体" w:cs="宋体"/>
          <w:spacing w:val="3"/>
          <w:sz w:val="28"/>
          <w:szCs w:val="28"/>
        </w:rPr>
        <w:t>引用标准名录</w:t>
      </w:r>
    </w:p>
    <w:p w14:paraId="07BAD3B5">
      <w:pPr>
        <w:pStyle w:val="2"/>
        <w:spacing w:line="243" w:lineRule="auto"/>
      </w:pPr>
    </w:p>
    <w:p w14:paraId="4899AB11">
      <w:pPr>
        <w:pStyle w:val="2"/>
        <w:spacing w:line="243" w:lineRule="auto"/>
      </w:pPr>
    </w:p>
    <w:p w14:paraId="1252D69D">
      <w:pPr>
        <w:spacing w:before="69" w:line="235" w:lineRule="auto"/>
        <w:ind w:left="454"/>
        <w:rPr>
          <w:rFonts w:ascii="Times New Roman" w:hAnsi="Times New Roman" w:eastAsia="Times New Roman" w:cs="Times New Roman"/>
          <w:sz w:val="21"/>
          <w:szCs w:val="21"/>
        </w:rPr>
      </w:pPr>
      <w:r>
        <w:rPr>
          <w:rFonts w:ascii="Times New Roman" w:hAnsi="Times New Roman" w:eastAsia="Times New Roman" w:cs="Times New Roman"/>
          <w:b/>
          <w:bCs/>
          <w:sz w:val="21"/>
          <w:szCs w:val="21"/>
        </w:rPr>
        <w:t>1</w:t>
      </w:r>
      <w:r>
        <w:rPr>
          <w:rFonts w:ascii="宋体" w:hAnsi="宋体" w:eastAsia="宋体" w:cs="宋体"/>
          <w:sz w:val="21"/>
          <w:szCs w:val="21"/>
        </w:rPr>
        <w:t>《工程结构通用规范》</w:t>
      </w:r>
      <w:r>
        <w:rPr>
          <w:rFonts w:ascii="Times New Roman" w:hAnsi="Times New Roman" w:eastAsia="Times New Roman" w:cs="Times New Roman"/>
          <w:sz w:val="21"/>
          <w:szCs w:val="21"/>
        </w:rPr>
        <w:t>GB55001</w:t>
      </w:r>
    </w:p>
    <w:p w14:paraId="18E29E51">
      <w:pPr>
        <w:spacing w:before="66" w:line="234" w:lineRule="auto"/>
        <w:ind w:left="445"/>
        <w:rPr>
          <w:rFonts w:ascii="Times New Roman" w:hAnsi="Times New Roman" w:eastAsia="Times New Roman" w:cs="Times New Roman"/>
          <w:sz w:val="21"/>
          <w:szCs w:val="21"/>
        </w:rPr>
      </w:pPr>
      <w:r>
        <w:rPr>
          <w:rFonts w:ascii="Times New Roman" w:hAnsi="Times New Roman" w:eastAsia="Times New Roman" w:cs="Times New Roman"/>
          <w:b/>
          <w:bCs/>
          <w:sz w:val="21"/>
          <w:szCs w:val="21"/>
        </w:rPr>
        <w:t>2</w:t>
      </w:r>
      <w:r>
        <w:rPr>
          <w:rFonts w:ascii="宋体" w:hAnsi="宋体" w:eastAsia="宋体" w:cs="宋体"/>
          <w:sz w:val="21"/>
          <w:szCs w:val="21"/>
        </w:rPr>
        <w:t>《建筑与市政工程抗震通用规</w:t>
      </w:r>
      <w:r>
        <w:rPr>
          <w:rFonts w:ascii="宋体" w:hAnsi="宋体" w:eastAsia="宋体" w:cs="宋体"/>
          <w:spacing w:val="-1"/>
          <w:sz w:val="21"/>
          <w:szCs w:val="21"/>
        </w:rPr>
        <w:t>范》</w:t>
      </w:r>
      <w:r>
        <w:rPr>
          <w:rFonts w:ascii="Times New Roman" w:hAnsi="Times New Roman" w:eastAsia="Times New Roman" w:cs="Times New Roman"/>
          <w:spacing w:val="-1"/>
          <w:sz w:val="21"/>
          <w:szCs w:val="21"/>
        </w:rPr>
        <w:t>GB55002</w:t>
      </w:r>
    </w:p>
    <w:p w14:paraId="337DF7E8">
      <w:pPr>
        <w:spacing w:before="67" w:line="234" w:lineRule="auto"/>
        <w:ind w:left="444"/>
        <w:rPr>
          <w:rFonts w:ascii="Times New Roman" w:hAnsi="Times New Roman" w:eastAsia="Times New Roman" w:cs="Times New Roman"/>
          <w:sz w:val="21"/>
          <w:szCs w:val="21"/>
        </w:rPr>
      </w:pPr>
      <w:r>
        <w:rPr>
          <w:rFonts w:ascii="Times New Roman" w:hAnsi="Times New Roman" w:eastAsia="Times New Roman" w:cs="Times New Roman"/>
          <w:b/>
          <w:bCs/>
          <w:sz w:val="21"/>
          <w:szCs w:val="21"/>
        </w:rPr>
        <w:t>3</w:t>
      </w:r>
      <w:r>
        <w:rPr>
          <w:rFonts w:ascii="宋体" w:hAnsi="宋体" w:eastAsia="宋体" w:cs="宋体"/>
          <w:sz w:val="21"/>
          <w:szCs w:val="21"/>
        </w:rPr>
        <w:t>《建筑与市政地基基础通用规范</w:t>
      </w:r>
      <w:r>
        <w:rPr>
          <w:rFonts w:ascii="宋体" w:hAnsi="宋体" w:eastAsia="宋体" w:cs="宋体"/>
          <w:spacing w:val="-1"/>
          <w:sz w:val="21"/>
          <w:szCs w:val="21"/>
        </w:rPr>
        <w:t>》</w:t>
      </w:r>
      <w:r>
        <w:rPr>
          <w:rFonts w:ascii="Times New Roman" w:hAnsi="Times New Roman" w:eastAsia="Times New Roman" w:cs="Times New Roman"/>
          <w:spacing w:val="-1"/>
          <w:sz w:val="21"/>
          <w:szCs w:val="21"/>
        </w:rPr>
        <w:t>GB55003</w:t>
      </w:r>
    </w:p>
    <w:p w14:paraId="2BA3AB38">
      <w:pPr>
        <w:spacing w:before="67" w:line="235" w:lineRule="auto"/>
        <w:ind w:left="445"/>
        <w:rPr>
          <w:rFonts w:ascii="Times New Roman" w:hAnsi="Times New Roman" w:eastAsia="Times New Roman" w:cs="Times New Roman"/>
          <w:sz w:val="21"/>
          <w:szCs w:val="21"/>
        </w:rPr>
      </w:pPr>
      <w:r>
        <w:rPr>
          <w:rFonts w:ascii="Times New Roman" w:hAnsi="Times New Roman" w:eastAsia="Times New Roman" w:cs="Times New Roman"/>
          <w:b/>
          <w:bCs/>
          <w:spacing w:val="-2"/>
          <w:sz w:val="21"/>
          <w:szCs w:val="21"/>
        </w:rPr>
        <w:t>4</w:t>
      </w:r>
      <w:r>
        <w:rPr>
          <w:rFonts w:ascii="宋体" w:hAnsi="宋体" w:eastAsia="宋体" w:cs="宋体"/>
          <w:spacing w:val="-2"/>
          <w:sz w:val="21"/>
          <w:szCs w:val="21"/>
        </w:rPr>
        <w:t>《钢结构通用规范》</w:t>
      </w:r>
      <w:r>
        <w:rPr>
          <w:rFonts w:ascii="Times New Roman" w:hAnsi="Times New Roman" w:eastAsia="Times New Roman" w:cs="Times New Roman"/>
          <w:spacing w:val="-2"/>
          <w:sz w:val="21"/>
          <w:szCs w:val="21"/>
        </w:rPr>
        <w:t>GB55006</w:t>
      </w:r>
    </w:p>
    <w:p w14:paraId="07FD0642">
      <w:pPr>
        <w:spacing w:before="63" w:line="235" w:lineRule="auto"/>
        <w:ind w:left="447"/>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5</w:t>
      </w:r>
      <w:r>
        <w:rPr>
          <w:rFonts w:ascii="宋体" w:hAnsi="宋体" w:eastAsia="宋体" w:cs="宋体"/>
          <w:spacing w:val="1"/>
          <w:sz w:val="21"/>
          <w:szCs w:val="21"/>
        </w:rPr>
        <w:t>《混凝土结构通用规范》</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55008</w:t>
      </w:r>
    </w:p>
    <w:p w14:paraId="6ED9C776">
      <w:pPr>
        <w:spacing w:before="67" w:line="234" w:lineRule="auto"/>
        <w:ind w:left="448"/>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6</w:t>
      </w:r>
      <w:r>
        <w:rPr>
          <w:rFonts w:ascii="宋体" w:hAnsi="宋体" w:eastAsia="宋体" w:cs="宋体"/>
          <w:spacing w:val="-1"/>
          <w:sz w:val="21"/>
          <w:szCs w:val="21"/>
        </w:rPr>
        <w:t>《建筑给水排水与节水通用规范》</w:t>
      </w:r>
      <w:r>
        <w:rPr>
          <w:rFonts w:ascii="Times New Roman" w:hAnsi="Times New Roman" w:eastAsia="Times New Roman" w:cs="Times New Roman"/>
          <w:spacing w:val="-1"/>
          <w:sz w:val="21"/>
          <w:szCs w:val="21"/>
        </w:rPr>
        <w:t>GB55020</w:t>
      </w:r>
    </w:p>
    <w:p w14:paraId="657B1BEF">
      <w:pPr>
        <w:spacing w:before="67" w:line="235" w:lineRule="auto"/>
        <w:ind w:left="447"/>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7</w:t>
      </w:r>
      <w:r>
        <w:rPr>
          <w:rFonts w:ascii="宋体" w:hAnsi="宋体" w:eastAsia="宋体" w:cs="宋体"/>
          <w:spacing w:val="-1"/>
          <w:sz w:val="21"/>
          <w:szCs w:val="21"/>
        </w:rPr>
        <w:t>《建筑电气与智能化通用规范》</w:t>
      </w:r>
      <w:r>
        <w:rPr>
          <w:rFonts w:ascii="Times New Roman" w:hAnsi="Times New Roman" w:eastAsia="Times New Roman" w:cs="Times New Roman"/>
          <w:spacing w:val="-1"/>
          <w:sz w:val="21"/>
          <w:szCs w:val="21"/>
        </w:rPr>
        <w:t>GB55024</w:t>
      </w:r>
    </w:p>
    <w:p w14:paraId="53EB7C12">
      <w:pPr>
        <w:spacing w:before="67" w:line="235" w:lineRule="auto"/>
        <w:ind w:left="448"/>
        <w:rPr>
          <w:rFonts w:ascii="Times New Roman" w:hAnsi="Times New Roman" w:eastAsia="Times New Roman" w:cs="Times New Roman"/>
          <w:sz w:val="21"/>
          <w:szCs w:val="21"/>
        </w:rPr>
      </w:pPr>
      <w:r>
        <w:rPr>
          <w:rFonts w:ascii="Times New Roman" w:hAnsi="Times New Roman" w:eastAsia="Times New Roman" w:cs="Times New Roman"/>
          <w:b/>
          <w:bCs/>
          <w:sz w:val="21"/>
          <w:szCs w:val="21"/>
        </w:rPr>
        <w:t>8</w:t>
      </w:r>
      <w:r>
        <w:rPr>
          <w:rFonts w:ascii="宋体" w:hAnsi="宋体" w:eastAsia="宋体" w:cs="宋体"/>
          <w:sz w:val="21"/>
          <w:szCs w:val="21"/>
        </w:rPr>
        <w:t>《民用建筑通用规范》</w:t>
      </w:r>
      <w:r>
        <w:rPr>
          <w:rFonts w:ascii="Times New Roman" w:hAnsi="Times New Roman" w:eastAsia="Times New Roman" w:cs="Times New Roman"/>
          <w:sz w:val="21"/>
          <w:szCs w:val="21"/>
        </w:rPr>
        <w:t>GB55031</w:t>
      </w:r>
    </w:p>
    <w:p w14:paraId="2872B7E0">
      <w:pPr>
        <w:spacing w:before="64" w:line="234" w:lineRule="auto"/>
        <w:ind w:left="447"/>
        <w:rPr>
          <w:rFonts w:ascii="Times New Roman" w:hAnsi="Times New Roman" w:eastAsia="Times New Roman" w:cs="Times New Roman"/>
          <w:sz w:val="21"/>
          <w:szCs w:val="21"/>
        </w:rPr>
      </w:pPr>
      <w:r>
        <w:rPr>
          <w:rFonts w:ascii="Times New Roman" w:hAnsi="Times New Roman" w:eastAsia="Times New Roman" w:cs="Times New Roman"/>
          <w:b/>
          <w:bCs/>
          <w:sz w:val="21"/>
          <w:szCs w:val="21"/>
        </w:rPr>
        <w:t>9</w:t>
      </w:r>
      <w:r>
        <w:rPr>
          <w:rFonts w:ascii="宋体" w:hAnsi="宋体" w:eastAsia="宋体" w:cs="宋体"/>
          <w:sz w:val="21"/>
          <w:szCs w:val="21"/>
        </w:rPr>
        <w:t>《建筑防火通用规范》</w:t>
      </w:r>
      <w:r>
        <w:rPr>
          <w:rFonts w:ascii="Times New Roman" w:hAnsi="Times New Roman" w:eastAsia="Times New Roman" w:cs="Times New Roman"/>
          <w:sz w:val="21"/>
          <w:szCs w:val="21"/>
        </w:rPr>
        <w:t>GB55037</w:t>
      </w:r>
    </w:p>
    <w:p w14:paraId="2CD72503">
      <w:pPr>
        <w:spacing w:before="67" w:line="234" w:lineRule="auto"/>
        <w:ind w:left="454"/>
        <w:rPr>
          <w:rFonts w:ascii="Times New Roman" w:hAnsi="Times New Roman" w:eastAsia="Times New Roman" w:cs="Times New Roman"/>
          <w:sz w:val="21"/>
          <w:szCs w:val="21"/>
        </w:rPr>
      </w:pPr>
      <w:r>
        <w:rPr>
          <w:rFonts w:ascii="Times New Roman" w:hAnsi="Times New Roman" w:eastAsia="Times New Roman" w:cs="Times New Roman"/>
          <w:b/>
          <w:bCs/>
          <w:sz w:val="21"/>
          <w:szCs w:val="21"/>
        </w:rPr>
        <w:t>10</w:t>
      </w:r>
      <w:r>
        <w:rPr>
          <w:rFonts w:ascii="宋体" w:hAnsi="宋体" w:eastAsia="宋体" w:cs="宋体"/>
          <w:sz w:val="21"/>
          <w:szCs w:val="21"/>
        </w:rPr>
        <w:t>《道路交通标志和标线》</w:t>
      </w:r>
      <w:r>
        <w:rPr>
          <w:rFonts w:ascii="Times New Roman" w:hAnsi="Times New Roman" w:eastAsia="Times New Roman" w:cs="Times New Roman"/>
          <w:sz w:val="21"/>
          <w:szCs w:val="21"/>
        </w:rPr>
        <w:t>GB5768</w:t>
      </w:r>
    </w:p>
    <w:p w14:paraId="2FCC5F54">
      <w:pPr>
        <w:spacing w:before="67" w:line="234" w:lineRule="auto"/>
        <w:ind w:left="454"/>
        <w:rPr>
          <w:rFonts w:ascii="Times New Roman" w:hAnsi="Times New Roman" w:eastAsia="Times New Roman" w:cs="Times New Roman"/>
          <w:sz w:val="21"/>
          <w:szCs w:val="21"/>
        </w:rPr>
      </w:pPr>
      <w:r>
        <w:rPr>
          <w:rFonts w:ascii="Times New Roman" w:hAnsi="Times New Roman" w:eastAsia="Times New Roman" w:cs="Times New Roman"/>
          <w:b/>
          <w:bCs/>
          <w:spacing w:val="-2"/>
          <w:sz w:val="21"/>
          <w:szCs w:val="21"/>
        </w:rPr>
        <w:t>11</w:t>
      </w:r>
      <w:r>
        <w:rPr>
          <w:rFonts w:ascii="宋体" w:hAnsi="宋体" w:eastAsia="宋体" w:cs="宋体"/>
          <w:spacing w:val="-2"/>
          <w:sz w:val="21"/>
          <w:szCs w:val="21"/>
        </w:rPr>
        <w:t>《机械式停车设备通用安全要求》</w:t>
      </w:r>
      <w:r>
        <w:rPr>
          <w:rFonts w:ascii="Times New Roman" w:hAnsi="Times New Roman" w:eastAsia="Times New Roman" w:cs="Times New Roman"/>
          <w:spacing w:val="-2"/>
          <w:sz w:val="21"/>
          <w:szCs w:val="21"/>
        </w:rPr>
        <w:t>GB17907</w:t>
      </w:r>
    </w:p>
    <w:p w14:paraId="2E72D8C4">
      <w:pPr>
        <w:spacing w:before="68" w:line="235" w:lineRule="auto"/>
        <w:ind w:left="454"/>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12</w:t>
      </w:r>
      <w:r>
        <w:rPr>
          <w:rFonts w:ascii="宋体" w:hAnsi="宋体" w:eastAsia="宋体" w:cs="宋体"/>
          <w:spacing w:val="1"/>
          <w:sz w:val="21"/>
          <w:szCs w:val="21"/>
        </w:rPr>
        <w:t>《建筑地基基础设计规范》</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50007</w:t>
      </w:r>
    </w:p>
    <w:p w14:paraId="339401D4">
      <w:pPr>
        <w:spacing w:before="64" w:line="234" w:lineRule="auto"/>
        <w:ind w:left="454"/>
        <w:rPr>
          <w:rFonts w:ascii="Times New Roman" w:hAnsi="Times New Roman" w:eastAsia="Times New Roman" w:cs="Times New Roman"/>
          <w:sz w:val="21"/>
          <w:szCs w:val="21"/>
        </w:rPr>
      </w:pPr>
      <w:r>
        <w:rPr>
          <w:rFonts w:ascii="Times New Roman" w:hAnsi="Times New Roman" w:eastAsia="Times New Roman" w:cs="Times New Roman"/>
          <w:b/>
          <w:bCs/>
          <w:sz w:val="21"/>
          <w:szCs w:val="21"/>
        </w:rPr>
        <w:t>13</w:t>
      </w:r>
      <w:r>
        <w:rPr>
          <w:rFonts w:ascii="宋体" w:hAnsi="宋体" w:eastAsia="宋体" w:cs="宋体"/>
          <w:sz w:val="21"/>
          <w:szCs w:val="21"/>
        </w:rPr>
        <w:t>《建筑结构荷载规范》</w:t>
      </w:r>
      <w:r>
        <w:rPr>
          <w:rFonts w:ascii="Times New Roman" w:hAnsi="Times New Roman" w:eastAsia="Times New Roman" w:cs="Times New Roman"/>
          <w:sz w:val="21"/>
          <w:szCs w:val="21"/>
        </w:rPr>
        <w:t>GB50009</w:t>
      </w:r>
    </w:p>
    <w:p w14:paraId="24C6047F">
      <w:pPr>
        <w:spacing w:before="67" w:line="235" w:lineRule="auto"/>
        <w:ind w:left="454"/>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14</w:t>
      </w:r>
      <w:r>
        <w:rPr>
          <w:rFonts w:ascii="宋体" w:hAnsi="宋体" w:eastAsia="宋体" w:cs="宋体"/>
          <w:spacing w:val="1"/>
          <w:sz w:val="21"/>
          <w:szCs w:val="21"/>
        </w:rPr>
        <w:t>《混凝土结构设计规范》</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50010</w:t>
      </w:r>
    </w:p>
    <w:p w14:paraId="45407BCA">
      <w:pPr>
        <w:spacing w:before="67" w:line="234" w:lineRule="auto"/>
        <w:ind w:left="454"/>
        <w:rPr>
          <w:rFonts w:ascii="Times New Roman" w:hAnsi="Times New Roman" w:eastAsia="Times New Roman" w:cs="Times New Roman"/>
          <w:sz w:val="21"/>
          <w:szCs w:val="21"/>
        </w:rPr>
      </w:pPr>
      <w:r>
        <w:rPr>
          <w:rFonts w:ascii="Times New Roman" w:hAnsi="Times New Roman" w:eastAsia="Times New Roman" w:cs="Times New Roman"/>
          <w:b/>
          <w:bCs/>
          <w:sz w:val="21"/>
          <w:szCs w:val="21"/>
        </w:rPr>
        <w:t>15</w:t>
      </w:r>
      <w:r>
        <w:rPr>
          <w:rFonts w:ascii="宋体" w:hAnsi="宋体" w:eastAsia="宋体" w:cs="宋体"/>
          <w:sz w:val="21"/>
          <w:szCs w:val="21"/>
        </w:rPr>
        <w:t>《建筑抗震设计规范》</w:t>
      </w:r>
      <w:r>
        <w:rPr>
          <w:rFonts w:ascii="Times New Roman" w:hAnsi="Times New Roman" w:eastAsia="Times New Roman" w:cs="Times New Roman"/>
          <w:sz w:val="21"/>
          <w:szCs w:val="21"/>
        </w:rPr>
        <w:t>GB50011</w:t>
      </w:r>
    </w:p>
    <w:p w14:paraId="5B293F85">
      <w:pPr>
        <w:spacing w:before="67" w:line="234" w:lineRule="auto"/>
        <w:ind w:left="454"/>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16</w:t>
      </w:r>
      <w:r>
        <w:rPr>
          <w:rFonts w:ascii="宋体" w:hAnsi="宋体" w:eastAsia="宋体" w:cs="宋体"/>
          <w:spacing w:val="1"/>
          <w:sz w:val="21"/>
          <w:szCs w:val="21"/>
        </w:rPr>
        <w:t>《建筑给水排水设计标准》</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50015</w:t>
      </w:r>
    </w:p>
    <w:p w14:paraId="2913D967">
      <w:pPr>
        <w:spacing w:before="65" w:line="234" w:lineRule="auto"/>
        <w:ind w:left="454"/>
        <w:rPr>
          <w:rFonts w:ascii="Times New Roman" w:hAnsi="Times New Roman" w:eastAsia="Times New Roman" w:cs="Times New Roman"/>
          <w:sz w:val="21"/>
          <w:szCs w:val="21"/>
        </w:rPr>
      </w:pPr>
      <w:r>
        <w:rPr>
          <w:rFonts w:ascii="Times New Roman" w:hAnsi="Times New Roman" w:eastAsia="Times New Roman" w:cs="Times New Roman"/>
          <w:b/>
          <w:bCs/>
          <w:sz w:val="21"/>
          <w:szCs w:val="21"/>
        </w:rPr>
        <w:t>17</w:t>
      </w:r>
      <w:r>
        <w:rPr>
          <w:rFonts w:ascii="宋体" w:hAnsi="宋体" w:eastAsia="宋体" w:cs="宋体"/>
          <w:sz w:val="21"/>
          <w:szCs w:val="21"/>
        </w:rPr>
        <w:t>《建筑设计防火规范》</w:t>
      </w:r>
      <w:r>
        <w:rPr>
          <w:rFonts w:ascii="Times New Roman" w:hAnsi="Times New Roman" w:eastAsia="Times New Roman" w:cs="Times New Roman"/>
          <w:sz w:val="21"/>
          <w:szCs w:val="21"/>
        </w:rPr>
        <w:t>GB50016</w:t>
      </w:r>
    </w:p>
    <w:p w14:paraId="0FF91FD7">
      <w:pPr>
        <w:spacing w:before="68" w:line="235" w:lineRule="auto"/>
        <w:ind w:left="454"/>
        <w:rPr>
          <w:rFonts w:ascii="Times New Roman" w:hAnsi="Times New Roman" w:eastAsia="Times New Roman" w:cs="Times New Roman"/>
          <w:sz w:val="21"/>
          <w:szCs w:val="21"/>
        </w:rPr>
      </w:pPr>
      <w:r>
        <w:rPr>
          <w:rFonts w:ascii="Times New Roman" w:hAnsi="Times New Roman" w:eastAsia="Times New Roman" w:cs="Times New Roman"/>
          <w:b/>
          <w:bCs/>
          <w:spacing w:val="-2"/>
          <w:sz w:val="21"/>
          <w:szCs w:val="21"/>
        </w:rPr>
        <w:t>18</w:t>
      </w:r>
      <w:r>
        <w:rPr>
          <w:rFonts w:ascii="宋体" w:hAnsi="宋体" w:eastAsia="宋体" w:cs="宋体"/>
          <w:spacing w:val="-2"/>
          <w:sz w:val="21"/>
          <w:szCs w:val="21"/>
        </w:rPr>
        <w:t>《钢结构设计标准》</w:t>
      </w:r>
      <w:r>
        <w:rPr>
          <w:rFonts w:ascii="Times New Roman" w:hAnsi="Times New Roman" w:eastAsia="Times New Roman" w:cs="Times New Roman"/>
          <w:spacing w:val="-2"/>
          <w:sz w:val="21"/>
          <w:szCs w:val="21"/>
        </w:rPr>
        <w:t>GB50017</w:t>
      </w:r>
    </w:p>
    <w:p w14:paraId="06CA5B8F">
      <w:pPr>
        <w:spacing w:before="66" w:line="234" w:lineRule="auto"/>
        <w:ind w:left="454"/>
        <w:rPr>
          <w:rFonts w:ascii="Times New Roman" w:hAnsi="Times New Roman" w:eastAsia="Times New Roman" w:cs="Times New Roman"/>
          <w:sz w:val="21"/>
          <w:szCs w:val="21"/>
        </w:rPr>
      </w:pPr>
      <w:r>
        <w:rPr>
          <w:rFonts w:ascii="Times New Roman" w:hAnsi="Times New Roman" w:eastAsia="Times New Roman" w:cs="Times New Roman"/>
          <w:b/>
          <w:bCs/>
          <w:sz w:val="21"/>
          <w:szCs w:val="21"/>
        </w:rPr>
        <w:t>19</w:t>
      </w:r>
      <w:r>
        <w:rPr>
          <w:rFonts w:ascii="宋体" w:hAnsi="宋体" w:eastAsia="宋体" w:cs="宋体"/>
          <w:sz w:val="21"/>
          <w:szCs w:val="21"/>
        </w:rPr>
        <w:t>《岩土工程勘察规范》</w:t>
      </w:r>
      <w:r>
        <w:rPr>
          <w:rFonts w:ascii="Times New Roman" w:hAnsi="Times New Roman" w:eastAsia="Times New Roman" w:cs="Times New Roman"/>
          <w:sz w:val="21"/>
          <w:szCs w:val="21"/>
        </w:rPr>
        <w:t>GB50021</w:t>
      </w:r>
    </w:p>
    <w:p w14:paraId="3482C63C">
      <w:pPr>
        <w:spacing w:before="67" w:line="234" w:lineRule="auto"/>
        <w:ind w:left="445"/>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20</w:t>
      </w:r>
      <w:r>
        <w:rPr>
          <w:rFonts w:ascii="宋体" w:hAnsi="宋体" w:eastAsia="宋体" w:cs="宋体"/>
          <w:spacing w:val="1"/>
          <w:sz w:val="21"/>
          <w:szCs w:val="21"/>
        </w:rPr>
        <w:t>《供配电系统设计规范》</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50052</w:t>
      </w:r>
    </w:p>
    <w:p w14:paraId="3652A722">
      <w:pPr>
        <w:spacing w:before="65" w:line="235" w:lineRule="auto"/>
        <w:ind w:left="445"/>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21</w:t>
      </w:r>
      <w:r>
        <w:rPr>
          <w:rFonts w:ascii="宋体" w:hAnsi="宋体" w:eastAsia="宋体" w:cs="宋体"/>
          <w:spacing w:val="1"/>
          <w:sz w:val="21"/>
          <w:szCs w:val="21"/>
        </w:rPr>
        <w:t>《建筑物防雷设计规范》</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50057</w:t>
      </w:r>
    </w:p>
    <w:p w14:paraId="454EC2E0">
      <w:pPr>
        <w:spacing w:before="67" w:line="234" w:lineRule="auto"/>
        <w:ind w:left="445"/>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22</w:t>
      </w:r>
      <w:r>
        <w:rPr>
          <w:rFonts w:ascii="宋体" w:hAnsi="宋体" w:eastAsia="宋体" w:cs="宋体"/>
          <w:spacing w:val="-1"/>
          <w:sz w:val="21"/>
          <w:szCs w:val="21"/>
        </w:rPr>
        <w:t>《汽车库、修车库、停车场设计防火规范》</w:t>
      </w:r>
      <w:r>
        <w:rPr>
          <w:rFonts w:ascii="Times New Roman" w:hAnsi="Times New Roman" w:eastAsia="Times New Roman" w:cs="Times New Roman"/>
          <w:spacing w:val="-1"/>
          <w:sz w:val="21"/>
          <w:szCs w:val="21"/>
        </w:rPr>
        <w:t>GB50067</w:t>
      </w:r>
    </w:p>
    <w:p w14:paraId="27D142DC">
      <w:pPr>
        <w:spacing w:before="67" w:line="234" w:lineRule="auto"/>
        <w:ind w:left="445"/>
        <w:rPr>
          <w:rFonts w:ascii="Times New Roman" w:hAnsi="Times New Roman" w:eastAsia="Times New Roman" w:cs="Times New Roman"/>
          <w:sz w:val="21"/>
          <w:szCs w:val="21"/>
        </w:rPr>
      </w:pPr>
      <w:r>
        <w:rPr>
          <w:rFonts w:ascii="Times New Roman" w:hAnsi="Times New Roman" w:eastAsia="Times New Roman" w:cs="Times New Roman"/>
          <w:b/>
          <w:bCs/>
          <w:spacing w:val="5"/>
          <w:sz w:val="21"/>
          <w:szCs w:val="21"/>
        </w:rPr>
        <w:t>23</w:t>
      </w:r>
      <w:r>
        <w:rPr>
          <w:rFonts w:ascii="宋体" w:hAnsi="宋体" w:eastAsia="宋体" w:cs="宋体"/>
          <w:spacing w:val="5"/>
          <w:sz w:val="21"/>
          <w:szCs w:val="21"/>
        </w:rPr>
        <w:t>《自动喷水灭火系统设计规范》</w:t>
      </w:r>
      <w:r>
        <w:rPr>
          <w:rFonts w:ascii="Times New Roman" w:hAnsi="Times New Roman" w:eastAsia="Times New Roman" w:cs="Times New Roman"/>
          <w:sz w:val="21"/>
          <w:szCs w:val="21"/>
        </w:rPr>
        <w:t>GB</w:t>
      </w:r>
      <w:r>
        <w:rPr>
          <w:rFonts w:ascii="Times New Roman" w:hAnsi="Times New Roman" w:eastAsia="Times New Roman" w:cs="Times New Roman"/>
          <w:spacing w:val="5"/>
          <w:sz w:val="21"/>
          <w:szCs w:val="21"/>
        </w:rPr>
        <w:t>50084</w:t>
      </w:r>
    </w:p>
    <w:p w14:paraId="3A1D2C9C">
      <w:pPr>
        <w:spacing w:before="68" w:line="234" w:lineRule="auto"/>
        <w:ind w:left="445"/>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24</w:t>
      </w:r>
      <w:r>
        <w:rPr>
          <w:rFonts w:ascii="宋体" w:hAnsi="宋体" w:eastAsia="宋体" w:cs="宋体"/>
          <w:spacing w:val="-1"/>
          <w:sz w:val="21"/>
          <w:szCs w:val="21"/>
        </w:rPr>
        <w:t>《火灾自动报警系统设计规范》</w:t>
      </w:r>
      <w:r>
        <w:rPr>
          <w:rFonts w:ascii="Times New Roman" w:hAnsi="Times New Roman" w:eastAsia="Times New Roman" w:cs="Times New Roman"/>
          <w:spacing w:val="-1"/>
          <w:sz w:val="21"/>
          <w:szCs w:val="21"/>
        </w:rPr>
        <w:t>GB50116</w:t>
      </w:r>
    </w:p>
    <w:p w14:paraId="572FAC28">
      <w:pPr>
        <w:spacing w:before="65" w:line="234" w:lineRule="auto"/>
        <w:ind w:left="445"/>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25</w:t>
      </w:r>
      <w:r>
        <w:rPr>
          <w:rFonts w:ascii="宋体" w:hAnsi="宋体" w:eastAsia="宋体" w:cs="宋体"/>
          <w:spacing w:val="-1"/>
          <w:sz w:val="21"/>
          <w:szCs w:val="21"/>
        </w:rPr>
        <w:t>《建筑灭火器配置设计规范》</w:t>
      </w:r>
      <w:r>
        <w:rPr>
          <w:rFonts w:ascii="Times New Roman" w:hAnsi="Times New Roman" w:eastAsia="Times New Roman" w:cs="Times New Roman"/>
          <w:spacing w:val="-1"/>
          <w:sz w:val="21"/>
          <w:szCs w:val="21"/>
        </w:rPr>
        <w:t>GB50140</w:t>
      </w:r>
    </w:p>
    <w:p w14:paraId="4BB60014">
      <w:pPr>
        <w:spacing w:before="67" w:line="234" w:lineRule="auto"/>
        <w:ind w:left="445"/>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26</w:t>
      </w:r>
      <w:r>
        <w:rPr>
          <w:rFonts w:ascii="宋体" w:hAnsi="宋体" w:eastAsia="宋体" w:cs="宋体"/>
          <w:spacing w:val="1"/>
          <w:sz w:val="21"/>
          <w:szCs w:val="21"/>
        </w:rPr>
        <w:t>《电气装置安装工程接地装置施工及验收规范》</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50169</w:t>
      </w:r>
    </w:p>
    <w:p w14:paraId="77B5C75F">
      <w:pPr>
        <w:spacing w:before="68" w:line="234" w:lineRule="auto"/>
        <w:ind w:left="445"/>
        <w:rPr>
          <w:rFonts w:ascii="Times New Roman" w:hAnsi="Times New Roman" w:eastAsia="Times New Roman" w:cs="Times New Roman"/>
          <w:sz w:val="21"/>
          <w:szCs w:val="21"/>
        </w:rPr>
      </w:pPr>
      <w:r>
        <w:rPr>
          <w:rFonts w:ascii="Times New Roman" w:hAnsi="Times New Roman" w:eastAsia="Times New Roman" w:cs="Times New Roman"/>
          <w:b/>
          <w:bCs/>
          <w:spacing w:val="-2"/>
          <w:sz w:val="21"/>
          <w:szCs w:val="21"/>
        </w:rPr>
        <w:t>27</w:t>
      </w:r>
      <w:r>
        <w:rPr>
          <w:rFonts w:ascii="宋体" w:hAnsi="宋体" w:eastAsia="宋体" w:cs="宋体"/>
          <w:spacing w:val="-2"/>
          <w:sz w:val="21"/>
          <w:szCs w:val="21"/>
        </w:rPr>
        <w:t>《建筑地基基础工程施工质量验收标准》</w:t>
      </w:r>
      <w:r>
        <w:rPr>
          <w:rFonts w:ascii="Times New Roman" w:hAnsi="Times New Roman" w:eastAsia="Times New Roman" w:cs="Times New Roman"/>
          <w:spacing w:val="-2"/>
          <w:sz w:val="21"/>
          <w:szCs w:val="21"/>
        </w:rPr>
        <w:t>GB50202</w:t>
      </w:r>
    </w:p>
    <w:p w14:paraId="3E2C7D94">
      <w:pPr>
        <w:spacing w:before="68" w:line="234" w:lineRule="auto"/>
        <w:ind w:left="445"/>
        <w:rPr>
          <w:rFonts w:ascii="Times New Roman" w:hAnsi="Times New Roman" w:eastAsia="Times New Roman" w:cs="Times New Roman"/>
          <w:sz w:val="21"/>
          <w:szCs w:val="21"/>
        </w:rPr>
      </w:pPr>
      <w:r>
        <w:rPr>
          <w:rFonts w:ascii="Times New Roman" w:hAnsi="Times New Roman" w:eastAsia="Times New Roman" w:cs="Times New Roman"/>
          <w:b/>
          <w:bCs/>
          <w:sz w:val="21"/>
          <w:szCs w:val="21"/>
        </w:rPr>
        <w:t>28</w:t>
      </w:r>
      <w:r>
        <w:rPr>
          <w:rFonts w:ascii="宋体" w:hAnsi="宋体" w:eastAsia="宋体" w:cs="宋体"/>
          <w:sz w:val="21"/>
          <w:szCs w:val="21"/>
        </w:rPr>
        <w:t>《砌体结构工程施工质量验收规范》</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50203</w:t>
      </w:r>
    </w:p>
    <w:p w14:paraId="25A3F882">
      <w:pPr>
        <w:spacing w:before="65" w:line="234" w:lineRule="auto"/>
        <w:ind w:left="445"/>
        <w:rPr>
          <w:rFonts w:ascii="Times New Roman" w:hAnsi="Times New Roman" w:eastAsia="Times New Roman" w:cs="Times New Roman"/>
          <w:sz w:val="21"/>
          <w:szCs w:val="21"/>
        </w:rPr>
      </w:pPr>
      <w:r>
        <w:rPr>
          <w:rFonts w:ascii="Times New Roman" w:hAnsi="Times New Roman" w:eastAsia="Times New Roman" w:cs="Times New Roman"/>
          <w:b/>
          <w:bCs/>
          <w:spacing w:val="-2"/>
          <w:sz w:val="21"/>
          <w:szCs w:val="21"/>
        </w:rPr>
        <w:t>29</w:t>
      </w:r>
      <w:r>
        <w:rPr>
          <w:rFonts w:ascii="宋体" w:hAnsi="宋体" w:eastAsia="宋体" w:cs="宋体"/>
          <w:spacing w:val="-2"/>
          <w:sz w:val="21"/>
          <w:szCs w:val="21"/>
        </w:rPr>
        <w:t>《混凝土结构工程施工质量验收规范》</w:t>
      </w:r>
      <w:r>
        <w:rPr>
          <w:rFonts w:ascii="Times New Roman" w:hAnsi="Times New Roman" w:eastAsia="Times New Roman" w:cs="Times New Roman"/>
          <w:spacing w:val="-2"/>
          <w:sz w:val="21"/>
          <w:szCs w:val="21"/>
        </w:rPr>
        <w:t>GB50204</w:t>
      </w:r>
    </w:p>
    <w:p w14:paraId="754D7631">
      <w:pPr>
        <w:spacing w:before="67" w:line="234" w:lineRule="auto"/>
        <w:ind w:left="444"/>
        <w:rPr>
          <w:rFonts w:ascii="Times New Roman" w:hAnsi="Times New Roman" w:eastAsia="Times New Roman" w:cs="Times New Roman"/>
          <w:sz w:val="21"/>
          <w:szCs w:val="21"/>
        </w:rPr>
      </w:pPr>
      <w:r>
        <w:rPr>
          <w:rFonts w:ascii="Times New Roman" w:hAnsi="Times New Roman" w:eastAsia="Times New Roman" w:cs="Times New Roman"/>
          <w:b/>
          <w:bCs/>
          <w:sz w:val="21"/>
          <w:szCs w:val="21"/>
        </w:rPr>
        <w:t>30</w:t>
      </w:r>
      <w:r>
        <w:rPr>
          <w:rFonts w:ascii="宋体" w:hAnsi="宋体" w:eastAsia="宋体" w:cs="宋体"/>
          <w:sz w:val="21"/>
          <w:szCs w:val="21"/>
        </w:rPr>
        <w:t>《钢结构工程施工质量验收规范》</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50205</w:t>
      </w:r>
    </w:p>
    <w:p w14:paraId="411DC01E">
      <w:pPr>
        <w:spacing w:before="68" w:line="234" w:lineRule="auto"/>
        <w:ind w:left="444"/>
        <w:rPr>
          <w:rFonts w:ascii="Times New Roman" w:hAnsi="Times New Roman" w:eastAsia="Times New Roman" w:cs="Times New Roman"/>
          <w:sz w:val="21"/>
          <w:szCs w:val="21"/>
        </w:rPr>
      </w:pPr>
      <w:r>
        <w:rPr>
          <w:rFonts w:ascii="Times New Roman" w:hAnsi="Times New Roman" w:eastAsia="Times New Roman" w:cs="Times New Roman"/>
          <w:b/>
          <w:bCs/>
          <w:sz w:val="21"/>
          <w:szCs w:val="21"/>
        </w:rPr>
        <w:t>31</w:t>
      </w:r>
      <w:r>
        <w:rPr>
          <w:rFonts w:ascii="宋体" w:hAnsi="宋体" w:eastAsia="宋体" w:cs="宋体"/>
          <w:sz w:val="21"/>
          <w:szCs w:val="21"/>
        </w:rPr>
        <w:t>《装饰装修工程施工质量验收规范》</w:t>
      </w:r>
      <w:r>
        <w:rPr>
          <w:rFonts w:ascii="Times New Roman" w:hAnsi="Times New Roman" w:eastAsia="Times New Roman" w:cs="Times New Roman"/>
          <w:sz w:val="21"/>
          <w:szCs w:val="21"/>
        </w:rPr>
        <w:t>GB5</w:t>
      </w:r>
      <w:r>
        <w:rPr>
          <w:rFonts w:ascii="Times New Roman" w:hAnsi="Times New Roman" w:eastAsia="Times New Roman" w:cs="Times New Roman"/>
          <w:spacing w:val="-1"/>
          <w:sz w:val="21"/>
          <w:szCs w:val="21"/>
        </w:rPr>
        <w:t>0210</w:t>
      </w:r>
    </w:p>
    <w:p w14:paraId="31FEBD11">
      <w:pPr>
        <w:spacing w:before="67" w:line="234" w:lineRule="auto"/>
        <w:ind w:left="444"/>
        <w:rPr>
          <w:rFonts w:ascii="Times New Roman" w:hAnsi="Times New Roman" w:eastAsia="Times New Roman" w:cs="Times New Roman"/>
          <w:sz w:val="21"/>
          <w:szCs w:val="21"/>
        </w:rPr>
      </w:pPr>
      <w:r>
        <w:rPr>
          <w:rFonts w:ascii="Times New Roman" w:hAnsi="Times New Roman" w:eastAsia="Times New Roman" w:cs="Times New Roman"/>
          <w:b/>
          <w:bCs/>
          <w:sz w:val="21"/>
          <w:szCs w:val="21"/>
        </w:rPr>
        <w:t>32</w:t>
      </w:r>
      <w:r>
        <w:rPr>
          <w:rFonts w:ascii="宋体" w:hAnsi="宋体" w:eastAsia="宋体" w:cs="宋体"/>
          <w:sz w:val="21"/>
          <w:szCs w:val="21"/>
        </w:rPr>
        <w:t>《建筑内部装修设计防火规范》</w:t>
      </w:r>
      <w:r>
        <w:rPr>
          <w:rFonts w:ascii="Times New Roman" w:hAnsi="Times New Roman" w:eastAsia="Times New Roman" w:cs="Times New Roman"/>
          <w:sz w:val="21"/>
          <w:szCs w:val="21"/>
        </w:rPr>
        <w:t>GB50222</w:t>
      </w:r>
    </w:p>
    <w:p w14:paraId="42D4F2AF">
      <w:pPr>
        <w:spacing w:before="65" w:line="234" w:lineRule="auto"/>
        <w:ind w:left="444"/>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33</w:t>
      </w:r>
      <w:r>
        <w:rPr>
          <w:rFonts w:ascii="宋体" w:hAnsi="宋体" w:eastAsia="宋体" w:cs="宋体"/>
          <w:spacing w:val="1"/>
          <w:sz w:val="21"/>
          <w:szCs w:val="21"/>
        </w:rPr>
        <w:t>《建筑工程施工质量验收统一标准》</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50300</w:t>
      </w:r>
    </w:p>
    <w:p w14:paraId="2525A0D3">
      <w:pPr>
        <w:spacing w:before="67" w:line="234" w:lineRule="auto"/>
        <w:ind w:left="444"/>
        <w:rPr>
          <w:rFonts w:ascii="Times New Roman" w:hAnsi="Times New Roman" w:eastAsia="Times New Roman" w:cs="Times New Roman"/>
          <w:sz w:val="21"/>
          <w:szCs w:val="21"/>
        </w:rPr>
      </w:pPr>
      <w:r>
        <w:rPr>
          <w:rFonts w:ascii="Times New Roman" w:hAnsi="Times New Roman" w:eastAsia="Times New Roman" w:cs="Times New Roman"/>
          <w:b/>
          <w:bCs/>
          <w:spacing w:val="-2"/>
          <w:sz w:val="21"/>
          <w:szCs w:val="21"/>
        </w:rPr>
        <w:t>34</w:t>
      </w:r>
      <w:r>
        <w:rPr>
          <w:rFonts w:ascii="宋体" w:hAnsi="宋体" w:eastAsia="宋体" w:cs="宋体"/>
          <w:spacing w:val="-2"/>
          <w:sz w:val="21"/>
          <w:szCs w:val="21"/>
        </w:rPr>
        <w:t>《民用建筑工程室内环境污染控制规范》</w:t>
      </w:r>
      <w:r>
        <w:rPr>
          <w:rFonts w:ascii="Times New Roman" w:hAnsi="Times New Roman" w:eastAsia="Times New Roman" w:cs="Times New Roman"/>
          <w:spacing w:val="-2"/>
          <w:sz w:val="21"/>
          <w:szCs w:val="21"/>
        </w:rPr>
        <w:t>GB50325</w:t>
      </w:r>
    </w:p>
    <w:p w14:paraId="4FA3B79B">
      <w:pPr>
        <w:spacing w:before="68" w:line="235" w:lineRule="auto"/>
        <w:ind w:left="444"/>
        <w:rPr>
          <w:rFonts w:ascii="Times New Roman" w:hAnsi="Times New Roman" w:eastAsia="Times New Roman" w:cs="Times New Roman"/>
          <w:sz w:val="21"/>
          <w:szCs w:val="21"/>
        </w:rPr>
      </w:pPr>
      <w:r>
        <w:rPr>
          <w:rFonts w:ascii="Times New Roman" w:hAnsi="Times New Roman" w:eastAsia="Times New Roman" w:cs="Times New Roman"/>
          <w:b/>
          <w:bCs/>
          <w:spacing w:val="4"/>
          <w:sz w:val="21"/>
          <w:szCs w:val="21"/>
        </w:rPr>
        <w:t>35</w:t>
      </w:r>
      <w:r>
        <w:rPr>
          <w:rFonts w:ascii="宋体" w:hAnsi="宋体" w:eastAsia="宋体" w:cs="宋体"/>
          <w:spacing w:val="4"/>
          <w:sz w:val="21"/>
          <w:szCs w:val="21"/>
        </w:rPr>
        <w:t>《民用建筑设计统一标准》</w:t>
      </w:r>
      <w:r>
        <w:rPr>
          <w:rFonts w:ascii="Times New Roman" w:hAnsi="Times New Roman" w:eastAsia="Times New Roman" w:cs="Times New Roman"/>
          <w:sz w:val="21"/>
          <w:szCs w:val="21"/>
        </w:rPr>
        <w:t>GB</w:t>
      </w:r>
      <w:r>
        <w:rPr>
          <w:rFonts w:ascii="Times New Roman" w:hAnsi="Times New Roman" w:eastAsia="Times New Roman" w:cs="Times New Roman"/>
          <w:spacing w:val="4"/>
          <w:sz w:val="21"/>
          <w:szCs w:val="21"/>
        </w:rPr>
        <w:t>50352</w:t>
      </w:r>
    </w:p>
    <w:p w14:paraId="07C26C08">
      <w:pPr>
        <w:spacing w:before="66" w:line="234" w:lineRule="auto"/>
        <w:ind w:left="444"/>
        <w:rPr>
          <w:rFonts w:ascii="Times New Roman" w:hAnsi="Times New Roman" w:eastAsia="Times New Roman" w:cs="Times New Roman"/>
          <w:sz w:val="21"/>
          <w:szCs w:val="21"/>
        </w:rPr>
      </w:pPr>
      <w:r>
        <w:rPr>
          <w:rFonts w:ascii="Times New Roman" w:hAnsi="Times New Roman" w:eastAsia="Times New Roman" w:cs="Times New Roman"/>
          <w:b/>
          <w:bCs/>
          <w:sz w:val="21"/>
          <w:szCs w:val="21"/>
        </w:rPr>
        <w:t>36</w:t>
      </w:r>
      <w:r>
        <w:rPr>
          <w:rFonts w:ascii="宋体" w:hAnsi="宋体" w:eastAsia="宋体" w:cs="宋体"/>
          <w:sz w:val="21"/>
          <w:szCs w:val="21"/>
        </w:rPr>
        <w:t>《消防给水及消火栓系统技术规范》</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50974</w:t>
      </w:r>
    </w:p>
    <w:p w14:paraId="4B8BBB43">
      <w:pPr>
        <w:spacing w:before="65" w:line="235" w:lineRule="auto"/>
        <w:ind w:left="444"/>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37</w:t>
      </w:r>
      <w:r>
        <w:rPr>
          <w:rFonts w:ascii="宋体" w:hAnsi="宋体" w:eastAsia="宋体" w:cs="宋体"/>
          <w:spacing w:val="1"/>
          <w:sz w:val="21"/>
          <w:szCs w:val="21"/>
        </w:rPr>
        <w:t>《民用建筑电气设计标准》</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51348</w:t>
      </w:r>
    </w:p>
    <w:p w14:paraId="159312BD">
      <w:pPr>
        <w:spacing w:line="235" w:lineRule="auto"/>
        <w:rPr>
          <w:rFonts w:ascii="Times New Roman" w:hAnsi="Times New Roman" w:eastAsia="Times New Roman" w:cs="Times New Roman"/>
          <w:sz w:val="21"/>
          <w:szCs w:val="21"/>
        </w:rPr>
        <w:sectPr>
          <w:footerReference r:id="rId38" w:type="default"/>
          <w:pgSz w:w="11907" w:h="16839"/>
          <w:pgMar w:top="400" w:right="1785" w:bottom="1180" w:left="1297" w:header="0" w:footer="945" w:gutter="0"/>
          <w:cols w:space="720" w:num="1"/>
        </w:sectPr>
      </w:pPr>
    </w:p>
    <w:p w14:paraId="1619C545">
      <w:pPr>
        <w:pStyle w:val="2"/>
        <w:spacing w:line="299" w:lineRule="auto"/>
      </w:pPr>
    </w:p>
    <w:p w14:paraId="58EF2A4B">
      <w:pPr>
        <w:pStyle w:val="2"/>
        <w:spacing w:line="299" w:lineRule="auto"/>
      </w:pPr>
    </w:p>
    <w:p w14:paraId="64731EAD">
      <w:pPr>
        <w:pStyle w:val="2"/>
        <w:spacing w:line="299" w:lineRule="auto"/>
      </w:pPr>
    </w:p>
    <w:p w14:paraId="09209531">
      <w:pPr>
        <w:pStyle w:val="2"/>
        <w:spacing w:line="299" w:lineRule="auto"/>
      </w:pPr>
    </w:p>
    <w:p w14:paraId="31F8CF62">
      <w:pPr>
        <w:spacing w:before="68" w:line="235" w:lineRule="auto"/>
        <w:rPr>
          <w:rFonts w:ascii="Times New Roman" w:hAnsi="Times New Roman" w:eastAsia="Times New Roman" w:cs="Times New Roman"/>
          <w:sz w:val="21"/>
          <w:szCs w:val="21"/>
        </w:rPr>
      </w:pPr>
      <w:r>
        <w:rPr>
          <w:rFonts w:ascii="Times New Roman" w:hAnsi="Times New Roman" w:eastAsia="Times New Roman" w:cs="Times New Roman"/>
          <w:b/>
          <w:bCs/>
          <w:spacing w:val="7"/>
          <w:sz w:val="21"/>
          <w:szCs w:val="21"/>
        </w:rPr>
        <w:t>38</w:t>
      </w:r>
      <w:r>
        <w:rPr>
          <w:rFonts w:ascii="宋体" w:hAnsi="宋体" w:eastAsia="宋体" w:cs="宋体"/>
          <w:spacing w:val="7"/>
          <w:sz w:val="21"/>
          <w:szCs w:val="21"/>
        </w:rPr>
        <w:t>《声环境质量标准》</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/T3096</w:t>
      </w:r>
    </w:p>
    <w:p w14:paraId="137F2DE7">
      <w:pPr>
        <w:spacing w:before="65" w:line="234" w:lineRule="auto"/>
        <w:rPr>
          <w:rFonts w:ascii="Times New Roman" w:hAnsi="Times New Roman" w:eastAsia="Times New Roman" w:cs="Times New Roman"/>
          <w:sz w:val="21"/>
          <w:szCs w:val="21"/>
        </w:rPr>
      </w:pPr>
      <w:r>
        <w:rPr>
          <w:rFonts w:ascii="Times New Roman" w:hAnsi="Times New Roman" w:eastAsia="Times New Roman" w:cs="Times New Roman"/>
          <w:b/>
          <w:bCs/>
          <w:spacing w:val="7"/>
          <w:sz w:val="21"/>
          <w:szCs w:val="21"/>
        </w:rPr>
        <w:t>39</w:t>
      </w:r>
      <w:r>
        <w:rPr>
          <w:rFonts w:ascii="宋体" w:hAnsi="宋体" w:eastAsia="宋体" w:cs="宋体"/>
          <w:spacing w:val="7"/>
          <w:sz w:val="21"/>
          <w:szCs w:val="21"/>
        </w:rPr>
        <w:t>《机械式停车术语》</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/T26476</w:t>
      </w:r>
    </w:p>
    <w:p w14:paraId="49BC9C6C">
      <w:pPr>
        <w:spacing w:before="65" w:line="234"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7"/>
          <w:sz w:val="21"/>
          <w:szCs w:val="21"/>
        </w:rPr>
        <w:t>40</w:t>
      </w:r>
      <w:r>
        <w:rPr>
          <w:rFonts w:ascii="宋体" w:hAnsi="宋体" w:eastAsia="宋体" w:cs="宋体"/>
          <w:spacing w:val="7"/>
          <w:sz w:val="21"/>
          <w:szCs w:val="21"/>
        </w:rPr>
        <w:t>《机械式停车设备分类》</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/T26559</w:t>
      </w:r>
    </w:p>
    <w:p w14:paraId="54F9D900">
      <w:pPr>
        <w:spacing w:before="67" w:line="234"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8"/>
          <w:sz w:val="21"/>
          <w:szCs w:val="21"/>
        </w:rPr>
        <w:t>41</w:t>
      </w:r>
      <w:r>
        <w:rPr>
          <w:rFonts w:ascii="宋体" w:hAnsi="宋体" w:eastAsia="宋体" w:cs="宋体"/>
          <w:spacing w:val="8"/>
          <w:sz w:val="21"/>
          <w:szCs w:val="21"/>
        </w:rPr>
        <w:t>《机械式停车设备设计规范》</w:t>
      </w:r>
      <w:r>
        <w:rPr>
          <w:rFonts w:ascii="Times New Roman" w:hAnsi="Times New Roman" w:eastAsia="Times New Roman" w:cs="Times New Roman"/>
          <w:sz w:val="21"/>
          <w:szCs w:val="21"/>
        </w:rPr>
        <w:t>GB</w:t>
      </w:r>
      <w:r>
        <w:rPr>
          <w:rFonts w:ascii="Times New Roman" w:hAnsi="Times New Roman" w:eastAsia="Times New Roman" w:cs="Times New Roman"/>
          <w:spacing w:val="8"/>
          <w:sz w:val="21"/>
          <w:szCs w:val="21"/>
        </w:rPr>
        <w:t>/T39</w:t>
      </w:r>
      <w:r>
        <w:rPr>
          <w:rFonts w:ascii="Times New Roman" w:hAnsi="Times New Roman" w:eastAsia="Times New Roman" w:cs="Times New Roman"/>
          <w:spacing w:val="7"/>
          <w:sz w:val="21"/>
          <w:szCs w:val="21"/>
        </w:rPr>
        <w:t>980</w:t>
      </w:r>
    </w:p>
    <w:p w14:paraId="40D5265A">
      <w:pPr>
        <w:spacing w:before="68" w:line="234" w:lineRule="auto"/>
        <w:ind w:left="1"/>
        <w:rPr>
          <w:rFonts w:ascii="Times New Roman" w:hAnsi="Times New Roman" w:eastAsia="Times New Roman" w:cs="Times New Roman"/>
          <w:sz w:val="21"/>
          <w:szCs w:val="21"/>
        </w:rPr>
      </w:pPr>
      <w:r>
        <w:rPr>
          <w:rFonts w:ascii="Times New Roman" w:hAnsi="Times New Roman" w:eastAsia="Times New Roman" w:cs="Times New Roman"/>
          <w:b/>
          <w:bCs/>
          <w:sz w:val="21"/>
          <w:szCs w:val="21"/>
        </w:rPr>
        <w:t>42</w:t>
      </w:r>
      <w:r>
        <w:rPr>
          <w:rFonts w:ascii="宋体" w:hAnsi="宋体" w:eastAsia="宋体" w:cs="宋体"/>
          <w:sz w:val="21"/>
          <w:szCs w:val="21"/>
        </w:rPr>
        <w:t>《装配式混凝土建筑技术标准》</w:t>
      </w:r>
      <w:r>
        <w:rPr>
          <w:rFonts w:ascii="Times New Roman" w:hAnsi="Times New Roman" w:eastAsia="Times New Roman" w:cs="Times New Roman"/>
          <w:sz w:val="21"/>
          <w:szCs w:val="21"/>
        </w:rPr>
        <w:t>GB/T51231</w:t>
      </w:r>
    </w:p>
    <w:p w14:paraId="24305AEA">
      <w:pPr>
        <w:spacing w:before="67" w:line="234" w:lineRule="auto"/>
        <w:ind w:left="1"/>
        <w:rPr>
          <w:rFonts w:ascii="Times New Roman" w:hAnsi="Times New Roman" w:eastAsia="Times New Roman" w:cs="Times New Roman"/>
          <w:sz w:val="21"/>
          <w:szCs w:val="21"/>
        </w:rPr>
      </w:pPr>
      <w:r>
        <w:rPr>
          <w:rFonts w:ascii="Times New Roman" w:hAnsi="Times New Roman" w:eastAsia="Times New Roman" w:cs="Times New Roman"/>
          <w:b/>
          <w:bCs/>
          <w:sz w:val="21"/>
          <w:szCs w:val="21"/>
        </w:rPr>
        <w:t>43</w:t>
      </w:r>
      <w:r>
        <w:rPr>
          <w:rFonts w:ascii="宋体" w:hAnsi="宋体" w:eastAsia="宋体" w:cs="宋体"/>
          <w:sz w:val="21"/>
          <w:szCs w:val="21"/>
        </w:rPr>
        <w:t>《装配式钢结构建筑技术标准》</w:t>
      </w:r>
      <w:r>
        <w:rPr>
          <w:rFonts w:ascii="Times New Roman" w:hAnsi="Times New Roman" w:eastAsia="Times New Roman" w:cs="Times New Roman"/>
          <w:sz w:val="21"/>
          <w:szCs w:val="21"/>
        </w:rPr>
        <w:t>GB/T51232</w:t>
      </w:r>
    </w:p>
    <w:p w14:paraId="35753E01">
      <w:pPr>
        <w:spacing w:before="65" w:line="234"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2"/>
          <w:sz w:val="21"/>
          <w:szCs w:val="21"/>
        </w:rPr>
        <w:t>44</w:t>
      </w:r>
      <w:r>
        <w:rPr>
          <w:rFonts w:ascii="宋体" w:hAnsi="宋体" w:eastAsia="宋体" w:cs="宋体"/>
          <w:spacing w:val="2"/>
          <w:sz w:val="21"/>
          <w:szCs w:val="21"/>
        </w:rPr>
        <w:t>《建筑地基基础处理技术规范》</w:t>
      </w:r>
      <w:r>
        <w:rPr>
          <w:rFonts w:ascii="Times New Roman" w:hAnsi="Times New Roman" w:eastAsia="Times New Roman" w:cs="Times New Roman"/>
          <w:sz w:val="21"/>
          <w:szCs w:val="21"/>
        </w:rPr>
        <w:t>JGJ</w:t>
      </w:r>
      <w:r>
        <w:rPr>
          <w:rFonts w:ascii="Times New Roman" w:hAnsi="Times New Roman" w:eastAsia="Times New Roman" w:cs="Times New Roman"/>
          <w:spacing w:val="2"/>
          <w:sz w:val="21"/>
          <w:szCs w:val="21"/>
        </w:rPr>
        <w:t>79D</w:t>
      </w:r>
    </w:p>
    <w:p w14:paraId="3A8C293E">
      <w:pPr>
        <w:spacing w:before="68" w:line="234"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45</w:t>
      </w:r>
      <w:r>
        <w:rPr>
          <w:rFonts w:ascii="宋体" w:hAnsi="宋体" w:eastAsia="宋体" w:cs="宋体"/>
          <w:spacing w:val="-1"/>
          <w:sz w:val="21"/>
          <w:szCs w:val="21"/>
        </w:rPr>
        <w:t>《车库建筑设计规范》</w:t>
      </w:r>
      <w:r>
        <w:rPr>
          <w:rFonts w:ascii="Times New Roman" w:hAnsi="Times New Roman" w:eastAsia="Times New Roman" w:cs="Times New Roman"/>
          <w:spacing w:val="-1"/>
          <w:sz w:val="21"/>
          <w:szCs w:val="21"/>
        </w:rPr>
        <w:t>JGJ100</w:t>
      </w:r>
    </w:p>
    <w:p w14:paraId="2F8E042B">
      <w:pPr>
        <w:spacing w:before="66" w:line="234" w:lineRule="auto"/>
        <w:ind w:left="1"/>
        <w:rPr>
          <w:rFonts w:ascii="Times New Roman" w:hAnsi="Times New Roman" w:eastAsia="Times New Roman" w:cs="Times New Roman"/>
          <w:sz w:val="21"/>
          <w:szCs w:val="21"/>
        </w:rPr>
      </w:pPr>
      <w:r>
        <w:rPr>
          <w:rFonts w:ascii="Times New Roman" w:hAnsi="Times New Roman" w:eastAsia="Times New Roman" w:cs="Times New Roman"/>
          <w:b/>
          <w:bCs/>
          <w:sz w:val="21"/>
          <w:szCs w:val="21"/>
        </w:rPr>
        <w:t>46</w:t>
      </w:r>
      <w:r>
        <w:rPr>
          <w:rFonts w:ascii="宋体" w:hAnsi="宋体" w:eastAsia="宋体" w:cs="宋体"/>
          <w:sz w:val="21"/>
          <w:szCs w:val="21"/>
        </w:rPr>
        <w:t>《玻璃幕墙工程技术规范》</w:t>
      </w:r>
      <w:r>
        <w:rPr>
          <w:rFonts w:ascii="Times New Roman" w:hAnsi="Times New Roman" w:eastAsia="Times New Roman" w:cs="Times New Roman"/>
          <w:sz w:val="21"/>
          <w:szCs w:val="21"/>
        </w:rPr>
        <w:t>JGJ102</w:t>
      </w:r>
    </w:p>
    <w:sdt>
      <w:sdtPr>
        <w:rPr>
          <w:rFonts w:ascii="Times New Roman" w:hAnsi="Times New Roman" w:eastAsia="Times New Roman" w:cs="Times New Roman"/>
          <w:sz w:val="21"/>
          <w:szCs w:val="21"/>
        </w:rPr>
        <w:id w:val="147465057"/>
        <w:docPartObj>
          <w:docPartGallery w:val="Table of Contents"/>
          <w:docPartUnique/>
        </w:docPartObj>
      </w:sdtPr>
      <w:sdtEndPr>
        <w:rPr>
          <w:rFonts w:ascii="Times New Roman" w:hAnsi="Times New Roman" w:eastAsia="Times New Roman" w:cs="Times New Roman"/>
          <w:sz w:val="21"/>
          <w:szCs w:val="21"/>
        </w:rPr>
      </w:sdtEndPr>
      <w:sdtContent>
        <w:p w14:paraId="16AFDBB8">
          <w:pPr>
            <w:spacing w:before="68" w:line="234" w:lineRule="auto"/>
            <w:ind w:left="1"/>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47</w:t>
          </w:r>
          <w:r>
            <w:rPr>
              <w:rFonts w:ascii="宋体" w:hAnsi="宋体" w:eastAsia="宋体" w:cs="宋体"/>
              <w:spacing w:val="-1"/>
              <w:sz w:val="21"/>
              <w:szCs w:val="21"/>
            </w:rPr>
            <w:t>《金属与石材幕墙工程技术规范》</w:t>
          </w:r>
          <w:r>
            <w:rPr>
              <w:rFonts w:ascii="Times New Roman" w:hAnsi="Times New Roman" w:eastAsia="Times New Roman" w:cs="Times New Roman"/>
              <w:spacing w:val="-1"/>
              <w:sz w:val="21"/>
              <w:szCs w:val="21"/>
            </w:rPr>
            <w:t>JGJ133</w:t>
          </w:r>
        </w:p>
        <w:p w14:paraId="2FF976D4">
          <w:pPr>
            <w:spacing w:before="66" w:line="234" w:lineRule="auto"/>
            <w:ind w:left="1"/>
            <w:rPr>
              <w:rFonts w:ascii="Times New Roman" w:hAnsi="Times New Roman" w:eastAsia="Times New Roman" w:cs="Times New Roman"/>
              <w:sz w:val="21"/>
              <w:szCs w:val="21"/>
            </w:rPr>
          </w:pPr>
          <w:r>
            <w:rPr>
              <w:rFonts w:ascii="Times New Roman" w:hAnsi="Times New Roman" w:eastAsia="Times New Roman" w:cs="Times New Roman"/>
              <w:b/>
              <w:bCs/>
              <w:sz w:val="21"/>
              <w:szCs w:val="21"/>
            </w:rPr>
            <w:t>48</w:t>
          </w:r>
          <w:r>
            <w:rPr>
              <w:rFonts w:ascii="宋体" w:hAnsi="宋体" w:eastAsia="宋体" w:cs="宋体"/>
              <w:sz w:val="21"/>
              <w:szCs w:val="21"/>
            </w:rPr>
            <w:t>《高层建筑岩土工程勘察标准》</w:t>
          </w:r>
          <w:r>
            <w:rPr>
              <w:rFonts w:ascii="Times New Roman" w:hAnsi="Times New Roman" w:eastAsia="Times New Roman" w:cs="Times New Roman"/>
              <w:sz w:val="21"/>
              <w:szCs w:val="21"/>
            </w:rPr>
            <w:t>JGJ/T72</w:t>
          </w:r>
        </w:p>
        <w:p w14:paraId="6CF4A901">
          <w:pPr>
            <w:spacing w:before="67" w:line="234" w:lineRule="auto"/>
            <w:ind w:left="1"/>
            <w:rPr>
              <w:rFonts w:ascii="Times New Roman" w:hAnsi="Times New Roman" w:eastAsia="Times New Roman" w:cs="Times New Roman"/>
              <w:sz w:val="21"/>
              <w:szCs w:val="21"/>
            </w:rPr>
          </w:pPr>
          <w:r>
            <w:rPr>
              <w:rFonts w:ascii="Times New Roman" w:hAnsi="Times New Roman" w:eastAsia="Times New Roman" w:cs="Times New Roman"/>
              <w:b/>
              <w:bCs/>
              <w:sz w:val="21"/>
              <w:szCs w:val="21"/>
            </w:rPr>
            <w:t>49</w:t>
          </w:r>
          <w:r>
            <w:rPr>
              <w:rFonts w:ascii="宋体" w:hAnsi="宋体" w:eastAsia="宋体" w:cs="宋体"/>
              <w:sz w:val="21"/>
              <w:szCs w:val="21"/>
            </w:rPr>
            <w:t>《机械式停车库工程技术规范》</w:t>
          </w:r>
          <w:r>
            <w:rPr>
              <w:rFonts w:ascii="Times New Roman" w:hAnsi="Times New Roman" w:eastAsia="Times New Roman" w:cs="Times New Roman"/>
              <w:sz w:val="21"/>
              <w:szCs w:val="21"/>
            </w:rPr>
            <w:t>JGJ/T326</w:t>
          </w:r>
        </w:p>
        <w:p w14:paraId="2A74F17E">
          <w:pPr>
            <w:spacing w:before="67" w:line="234" w:lineRule="auto"/>
            <w:ind w:left="3"/>
            <w:rPr>
              <w:rFonts w:ascii="Times New Roman" w:hAnsi="Times New Roman" w:eastAsia="Times New Roman" w:cs="Times New Roman"/>
              <w:sz w:val="21"/>
              <w:szCs w:val="21"/>
            </w:rPr>
          </w:pPr>
          <w:r>
            <w:rPr>
              <w:rFonts w:ascii="Times New Roman" w:hAnsi="Times New Roman" w:eastAsia="Times New Roman" w:cs="Times New Roman"/>
              <w:b/>
              <w:bCs/>
              <w:sz w:val="21"/>
              <w:szCs w:val="21"/>
            </w:rPr>
            <w:t>50</w:t>
          </w:r>
          <w:r>
            <w:rPr>
              <w:rFonts w:ascii="宋体" w:hAnsi="宋体" w:eastAsia="宋体" w:cs="宋体"/>
              <w:sz w:val="21"/>
              <w:szCs w:val="21"/>
            </w:rPr>
            <w:t>《简易升降类机械式停车设备》</w:t>
          </w:r>
          <w:r>
            <w:rPr>
              <w:rFonts w:ascii="Times New Roman" w:hAnsi="Times New Roman" w:eastAsia="Times New Roman" w:cs="Times New Roman"/>
              <w:sz w:val="21"/>
              <w:szCs w:val="21"/>
            </w:rPr>
            <w:t>JB/T8</w:t>
          </w:r>
          <w:r>
            <w:rPr>
              <w:rFonts w:ascii="Times New Roman" w:hAnsi="Times New Roman" w:eastAsia="Times New Roman" w:cs="Times New Roman"/>
              <w:spacing w:val="-1"/>
              <w:sz w:val="21"/>
              <w:szCs w:val="21"/>
            </w:rPr>
            <w:t>909</w:t>
          </w:r>
        </w:p>
        <w:p w14:paraId="76A012B2">
          <w:pPr>
            <w:spacing w:before="67" w:line="234" w:lineRule="auto"/>
            <w:ind w:left="3"/>
            <w:rPr>
              <w:rFonts w:ascii="Times New Roman" w:hAnsi="Times New Roman" w:eastAsia="Times New Roman" w:cs="Times New Roman"/>
              <w:sz w:val="21"/>
              <w:szCs w:val="21"/>
            </w:rPr>
          </w:pPr>
          <w:r>
            <w:rPr>
              <w:rFonts w:ascii="Times New Roman" w:hAnsi="Times New Roman" w:eastAsia="Times New Roman" w:cs="Times New Roman"/>
              <w:b/>
              <w:bCs/>
              <w:sz w:val="21"/>
              <w:szCs w:val="21"/>
            </w:rPr>
            <w:t>51</w:t>
          </w:r>
          <w:r>
            <w:rPr>
              <w:rFonts w:ascii="宋体" w:hAnsi="宋体" w:eastAsia="宋体" w:cs="宋体"/>
              <w:sz w:val="21"/>
              <w:szCs w:val="21"/>
            </w:rPr>
            <w:t>《升降横移类机械式停车设备》</w:t>
          </w:r>
          <w:r>
            <w:rPr>
              <w:rFonts w:ascii="Times New Roman" w:hAnsi="Times New Roman" w:eastAsia="Times New Roman" w:cs="Times New Roman"/>
              <w:sz w:val="21"/>
              <w:szCs w:val="21"/>
            </w:rPr>
            <w:t>JB/T8</w:t>
          </w:r>
          <w:r>
            <w:rPr>
              <w:rFonts w:ascii="Times New Roman" w:hAnsi="Times New Roman" w:eastAsia="Times New Roman" w:cs="Times New Roman"/>
              <w:spacing w:val="-1"/>
              <w:sz w:val="21"/>
              <w:szCs w:val="21"/>
            </w:rPr>
            <w:t>910</w:t>
          </w:r>
        </w:p>
      </w:sdtContent>
    </w:sdt>
    <w:p w14:paraId="6AE77CDF">
      <w:pPr>
        <w:spacing w:before="65" w:line="234" w:lineRule="auto"/>
        <w:ind w:left="3"/>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52</w:t>
      </w:r>
      <w:r>
        <w:rPr>
          <w:rFonts w:ascii="宋体" w:hAnsi="宋体" w:eastAsia="宋体" w:cs="宋体"/>
          <w:spacing w:val="-1"/>
          <w:sz w:val="21"/>
          <w:szCs w:val="21"/>
        </w:rPr>
        <w:t>《巷道堆块类机械式停车设备》</w:t>
      </w:r>
      <w:r>
        <w:rPr>
          <w:rFonts w:ascii="Times New Roman" w:hAnsi="Times New Roman" w:eastAsia="Times New Roman" w:cs="Times New Roman"/>
          <w:spacing w:val="-1"/>
          <w:sz w:val="21"/>
          <w:szCs w:val="21"/>
        </w:rPr>
        <w:t>JB/T10474</w:t>
      </w:r>
    </w:p>
    <w:p w14:paraId="5DBB3A45">
      <w:pPr>
        <w:spacing w:before="68" w:line="234" w:lineRule="auto"/>
        <w:ind w:left="3"/>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53</w:t>
      </w:r>
      <w:r>
        <w:rPr>
          <w:rFonts w:ascii="宋体" w:hAnsi="宋体" w:eastAsia="宋体" w:cs="宋体"/>
          <w:spacing w:val="-1"/>
          <w:sz w:val="21"/>
          <w:szCs w:val="21"/>
        </w:rPr>
        <w:t>《垂直升降类机械式停车设备》</w:t>
      </w:r>
      <w:r>
        <w:rPr>
          <w:rFonts w:ascii="Times New Roman" w:hAnsi="Times New Roman" w:eastAsia="Times New Roman" w:cs="Times New Roman"/>
          <w:spacing w:val="-1"/>
          <w:sz w:val="21"/>
          <w:szCs w:val="21"/>
        </w:rPr>
        <w:t>JB/T10475</w:t>
      </w:r>
    </w:p>
    <w:p w14:paraId="7D824717">
      <w:pPr>
        <w:spacing w:before="67" w:line="234" w:lineRule="auto"/>
        <w:ind w:left="3"/>
        <w:rPr>
          <w:rFonts w:ascii="Times New Roman" w:hAnsi="Times New Roman" w:eastAsia="Times New Roman" w:cs="Times New Roman"/>
          <w:sz w:val="21"/>
          <w:szCs w:val="21"/>
        </w:rPr>
      </w:pPr>
      <w:r>
        <w:rPr>
          <w:rFonts w:ascii="Times New Roman" w:hAnsi="Times New Roman" w:eastAsia="Times New Roman" w:cs="Times New Roman"/>
          <w:b/>
          <w:bCs/>
          <w:spacing w:val="-1"/>
          <w:sz w:val="21"/>
          <w:szCs w:val="21"/>
        </w:rPr>
        <w:t>54</w:t>
      </w:r>
      <w:r>
        <w:rPr>
          <w:rFonts w:ascii="宋体" w:hAnsi="宋体" w:eastAsia="宋体" w:cs="宋体"/>
          <w:spacing w:val="-1"/>
          <w:sz w:val="21"/>
          <w:szCs w:val="21"/>
        </w:rPr>
        <w:t>《平面移动类机械式停车设备》</w:t>
      </w:r>
      <w:r>
        <w:rPr>
          <w:rFonts w:ascii="Times New Roman" w:hAnsi="Times New Roman" w:eastAsia="Times New Roman" w:cs="Times New Roman"/>
          <w:spacing w:val="-1"/>
          <w:sz w:val="21"/>
          <w:szCs w:val="21"/>
        </w:rPr>
        <w:t>JB/T10545</w:t>
      </w:r>
    </w:p>
    <w:p w14:paraId="4B73F78C">
      <w:pPr>
        <w:spacing w:before="68" w:line="234" w:lineRule="auto"/>
        <w:ind w:left="3"/>
        <w:rPr>
          <w:rFonts w:ascii="Times New Roman" w:hAnsi="Times New Roman" w:eastAsia="Times New Roman" w:cs="Times New Roman"/>
          <w:sz w:val="21"/>
          <w:szCs w:val="21"/>
        </w:rPr>
      </w:pPr>
      <w:r>
        <w:rPr>
          <w:rFonts w:ascii="Times New Roman" w:hAnsi="Times New Roman" w:eastAsia="Times New Roman" w:cs="Times New Roman"/>
          <w:b/>
          <w:bCs/>
          <w:spacing w:val="4"/>
          <w:sz w:val="21"/>
          <w:szCs w:val="21"/>
        </w:rPr>
        <w:t>55</w:t>
      </w:r>
      <w:r>
        <w:rPr>
          <w:rFonts w:ascii="宋体" w:hAnsi="宋体" w:eastAsia="宋体" w:cs="宋体"/>
          <w:spacing w:val="4"/>
          <w:sz w:val="21"/>
          <w:szCs w:val="21"/>
        </w:rPr>
        <w:t>《机械式停车充电一体化设备第</w:t>
      </w:r>
      <w:r>
        <w:rPr>
          <w:rFonts w:ascii="Times New Roman" w:hAnsi="Times New Roman" w:eastAsia="Times New Roman" w:cs="Times New Roman"/>
          <w:spacing w:val="4"/>
          <w:sz w:val="21"/>
          <w:szCs w:val="21"/>
        </w:rPr>
        <w:t>1</w:t>
      </w:r>
      <w:r>
        <w:rPr>
          <w:rFonts w:ascii="宋体" w:hAnsi="宋体" w:eastAsia="宋体" w:cs="宋体"/>
          <w:spacing w:val="4"/>
          <w:sz w:val="21"/>
          <w:szCs w:val="21"/>
        </w:rPr>
        <w:t>部分：通用要求》</w:t>
      </w:r>
      <w:r>
        <w:rPr>
          <w:rFonts w:ascii="Times New Roman" w:hAnsi="Times New Roman" w:eastAsia="Times New Roman" w:cs="Times New Roman"/>
          <w:sz w:val="21"/>
          <w:szCs w:val="21"/>
        </w:rPr>
        <w:t>DB</w:t>
      </w:r>
      <w:r>
        <w:rPr>
          <w:rFonts w:ascii="Times New Roman" w:hAnsi="Times New Roman" w:eastAsia="Times New Roman" w:cs="Times New Roman"/>
          <w:spacing w:val="4"/>
          <w:sz w:val="21"/>
          <w:szCs w:val="21"/>
        </w:rPr>
        <w:t>4403</w:t>
      </w:r>
    </w:p>
    <w:p w14:paraId="342F6E8B">
      <w:pPr>
        <w:spacing w:line="234" w:lineRule="auto"/>
        <w:rPr>
          <w:rFonts w:ascii="Times New Roman" w:hAnsi="Times New Roman" w:eastAsia="Times New Roman" w:cs="Times New Roman"/>
          <w:sz w:val="21"/>
          <w:szCs w:val="21"/>
        </w:rPr>
        <w:sectPr>
          <w:footerReference r:id="rId39" w:type="default"/>
          <w:pgSz w:w="11907" w:h="16839"/>
          <w:pgMar w:top="400" w:right="1341" w:bottom="1180" w:left="1741" w:header="0" w:footer="945" w:gutter="0"/>
          <w:cols w:space="720" w:num="1"/>
        </w:sectPr>
      </w:pPr>
    </w:p>
    <w:p w14:paraId="3C1898DE">
      <w:pPr>
        <w:pStyle w:val="2"/>
        <w:spacing w:line="241" w:lineRule="auto"/>
      </w:pPr>
    </w:p>
    <w:p w14:paraId="4A0094C7">
      <w:pPr>
        <w:pStyle w:val="2"/>
        <w:spacing w:line="241" w:lineRule="auto"/>
      </w:pPr>
    </w:p>
    <w:p w14:paraId="630D5461">
      <w:pPr>
        <w:pStyle w:val="2"/>
        <w:spacing w:line="242" w:lineRule="auto"/>
      </w:pPr>
    </w:p>
    <w:p w14:paraId="1A3D38EF">
      <w:pPr>
        <w:pStyle w:val="2"/>
        <w:spacing w:line="242" w:lineRule="auto"/>
      </w:pPr>
    </w:p>
    <w:p w14:paraId="23276D86">
      <w:pPr>
        <w:pStyle w:val="2"/>
        <w:spacing w:line="242" w:lineRule="auto"/>
      </w:pPr>
    </w:p>
    <w:p w14:paraId="74C4F59A">
      <w:pPr>
        <w:pStyle w:val="2"/>
        <w:spacing w:line="242" w:lineRule="auto"/>
      </w:pPr>
    </w:p>
    <w:p w14:paraId="00B46353">
      <w:pPr>
        <w:pStyle w:val="2"/>
        <w:spacing w:line="242" w:lineRule="auto"/>
      </w:pPr>
    </w:p>
    <w:p w14:paraId="1E6C4D0D">
      <w:pPr>
        <w:pStyle w:val="2"/>
        <w:spacing w:line="242" w:lineRule="auto"/>
      </w:pPr>
    </w:p>
    <w:p w14:paraId="5ACC9C83">
      <w:pPr>
        <w:spacing w:before="101" w:line="224" w:lineRule="auto"/>
        <w:ind w:left="2883"/>
        <w:rPr>
          <w:rFonts w:ascii="黑体" w:hAnsi="黑体" w:eastAsia="黑体" w:cs="黑体"/>
          <w:sz w:val="31"/>
          <w:szCs w:val="31"/>
        </w:rPr>
      </w:pPr>
      <w:r>
        <w:rPr>
          <w:rFonts w:ascii="黑体" w:hAnsi="黑体" w:eastAsia="黑体" w:cs="黑体"/>
          <w:spacing w:val="8"/>
          <w:sz w:val="31"/>
          <w:szCs w:val="31"/>
        </w:rPr>
        <w:t>深圳市工程建设地方标准</w:t>
      </w:r>
    </w:p>
    <w:p w14:paraId="5BDACE3F">
      <w:pPr>
        <w:pStyle w:val="2"/>
        <w:spacing w:line="283" w:lineRule="auto"/>
      </w:pPr>
    </w:p>
    <w:p w14:paraId="64B15A6C">
      <w:pPr>
        <w:pStyle w:val="2"/>
        <w:spacing w:line="284" w:lineRule="auto"/>
      </w:pPr>
    </w:p>
    <w:p w14:paraId="0E6C8AF7">
      <w:pPr>
        <w:pStyle w:val="2"/>
        <w:spacing w:line="284" w:lineRule="auto"/>
      </w:pPr>
    </w:p>
    <w:p w14:paraId="2499AA23">
      <w:pPr>
        <w:spacing w:before="100" w:line="224" w:lineRule="auto"/>
        <w:ind w:left="2241"/>
        <w:rPr>
          <w:rFonts w:ascii="宋体" w:hAnsi="宋体" w:eastAsia="宋体" w:cs="宋体"/>
          <w:sz w:val="31"/>
          <w:szCs w:val="31"/>
        </w:rPr>
      </w:pPr>
      <w:r>
        <w:rPr>
          <w:rFonts w:ascii="宋体" w:hAnsi="宋体" w:eastAsia="宋体" w:cs="宋体"/>
          <w:b/>
          <w:bCs/>
          <w:spacing w:val="6"/>
          <w:sz w:val="31"/>
          <w:szCs w:val="31"/>
        </w:rPr>
        <w:t>公交车机械式立体停车库建设标准</w:t>
      </w:r>
    </w:p>
    <w:p w14:paraId="428DA85D">
      <w:pPr>
        <w:pStyle w:val="2"/>
        <w:spacing w:line="306" w:lineRule="auto"/>
      </w:pPr>
    </w:p>
    <w:p w14:paraId="4F931FB6">
      <w:pPr>
        <w:pStyle w:val="2"/>
        <w:spacing w:line="306" w:lineRule="auto"/>
      </w:pPr>
    </w:p>
    <w:p w14:paraId="4CF88A53">
      <w:pPr>
        <w:pStyle w:val="2"/>
        <w:spacing w:line="306" w:lineRule="auto"/>
      </w:pPr>
    </w:p>
    <w:p w14:paraId="75769A94">
      <w:pPr>
        <w:spacing w:before="91" w:line="227" w:lineRule="auto"/>
        <w:ind w:left="3665"/>
        <w:rPr>
          <w:rFonts w:ascii="Times New Roman" w:hAnsi="Times New Roman" w:eastAsia="Times New Roman" w:cs="Times New Roman"/>
          <w:sz w:val="30"/>
          <w:szCs w:val="30"/>
        </w:rPr>
      </w:pPr>
      <w:r>
        <w:rPr>
          <w:rFonts w:ascii="Times New Roman" w:hAnsi="Times New Roman" w:eastAsia="Times New Roman" w:cs="Times New Roman"/>
          <w:b/>
          <w:bCs/>
          <w:spacing w:val="-5"/>
          <w:sz w:val="30"/>
          <w:szCs w:val="30"/>
        </w:rPr>
        <w:t>SJG151</w:t>
      </w:r>
      <w:r>
        <w:rPr>
          <w:rFonts w:ascii="宋体" w:hAnsi="宋体" w:eastAsia="宋体" w:cs="宋体"/>
          <w:b/>
          <w:bCs/>
          <w:spacing w:val="-5"/>
          <w:sz w:val="28"/>
          <w:szCs w:val="28"/>
        </w:rPr>
        <w:t>-</w:t>
      </w:r>
      <w:r>
        <w:rPr>
          <w:rFonts w:ascii="Times New Roman" w:hAnsi="Times New Roman" w:eastAsia="Times New Roman" w:cs="Times New Roman"/>
          <w:b/>
          <w:bCs/>
          <w:spacing w:val="-5"/>
          <w:sz w:val="30"/>
          <w:szCs w:val="30"/>
        </w:rPr>
        <w:t>2024</w:t>
      </w:r>
    </w:p>
    <w:p w14:paraId="537429A0">
      <w:pPr>
        <w:pStyle w:val="2"/>
        <w:spacing w:line="279" w:lineRule="auto"/>
      </w:pPr>
    </w:p>
    <w:p w14:paraId="4BBCCA56">
      <w:pPr>
        <w:pStyle w:val="2"/>
        <w:spacing w:line="279" w:lineRule="auto"/>
      </w:pPr>
    </w:p>
    <w:p w14:paraId="5F6E7A20">
      <w:pPr>
        <w:pStyle w:val="2"/>
        <w:spacing w:line="280" w:lineRule="auto"/>
      </w:pPr>
    </w:p>
    <w:p w14:paraId="6D926A1B">
      <w:pPr>
        <w:pStyle w:val="2"/>
        <w:spacing w:line="280" w:lineRule="auto"/>
      </w:pPr>
    </w:p>
    <w:p w14:paraId="02DD1B6E">
      <w:pPr>
        <w:spacing w:before="117" w:line="220" w:lineRule="auto"/>
        <w:ind w:left="3923"/>
        <w:outlineLvl w:val="0"/>
        <w:rPr>
          <w:rFonts w:ascii="宋体" w:hAnsi="宋体" w:eastAsia="宋体" w:cs="宋体"/>
          <w:sz w:val="36"/>
          <w:szCs w:val="36"/>
        </w:rPr>
      </w:pPr>
      <w:bookmarkStart w:id="178" w:name="bookmark142"/>
      <w:bookmarkEnd w:id="178"/>
      <w:bookmarkStart w:id="179" w:name="bookmark47"/>
      <w:bookmarkEnd w:id="179"/>
      <w:bookmarkStart w:id="180" w:name="bookmark143"/>
      <w:bookmarkEnd w:id="180"/>
      <w:r>
        <w:rPr>
          <w:rFonts w:ascii="宋体" w:hAnsi="宋体" w:eastAsia="宋体" w:cs="宋体"/>
          <w:b/>
          <w:bCs/>
          <w:spacing w:val="-7"/>
          <w:sz w:val="36"/>
          <w:szCs w:val="36"/>
        </w:rPr>
        <w:t>条文说明</w:t>
      </w:r>
    </w:p>
    <w:p w14:paraId="03FC5226">
      <w:pPr>
        <w:spacing w:line="220" w:lineRule="auto"/>
        <w:rPr>
          <w:rFonts w:ascii="宋体" w:hAnsi="宋体" w:eastAsia="宋体" w:cs="宋体"/>
          <w:sz w:val="36"/>
          <w:szCs w:val="36"/>
        </w:rPr>
        <w:sectPr>
          <w:footerReference r:id="rId40" w:type="default"/>
          <w:pgSz w:w="11907" w:h="16839"/>
          <w:pgMar w:top="400" w:right="1785" w:bottom="1180" w:left="1297" w:header="0" w:footer="945" w:gutter="0"/>
          <w:cols w:space="720" w:num="1"/>
        </w:sectPr>
      </w:pPr>
    </w:p>
    <w:p w14:paraId="3261E18C">
      <w:pPr>
        <w:pStyle w:val="2"/>
        <w:spacing w:line="277" w:lineRule="auto"/>
      </w:pPr>
    </w:p>
    <w:p w14:paraId="1C9C8BFC">
      <w:pPr>
        <w:pStyle w:val="2"/>
        <w:spacing w:line="277" w:lineRule="auto"/>
      </w:pPr>
    </w:p>
    <w:p w14:paraId="4E56356A">
      <w:pPr>
        <w:pStyle w:val="2"/>
        <w:spacing w:line="277" w:lineRule="auto"/>
      </w:pPr>
    </w:p>
    <w:p w14:paraId="51FED832">
      <w:pPr>
        <w:pStyle w:val="2"/>
        <w:spacing w:line="277" w:lineRule="auto"/>
      </w:pPr>
    </w:p>
    <w:p w14:paraId="5A7B35BB">
      <w:pPr>
        <w:pStyle w:val="2"/>
        <w:spacing w:line="277" w:lineRule="auto"/>
      </w:pPr>
    </w:p>
    <w:p w14:paraId="2C1CC87A">
      <w:pPr>
        <w:pStyle w:val="2"/>
        <w:spacing w:line="278" w:lineRule="auto"/>
      </w:pPr>
    </w:p>
    <w:sdt>
      <w:sdtPr>
        <w:rPr>
          <w:rFonts w:ascii="仿宋" w:hAnsi="仿宋" w:eastAsia="仿宋" w:cs="仿宋"/>
          <w:sz w:val="28"/>
          <w:szCs w:val="28"/>
        </w:rPr>
        <w:id w:val="147458756"/>
        <w:docPartObj>
          <w:docPartGallery w:val="Table of Contents"/>
          <w:docPartUnique/>
        </w:docPartObj>
      </w:sdtPr>
      <w:sdtEndPr>
        <w:rPr>
          <w:rFonts w:ascii="宋体" w:hAnsi="宋体" w:eastAsia="宋体" w:cs="宋体"/>
          <w:sz w:val="21"/>
          <w:szCs w:val="21"/>
        </w:rPr>
      </w:sdtEndPr>
      <w:sdtContent>
        <w:p w14:paraId="34FFC1A9">
          <w:pPr>
            <w:spacing w:before="91" w:line="219" w:lineRule="auto"/>
            <w:ind w:left="4184"/>
            <w:rPr>
              <w:rFonts w:ascii="仿宋" w:hAnsi="仿宋" w:eastAsia="仿宋" w:cs="仿宋"/>
              <w:sz w:val="28"/>
              <w:szCs w:val="28"/>
            </w:rPr>
          </w:pPr>
          <w:bookmarkStart w:id="181" w:name="bookmark182"/>
          <w:bookmarkEnd w:id="181"/>
          <w:r>
            <w:rPr>
              <w:rFonts w:ascii="仿宋" w:hAnsi="仿宋" w:eastAsia="仿宋" w:cs="仿宋"/>
              <w:spacing w:val="-34"/>
              <w:sz w:val="28"/>
              <w:szCs w:val="28"/>
            </w:rPr>
            <w:t>目次</w:t>
          </w:r>
        </w:p>
        <w:p w14:paraId="37B06E16">
          <w:pPr>
            <w:pStyle w:val="2"/>
            <w:spacing w:line="244" w:lineRule="auto"/>
          </w:pPr>
        </w:p>
        <w:p w14:paraId="21988877">
          <w:pPr>
            <w:pStyle w:val="2"/>
            <w:spacing w:line="244" w:lineRule="auto"/>
          </w:pPr>
        </w:p>
        <w:p w14:paraId="7E6B269A">
          <w:pPr>
            <w:tabs>
              <w:tab w:val="left" w:pos="69"/>
              <w:tab w:val="right" w:leader="dot" w:pos="9310"/>
            </w:tabs>
            <w:spacing w:before="68" w:line="186" w:lineRule="auto"/>
            <w:rPr>
              <w:rFonts w:ascii="宋体" w:hAnsi="宋体" w:eastAsia="宋体" w:cs="宋体"/>
              <w:sz w:val="21"/>
              <w:szCs w:val="21"/>
            </w:rPr>
          </w:pPr>
          <w:r>
            <w:fldChar w:fldCharType="begin"/>
          </w:r>
          <w:r>
            <w:instrText xml:space="preserve"> HYPERLINK \l "bookmark185" </w:instrText>
          </w:r>
          <w:r>
            <w:fldChar w:fldCharType="separate"/>
          </w:r>
          <w:r>
            <w:rPr>
              <w:rFonts w:ascii="宋体" w:hAnsi="宋体" w:eastAsia="宋体" w:cs="宋体"/>
              <w:sz w:val="21"/>
              <w:szCs w:val="21"/>
            </w:rPr>
            <w:tab/>
          </w:r>
          <w:r>
            <w:rPr>
              <w:rFonts w:ascii="宋体" w:hAnsi="宋体" w:eastAsia="宋体" w:cs="宋体"/>
              <w:spacing w:val="-12"/>
              <w:sz w:val="21"/>
              <w:szCs w:val="21"/>
            </w:rPr>
            <w:t>1总则</w:t>
          </w:r>
          <w:r>
            <w:rPr>
              <w:rFonts w:ascii="宋体" w:hAnsi="宋体" w:eastAsia="宋体" w:cs="宋体"/>
              <w:sz w:val="21"/>
              <w:szCs w:val="21"/>
            </w:rPr>
            <w:tab/>
          </w:r>
          <w:r>
            <w:rPr>
              <w:rFonts w:ascii="宋体" w:hAnsi="宋体" w:eastAsia="宋体" w:cs="宋体"/>
              <w:sz w:val="21"/>
              <w:szCs w:val="21"/>
            </w:rPr>
            <w:fldChar w:fldCharType="end"/>
          </w:r>
          <w:r>
            <w:fldChar w:fldCharType="begin"/>
          </w:r>
          <w:r>
            <w:instrText xml:space="preserve"> HYPERLINK \l "bookmark184" </w:instrText>
          </w:r>
          <w:r>
            <w:fldChar w:fldCharType="separate"/>
          </w:r>
          <w:r>
            <w:rPr>
              <w:rFonts w:ascii="宋体" w:hAnsi="宋体" w:eastAsia="宋体" w:cs="宋体"/>
              <w:spacing w:val="10"/>
              <w:sz w:val="21"/>
              <w:szCs w:val="21"/>
            </w:rPr>
            <w:fldChar w:fldCharType="end"/>
          </w:r>
          <w:r>
            <w:fldChar w:fldCharType="begin"/>
          </w:r>
          <w:r>
            <w:instrText xml:space="preserve"> HYPERLINK \l "bookmark183" </w:instrText>
          </w:r>
          <w:r>
            <w:fldChar w:fldCharType="separate"/>
          </w:r>
          <w:r>
            <w:rPr>
              <w:rFonts w:ascii="宋体" w:hAnsi="宋体" w:eastAsia="宋体" w:cs="宋体"/>
              <w:spacing w:val="-6"/>
              <w:sz w:val="21"/>
              <w:szCs w:val="21"/>
            </w:rPr>
            <w:t>31</w:t>
          </w:r>
          <w:r>
            <w:rPr>
              <w:rFonts w:ascii="宋体" w:hAnsi="宋体" w:eastAsia="宋体" w:cs="宋体"/>
              <w:spacing w:val="-6"/>
              <w:sz w:val="21"/>
              <w:szCs w:val="21"/>
            </w:rPr>
            <w:fldChar w:fldCharType="end"/>
          </w:r>
        </w:p>
        <w:p w14:paraId="414D75E9">
          <w:pPr>
            <w:tabs>
              <w:tab w:val="left" w:pos="55"/>
              <w:tab w:val="right" w:leader="dot" w:pos="9310"/>
            </w:tabs>
            <w:spacing w:before="122" w:line="186" w:lineRule="auto"/>
            <w:rPr>
              <w:rFonts w:ascii="宋体" w:hAnsi="宋体" w:eastAsia="宋体" w:cs="宋体"/>
              <w:sz w:val="21"/>
              <w:szCs w:val="21"/>
            </w:rPr>
          </w:pPr>
          <w:r>
            <w:fldChar w:fldCharType="begin"/>
          </w:r>
          <w:r>
            <w:instrText xml:space="preserve"> HYPERLINK \l "bookmark188" </w:instrText>
          </w:r>
          <w:r>
            <w:fldChar w:fldCharType="separate"/>
          </w:r>
          <w:r>
            <w:rPr>
              <w:rFonts w:ascii="宋体" w:hAnsi="宋体" w:eastAsia="宋体" w:cs="宋体"/>
              <w:sz w:val="21"/>
              <w:szCs w:val="21"/>
            </w:rPr>
            <w:tab/>
          </w:r>
          <w:r>
            <w:rPr>
              <w:rFonts w:ascii="宋体" w:hAnsi="宋体" w:eastAsia="宋体" w:cs="宋体"/>
              <w:spacing w:val="-7"/>
              <w:sz w:val="21"/>
              <w:szCs w:val="21"/>
            </w:rPr>
            <w:t>2术语</w:t>
          </w:r>
          <w:r>
            <w:rPr>
              <w:rFonts w:ascii="宋体" w:hAnsi="宋体" w:eastAsia="宋体" w:cs="宋体"/>
              <w:sz w:val="21"/>
              <w:szCs w:val="21"/>
            </w:rPr>
            <w:tab/>
          </w:r>
          <w:r>
            <w:rPr>
              <w:rFonts w:ascii="宋体" w:hAnsi="宋体" w:eastAsia="宋体" w:cs="宋体"/>
              <w:sz w:val="21"/>
              <w:szCs w:val="21"/>
            </w:rPr>
            <w:fldChar w:fldCharType="end"/>
          </w:r>
          <w:r>
            <w:fldChar w:fldCharType="begin"/>
          </w:r>
          <w:r>
            <w:instrText xml:space="preserve"> HYPERLINK \l "bookmark187" </w:instrText>
          </w:r>
          <w:r>
            <w:fldChar w:fldCharType="separate"/>
          </w:r>
          <w:r>
            <w:rPr>
              <w:rFonts w:ascii="宋体" w:hAnsi="宋体" w:eastAsia="宋体" w:cs="宋体"/>
              <w:spacing w:val="10"/>
              <w:sz w:val="21"/>
              <w:szCs w:val="21"/>
            </w:rPr>
            <w:fldChar w:fldCharType="end"/>
          </w:r>
          <w:r>
            <w:fldChar w:fldCharType="begin"/>
          </w:r>
          <w:r>
            <w:instrText xml:space="preserve"> HYPERLINK \l "bookmark186" </w:instrText>
          </w:r>
          <w:r>
            <w:fldChar w:fldCharType="separate"/>
          </w:r>
          <w:r>
            <w:rPr>
              <w:rFonts w:ascii="宋体" w:hAnsi="宋体" w:eastAsia="宋体" w:cs="宋体"/>
              <w:spacing w:val="-6"/>
              <w:sz w:val="21"/>
              <w:szCs w:val="21"/>
            </w:rPr>
            <w:t>32</w:t>
          </w:r>
          <w:r>
            <w:rPr>
              <w:rFonts w:ascii="宋体" w:hAnsi="宋体" w:eastAsia="宋体" w:cs="宋体"/>
              <w:spacing w:val="-6"/>
              <w:sz w:val="21"/>
              <w:szCs w:val="21"/>
            </w:rPr>
            <w:fldChar w:fldCharType="end"/>
          </w:r>
        </w:p>
        <w:p w14:paraId="256A9CFA">
          <w:pPr>
            <w:tabs>
              <w:tab w:val="left" w:pos="58"/>
              <w:tab w:val="right" w:leader="dot" w:pos="9310"/>
            </w:tabs>
            <w:spacing w:before="122" w:line="186" w:lineRule="auto"/>
            <w:rPr>
              <w:rFonts w:ascii="宋体" w:hAnsi="宋体" w:eastAsia="宋体" w:cs="宋体"/>
              <w:sz w:val="21"/>
              <w:szCs w:val="21"/>
            </w:rPr>
          </w:pPr>
          <w:r>
            <w:fldChar w:fldCharType="begin"/>
          </w:r>
          <w:r>
            <w:instrText xml:space="preserve"> HYPERLINK \l "bookmark191" </w:instrText>
          </w:r>
          <w:r>
            <w:fldChar w:fldCharType="separate"/>
          </w:r>
          <w:r>
            <w:rPr>
              <w:rFonts w:ascii="宋体" w:hAnsi="宋体" w:eastAsia="宋体" w:cs="宋体"/>
              <w:sz w:val="21"/>
              <w:szCs w:val="21"/>
            </w:rPr>
            <w:tab/>
          </w:r>
          <w:r>
            <w:rPr>
              <w:rFonts w:ascii="宋体" w:hAnsi="宋体" w:eastAsia="宋体" w:cs="宋体"/>
              <w:spacing w:val="-5"/>
              <w:sz w:val="21"/>
              <w:szCs w:val="21"/>
            </w:rPr>
            <w:t>3基本规定</w:t>
          </w:r>
          <w:r>
            <w:rPr>
              <w:rFonts w:ascii="宋体" w:hAnsi="宋体" w:eastAsia="宋体" w:cs="宋体"/>
              <w:sz w:val="21"/>
              <w:szCs w:val="21"/>
            </w:rPr>
            <w:tab/>
          </w:r>
          <w:r>
            <w:rPr>
              <w:rFonts w:ascii="宋体" w:hAnsi="宋体" w:eastAsia="宋体" w:cs="宋体"/>
              <w:sz w:val="21"/>
              <w:szCs w:val="21"/>
            </w:rPr>
            <w:fldChar w:fldCharType="end"/>
          </w:r>
          <w:r>
            <w:fldChar w:fldCharType="begin"/>
          </w:r>
          <w:r>
            <w:instrText xml:space="preserve"> HYPERLINK \l "bookmark190" </w:instrText>
          </w:r>
          <w:r>
            <w:fldChar w:fldCharType="separate"/>
          </w:r>
          <w:r>
            <w:rPr>
              <w:rFonts w:ascii="宋体" w:hAnsi="宋体" w:eastAsia="宋体" w:cs="宋体"/>
              <w:spacing w:val="10"/>
              <w:sz w:val="21"/>
              <w:szCs w:val="21"/>
            </w:rPr>
            <w:fldChar w:fldCharType="end"/>
          </w:r>
          <w:r>
            <w:fldChar w:fldCharType="begin"/>
          </w:r>
          <w:r>
            <w:instrText xml:space="preserve"> HYPERLINK \l "bookmark189" </w:instrText>
          </w:r>
          <w:r>
            <w:fldChar w:fldCharType="separate"/>
          </w:r>
          <w:r>
            <w:rPr>
              <w:rFonts w:ascii="宋体" w:hAnsi="宋体" w:eastAsia="宋体" w:cs="宋体"/>
              <w:spacing w:val="-6"/>
              <w:sz w:val="21"/>
              <w:szCs w:val="21"/>
            </w:rPr>
            <w:t>34</w:t>
          </w:r>
          <w:r>
            <w:rPr>
              <w:rFonts w:ascii="宋体" w:hAnsi="宋体" w:eastAsia="宋体" w:cs="宋体"/>
              <w:spacing w:val="-6"/>
              <w:sz w:val="21"/>
              <w:szCs w:val="21"/>
            </w:rPr>
            <w:fldChar w:fldCharType="end"/>
          </w:r>
        </w:p>
        <w:p w14:paraId="5556265A">
          <w:pPr>
            <w:tabs>
              <w:tab w:val="left" w:pos="53"/>
              <w:tab w:val="right" w:leader="dot" w:pos="9310"/>
            </w:tabs>
            <w:spacing w:before="122" w:line="186" w:lineRule="auto"/>
            <w:rPr>
              <w:rFonts w:ascii="宋体" w:hAnsi="宋体" w:eastAsia="宋体" w:cs="宋体"/>
              <w:sz w:val="21"/>
              <w:szCs w:val="21"/>
            </w:rPr>
          </w:pPr>
          <w:r>
            <w:fldChar w:fldCharType="begin"/>
          </w:r>
          <w:r>
            <w:instrText xml:space="preserve"> HYPERLINK \l "bookmark194" </w:instrText>
          </w:r>
          <w:r>
            <w:fldChar w:fldCharType="separate"/>
          </w:r>
          <w:r>
            <w:rPr>
              <w:rFonts w:ascii="宋体" w:hAnsi="宋体" w:eastAsia="宋体" w:cs="宋体"/>
              <w:sz w:val="21"/>
              <w:szCs w:val="21"/>
            </w:rPr>
            <w:tab/>
          </w:r>
          <w:r>
            <w:rPr>
              <w:rFonts w:ascii="宋体" w:hAnsi="宋体" w:eastAsia="宋体" w:cs="宋体"/>
              <w:spacing w:val="-4"/>
              <w:sz w:val="21"/>
              <w:szCs w:val="21"/>
            </w:rPr>
            <w:t>4规划选址</w:t>
          </w:r>
          <w:r>
            <w:rPr>
              <w:rFonts w:ascii="宋体" w:hAnsi="宋体" w:eastAsia="宋体" w:cs="宋体"/>
              <w:sz w:val="21"/>
              <w:szCs w:val="21"/>
            </w:rPr>
            <w:tab/>
          </w:r>
          <w:r>
            <w:rPr>
              <w:rFonts w:ascii="宋体" w:hAnsi="宋体" w:eastAsia="宋体" w:cs="宋体"/>
              <w:sz w:val="21"/>
              <w:szCs w:val="21"/>
            </w:rPr>
            <w:fldChar w:fldCharType="end"/>
          </w:r>
          <w:r>
            <w:fldChar w:fldCharType="begin"/>
          </w:r>
          <w:r>
            <w:instrText xml:space="preserve"> HYPERLINK \l "bookmark193" </w:instrText>
          </w:r>
          <w:r>
            <w:fldChar w:fldCharType="separate"/>
          </w:r>
          <w:r>
            <w:rPr>
              <w:rFonts w:ascii="宋体" w:hAnsi="宋体" w:eastAsia="宋体" w:cs="宋体"/>
              <w:spacing w:val="10"/>
              <w:sz w:val="21"/>
              <w:szCs w:val="21"/>
            </w:rPr>
            <w:fldChar w:fldCharType="end"/>
          </w:r>
          <w:r>
            <w:fldChar w:fldCharType="begin"/>
          </w:r>
          <w:r>
            <w:instrText xml:space="preserve"> HYPERLINK \l "bookmark192" </w:instrText>
          </w:r>
          <w:r>
            <w:fldChar w:fldCharType="separate"/>
          </w:r>
          <w:r>
            <w:rPr>
              <w:rFonts w:ascii="宋体" w:hAnsi="宋体" w:eastAsia="宋体" w:cs="宋体"/>
              <w:spacing w:val="-6"/>
              <w:sz w:val="21"/>
              <w:szCs w:val="21"/>
            </w:rPr>
            <w:t>35</w:t>
          </w:r>
          <w:r>
            <w:rPr>
              <w:rFonts w:ascii="宋体" w:hAnsi="宋体" w:eastAsia="宋体" w:cs="宋体"/>
              <w:spacing w:val="-6"/>
              <w:sz w:val="21"/>
              <w:szCs w:val="21"/>
            </w:rPr>
            <w:fldChar w:fldCharType="end"/>
          </w:r>
        </w:p>
        <w:p w14:paraId="689977CF">
          <w:pPr>
            <w:tabs>
              <w:tab w:val="left" w:pos="472"/>
              <w:tab w:val="right" w:leader="dot" w:pos="9310"/>
            </w:tabs>
            <w:spacing w:before="119" w:line="186" w:lineRule="auto"/>
            <w:ind w:left="420"/>
            <w:rPr>
              <w:rFonts w:ascii="宋体" w:hAnsi="宋体" w:eastAsia="宋体" w:cs="宋体"/>
              <w:sz w:val="21"/>
              <w:szCs w:val="21"/>
            </w:rPr>
          </w:pPr>
          <w:r>
            <w:fldChar w:fldCharType="begin"/>
          </w:r>
          <w:r>
            <w:instrText xml:space="preserve"> HYPERLINK \l "bookmark197" </w:instrText>
          </w:r>
          <w:r>
            <w:fldChar w:fldCharType="separate"/>
          </w:r>
          <w:r>
            <w:rPr>
              <w:rFonts w:ascii="宋体" w:hAnsi="宋体" w:eastAsia="宋体" w:cs="宋体"/>
              <w:sz w:val="18"/>
              <w:szCs w:val="18"/>
            </w:rPr>
            <w:tab/>
          </w:r>
          <w:r>
            <w:rPr>
              <w:rFonts w:ascii="宋体" w:hAnsi="宋体" w:eastAsia="宋体" w:cs="宋体"/>
              <w:spacing w:val="-3"/>
              <w:sz w:val="18"/>
              <w:szCs w:val="18"/>
            </w:rPr>
            <w:t>4.1一般规定</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"bookmark196" </w:instrText>
          </w:r>
          <w:r>
            <w:fldChar w:fldCharType="separate"/>
          </w:r>
          <w:r>
            <w:rPr>
              <w:rFonts w:ascii="宋体" w:hAnsi="宋体" w:eastAsia="宋体" w:cs="宋体"/>
              <w:spacing w:val="25"/>
              <w:sz w:val="18"/>
              <w:szCs w:val="18"/>
            </w:rPr>
            <w:fldChar w:fldCharType="end"/>
          </w:r>
          <w:r>
            <w:fldChar w:fldCharType="begin"/>
          </w:r>
          <w:r>
            <w:instrText xml:space="preserve"> HYPERLINK \l "bookmark195" </w:instrText>
          </w:r>
          <w:r>
            <w:fldChar w:fldCharType="separate"/>
          </w:r>
          <w:r>
            <w:rPr>
              <w:rFonts w:ascii="宋体" w:hAnsi="宋体" w:eastAsia="宋体" w:cs="宋体"/>
              <w:spacing w:val="-6"/>
              <w:sz w:val="21"/>
              <w:szCs w:val="21"/>
            </w:rPr>
            <w:t>35</w:t>
          </w:r>
          <w:r>
            <w:rPr>
              <w:rFonts w:ascii="宋体" w:hAnsi="宋体" w:eastAsia="宋体" w:cs="宋体"/>
              <w:spacing w:val="-6"/>
              <w:sz w:val="21"/>
              <w:szCs w:val="21"/>
            </w:rPr>
            <w:fldChar w:fldCharType="end"/>
          </w:r>
        </w:p>
        <w:p w14:paraId="52C2769B">
          <w:pPr>
            <w:tabs>
              <w:tab w:val="left" w:pos="472"/>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"bookmark200" </w:instrText>
          </w:r>
          <w:r>
            <w:fldChar w:fldCharType="separate"/>
          </w:r>
          <w:r>
            <w:rPr>
              <w:rFonts w:ascii="宋体" w:hAnsi="宋体" w:eastAsia="宋体" w:cs="宋体"/>
              <w:sz w:val="18"/>
              <w:szCs w:val="18"/>
            </w:rPr>
            <w:tab/>
          </w:r>
          <w:r>
            <w:rPr>
              <w:rFonts w:ascii="宋体" w:hAnsi="宋体" w:eastAsia="宋体" w:cs="宋体"/>
              <w:spacing w:val="-3"/>
              <w:sz w:val="18"/>
              <w:szCs w:val="18"/>
            </w:rPr>
            <w:t>4.3设施规模</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"bookmark199" </w:instrText>
          </w:r>
          <w:r>
            <w:fldChar w:fldCharType="separate"/>
          </w:r>
          <w:r>
            <w:rPr>
              <w:rFonts w:ascii="宋体" w:hAnsi="宋体" w:eastAsia="宋体" w:cs="宋体"/>
              <w:spacing w:val="25"/>
              <w:sz w:val="18"/>
              <w:szCs w:val="18"/>
            </w:rPr>
            <w:fldChar w:fldCharType="end"/>
          </w:r>
          <w:r>
            <w:fldChar w:fldCharType="begin"/>
          </w:r>
          <w:r>
            <w:instrText xml:space="preserve"> HYPERLINK \l "bookmark198" </w:instrText>
          </w:r>
          <w:r>
            <w:fldChar w:fldCharType="separate"/>
          </w:r>
          <w:r>
            <w:rPr>
              <w:rFonts w:ascii="宋体" w:hAnsi="宋体" w:eastAsia="宋体" w:cs="宋体"/>
              <w:spacing w:val="-6"/>
              <w:sz w:val="21"/>
              <w:szCs w:val="21"/>
            </w:rPr>
            <w:t>35</w:t>
          </w:r>
          <w:r>
            <w:rPr>
              <w:rFonts w:ascii="宋体" w:hAnsi="宋体" w:eastAsia="宋体" w:cs="宋体"/>
              <w:spacing w:val="-6"/>
              <w:sz w:val="21"/>
              <w:szCs w:val="21"/>
            </w:rPr>
            <w:fldChar w:fldCharType="end"/>
          </w:r>
        </w:p>
        <w:p w14:paraId="173D073C">
          <w:pPr>
            <w:tabs>
              <w:tab w:val="left" w:pos="472"/>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"bookmark203" </w:instrText>
          </w:r>
          <w:r>
            <w:fldChar w:fldCharType="separate"/>
          </w:r>
          <w:r>
            <w:rPr>
              <w:rFonts w:ascii="宋体" w:hAnsi="宋体" w:eastAsia="宋体" w:cs="宋体"/>
              <w:sz w:val="18"/>
              <w:szCs w:val="18"/>
            </w:rPr>
            <w:tab/>
          </w:r>
          <w:r>
            <w:rPr>
              <w:rFonts w:ascii="宋体" w:hAnsi="宋体" w:eastAsia="宋体" w:cs="宋体"/>
              <w:spacing w:val="-1"/>
              <w:sz w:val="18"/>
              <w:szCs w:val="18"/>
            </w:rPr>
            <w:t>4.4平面布局</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"bookmark202" </w:instrText>
          </w:r>
          <w:r>
            <w:fldChar w:fldCharType="separate"/>
          </w:r>
          <w:r>
            <w:rPr>
              <w:rFonts w:ascii="宋体" w:hAnsi="宋体" w:eastAsia="宋体" w:cs="宋体"/>
              <w:spacing w:val="25"/>
              <w:sz w:val="18"/>
              <w:szCs w:val="18"/>
            </w:rPr>
            <w:fldChar w:fldCharType="end"/>
          </w:r>
          <w:r>
            <w:fldChar w:fldCharType="begin"/>
          </w:r>
          <w:r>
            <w:instrText xml:space="preserve"> HYPERLINK \l "bookmark201" </w:instrText>
          </w:r>
          <w:r>
            <w:fldChar w:fldCharType="separate"/>
          </w:r>
          <w:r>
            <w:rPr>
              <w:rFonts w:ascii="宋体" w:hAnsi="宋体" w:eastAsia="宋体" w:cs="宋体"/>
              <w:spacing w:val="-6"/>
              <w:sz w:val="21"/>
              <w:szCs w:val="21"/>
            </w:rPr>
            <w:t>35</w:t>
          </w:r>
          <w:r>
            <w:rPr>
              <w:rFonts w:ascii="宋体" w:hAnsi="宋体" w:eastAsia="宋体" w:cs="宋体"/>
              <w:spacing w:val="-6"/>
              <w:sz w:val="21"/>
              <w:szCs w:val="21"/>
            </w:rPr>
            <w:fldChar w:fldCharType="end"/>
          </w:r>
        </w:p>
        <w:p w14:paraId="44A34AF5">
          <w:pPr>
            <w:tabs>
              <w:tab w:val="left" w:pos="472"/>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"bookmark206" </w:instrText>
          </w:r>
          <w:r>
            <w:fldChar w:fldCharType="separate"/>
          </w:r>
          <w:r>
            <w:rPr>
              <w:rFonts w:ascii="宋体" w:hAnsi="宋体" w:eastAsia="宋体" w:cs="宋体"/>
              <w:sz w:val="18"/>
              <w:szCs w:val="18"/>
            </w:rPr>
            <w:tab/>
          </w:r>
          <w:r>
            <w:rPr>
              <w:rFonts w:ascii="宋体" w:hAnsi="宋体" w:eastAsia="宋体" w:cs="宋体"/>
              <w:spacing w:val="-3"/>
              <w:sz w:val="18"/>
              <w:szCs w:val="18"/>
            </w:rPr>
            <w:t>4.5交通组织</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"bookmark205" </w:instrText>
          </w:r>
          <w:r>
            <w:fldChar w:fldCharType="separate"/>
          </w:r>
          <w:r>
            <w:rPr>
              <w:rFonts w:ascii="宋体" w:hAnsi="宋体" w:eastAsia="宋体" w:cs="宋体"/>
              <w:spacing w:val="25"/>
              <w:sz w:val="18"/>
              <w:szCs w:val="18"/>
            </w:rPr>
            <w:fldChar w:fldCharType="end"/>
          </w:r>
          <w:r>
            <w:fldChar w:fldCharType="begin"/>
          </w:r>
          <w:r>
            <w:instrText xml:space="preserve"> HYPERLINK \l "bookmark204" </w:instrText>
          </w:r>
          <w:r>
            <w:fldChar w:fldCharType="separate"/>
          </w:r>
          <w:r>
            <w:rPr>
              <w:rFonts w:ascii="宋体" w:hAnsi="宋体" w:eastAsia="宋体" w:cs="宋体"/>
              <w:spacing w:val="-6"/>
              <w:sz w:val="21"/>
              <w:szCs w:val="21"/>
            </w:rPr>
            <w:t>36</w:t>
          </w:r>
          <w:r>
            <w:rPr>
              <w:rFonts w:ascii="宋体" w:hAnsi="宋体" w:eastAsia="宋体" w:cs="宋体"/>
              <w:spacing w:val="-6"/>
              <w:sz w:val="21"/>
              <w:szCs w:val="21"/>
            </w:rPr>
            <w:fldChar w:fldCharType="end"/>
          </w:r>
        </w:p>
        <w:p w14:paraId="1079FB65">
          <w:pPr>
            <w:tabs>
              <w:tab w:val="left" w:pos="58"/>
              <w:tab w:val="right" w:leader="dot" w:pos="9310"/>
            </w:tabs>
            <w:spacing w:before="119" w:line="186" w:lineRule="auto"/>
            <w:rPr>
              <w:rFonts w:ascii="宋体" w:hAnsi="宋体" w:eastAsia="宋体" w:cs="宋体"/>
              <w:sz w:val="21"/>
              <w:szCs w:val="21"/>
            </w:rPr>
          </w:pPr>
          <w:r>
            <w:fldChar w:fldCharType="begin"/>
          </w:r>
          <w:r>
            <w:instrText xml:space="preserve"> HYPERLINK \l "bookmark208" </w:instrText>
          </w:r>
          <w:r>
            <w:fldChar w:fldCharType="separate"/>
          </w:r>
          <w:r>
            <w:rPr>
              <w:rFonts w:ascii="宋体" w:hAnsi="宋体" w:eastAsia="宋体" w:cs="宋体"/>
              <w:sz w:val="21"/>
              <w:szCs w:val="21"/>
            </w:rPr>
            <w:tab/>
          </w:r>
          <w:r>
            <w:rPr>
              <w:rFonts w:ascii="宋体" w:hAnsi="宋体" w:eastAsia="宋体" w:cs="宋体"/>
              <w:spacing w:val="-5"/>
              <w:sz w:val="21"/>
              <w:szCs w:val="21"/>
            </w:rPr>
            <w:t>5建筑设计</w:t>
          </w:r>
          <w:r>
            <w:rPr>
              <w:rFonts w:ascii="宋体" w:hAnsi="宋体" w:eastAsia="宋体" w:cs="宋体"/>
              <w:sz w:val="21"/>
              <w:szCs w:val="21"/>
            </w:rPr>
            <w:tab/>
          </w:r>
          <w:r>
            <w:rPr>
              <w:rFonts w:ascii="宋体" w:hAnsi="宋体" w:eastAsia="宋体" w:cs="宋体"/>
              <w:sz w:val="21"/>
              <w:szCs w:val="21"/>
            </w:rPr>
            <w:fldChar w:fldCharType="end"/>
          </w:r>
          <w:r>
            <w:fldChar w:fldCharType="begin"/>
          </w:r>
          <w:r>
            <w:instrText xml:space="preserve"> HYPERLINK \l "bookmark207" </w:instrText>
          </w:r>
          <w:r>
            <w:fldChar w:fldCharType="separate"/>
          </w:r>
          <w:r>
            <w:rPr>
              <w:rFonts w:ascii="宋体" w:hAnsi="宋体" w:eastAsia="宋体" w:cs="宋体"/>
              <w:spacing w:val="10"/>
              <w:sz w:val="21"/>
              <w:szCs w:val="21"/>
            </w:rPr>
            <w:fldChar w:fldCharType="end"/>
          </w:r>
          <w:r>
            <w:fldChar w:fldCharType="begin"/>
          </w:r>
          <w:r>
            <w:instrText xml:space="preserve"> HYPERLINK \l "bookmark182" </w:instrText>
          </w:r>
          <w:r>
            <w:fldChar w:fldCharType="separate"/>
          </w:r>
          <w:r>
            <w:rPr>
              <w:rFonts w:ascii="宋体" w:hAnsi="宋体" w:eastAsia="宋体" w:cs="宋体"/>
              <w:spacing w:val="-6"/>
              <w:sz w:val="21"/>
              <w:szCs w:val="21"/>
            </w:rPr>
            <w:t>37</w:t>
          </w:r>
          <w:r>
            <w:rPr>
              <w:rFonts w:ascii="宋体" w:hAnsi="宋体" w:eastAsia="宋体" w:cs="宋体"/>
              <w:spacing w:val="-6"/>
              <w:sz w:val="21"/>
              <w:szCs w:val="21"/>
            </w:rPr>
            <w:fldChar w:fldCharType="end"/>
          </w:r>
        </w:p>
        <w:p w14:paraId="0D235B48">
          <w:pPr>
            <w:tabs>
              <w:tab w:val="left" w:pos="475"/>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"bookmark210" </w:instrText>
          </w:r>
          <w:r>
            <w:fldChar w:fldCharType="separate"/>
          </w:r>
          <w:r>
            <w:rPr>
              <w:rFonts w:ascii="宋体" w:hAnsi="宋体" w:eastAsia="宋体" w:cs="宋体"/>
              <w:sz w:val="18"/>
              <w:szCs w:val="18"/>
            </w:rPr>
            <w:tab/>
          </w:r>
          <w:r>
            <w:rPr>
              <w:rFonts w:ascii="宋体" w:hAnsi="宋体" w:eastAsia="宋体" w:cs="宋体"/>
              <w:spacing w:val="-4"/>
              <w:sz w:val="18"/>
              <w:szCs w:val="18"/>
            </w:rPr>
            <w:t>5.1一般规定</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"bookmark209" </w:instrText>
          </w:r>
          <w:r>
            <w:fldChar w:fldCharType="separate"/>
          </w:r>
          <w:r>
            <w:rPr>
              <w:rFonts w:ascii="宋体" w:hAnsi="宋体" w:eastAsia="宋体" w:cs="宋体"/>
              <w:spacing w:val="25"/>
              <w:sz w:val="18"/>
              <w:szCs w:val="18"/>
            </w:rPr>
            <w:fldChar w:fldCharType="end"/>
          </w:r>
          <w:r>
            <w:fldChar w:fldCharType="begin"/>
          </w:r>
          <w:r>
            <w:instrText xml:space="preserve"> HYPERLINK \l "bookmark182" </w:instrText>
          </w:r>
          <w:r>
            <w:fldChar w:fldCharType="separate"/>
          </w:r>
          <w:r>
            <w:rPr>
              <w:rFonts w:ascii="宋体" w:hAnsi="宋体" w:eastAsia="宋体" w:cs="宋体"/>
              <w:spacing w:val="-6"/>
              <w:sz w:val="21"/>
              <w:szCs w:val="21"/>
            </w:rPr>
            <w:t>37</w:t>
          </w:r>
          <w:r>
            <w:rPr>
              <w:rFonts w:ascii="宋体" w:hAnsi="宋体" w:eastAsia="宋体" w:cs="宋体"/>
              <w:spacing w:val="-6"/>
              <w:sz w:val="21"/>
              <w:szCs w:val="21"/>
            </w:rPr>
            <w:fldChar w:fldCharType="end"/>
          </w:r>
        </w:p>
        <w:p w14:paraId="471CC166">
          <w:pPr>
            <w:tabs>
              <w:tab w:val="left" w:pos="475"/>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"bookmark212" </w:instrText>
          </w:r>
          <w:r>
            <w:fldChar w:fldCharType="separate"/>
          </w:r>
          <w:r>
            <w:rPr>
              <w:rFonts w:ascii="宋体" w:hAnsi="宋体" w:eastAsia="宋体" w:cs="宋体"/>
              <w:sz w:val="18"/>
              <w:szCs w:val="18"/>
            </w:rPr>
            <w:tab/>
          </w:r>
          <w:r>
            <w:rPr>
              <w:rFonts w:ascii="宋体" w:hAnsi="宋体" w:eastAsia="宋体" w:cs="宋体"/>
              <w:spacing w:val="-3"/>
              <w:sz w:val="18"/>
              <w:szCs w:val="18"/>
            </w:rPr>
            <w:t>5.2功能区设计</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"bookmark211" </w:instrText>
          </w:r>
          <w:r>
            <w:fldChar w:fldCharType="separate"/>
          </w:r>
          <w:r>
            <w:rPr>
              <w:rFonts w:ascii="宋体" w:hAnsi="宋体" w:eastAsia="宋体" w:cs="宋体"/>
              <w:spacing w:val="25"/>
              <w:sz w:val="18"/>
              <w:szCs w:val="18"/>
            </w:rPr>
            <w:fldChar w:fldCharType="end"/>
          </w:r>
          <w:r>
            <w:fldChar w:fldCharType="begin"/>
          </w:r>
          <w:r>
            <w:instrText xml:space="preserve"> HYPERLINK \l "bookmark182" </w:instrText>
          </w:r>
          <w:r>
            <w:fldChar w:fldCharType="separate"/>
          </w:r>
          <w:r>
            <w:rPr>
              <w:rFonts w:ascii="宋体" w:hAnsi="宋体" w:eastAsia="宋体" w:cs="宋体"/>
              <w:spacing w:val="-6"/>
              <w:sz w:val="21"/>
              <w:szCs w:val="21"/>
            </w:rPr>
            <w:t>37</w:t>
          </w:r>
          <w:r>
            <w:rPr>
              <w:rFonts w:ascii="宋体" w:hAnsi="宋体" w:eastAsia="宋体" w:cs="宋体"/>
              <w:spacing w:val="-6"/>
              <w:sz w:val="21"/>
              <w:szCs w:val="21"/>
            </w:rPr>
            <w:fldChar w:fldCharType="end"/>
          </w:r>
        </w:p>
        <w:p w14:paraId="3F32CB47">
          <w:pPr>
            <w:tabs>
              <w:tab w:val="left" w:pos="475"/>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"bookmark215" </w:instrText>
          </w:r>
          <w:r>
            <w:fldChar w:fldCharType="separate"/>
          </w:r>
          <w:r>
            <w:rPr>
              <w:rFonts w:ascii="宋体" w:hAnsi="宋体" w:eastAsia="宋体" w:cs="宋体"/>
              <w:sz w:val="18"/>
              <w:szCs w:val="18"/>
            </w:rPr>
            <w:tab/>
          </w:r>
          <w:r>
            <w:rPr>
              <w:rFonts w:ascii="宋体" w:hAnsi="宋体" w:eastAsia="宋体" w:cs="宋体"/>
              <w:spacing w:val="-4"/>
              <w:sz w:val="18"/>
              <w:szCs w:val="18"/>
            </w:rPr>
            <w:t>5.3消防设计</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"bookmark214" </w:instrText>
          </w:r>
          <w:r>
            <w:fldChar w:fldCharType="separate"/>
          </w:r>
          <w:r>
            <w:rPr>
              <w:rFonts w:ascii="宋体" w:hAnsi="宋体" w:eastAsia="宋体" w:cs="宋体"/>
              <w:spacing w:val="25"/>
              <w:sz w:val="18"/>
              <w:szCs w:val="18"/>
            </w:rPr>
            <w:fldChar w:fldCharType="end"/>
          </w:r>
          <w:r>
            <w:fldChar w:fldCharType="begin"/>
          </w:r>
          <w:r>
            <w:instrText xml:space="preserve"> HYPERLINK \l "bookmark213" </w:instrText>
          </w:r>
          <w:r>
            <w:fldChar w:fldCharType="separate"/>
          </w:r>
          <w:r>
            <w:rPr>
              <w:rFonts w:ascii="宋体" w:hAnsi="宋体" w:eastAsia="宋体" w:cs="宋体"/>
              <w:spacing w:val="-6"/>
              <w:sz w:val="21"/>
              <w:szCs w:val="21"/>
            </w:rPr>
            <w:t>38</w:t>
          </w:r>
          <w:r>
            <w:rPr>
              <w:rFonts w:ascii="宋体" w:hAnsi="宋体" w:eastAsia="宋体" w:cs="宋体"/>
              <w:spacing w:val="-6"/>
              <w:sz w:val="21"/>
              <w:szCs w:val="21"/>
            </w:rPr>
            <w:fldChar w:fldCharType="end"/>
          </w:r>
        </w:p>
        <w:p w14:paraId="1B4ADD3A">
          <w:pPr>
            <w:tabs>
              <w:tab w:val="left" w:pos="475"/>
              <w:tab w:val="right" w:leader="dot" w:pos="9310"/>
            </w:tabs>
            <w:spacing w:before="120" w:line="186" w:lineRule="auto"/>
            <w:ind w:left="420"/>
            <w:rPr>
              <w:rFonts w:ascii="宋体" w:hAnsi="宋体" w:eastAsia="宋体" w:cs="宋体"/>
              <w:sz w:val="21"/>
              <w:szCs w:val="21"/>
            </w:rPr>
          </w:pPr>
          <w:r>
            <w:fldChar w:fldCharType="begin"/>
          </w:r>
          <w:r>
            <w:instrText xml:space="preserve"> HYPERLINK \l "bookmark218" </w:instrText>
          </w:r>
          <w:r>
            <w:fldChar w:fldCharType="separate"/>
          </w:r>
          <w:r>
            <w:rPr>
              <w:rFonts w:ascii="宋体" w:hAnsi="宋体" w:eastAsia="宋体" w:cs="宋体"/>
              <w:sz w:val="18"/>
              <w:szCs w:val="18"/>
            </w:rPr>
            <w:tab/>
          </w:r>
          <w:r>
            <w:rPr>
              <w:rFonts w:ascii="宋体" w:hAnsi="宋体" w:eastAsia="宋体" w:cs="宋体"/>
              <w:spacing w:val="-3"/>
              <w:sz w:val="18"/>
              <w:szCs w:val="18"/>
            </w:rPr>
            <w:t>5.4外围护设计</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"bookmark217" </w:instrText>
          </w:r>
          <w:r>
            <w:fldChar w:fldCharType="separate"/>
          </w:r>
          <w:r>
            <w:rPr>
              <w:rFonts w:ascii="宋体" w:hAnsi="宋体" w:eastAsia="宋体" w:cs="宋体"/>
              <w:spacing w:val="25"/>
              <w:sz w:val="18"/>
              <w:szCs w:val="18"/>
            </w:rPr>
            <w:fldChar w:fldCharType="end"/>
          </w:r>
          <w:r>
            <w:fldChar w:fldCharType="begin"/>
          </w:r>
          <w:r>
            <w:instrText xml:space="preserve"> HYPERLINK \l "bookmark216" </w:instrText>
          </w:r>
          <w:r>
            <w:fldChar w:fldCharType="separate"/>
          </w:r>
          <w:r>
            <w:rPr>
              <w:rFonts w:ascii="宋体" w:hAnsi="宋体" w:eastAsia="宋体" w:cs="宋体"/>
              <w:spacing w:val="-6"/>
              <w:sz w:val="21"/>
              <w:szCs w:val="21"/>
            </w:rPr>
            <w:t>39</w:t>
          </w:r>
          <w:r>
            <w:rPr>
              <w:rFonts w:ascii="宋体" w:hAnsi="宋体" w:eastAsia="宋体" w:cs="宋体"/>
              <w:spacing w:val="-6"/>
              <w:sz w:val="21"/>
              <w:szCs w:val="21"/>
            </w:rPr>
            <w:fldChar w:fldCharType="end"/>
          </w:r>
        </w:p>
        <w:p w14:paraId="25029EF3">
          <w:pPr>
            <w:tabs>
              <w:tab w:val="left" w:pos="55"/>
              <w:tab w:val="right" w:leader="dot" w:pos="9310"/>
            </w:tabs>
            <w:spacing w:before="122" w:line="186" w:lineRule="auto"/>
            <w:rPr>
              <w:rFonts w:ascii="宋体" w:hAnsi="宋体" w:eastAsia="宋体" w:cs="宋体"/>
              <w:sz w:val="21"/>
              <w:szCs w:val="21"/>
            </w:rPr>
          </w:pPr>
          <w:r>
            <w:fldChar w:fldCharType="begin"/>
          </w:r>
          <w:r>
            <w:instrText xml:space="preserve"> HYPERLINK \l "bookmark221" </w:instrText>
          </w:r>
          <w:r>
            <w:fldChar w:fldCharType="separate"/>
          </w:r>
          <w:r>
            <w:rPr>
              <w:rFonts w:ascii="宋体" w:hAnsi="宋体" w:eastAsia="宋体" w:cs="宋体"/>
              <w:sz w:val="21"/>
              <w:szCs w:val="21"/>
            </w:rPr>
            <w:tab/>
          </w:r>
          <w:r>
            <w:rPr>
              <w:rFonts w:ascii="宋体" w:hAnsi="宋体" w:eastAsia="宋体" w:cs="宋体"/>
              <w:spacing w:val="-5"/>
              <w:sz w:val="21"/>
              <w:szCs w:val="21"/>
            </w:rPr>
            <w:t>6结构设计</w:t>
          </w:r>
          <w:r>
            <w:rPr>
              <w:rFonts w:ascii="宋体" w:hAnsi="宋体" w:eastAsia="宋体" w:cs="宋体"/>
              <w:sz w:val="21"/>
              <w:szCs w:val="21"/>
            </w:rPr>
            <w:tab/>
          </w:r>
          <w:r>
            <w:rPr>
              <w:rFonts w:ascii="宋体" w:hAnsi="宋体" w:eastAsia="宋体" w:cs="宋体"/>
              <w:sz w:val="21"/>
              <w:szCs w:val="21"/>
            </w:rPr>
            <w:fldChar w:fldCharType="end"/>
          </w:r>
          <w:r>
            <w:fldChar w:fldCharType="begin"/>
          </w:r>
          <w:r>
            <w:instrText xml:space="preserve"> HYPERLINK \l "bookmark220" </w:instrText>
          </w:r>
          <w:r>
            <w:fldChar w:fldCharType="separate"/>
          </w:r>
          <w:r>
            <w:rPr>
              <w:rFonts w:ascii="宋体" w:hAnsi="宋体" w:eastAsia="宋体" w:cs="宋体"/>
              <w:spacing w:val="6"/>
              <w:sz w:val="21"/>
              <w:szCs w:val="21"/>
            </w:rPr>
            <w:fldChar w:fldCharType="end"/>
          </w:r>
          <w:r>
            <w:fldChar w:fldCharType="begin"/>
          </w:r>
          <w:r>
            <w:instrText xml:space="preserve"> HYPERLINK \l "bookmark219" </w:instrText>
          </w:r>
          <w:r>
            <w:fldChar w:fldCharType="separate"/>
          </w:r>
          <w:r>
            <w:rPr>
              <w:rFonts w:ascii="宋体" w:hAnsi="宋体" w:eastAsia="宋体" w:cs="宋体"/>
              <w:spacing w:val="-4"/>
              <w:sz w:val="21"/>
              <w:szCs w:val="21"/>
            </w:rPr>
            <w:t>40</w:t>
          </w:r>
          <w:r>
            <w:rPr>
              <w:rFonts w:ascii="宋体" w:hAnsi="宋体" w:eastAsia="宋体" w:cs="宋体"/>
              <w:spacing w:val="-4"/>
              <w:sz w:val="21"/>
              <w:szCs w:val="21"/>
            </w:rPr>
            <w:fldChar w:fldCharType="end"/>
          </w:r>
        </w:p>
        <w:p w14:paraId="517D409B">
          <w:pPr>
            <w:tabs>
              <w:tab w:val="left" w:pos="474"/>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"bookmark224" </w:instrText>
          </w:r>
          <w:r>
            <w:fldChar w:fldCharType="separate"/>
          </w:r>
          <w:r>
            <w:rPr>
              <w:rFonts w:ascii="宋体" w:hAnsi="宋体" w:eastAsia="宋体" w:cs="宋体"/>
              <w:sz w:val="18"/>
              <w:szCs w:val="18"/>
            </w:rPr>
            <w:tab/>
          </w:r>
          <w:r>
            <w:rPr>
              <w:rFonts w:ascii="宋体" w:hAnsi="宋体" w:eastAsia="宋体" w:cs="宋体"/>
              <w:spacing w:val="-1"/>
              <w:sz w:val="18"/>
              <w:szCs w:val="18"/>
            </w:rPr>
            <w:t>6.2地基基础设计</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"bookmark223" </w:instrText>
          </w:r>
          <w:r>
            <w:fldChar w:fldCharType="separate"/>
          </w:r>
          <w:r>
            <w:rPr>
              <w:rFonts w:ascii="宋体" w:hAnsi="宋体" w:eastAsia="宋体" w:cs="宋体"/>
              <w:spacing w:val="21"/>
              <w:sz w:val="18"/>
              <w:szCs w:val="18"/>
            </w:rPr>
            <w:fldChar w:fldCharType="end"/>
          </w:r>
          <w:r>
            <w:fldChar w:fldCharType="begin"/>
          </w:r>
          <w:r>
            <w:instrText xml:space="preserve"> HYPERLINK \l "bookmark222" </w:instrText>
          </w:r>
          <w:r>
            <w:fldChar w:fldCharType="separate"/>
          </w:r>
          <w:r>
            <w:rPr>
              <w:rFonts w:ascii="宋体" w:hAnsi="宋体" w:eastAsia="宋体" w:cs="宋体"/>
              <w:spacing w:val="-4"/>
              <w:sz w:val="21"/>
              <w:szCs w:val="21"/>
            </w:rPr>
            <w:t>40</w:t>
          </w:r>
          <w:r>
            <w:rPr>
              <w:rFonts w:ascii="宋体" w:hAnsi="宋体" w:eastAsia="宋体" w:cs="宋体"/>
              <w:spacing w:val="-4"/>
              <w:sz w:val="21"/>
              <w:szCs w:val="21"/>
            </w:rPr>
            <w:fldChar w:fldCharType="end"/>
          </w:r>
        </w:p>
        <w:p w14:paraId="2FDB3909">
          <w:pPr>
            <w:tabs>
              <w:tab w:val="left" w:pos="474"/>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"bookmark227" </w:instrText>
          </w:r>
          <w:r>
            <w:fldChar w:fldCharType="separate"/>
          </w:r>
          <w:r>
            <w:rPr>
              <w:rFonts w:ascii="宋体" w:hAnsi="宋体" w:eastAsia="宋体" w:cs="宋体"/>
              <w:sz w:val="18"/>
              <w:szCs w:val="18"/>
            </w:rPr>
            <w:tab/>
          </w:r>
          <w:r>
            <w:rPr>
              <w:rFonts w:ascii="宋体" w:hAnsi="宋体" w:eastAsia="宋体" w:cs="宋体"/>
              <w:spacing w:val="-3"/>
              <w:sz w:val="18"/>
              <w:szCs w:val="18"/>
            </w:rPr>
            <w:t>6.3结构设计</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"bookmark226" </w:instrText>
          </w:r>
          <w:r>
            <w:fldChar w:fldCharType="separate"/>
          </w:r>
          <w:r>
            <w:rPr>
              <w:rFonts w:ascii="宋体" w:hAnsi="宋体" w:eastAsia="宋体" w:cs="宋体"/>
              <w:spacing w:val="21"/>
              <w:sz w:val="18"/>
              <w:szCs w:val="18"/>
            </w:rPr>
            <w:fldChar w:fldCharType="end"/>
          </w:r>
          <w:r>
            <w:fldChar w:fldCharType="begin"/>
          </w:r>
          <w:r>
            <w:instrText xml:space="preserve"> HYPERLINK \l "bookmark225" </w:instrText>
          </w:r>
          <w:r>
            <w:fldChar w:fldCharType="separate"/>
          </w:r>
          <w:r>
            <w:rPr>
              <w:rFonts w:ascii="宋体" w:hAnsi="宋体" w:eastAsia="宋体" w:cs="宋体"/>
              <w:spacing w:val="-4"/>
              <w:sz w:val="21"/>
              <w:szCs w:val="21"/>
            </w:rPr>
            <w:t>40</w:t>
          </w:r>
          <w:r>
            <w:rPr>
              <w:rFonts w:ascii="宋体" w:hAnsi="宋体" w:eastAsia="宋体" w:cs="宋体"/>
              <w:spacing w:val="-4"/>
              <w:sz w:val="21"/>
              <w:szCs w:val="21"/>
            </w:rPr>
            <w:fldChar w:fldCharType="end"/>
          </w:r>
        </w:p>
        <w:p w14:paraId="2DC1F0EB">
          <w:pPr>
            <w:tabs>
              <w:tab w:val="left" w:pos="59"/>
              <w:tab w:val="right" w:leader="dot" w:pos="9310"/>
            </w:tabs>
            <w:spacing w:before="120" w:line="186" w:lineRule="auto"/>
            <w:rPr>
              <w:rFonts w:ascii="宋体" w:hAnsi="宋体" w:eastAsia="宋体" w:cs="宋体"/>
              <w:sz w:val="21"/>
              <w:szCs w:val="21"/>
            </w:rPr>
          </w:pPr>
          <w:r>
            <w:fldChar w:fldCharType="begin"/>
          </w:r>
          <w:r>
            <w:instrText xml:space="preserve"> HYPERLINK \l "bookmark230" </w:instrText>
          </w:r>
          <w:r>
            <w:fldChar w:fldCharType="separate"/>
          </w:r>
          <w:r>
            <w:rPr>
              <w:rFonts w:ascii="宋体" w:hAnsi="宋体" w:eastAsia="宋体" w:cs="宋体"/>
              <w:sz w:val="21"/>
              <w:szCs w:val="21"/>
            </w:rPr>
            <w:tab/>
          </w:r>
          <w:r>
            <w:rPr>
              <w:rFonts w:ascii="宋体" w:hAnsi="宋体" w:eastAsia="宋体" w:cs="宋体"/>
              <w:spacing w:val="-6"/>
              <w:sz w:val="21"/>
              <w:szCs w:val="21"/>
            </w:rPr>
            <w:t>7建筑设备</w:t>
          </w:r>
          <w:r>
            <w:rPr>
              <w:rFonts w:ascii="宋体" w:hAnsi="宋体" w:eastAsia="宋体" w:cs="宋体"/>
              <w:sz w:val="21"/>
              <w:szCs w:val="21"/>
            </w:rPr>
            <w:tab/>
          </w:r>
          <w:r>
            <w:rPr>
              <w:rFonts w:ascii="宋体" w:hAnsi="宋体" w:eastAsia="宋体" w:cs="宋体"/>
              <w:sz w:val="21"/>
              <w:szCs w:val="21"/>
            </w:rPr>
            <w:fldChar w:fldCharType="end"/>
          </w:r>
          <w:r>
            <w:fldChar w:fldCharType="begin"/>
          </w:r>
          <w:r>
            <w:instrText xml:space="preserve"> HYPERLINK \l "bookmark229" </w:instrText>
          </w:r>
          <w:r>
            <w:fldChar w:fldCharType="separate"/>
          </w:r>
          <w:r>
            <w:rPr>
              <w:rFonts w:ascii="宋体" w:hAnsi="宋体" w:eastAsia="宋体" w:cs="宋体"/>
              <w:spacing w:val="6"/>
              <w:sz w:val="21"/>
              <w:szCs w:val="21"/>
            </w:rPr>
            <w:fldChar w:fldCharType="end"/>
          </w:r>
          <w:r>
            <w:fldChar w:fldCharType="begin"/>
          </w:r>
          <w:r>
            <w:instrText xml:space="preserve"> HYPERLINK \l "bookmark228" </w:instrText>
          </w:r>
          <w:r>
            <w:fldChar w:fldCharType="separate"/>
          </w:r>
          <w:r>
            <w:rPr>
              <w:rFonts w:ascii="宋体" w:hAnsi="宋体" w:eastAsia="宋体" w:cs="宋体"/>
              <w:spacing w:val="-4"/>
              <w:sz w:val="21"/>
              <w:szCs w:val="21"/>
            </w:rPr>
            <w:t>41</w:t>
          </w:r>
          <w:r>
            <w:rPr>
              <w:rFonts w:ascii="宋体" w:hAnsi="宋体" w:eastAsia="宋体" w:cs="宋体"/>
              <w:spacing w:val="-4"/>
              <w:sz w:val="21"/>
              <w:szCs w:val="21"/>
            </w:rPr>
            <w:fldChar w:fldCharType="end"/>
          </w:r>
        </w:p>
        <w:p w14:paraId="4C7908B4">
          <w:pPr>
            <w:tabs>
              <w:tab w:val="left" w:pos="477"/>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"bookmark233" </w:instrText>
          </w:r>
          <w:r>
            <w:fldChar w:fldCharType="separate"/>
          </w:r>
          <w:r>
            <w:rPr>
              <w:rFonts w:ascii="宋体" w:hAnsi="宋体" w:eastAsia="宋体" w:cs="宋体"/>
              <w:sz w:val="18"/>
              <w:szCs w:val="18"/>
            </w:rPr>
            <w:tab/>
          </w:r>
          <w:r>
            <w:rPr>
              <w:rFonts w:ascii="宋体" w:hAnsi="宋体" w:eastAsia="宋体" w:cs="宋体"/>
              <w:spacing w:val="-1"/>
              <w:sz w:val="18"/>
              <w:szCs w:val="18"/>
            </w:rPr>
            <w:t>7.2给排水设计</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"bookmark232" </w:instrText>
          </w:r>
          <w:r>
            <w:fldChar w:fldCharType="separate"/>
          </w:r>
          <w:r>
            <w:rPr>
              <w:rFonts w:ascii="宋体" w:hAnsi="宋体" w:eastAsia="宋体" w:cs="宋体"/>
              <w:spacing w:val="21"/>
              <w:sz w:val="18"/>
              <w:szCs w:val="18"/>
            </w:rPr>
            <w:fldChar w:fldCharType="end"/>
          </w:r>
          <w:r>
            <w:fldChar w:fldCharType="begin"/>
          </w:r>
          <w:r>
            <w:instrText xml:space="preserve"> HYPERLINK \l "bookmark231" </w:instrText>
          </w:r>
          <w:r>
            <w:fldChar w:fldCharType="separate"/>
          </w:r>
          <w:r>
            <w:rPr>
              <w:rFonts w:ascii="宋体" w:hAnsi="宋体" w:eastAsia="宋体" w:cs="宋体"/>
              <w:spacing w:val="-4"/>
              <w:sz w:val="21"/>
              <w:szCs w:val="21"/>
            </w:rPr>
            <w:t>41</w:t>
          </w:r>
          <w:r>
            <w:rPr>
              <w:rFonts w:ascii="宋体" w:hAnsi="宋体" w:eastAsia="宋体" w:cs="宋体"/>
              <w:spacing w:val="-4"/>
              <w:sz w:val="21"/>
              <w:szCs w:val="21"/>
            </w:rPr>
            <w:fldChar w:fldCharType="end"/>
          </w:r>
        </w:p>
        <w:p w14:paraId="4C143901">
          <w:pPr>
            <w:tabs>
              <w:tab w:val="left" w:pos="477"/>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"bookmark236" </w:instrText>
          </w:r>
          <w:r>
            <w:fldChar w:fldCharType="separate"/>
          </w:r>
          <w:r>
            <w:rPr>
              <w:rFonts w:ascii="宋体" w:hAnsi="宋体" w:eastAsia="宋体" w:cs="宋体"/>
              <w:sz w:val="18"/>
              <w:szCs w:val="18"/>
            </w:rPr>
            <w:tab/>
          </w:r>
          <w:r>
            <w:rPr>
              <w:rFonts w:ascii="宋体" w:hAnsi="宋体" w:eastAsia="宋体" w:cs="宋体"/>
              <w:spacing w:val="-1"/>
              <w:sz w:val="18"/>
              <w:szCs w:val="18"/>
            </w:rPr>
            <w:t>7.3通风防排烟设计</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"bookmark235" </w:instrText>
          </w:r>
          <w:r>
            <w:fldChar w:fldCharType="separate"/>
          </w:r>
          <w:r>
            <w:rPr>
              <w:rFonts w:ascii="宋体" w:hAnsi="宋体" w:eastAsia="宋体" w:cs="宋体"/>
              <w:spacing w:val="22"/>
              <w:sz w:val="18"/>
              <w:szCs w:val="18"/>
            </w:rPr>
            <w:fldChar w:fldCharType="end"/>
          </w:r>
          <w:r>
            <w:fldChar w:fldCharType="begin"/>
          </w:r>
          <w:r>
            <w:instrText xml:space="preserve"> HYPERLINK \l "bookmark234" </w:instrText>
          </w:r>
          <w:r>
            <w:fldChar w:fldCharType="separate"/>
          </w:r>
          <w:r>
            <w:rPr>
              <w:rFonts w:ascii="宋体" w:hAnsi="宋体" w:eastAsia="宋体" w:cs="宋体"/>
              <w:spacing w:val="-4"/>
              <w:sz w:val="21"/>
              <w:szCs w:val="21"/>
            </w:rPr>
            <w:t>41</w:t>
          </w:r>
          <w:r>
            <w:rPr>
              <w:rFonts w:ascii="宋体" w:hAnsi="宋体" w:eastAsia="宋体" w:cs="宋体"/>
              <w:spacing w:val="-4"/>
              <w:sz w:val="21"/>
              <w:szCs w:val="21"/>
            </w:rPr>
            <w:fldChar w:fldCharType="end"/>
          </w:r>
        </w:p>
        <w:p w14:paraId="2408747F">
          <w:pPr>
            <w:tabs>
              <w:tab w:val="left" w:pos="477"/>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"bookmark239" </w:instrText>
          </w:r>
          <w:r>
            <w:fldChar w:fldCharType="separate"/>
          </w:r>
          <w:r>
            <w:rPr>
              <w:rFonts w:ascii="宋体" w:hAnsi="宋体" w:eastAsia="宋体" w:cs="宋体"/>
              <w:sz w:val="18"/>
              <w:szCs w:val="18"/>
            </w:rPr>
            <w:tab/>
          </w:r>
          <w:r>
            <w:rPr>
              <w:rFonts w:ascii="宋体" w:hAnsi="宋体" w:eastAsia="宋体" w:cs="宋体"/>
              <w:spacing w:val="-6"/>
              <w:sz w:val="18"/>
              <w:szCs w:val="18"/>
            </w:rPr>
            <w:t>7.4电气设计</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"bookmark238" </w:instrText>
          </w:r>
          <w:r>
            <w:fldChar w:fldCharType="separate"/>
          </w:r>
          <w:r>
            <w:rPr>
              <w:rFonts w:ascii="宋体" w:hAnsi="宋体" w:eastAsia="宋体" w:cs="宋体"/>
              <w:spacing w:val="21"/>
              <w:sz w:val="18"/>
              <w:szCs w:val="18"/>
            </w:rPr>
            <w:fldChar w:fldCharType="end"/>
          </w:r>
          <w:r>
            <w:fldChar w:fldCharType="begin"/>
          </w:r>
          <w:r>
            <w:instrText xml:space="preserve"> HYPERLINK \l "bookmark237" </w:instrText>
          </w:r>
          <w:r>
            <w:fldChar w:fldCharType="separate"/>
          </w:r>
          <w:r>
            <w:rPr>
              <w:rFonts w:ascii="宋体" w:hAnsi="宋体" w:eastAsia="宋体" w:cs="宋体"/>
              <w:spacing w:val="-4"/>
              <w:sz w:val="21"/>
              <w:szCs w:val="21"/>
            </w:rPr>
            <w:t>41</w:t>
          </w:r>
          <w:r>
            <w:rPr>
              <w:rFonts w:ascii="宋体" w:hAnsi="宋体" w:eastAsia="宋体" w:cs="宋体"/>
              <w:spacing w:val="-4"/>
              <w:sz w:val="21"/>
              <w:szCs w:val="21"/>
            </w:rPr>
            <w:fldChar w:fldCharType="end"/>
          </w:r>
        </w:p>
        <w:p w14:paraId="4ED6FF44">
          <w:pPr>
            <w:tabs>
              <w:tab w:val="left" w:pos="55"/>
              <w:tab w:val="right" w:leader="dot" w:pos="9310"/>
            </w:tabs>
            <w:spacing w:before="120" w:line="186" w:lineRule="auto"/>
            <w:rPr>
              <w:rFonts w:ascii="宋体" w:hAnsi="宋体" w:eastAsia="宋体" w:cs="宋体"/>
              <w:sz w:val="21"/>
              <w:szCs w:val="21"/>
            </w:rPr>
          </w:pPr>
          <w:r>
            <w:fldChar w:fldCharType="begin"/>
          </w:r>
          <w:r>
            <w:instrText xml:space="preserve"> HYPERLINK \l "bookmark242" </w:instrText>
          </w:r>
          <w:r>
            <w:fldChar w:fldCharType="separate"/>
          </w:r>
          <w:r>
            <w:rPr>
              <w:rFonts w:ascii="宋体" w:hAnsi="宋体" w:eastAsia="宋体" w:cs="宋体"/>
              <w:sz w:val="21"/>
              <w:szCs w:val="21"/>
            </w:rPr>
            <w:tab/>
          </w:r>
          <w:r>
            <w:rPr>
              <w:rFonts w:ascii="宋体" w:hAnsi="宋体" w:eastAsia="宋体" w:cs="宋体"/>
              <w:spacing w:val="-4"/>
              <w:sz w:val="21"/>
              <w:szCs w:val="21"/>
            </w:rPr>
            <w:t>8内装与标识标线设计</w:t>
          </w:r>
          <w:r>
            <w:rPr>
              <w:rFonts w:ascii="宋体" w:hAnsi="宋体" w:eastAsia="宋体" w:cs="宋体"/>
              <w:sz w:val="21"/>
              <w:szCs w:val="21"/>
            </w:rPr>
            <w:tab/>
          </w:r>
          <w:r>
            <w:rPr>
              <w:rFonts w:ascii="宋体" w:hAnsi="宋体" w:eastAsia="宋体" w:cs="宋体"/>
              <w:sz w:val="21"/>
              <w:szCs w:val="21"/>
            </w:rPr>
            <w:fldChar w:fldCharType="end"/>
          </w:r>
          <w:r>
            <w:fldChar w:fldCharType="begin"/>
          </w:r>
          <w:r>
            <w:instrText xml:space="preserve"> HYPERLINK \l "bookmark241" </w:instrText>
          </w:r>
          <w:r>
            <w:fldChar w:fldCharType="separate"/>
          </w:r>
          <w:r>
            <w:rPr>
              <w:rFonts w:ascii="宋体" w:hAnsi="宋体" w:eastAsia="宋体" w:cs="宋体"/>
              <w:spacing w:val="7"/>
              <w:sz w:val="21"/>
              <w:szCs w:val="21"/>
            </w:rPr>
            <w:fldChar w:fldCharType="end"/>
          </w:r>
          <w:r>
            <w:fldChar w:fldCharType="begin"/>
          </w:r>
          <w:r>
            <w:instrText xml:space="preserve"> HYPERLINK \l "bookmark240" </w:instrText>
          </w:r>
          <w:r>
            <w:fldChar w:fldCharType="separate"/>
          </w:r>
          <w:r>
            <w:rPr>
              <w:rFonts w:ascii="宋体" w:hAnsi="宋体" w:eastAsia="宋体" w:cs="宋体"/>
              <w:spacing w:val="-4"/>
              <w:sz w:val="21"/>
              <w:szCs w:val="21"/>
            </w:rPr>
            <w:t>42</w:t>
          </w:r>
          <w:r>
            <w:rPr>
              <w:rFonts w:ascii="宋体" w:hAnsi="宋体" w:eastAsia="宋体" w:cs="宋体"/>
              <w:spacing w:val="-4"/>
              <w:sz w:val="21"/>
              <w:szCs w:val="21"/>
            </w:rPr>
            <w:fldChar w:fldCharType="end"/>
          </w:r>
        </w:p>
        <w:p w14:paraId="343C0AAB">
          <w:pPr>
            <w:tabs>
              <w:tab w:val="left" w:pos="472"/>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"bookmark245" </w:instrText>
          </w:r>
          <w:r>
            <w:fldChar w:fldCharType="separate"/>
          </w:r>
          <w:r>
            <w:rPr>
              <w:rFonts w:ascii="宋体" w:hAnsi="宋体" w:eastAsia="宋体" w:cs="宋体"/>
              <w:sz w:val="18"/>
              <w:szCs w:val="18"/>
            </w:rPr>
            <w:tab/>
          </w:r>
          <w:r>
            <w:rPr>
              <w:rFonts w:ascii="宋体" w:hAnsi="宋体" w:eastAsia="宋体" w:cs="宋体"/>
              <w:spacing w:val="-3"/>
              <w:sz w:val="18"/>
              <w:szCs w:val="18"/>
            </w:rPr>
            <w:t>8.1一般规定</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"bookmark244" </w:instrText>
          </w:r>
          <w:r>
            <w:fldChar w:fldCharType="separate"/>
          </w:r>
          <w:r>
            <w:rPr>
              <w:rFonts w:ascii="宋体" w:hAnsi="宋体" w:eastAsia="宋体" w:cs="宋体"/>
              <w:spacing w:val="21"/>
              <w:sz w:val="18"/>
              <w:szCs w:val="18"/>
            </w:rPr>
            <w:fldChar w:fldCharType="end"/>
          </w:r>
          <w:r>
            <w:fldChar w:fldCharType="begin"/>
          </w:r>
          <w:r>
            <w:instrText xml:space="preserve"> HYPERLINK \l "bookmark243" </w:instrText>
          </w:r>
          <w:r>
            <w:fldChar w:fldCharType="separate"/>
          </w:r>
          <w:r>
            <w:rPr>
              <w:rFonts w:ascii="宋体" w:hAnsi="宋体" w:eastAsia="宋体" w:cs="宋体"/>
              <w:spacing w:val="-4"/>
              <w:sz w:val="21"/>
              <w:szCs w:val="21"/>
            </w:rPr>
            <w:t>42</w:t>
          </w:r>
          <w:r>
            <w:rPr>
              <w:rFonts w:ascii="宋体" w:hAnsi="宋体" w:eastAsia="宋体" w:cs="宋体"/>
              <w:spacing w:val="-4"/>
              <w:sz w:val="21"/>
              <w:szCs w:val="21"/>
            </w:rPr>
            <w:fldChar w:fldCharType="end"/>
          </w:r>
        </w:p>
        <w:p w14:paraId="3704AFDB">
          <w:pPr>
            <w:tabs>
              <w:tab w:val="left" w:pos="472"/>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"bookmark248" </w:instrText>
          </w:r>
          <w:r>
            <w:fldChar w:fldCharType="separate"/>
          </w:r>
          <w:r>
            <w:rPr>
              <w:rFonts w:ascii="宋体" w:hAnsi="宋体" w:eastAsia="宋体" w:cs="宋体"/>
              <w:sz w:val="18"/>
              <w:szCs w:val="18"/>
            </w:rPr>
            <w:tab/>
          </w:r>
          <w:r>
            <w:rPr>
              <w:rFonts w:ascii="宋体" w:hAnsi="宋体" w:eastAsia="宋体" w:cs="宋体"/>
              <w:spacing w:val="-1"/>
              <w:sz w:val="18"/>
              <w:szCs w:val="18"/>
            </w:rPr>
            <w:t>8.2转换区装修</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"bookmark247" </w:instrText>
          </w:r>
          <w:r>
            <w:fldChar w:fldCharType="separate"/>
          </w:r>
          <w:r>
            <w:rPr>
              <w:rFonts w:ascii="宋体" w:hAnsi="宋体" w:eastAsia="宋体" w:cs="宋体"/>
              <w:spacing w:val="21"/>
              <w:sz w:val="18"/>
              <w:szCs w:val="18"/>
            </w:rPr>
            <w:fldChar w:fldCharType="end"/>
          </w:r>
          <w:r>
            <w:fldChar w:fldCharType="begin"/>
          </w:r>
          <w:r>
            <w:instrText xml:space="preserve"> HYPERLINK \l "bookmark246" </w:instrText>
          </w:r>
          <w:r>
            <w:fldChar w:fldCharType="separate"/>
          </w:r>
          <w:r>
            <w:rPr>
              <w:rFonts w:ascii="宋体" w:hAnsi="宋体" w:eastAsia="宋体" w:cs="宋体"/>
              <w:spacing w:val="-4"/>
              <w:sz w:val="21"/>
              <w:szCs w:val="21"/>
            </w:rPr>
            <w:t>42</w:t>
          </w:r>
          <w:r>
            <w:rPr>
              <w:rFonts w:ascii="宋体" w:hAnsi="宋体" w:eastAsia="宋体" w:cs="宋体"/>
              <w:spacing w:val="-4"/>
              <w:sz w:val="21"/>
              <w:szCs w:val="21"/>
            </w:rPr>
            <w:fldChar w:fldCharType="end"/>
          </w:r>
        </w:p>
        <w:p w14:paraId="33D50F84">
          <w:pPr>
            <w:tabs>
              <w:tab w:val="left" w:pos="472"/>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"bookmark251" </w:instrText>
          </w:r>
          <w:r>
            <w:fldChar w:fldCharType="separate"/>
          </w:r>
          <w:r>
            <w:rPr>
              <w:rFonts w:ascii="宋体" w:hAnsi="宋体" w:eastAsia="宋体" w:cs="宋体"/>
              <w:sz w:val="18"/>
              <w:szCs w:val="18"/>
            </w:rPr>
            <w:tab/>
          </w:r>
          <w:r>
            <w:rPr>
              <w:rFonts w:ascii="宋体" w:hAnsi="宋体" w:eastAsia="宋体" w:cs="宋体"/>
              <w:spacing w:val="-1"/>
              <w:sz w:val="18"/>
              <w:szCs w:val="18"/>
            </w:rPr>
            <w:t>8.3停车设备涂装</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"bookmark250" </w:instrText>
          </w:r>
          <w:r>
            <w:fldChar w:fldCharType="separate"/>
          </w:r>
          <w:r>
            <w:rPr>
              <w:rFonts w:ascii="宋体" w:hAnsi="宋体" w:eastAsia="宋体" w:cs="宋体"/>
              <w:spacing w:val="21"/>
              <w:sz w:val="18"/>
              <w:szCs w:val="18"/>
            </w:rPr>
            <w:fldChar w:fldCharType="end"/>
          </w:r>
          <w:r>
            <w:fldChar w:fldCharType="begin"/>
          </w:r>
          <w:r>
            <w:instrText xml:space="preserve"> HYPERLINK \l "bookmark249" </w:instrText>
          </w:r>
          <w:r>
            <w:fldChar w:fldCharType="separate"/>
          </w:r>
          <w:r>
            <w:rPr>
              <w:rFonts w:ascii="宋体" w:hAnsi="宋体" w:eastAsia="宋体" w:cs="宋体"/>
              <w:spacing w:val="-4"/>
              <w:sz w:val="21"/>
              <w:szCs w:val="21"/>
            </w:rPr>
            <w:t>42</w:t>
          </w:r>
          <w:r>
            <w:rPr>
              <w:rFonts w:ascii="宋体" w:hAnsi="宋体" w:eastAsia="宋体" w:cs="宋体"/>
              <w:spacing w:val="-4"/>
              <w:sz w:val="21"/>
              <w:szCs w:val="21"/>
            </w:rPr>
            <w:fldChar w:fldCharType="end"/>
          </w:r>
        </w:p>
        <w:p w14:paraId="3F1E5547">
          <w:pPr>
            <w:tabs>
              <w:tab w:val="left" w:pos="472"/>
              <w:tab w:val="right" w:leader="dot" w:pos="9310"/>
            </w:tabs>
            <w:spacing w:before="119" w:line="186" w:lineRule="auto"/>
            <w:ind w:left="420"/>
            <w:rPr>
              <w:rFonts w:ascii="宋体" w:hAnsi="宋体" w:eastAsia="宋体" w:cs="宋体"/>
              <w:sz w:val="21"/>
              <w:szCs w:val="21"/>
            </w:rPr>
          </w:pPr>
          <w:r>
            <w:fldChar w:fldCharType="begin"/>
          </w:r>
          <w:r>
            <w:instrText xml:space="preserve"> HYPERLINK \l "bookmark254" </w:instrText>
          </w:r>
          <w:r>
            <w:fldChar w:fldCharType="separate"/>
          </w:r>
          <w:r>
            <w:rPr>
              <w:rFonts w:ascii="宋体" w:hAnsi="宋体" w:eastAsia="宋体" w:cs="宋体"/>
              <w:sz w:val="18"/>
              <w:szCs w:val="18"/>
            </w:rPr>
            <w:tab/>
          </w:r>
          <w:r>
            <w:rPr>
              <w:rFonts w:ascii="宋体" w:hAnsi="宋体" w:eastAsia="宋体" w:cs="宋体"/>
              <w:spacing w:val="-1"/>
              <w:sz w:val="18"/>
              <w:szCs w:val="18"/>
            </w:rPr>
            <w:t>8.4标识标线设计</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"bookmark253" </w:instrText>
          </w:r>
          <w:r>
            <w:fldChar w:fldCharType="separate"/>
          </w:r>
          <w:r>
            <w:rPr>
              <w:rFonts w:ascii="宋体" w:hAnsi="宋体" w:eastAsia="宋体" w:cs="宋体"/>
              <w:spacing w:val="21"/>
              <w:sz w:val="18"/>
              <w:szCs w:val="18"/>
            </w:rPr>
            <w:fldChar w:fldCharType="end"/>
          </w:r>
          <w:r>
            <w:fldChar w:fldCharType="begin"/>
          </w:r>
          <w:r>
            <w:instrText xml:space="preserve"> HYPERLINK \l "bookmark252" </w:instrText>
          </w:r>
          <w:r>
            <w:fldChar w:fldCharType="separate"/>
          </w:r>
          <w:r>
            <w:rPr>
              <w:rFonts w:ascii="宋体" w:hAnsi="宋体" w:eastAsia="宋体" w:cs="宋体"/>
              <w:spacing w:val="-4"/>
              <w:sz w:val="21"/>
              <w:szCs w:val="21"/>
            </w:rPr>
            <w:t>42</w:t>
          </w:r>
          <w:r>
            <w:rPr>
              <w:rFonts w:ascii="宋体" w:hAnsi="宋体" w:eastAsia="宋体" w:cs="宋体"/>
              <w:spacing w:val="-4"/>
              <w:sz w:val="21"/>
              <w:szCs w:val="21"/>
            </w:rPr>
            <w:fldChar w:fldCharType="end"/>
          </w:r>
        </w:p>
        <w:p w14:paraId="5D5533D2">
          <w:pPr>
            <w:tabs>
              <w:tab w:val="left" w:pos="55"/>
              <w:tab w:val="right" w:leader="dot" w:pos="9310"/>
            </w:tabs>
            <w:spacing w:before="123" w:line="186" w:lineRule="auto"/>
            <w:rPr>
              <w:rFonts w:ascii="宋体" w:hAnsi="宋体" w:eastAsia="宋体" w:cs="宋体"/>
              <w:sz w:val="21"/>
              <w:szCs w:val="21"/>
            </w:rPr>
          </w:pPr>
          <w:r>
            <w:fldChar w:fldCharType="begin"/>
          </w:r>
          <w:r>
            <w:instrText xml:space="preserve"> HYPERLINK \l "bookmark257" </w:instrText>
          </w:r>
          <w:r>
            <w:fldChar w:fldCharType="separate"/>
          </w:r>
          <w:r>
            <w:rPr>
              <w:rFonts w:ascii="宋体" w:hAnsi="宋体" w:eastAsia="宋体" w:cs="宋体"/>
              <w:sz w:val="21"/>
              <w:szCs w:val="21"/>
            </w:rPr>
            <w:tab/>
          </w:r>
          <w:r>
            <w:rPr>
              <w:rFonts w:ascii="宋体" w:hAnsi="宋体" w:eastAsia="宋体" w:cs="宋体"/>
              <w:spacing w:val="-1"/>
              <w:sz w:val="21"/>
              <w:szCs w:val="21"/>
            </w:rPr>
            <w:t>9机械设备技术要求</w:t>
          </w:r>
          <w:r>
            <w:rPr>
              <w:rFonts w:ascii="宋体" w:hAnsi="宋体" w:eastAsia="宋体" w:cs="宋体"/>
              <w:sz w:val="21"/>
              <w:szCs w:val="21"/>
            </w:rPr>
            <w:tab/>
          </w:r>
          <w:r>
            <w:rPr>
              <w:rFonts w:ascii="宋体" w:hAnsi="宋体" w:eastAsia="宋体" w:cs="宋体"/>
              <w:sz w:val="21"/>
              <w:szCs w:val="21"/>
            </w:rPr>
            <w:fldChar w:fldCharType="end"/>
          </w:r>
          <w:r>
            <w:fldChar w:fldCharType="begin"/>
          </w:r>
          <w:r>
            <w:instrText xml:space="preserve"> HYPERLINK \l "bookmark256" </w:instrText>
          </w:r>
          <w:r>
            <w:fldChar w:fldCharType="separate"/>
          </w:r>
          <w:r>
            <w:rPr>
              <w:rFonts w:ascii="宋体" w:hAnsi="宋体" w:eastAsia="宋体" w:cs="宋体"/>
              <w:spacing w:val="6"/>
              <w:sz w:val="21"/>
              <w:szCs w:val="21"/>
            </w:rPr>
            <w:fldChar w:fldCharType="end"/>
          </w:r>
          <w:r>
            <w:fldChar w:fldCharType="begin"/>
          </w:r>
          <w:r>
            <w:instrText xml:space="preserve"> HYPERLINK \l "bookmark255" </w:instrText>
          </w:r>
          <w:r>
            <w:fldChar w:fldCharType="separate"/>
          </w:r>
          <w:r>
            <w:rPr>
              <w:rFonts w:ascii="宋体" w:hAnsi="宋体" w:eastAsia="宋体" w:cs="宋体"/>
              <w:spacing w:val="-4"/>
              <w:sz w:val="21"/>
              <w:szCs w:val="21"/>
            </w:rPr>
            <w:t>44</w:t>
          </w:r>
          <w:r>
            <w:rPr>
              <w:rFonts w:ascii="宋体" w:hAnsi="宋体" w:eastAsia="宋体" w:cs="宋体"/>
              <w:spacing w:val="-4"/>
              <w:sz w:val="21"/>
              <w:szCs w:val="21"/>
            </w:rPr>
            <w:fldChar w:fldCharType="end"/>
          </w:r>
        </w:p>
        <w:p w14:paraId="0EA8AE64">
          <w:pPr>
            <w:tabs>
              <w:tab w:val="left" w:pos="472"/>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"bookmark260" </w:instrText>
          </w:r>
          <w:r>
            <w:fldChar w:fldCharType="separate"/>
          </w:r>
          <w:r>
            <w:rPr>
              <w:rFonts w:ascii="宋体" w:hAnsi="宋体" w:eastAsia="宋体" w:cs="宋体"/>
              <w:sz w:val="18"/>
              <w:szCs w:val="18"/>
            </w:rPr>
            <w:tab/>
          </w:r>
          <w:r>
            <w:rPr>
              <w:rFonts w:ascii="宋体" w:hAnsi="宋体" w:eastAsia="宋体" w:cs="宋体"/>
              <w:spacing w:val="-3"/>
              <w:sz w:val="18"/>
              <w:szCs w:val="18"/>
            </w:rPr>
            <w:t>9.1一般规定</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"bookmark259" </w:instrText>
          </w:r>
          <w:r>
            <w:fldChar w:fldCharType="separate"/>
          </w:r>
          <w:r>
            <w:rPr>
              <w:rFonts w:ascii="宋体" w:hAnsi="宋体" w:eastAsia="宋体" w:cs="宋体"/>
              <w:spacing w:val="21"/>
              <w:sz w:val="18"/>
              <w:szCs w:val="18"/>
            </w:rPr>
            <w:fldChar w:fldCharType="end"/>
          </w:r>
          <w:r>
            <w:fldChar w:fldCharType="begin"/>
          </w:r>
          <w:r>
            <w:instrText xml:space="preserve"> HYPERLINK \l "bookmark258" </w:instrText>
          </w:r>
          <w:r>
            <w:fldChar w:fldCharType="separate"/>
          </w:r>
          <w:r>
            <w:rPr>
              <w:rFonts w:ascii="宋体" w:hAnsi="宋体" w:eastAsia="宋体" w:cs="宋体"/>
              <w:spacing w:val="-4"/>
              <w:sz w:val="21"/>
              <w:szCs w:val="21"/>
            </w:rPr>
            <w:t>44</w:t>
          </w:r>
          <w:r>
            <w:rPr>
              <w:rFonts w:ascii="宋体" w:hAnsi="宋体" w:eastAsia="宋体" w:cs="宋体"/>
              <w:spacing w:val="-4"/>
              <w:sz w:val="21"/>
              <w:szCs w:val="21"/>
            </w:rPr>
            <w:fldChar w:fldCharType="end"/>
          </w:r>
        </w:p>
        <w:p w14:paraId="1038E846">
          <w:pPr>
            <w:tabs>
              <w:tab w:val="left" w:pos="472"/>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"bookmark263" </w:instrText>
          </w:r>
          <w:r>
            <w:fldChar w:fldCharType="separate"/>
          </w:r>
          <w:r>
            <w:rPr>
              <w:rFonts w:ascii="宋体" w:hAnsi="宋体" w:eastAsia="宋体" w:cs="宋体"/>
              <w:sz w:val="18"/>
              <w:szCs w:val="18"/>
            </w:rPr>
            <w:tab/>
          </w:r>
          <w:r>
            <w:rPr>
              <w:rFonts w:ascii="宋体" w:hAnsi="宋体" w:eastAsia="宋体" w:cs="宋体"/>
              <w:spacing w:val="-1"/>
              <w:sz w:val="18"/>
              <w:szCs w:val="18"/>
            </w:rPr>
            <w:t>9.2适停车辆参数</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"bookmark262" </w:instrText>
          </w:r>
          <w:r>
            <w:fldChar w:fldCharType="separate"/>
          </w:r>
          <w:r>
            <w:rPr>
              <w:rFonts w:ascii="宋体" w:hAnsi="宋体" w:eastAsia="宋体" w:cs="宋体"/>
              <w:spacing w:val="21"/>
              <w:sz w:val="18"/>
              <w:szCs w:val="18"/>
            </w:rPr>
            <w:fldChar w:fldCharType="end"/>
          </w:r>
          <w:r>
            <w:fldChar w:fldCharType="begin"/>
          </w:r>
          <w:r>
            <w:instrText xml:space="preserve"> HYPERLINK \l "bookmark261" </w:instrText>
          </w:r>
          <w:r>
            <w:fldChar w:fldCharType="separate"/>
          </w:r>
          <w:r>
            <w:rPr>
              <w:rFonts w:ascii="宋体" w:hAnsi="宋体" w:eastAsia="宋体" w:cs="宋体"/>
              <w:spacing w:val="-4"/>
              <w:sz w:val="21"/>
              <w:szCs w:val="21"/>
            </w:rPr>
            <w:t>44</w:t>
          </w:r>
          <w:r>
            <w:rPr>
              <w:rFonts w:ascii="宋体" w:hAnsi="宋体" w:eastAsia="宋体" w:cs="宋体"/>
              <w:spacing w:val="-4"/>
              <w:sz w:val="21"/>
              <w:szCs w:val="21"/>
            </w:rPr>
            <w:fldChar w:fldCharType="end"/>
          </w:r>
        </w:p>
        <w:p w14:paraId="2598FC43">
          <w:pPr>
            <w:tabs>
              <w:tab w:val="left" w:pos="472"/>
              <w:tab w:val="right" w:leader="dot" w:pos="9310"/>
            </w:tabs>
            <w:spacing w:before="120" w:line="186" w:lineRule="auto"/>
            <w:ind w:left="420"/>
            <w:rPr>
              <w:rFonts w:ascii="宋体" w:hAnsi="宋体" w:eastAsia="宋体" w:cs="宋体"/>
              <w:sz w:val="21"/>
              <w:szCs w:val="21"/>
            </w:rPr>
          </w:pPr>
          <w:r>
            <w:fldChar w:fldCharType="begin"/>
          </w:r>
          <w:r>
            <w:instrText xml:space="preserve"> HYPERLINK \l "bookmark266" </w:instrText>
          </w:r>
          <w:r>
            <w:fldChar w:fldCharType="separate"/>
          </w:r>
          <w:r>
            <w:rPr>
              <w:rFonts w:ascii="宋体" w:hAnsi="宋体" w:eastAsia="宋体" w:cs="宋体"/>
              <w:sz w:val="18"/>
              <w:szCs w:val="18"/>
            </w:rPr>
            <w:tab/>
          </w:r>
          <w:r>
            <w:rPr>
              <w:rFonts w:ascii="宋体" w:hAnsi="宋体" w:eastAsia="宋体" w:cs="宋体"/>
              <w:spacing w:val="-1"/>
              <w:sz w:val="18"/>
              <w:szCs w:val="18"/>
            </w:rPr>
            <w:t>9.3设备技术要求</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"bookmark265" </w:instrText>
          </w:r>
          <w:r>
            <w:fldChar w:fldCharType="separate"/>
          </w:r>
          <w:r>
            <w:rPr>
              <w:rFonts w:ascii="宋体" w:hAnsi="宋体" w:eastAsia="宋体" w:cs="宋体"/>
              <w:spacing w:val="21"/>
              <w:sz w:val="18"/>
              <w:szCs w:val="18"/>
            </w:rPr>
            <w:fldChar w:fldCharType="end"/>
          </w:r>
          <w:r>
            <w:fldChar w:fldCharType="begin"/>
          </w:r>
          <w:r>
            <w:instrText xml:space="preserve"> HYPERLINK \l "bookmark264" </w:instrText>
          </w:r>
          <w:r>
            <w:fldChar w:fldCharType="separate"/>
          </w:r>
          <w:r>
            <w:rPr>
              <w:rFonts w:ascii="宋体" w:hAnsi="宋体" w:eastAsia="宋体" w:cs="宋体"/>
              <w:spacing w:val="-4"/>
              <w:sz w:val="21"/>
              <w:szCs w:val="21"/>
            </w:rPr>
            <w:t>44</w:t>
          </w:r>
          <w:r>
            <w:rPr>
              <w:rFonts w:ascii="宋体" w:hAnsi="宋体" w:eastAsia="宋体" w:cs="宋体"/>
              <w:spacing w:val="-4"/>
              <w:sz w:val="21"/>
              <w:szCs w:val="21"/>
            </w:rPr>
            <w:fldChar w:fldCharType="end"/>
          </w:r>
        </w:p>
        <w:p w14:paraId="6ECF393E">
          <w:pPr>
            <w:tabs>
              <w:tab w:val="left" w:pos="472"/>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"bookmark269" </w:instrText>
          </w:r>
          <w:r>
            <w:fldChar w:fldCharType="separate"/>
          </w:r>
          <w:r>
            <w:rPr>
              <w:rFonts w:ascii="宋体" w:hAnsi="宋体" w:eastAsia="宋体" w:cs="宋体"/>
              <w:sz w:val="18"/>
              <w:szCs w:val="18"/>
            </w:rPr>
            <w:tab/>
          </w:r>
          <w:r>
            <w:rPr>
              <w:rFonts w:ascii="宋体" w:hAnsi="宋体" w:eastAsia="宋体" w:cs="宋体"/>
              <w:spacing w:val="-2"/>
              <w:sz w:val="18"/>
              <w:szCs w:val="18"/>
            </w:rPr>
            <w:t>9.4安全与防护</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"bookmark268" </w:instrText>
          </w:r>
          <w:r>
            <w:fldChar w:fldCharType="separate"/>
          </w:r>
          <w:r>
            <w:rPr>
              <w:rFonts w:ascii="宋体" w:hAnsi="宋体" w:eastAsia="宋体" w:cs="宋体"/>
              <w:spacing w:val="21"/>
              <w:sz w:val="18"/>
              <w:szCs w:val="18"/>
            </w:rPr>
            <w:fldChar w:fldCharType="end"/>
          </w:r>
          <w:r>
            <w:fldChar w:fldCharType="begin"/>
          </w:r>
          <w:r>
            <w:instrText xml:space="preserve"> HYPERLINK \l "bookmark267" </w:instrText>
          </w:r>
          <w:r>
            <w:fldChar w:fldCharType="separate"/>
          </w:r>
          <w:r>
            <w:rPr>
              <w:rFonts w:ascii="宋体" w:hAnsi="宋体" w:eastAsia="宋体" w:cs="宋体"/>
              <w:spacing w:val="-4"/>
              <w:sz w:val="21"/>
              <w:szCs w:val="21"/>
            </w:rPr>
            <w:t>45</w:t>
          </w:r>
          <w:r>
            <w:rPr>
              <w:rFonts w:ascii="宋体" w:hAnsi="宋体" w:eastAsia="宋体" w:cs="宋体"/>
              <w:spacing w:val="-4"/>
              <w:sz w:val="21"/>
              <w:szCs w:val="21"/>
            </w:rPr>
            <w:fldChar w:fldCharType="end"/>
          </w:r>
        </w:p>
        <w:p w14:paraId="1DB472FA">
          <w:pPr>
            <w:tabs>
              <w:tab w:val="left" w:pos="69"/>
              <w:tab w:val="right" w:leader="dot" w:pos="9310"/>
            </w:tabs>
            <w:spacing w:before="122" w:line="186" w:lineRule="auto"/>
            <w:rPr>
              <w:rFonts w:ascii="宋体" w:hAnsi="宋体" w:eastAsia="宋体" w:cs="宋体"/>
              <w:sz w:val="21"/>
              <w:szCs w:val="21"/>
            </w:rPr>
          </w:pPr>
          <w:r>
            <w:fldChar w:fldCharType="begin"/>
          </w:r>
          <w:r>
            <w:instrText xml:space="preserve"> HYPERLINK \l "bookmark272" </w:instrText>
          </w:r>
          <w:r>
            <w:fldChar w:fldCharType="separate"/>
          </w:r>
          <w:r>
            <w:rPr>
              <w:rFonts w:ascii="宋体" w:hAnsi="宋体" w:eastAsia="宋体" w:cs="宋体"/>
              <w:sz w:val="21"/>
              <w:szCs w:val="21"/>
            </w:rPr>
            <w:tab/>
          </w:r>
          <w:r>
            <w:rPr>
              <w:rFonts w:ascii="宋体" w:hAnsi="宋体" w:eastAsia="宋体" w:cs="宋体"/>
              <w:spacing w:val="-3"/>
              <w:sz w:val="21"/>
              <w:szCs w:val="21"/>
            </w:rPr>
            <w:t>10施工安装与验收</w:t>
          </w:r>
          <w:r>
            <w:rPr>
              <w:rFonts w:ascii="宋体" w:hAnsi="宋体" w:eastAsia="宋体" w:cs="宋体"/>
              <w:sz w:val="21"/>
              <w:szCs w:val="21"/>
            </w:rPr>
            <w:tab/>
          </w:r>
          <w:r>
            <w:rPr>
              <w:rFonts w:ascii="宋体" w:hAnsi="宋体" w:eastAsia="宋体" w:cs="宋体"/>
              <w:sz w:val="21"/>
              <w:szCs w:val="21"/>
            </w:rPr>
            <w:fldChar w:fldCharType="end"/>
          </w:r>
          <w:r>
            <w:fldChar w:fldCharType="begin"/>
          </w:r>
          <w:r>
            <w:instrText xml:space="preserve"> HYPERLINK \l "bookmark271" </w:instrText>
          </w:r>
          <w:r>
            <w:fldChar w:fldCharType="separate"/>
          </w:r>
          <w:r>
            <w:rPr>
              <w:rFonts w:ascii="宋体" w:hAnsi="宋体" w:eastAsia="宋体" w:cs="宋体"/>
              <w:spacing w:val="6"/>
              <w:sz w:val="21"/>
              <w:szCs w:val="21"/>
            </w:rPr>
            <w:fldChar w:fldCharType="end"/>
          </w:r>
          <w:r>
            <w:fldChar w:fldCharType="begin"/>
          </w:r>
          <w:r>
            <w:instrText xml:space="preserve"> HYPERLINK \l "bookmark270" </w:instrText>
          </w:r>
          <w:r>
            <w:fldChar w:fldCharType="separate"/>
          </w:r>
          <w:r>
            <w:rPr>
              <w:rFonts w:ascii="宋体" w:hAnsi="宋体" w:eastAsia="宋体" w:cs="宋体"/>
              <w:spacing w:val="-4"/>
              <w:sz w:val="21"/>
              <w:szCs w:val="21"/>
            </w:rPr>
            <w:t>46</w:t>
          </w:r>
          <w:r>
            <w:rPr>
              <w:rFonts w:ascii="宋体" w:hAnsi="宋体" w:eastAsia="宋体" w:cs="宋体"/>
              <w:spacing w:val="-4"/>
              <w:sz w:val="21"/>
              <w:szCs w:val="21"/>
            </w:rPr>
            <w:fldChar w:fldCharType="end"/>
          </w:r>
        </w:p>
        <w:p w14:paraId="3E732BBF">
          <w:pPr>
            <w:tabs>
              <w:tab w:val="left" w:pos="485"/>
              <w:tab w:val="right" w:leader="dot" w:pos="9310"/>
            </w:tabs>
            <w:spacing w:before="122" w:line="186" w:lineRule="auto"/>
            <w:ind w:left="420"/>
            <w:rPr>
              <w:rFonts w:ascii="宋体" w:hAnsi="宋体" w:eastAsia="宋体" w:cs="宋体"/>
              <w:sz w:val="21"/>
              <w:szCs w:val="21"/>
            </w:rPr>
          </w:pPr>
          <w:r>
            <w:fldChar w:fldCharType="begin"/>
          </w:r>
          <w:r>
            <w:instrText xml:space="preserve"> HYPERLINK \l "bookmark275" </w:instrText>
          </w:r>
          <w:r>
            <w:fldChar w:fldCharType="separate"/>
          </w:r>
          <w:r>
            <w:rPr>
              <w:rFonts w:ascii="宋体" w:hAnsi="宋体" w:eastAsia="宋体" w:cs="宋体"/>
              <w:sz w:val="18"/>
              <w:szCs w:val="18"/>
            </w:rPr>
            <w:tab/>
          </w:r>
          <w:r>
            <w:rPr>
              <w:rFonts w:ascii="宋体" w:hAnsi="宋体" w:eastAsia="宋体" w:cs="宋体"/>
              <w:spacing w:val="-4"/>
              <w:sz w:val="18"/>
              <w:szCs w:val="18"/>
            </w:rPr>
            <w:t>10.1一般规定</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"bookmark274" </w:instrText>
          </w:r>
          <w:r>
            <w:fldChar w:fldCharType="separate"/>
          </w:r>
          <w:r>
            <w:rPr>
              <w:rFonts w:ascii="宋体" w:hAnsi="宋体" w:eastAsia="宋体" w:cs="宋体"/>
              <w:spacing w:val="21"/>
              <w:sz w:val="18"/>
              <w:szCs w:val="18"/>
            </w:rPr>
            <w:fldChar w:fldCharType="end"/>
          </w:r>
          <w:r>
            <w:fldChar w:fldCharType="begin"/>
          </w:r>
          <w:r>
            <w:instrText xml:space="preserve"> HYPERLINK \l "bookmark273" </w:instrText>
          </w:r>
          <w:r>
            <w:fldChar w:fldCharType="separate"/>
          </w:r>
          <w:r>
            <w:rPr>
              <w:rFonts w:ascii="宋体" w:hAnsi="宋体" w:eastAsia="宋体" w:cs="宋体"/>
              <w:spacing w:val="-4"/>
              <w:sz w:val="21"/>
              <w:szCs w:val="21"/>
            </w:rPr>
            <w:t>46</w:t>
          </w:r>
          <w:r>
            <w:rPr>
              <w:rFonts w:ascii="宋体" w:hAnsi="宋体" w:eastAsia="宋体" w:cs="宋体"/>
              <w:spacing w:val="-4"/>
              <w:sz w:val="21"/>
              <w:szCs w:val="21"/>
            </w:rPr>
            <w:fldChar w:fldCharType="end"/>
          </w:r>
        </w:p>
        <w:p w14:paraId="13C372DF">
          <w:pPr>
            <w:tabs>
              <w:tab w:val="left" w:pos="485"/>
              <w:tab w:val="right" w:leader="dot" w:pos="9310"/>
            </w:tabs>
            <w:spacing w:before="119" w:line="186" w:lineRule="auto"/>
            <w:ind w:left="420"/>
            <w:rPr>
              <w:rFonts w:ascii="宋体" w:hAnsi="宋体" w:eastAsia="宋体" w:cs="宋体"/>
              <w:sz w:val="21"/>
              <w:szCs w:val="21"/>
            </w:rPr>
          </w:pPr>
          <w:r>
            <w:fldChar w:fldCharType="begin"/>
          </w:r>
          <w:r>
            <w:instrText xml:space="preserve"> HYPERLINK \l "bookmark278" </w:instrText>
          </w:r>
          <w:r>
            <w:fldChar w:fldCharType="separate"/>
          </w:r>
          <w:r>
            <w:rPr>
              <w:rFonts w:ascii="宋体" w:hAnsi="宋体" w:eastAsia="宋体" w:cs="宋体"/>
              <w:sz w:val="18"/>
              <w:szCs w:val="18"/>
            </w:rPr>
            <w:tab/>
          </w:r>
          <w:r>
            <w:rPr>
              <w:rFonts w:ascii="宋体" w:hAnsi="宋体" w:eastAsia="宋体" w:cs="宋体"/>
              <w:spacing w:val="-2"/>
              <w:sz w:val="18"/>
              <w:szCs w:val="18"/>
            </w:rPr>
            <w:t>10.2施工准备及验收要求</w:t>
          </w:r>
          <w:r>
            <w:rPr>
              <w:rFonts w:ascii="宋体" w:hAnsi="宋体" w:eastAsia="宋体" w:cs="宋体"/>
              <w:sz w:val="18"/>
              <w:szCs w:val="18"/>
            </w:rPr>
            <w:tab/>
          </w:r>
          <w:r>
            <w:rPr>
              <w:rFonts w:ascii="宋体" w:hAnsi="宋体" w:eastAsia="宋体" w:cs="宋体"/>
              <w:sz w:val="18"/>
              <w:szCs w:val="18"/>
            </w:rPr>
            <w:fldChar w:fldCharType="end"/>
          </w:r>
          <w:r>
            <w:fldChar w:fldCharType="begin"/>
          </w:r>
          <w:r>
            <w:instrText xml:space="preserve"> HYPERLINK \l "bookmark277" </w:instrText>
          </w:r>
          <w:r>
            <w:fldChar w:fldCharType="separate"/>
          </w:r>
          <w:r>
            <w:rPr>
              <w:rFonts w:ascii="宋体" w:hAnsi="宋体" w:eastAsia="宋体" w:cs="宋体"/>
              <w:spacing w:val="22"/>
              <w:sz w:val="18"/>
              <w:szCs w:val="18"/>
            </w:rPr>
            <w:fldChar w:fldCharType="end"/>
          </w:r>
          <w:r>
            <w:fldChar w:fldCharType="begin"/>
          </w:r>
          <w:r>
            <w:instrText xml:space="preserve"> HYPERLINK \l "bookmark276" </w:instrText>
          </w:r>
          <w:r>
            <w:fldChar w:fldCharType="separate"/>
          </w:r>
          <w:r>
            <w:rPr>
              <w:rFonts w:ascii="宋体" w:hAnsi="宋体" w:eastAsia="宋体" w:cs="宋体"/>
              <w:spacing w:val="-4"/>
              <w:sz w:val="21"/>
              <w:szCs w:val="21"/>
            </w:rPr>
            <w:t>46</w:t>
          </w:r>
          <w:r>
            <w:rPr>
              <w:rFonts w:ascii="宋体" w:hAnsi="宋体" w:eastAsia="宋体" w:cs="宋体"/>
              <w:spacing w:val="-4"/>
              <w:sz w:val="21"/>
              <w:szCs w:val="21"/>
            </w:rPr>
            <w:fldChar w:fldCharType="end"/>
          </w:r>
        </w:p>
        <w:p w14:paraId="06D4D774">
          <w:pPr>
            <w:tabs>
              <w:tab w:val="right" w:leader="dot" w:pos="9310"/>
            </w:tabs>
            <w:spacing w:before="123" w:line="186" w:lineRule="auto"/>
            <w:ind w:left="486"/>
            <w:rPr>
              <w:rFonts w:ascii="宋体" w:hAnsi="宋体" w:eastAsia="宋体" w:cs="宋体"/>
              <w:sz w:val="21"/>
              <w:szCs w:val="21"/>
            </w:rPr>
          </w:pPr>
          <w:r>
            <w:fldChar w:fldCharType="begin"/>
          </w:r>
          <w:r>
            <w:instrText xml:space="preserve"> HYPERLINK \l "bookmark279" </w:instrText>
          </w:r>
          <w:r>
            <w:fldChar w:fldCharType="separate"/>
          </w:r>
          <w:r>
            <w:rPr>
              <w:rFonts w:ascii="宋体" w:hAnsi="宋体" w:eastAsia="宋体" w:cs="宋体"/>
              <w:spacing w:val="-4"/>
              <w:sz w:val="18"/>
              <w:szCs w:val="18"/>
            </w:rPr>
            <w:t>10.4设备检验</w:t>
          </w:r>
          <w:r>
            <w:rPr>
              <w:rFonts w:ascii="宋体" w:hAnsi="宋体" w:eastAsia="宋体" w:cs="宋体"/>
              <w:sz w:val="18"/>
              <w:szCs w:val="18"/>
            </w:rPr>
            <w:tab/>
          </w:r>
          <w:r>
            <w:rPr>
              <w:rFonts w:ascii="宋体" w:hAnsi="宋体" w:eastAsia="宋体" w:cs="宋体"/>
              <w:spacing w:val="-4"/>
              <w:sz w:val="21"/>
              <w:szCs w:val="21"/>
            </w:rPr>
            <w:t>46</w:t>
          </w:r>
          <w:r>
            <w:rPr>
              <w:rFonts w:ascii="宋体" w:hAnsi="宋体" w:eastAsia="宋体" w:cs="宋体"/>
              <w:spacing w:val="-4"/>
              <w:sz w:val="21"/>
              <w:szCs w:val="21"/>
            </w:rPr>
            <w:fldChar w:fldCharType="end"/>
          </w:r>
        </w:p>
        <w:p w14:paraId="75F5C4B5">
          <w:pPr>
            <w:tabs>
              <w:tab w:val="right" w:leader="dot" w:pos="9310"/>
            </w:tabs>
            <w:spacing w:before="122" w:line="186" w:lineRule="auto"/>
            <w:ind w:left="69"/>
            <w:rPr>
              <w:rFonts w:ascii="宋体" w:hAnsi="宋体" w:eastAsia="宋体" w:cs="宋体"/>
              <w:sz w:val="21"/>
              <w:szCs w:val="21"/>
            </w:rPr>
          </w:pPr>
          <w:r>
            <w:fldChar w:fldCharType="begin"/>
          </w:r>
          <w:r>
            <w:instrText xml:space="preserve"> HYPERLINK \l "bookmark280" </w:instrText>
          </w:r>
          <w:r>
            <w:fldChar w:fldCharType="separate"/>
          </w:r>
          <w:r>
            <w:rPr>
              <w:rFonts w:ascii="宋体" w:hAnsi="宋体" w:eastAsia="宋体" w:cs="宋体"/>
              <w:spacing w:val="-6"/>
              <w:sz w:val="21"/>
              <w:szCs w:val="21"/>
            </w:rPr>
            <w:t>11运营维护</w:t>
          </w:r>
          <w:r>
            <w:rPr>
              <w:rFonts w:ascii="宋体" w:hAnsi="宋体" w:eastAsia="宋体" w:cs="宋体"/>
              <w:sz w:val="21"/>
              <w:szCs w:val="21"/>
            </w:rPr>
            <w:tab/>
          </w:r>
          <w:r>
            <w:rPr>
              <w:rFonts w:ascii="宋体" w:hAnsi="宋体" w:eastAsia="宋体" w:cs="宋体"/>
              <w:spacing w:val="-4"/>
              <w:sz w:val="21"/>
              <w:szCs w:val="21"/>
            </w:rPr>
            <w:t>49</w:t>
          </w:r>
          <w:r>
            <w:rPr>
              <w:rFonts w:ascii="宋体" w:hAnsi="宋体" w:eastAsia="宋体" w:cs="宋体"/>
              <w:spacing w:val="-4"/>
              <w:sz w:val="21"/>
              <w:szCs w:val="21"/>
            </w:rPr>
            <w:fldChar w:fldCharType="end"/>
          </w:r>
        </w:p>
        <w:p w14:paraId="3A55AE60">
          <w:pPr>
            <w:tabs>
              <w:tab w:val="right" w:leader="dot" w:pos="9310"/>
            </w:tabs>
            <w:spacing w:before="121" w:line="186" w:lineRule="auto"/>
            <w:ind w:left="486"/>
            <w:rPr>
              <w:rFonts w:ascii="宋体" w:hAnsi="宋体" w:eastAsia="宋体" w:cs="宋体"/>
              <w:sz w:val="21"/>
              <w:szCs w:val="21"/>
            </w:rPr>
          </w:pPr>
          <w:r>
            <w:fldChar w:fldCharType="begin"/>
          </w:r>
          <w:r>
            <w:instrText xml:space="preserve"> HYPERLINK \l "bookmark281" </w:instrText>
          </w:r>
          <w:r>
            <w:fldChar w:fldCharType="separate"/>
          </w:r>
          <w:r>
            <w:rPr>
              <w:rFonts w:ascii="宋体" w:hAnsi="宋体" w:eastAsia="宋体" w:cs="宋体"/>
              <w:spacing w:val="-4"/>
              <w:sz w:val="18"/>
              <w:szCs w:val="18"/>
            </w:rPr>
            <w:t>11.1一般规定</w:t>
          </w:r>
          <w:r>
            <w:rPr>
              <w:rFonts w:ascii="宋体" w:hAnsi="宋体" w:eastAsia="宋体" w:cs="宋体"/>
              <w:sz w:val="18"/>
              <w:szCs w:val="18"/>
            </w:rPr>
            <w:tab/>
          </w:r>
          <w:r>
            <w:rPr>
              <w:rFonts w:ascii="宋体" w:hAnsi="宋体" w:eastAsia="宋体" w:cs="宋体"/>
              <w:spacing w:val="-4"/>
              <w:sz w:val="21"/>
              <w:szCs w:val="21"/>
            </w:rPr>
            <w:t>49</w:t>
          </w:r>
          <w:r>
            <w:rPr>
              <w:rFonts w:ascii="宋体" w:hAnsi="宋体" w:eastAsia="宋体" w:cs="宋体"/>
              <w:spacing w:val="-4"/>
              <w:sz w:val="21"/>
              <w:szCs w:val="21"/>
            </w:rPr>
            <w:fldChar w:fldCharType="end"/>
          </w:r>
        </w:p>
        <w:p w14:paraId="2C1BCE9A">
          <w:pPr>
            <w:tabs>
              <w:tab w:val="right" w:leader="dot" w:pos="9310"/>
            </w:tabs>
            <w:spacing w:before="120" w:line="224" w:lineRule="auto"/>
            <w:ind w:left="486"/>
            <w:rPr>
              <w:rFonts w:ascii="宋体" w:hAnsi="宋体" w:eastAsia="宋体" w:cs="宋体"/>
              <w:sz w:val="21"/>
              <w:szCs w:val="21"/>
            </w:rPr>
          </w:pPr>
          <w:r>
            <w:fldChar w:fldCharType="begin"/>
          </w:r>
          <w:r>
            <w:instrText xml:space="preserve"> HYPERLINK \l "bookmark282" </w:instrText>
          </w:r>
          <w:r>
            <w:fldChar w:fldCharType="separate"/>
          </w:r>
          <w:r>
            <w:rPr>
              <w:rFonts w:ascii="宋体" w:hAnsi="宋体" w:eastAsia="宋体" w:cs="宋体"/>
              <w:spacing w:val="-2"/>
              <w:sz w:val="18"/>
              <w:szCs w:val="18"/>
            </w:rPr>
            <w:t>11.2智能化系统构架</w:t>
          </w:r>
          <w:r>
            <w:rPr>
              <w:rFonts w:ascii="宋体" w:hAnsi="宋体" w:eastAsia="宋体" w:cs="宋体"/>
              <w:sz w:val="18"/>
              <w:szCs w:val="18"/>
            </w:rPr>
            <w:tab/>
          </w:r>
          <w:r>
            <w:rPr>
              <w:rFonts w:ascii="宋体" w:hAnsi="宋体" w:eastAsia="宋体" w:cs="宋体"/>
              <w:spacing w:val="-4"/>
              <w:sz w:val="21"/>
              <w:szCs w:val="21"/>
            </w:rPr>
            <w:t>49</w:t>
          </w:r>
          <w:r>
            <w:rPr>
              <w:rFonts w:ascii="宋体" w:hAnsi="宋体" w:eastAsia="宋体" w:cs="宋体"/>
              <w:spacing w:val="-4"/>
              <w:sz w:val="21"/>
              <w:szCs w:val="21"/>
            </w:rPr>
            <w:fldChar w:fldCharType="end"/>
          </w:r>
        </w:p>
      </w:sdtContent>
    </w:sdt>
    <w:p w14:paraId="4974402D">
      <w:pPr>
        <w:spacing w:line="224" w:lineRule="auto"/>
        <w:rPr>
          <w:rFonts w:ascii="宋体" w:hAnsi="宋体" w:eastAsia="宋体" w:cs="宋体"/>
          <w:sz w:val="21"/>
          <w:szCs w:val="21"/>
        </w:rPr>
        <w:sectPr>
          <w:footerReference r:id="rId41" w:type="default"/>
          <w:pgSz w:w="11907" w:h="16839"/>
          <w:pgMar w:top="400" w:right="1346" w:bottom="1180" w:left="1248" w:header="0" w:footer="945" w:gutter="0"/>
          <w:cols w:space="720" w:num="1"/>
        </w:sectPr>
      </w:pPr>
    </w:p>
    <w:p w14:paraId="4BFF2DB8">
      <w:pPr>
        <w:pStyle w:val="2"/>
        <w:spacing w:line="298" w:lineRule="auto"/>
      </w:pPr>
    </w:p>
    <w:p w14:paraId="3F9BAB8A">
      <w:pPr>
        <w:pStyle w:val="2"/>
        <w:spacing w:line="299" w:lineRule="auto"/>
      </w:pPr>
    </w:p>
    <w:p w14:paraId="52ACB28C">
      <w:pPr>
        <w:pStyle w:val="2"/>
        <w:spacing w:line="299" w:lineRule="auto"/>
      </w:pPr>
    </w:p>
    <w:p w14:paraId="3CDA8F49">
      <w:pPr>
        <w:pStyle w:val="2"/>
        <w:spacing w:line="299" w:lineRule="auto"/>
      </w:pPr>
    </w:p>
    <w:sdt>
      <w:sdtPr>
        <w:rPr>
          <w:rFonts w:ascii="宋体" w:hAnsi="宋体" w:eastAsia="宋体" w:cs="宋体"/>
          <w:sz w:val="18"/>
          <w:szCs w:val="18"/>
        </w:rPr>
        <w:id w:val="147457010"/>
        <w:docPartObj>
          <w:docPartGallery w:val="Table of Contents"/>
          <w:docPartUnique/>
        </w:docPartObj>
      </w:sdtPr>
      <w:sdtEndPr>
        <w:rPr>
          <w:rFonts w:ascii="宋体" w:hAnsi="宋体" w:eastAsia="宋体" w:cs="宋体"/>
          <w:sz w:val="21"/>
          <w:szCs w:val="21"/>
        </w:rPr>
      </w:sdtEndPr>
      <w:sdtContent>
        <w:p w14:paraId="2B468293">
          <w:pPr>
            <w:tabs>
              <w:tab w:val="right" w:leader="dot" w:pos="9257"/>
            </w:tabs>
            <w:spacing w:before="69" w:line="186" w:lineRule="auto"/>
            <w:ind w:left="433"/>
            <w:rPr>
              <w:rFonts w:ascii="宋体" w:hAnsi="宋体" w:eastAsia="宋体" w:cs="宋体"/>
              <w:sz w:val="21"/>
              <w:szCs w:val="21"/>
            </w:rPr>
          </w:pPr>
          <w:bookmarkStart w:id="182" w:name="bookmark213"/>
          <w:bookmarkEnd w:id="182"/>
          <w:r>
            <w:fldChar w:fldCharType="begin"/>
          </w:r>
          <w:r>
            <w:instrText xml:space="preserve"> HYPERLINK \l "bookmark283" </w:instrText>
          </w:r>
          <w:r>
            <w:fldChar w:fldCharType="separate"/>
          </w:r>
          <w:r>
            <w:rPr>
              <w:rFonts w:ascii="宋体" w:hAnsi="宋体" w:eastAsia="宋体" w:cs="宋体"/>
              <w:spacing w:val="-2"/>
              <w:sz w:val="18"/>
              <w:szCs w:val="18"/>
            </w:rPr>
            <w:t>11.3数据平台及接口</w:t>
          </w:r>
          <w:r>
            <w:rPr>
              <w:rFonts w:ascii="宋体" w:hAnsi="宋体" w:eastAsia="宋体" w:cs="宋体"/>
              <w:sz w:val="18"/>
              <w:szCs w:val="18"/>
            </w:rPr>
            <w:tab/>
          </w:r>
          <w:r>
            <w:rPr>
              <w:rFonts w:ascii="宋体" w:hAnsi="宋体" w:eastAsia="宋体" w:cs="宋体"/>
              <w:spacing w:val="-4"/>
              <w:sz w:val="21"/>
              <w:szCs w:val="21"/>
            </w:rPr>
            <w:t>49</w:t>
          </w:r>
          <w:r>
            <w:rPr>
              <w:rFonts w:ascii="宋体" w:hAnsi="宋体" w:eastAsia="宋体" w:cs="宋体"/>
              <w:spacing w:val="-4"/>
              <w:sz w:val="21"/>
              <w:szCs w:val="21"/>
            </w:rPr>
            <w:fldChar w:fldCharType="end"/>
          </w:r>
        </w:p>
        <w:p w14:paraId="5A0F27FE">
          <w:pPr>
            <w:tabs>
              <w:tab w:val="right" w:leader="dot" w:pos="9257"/>
            </w:tabs>
            <w:spacing w:before="122" w:line="186" w:lineRule="auto"/>
            <w:ind w:left="433"/>
            <w:rPr>
              <w:rFonts w:ascii="宋体" w:hAnsi="宋体" w:eastAsia="宋体" w:cs="宋体"/>
              <w:sz w:val="21"/>
              <w:szCs w:val="21"/>
            </w:rPr>
          </w:pPr>
          <w:r>
            <w:fldChar w:fldCharType="begin"/>
          </w:r>
          <w:r>
            <w:instrText xml:space="preserve"> HYPERLINK \l "bookmark284" </w:instrText>
          </w:r>
          <w:r>
            <w:fldChar w:fldCharType="separate"/>
          </w:r>
          <w:r>
            <w:rPr>
              <w:rFonts w:ascii="宋体" w:hAnsi="宋体" w:eastAsia="宋体" w:cs="宋体"/>
              <w:spacing w:val="-2"/>
              <w:sz w:val="18"/>
              <w:szCs w:val="18"/>
            </w:rPr>
            <w:t>11.4车库日常运营</w:t>
          </w:r>
          <w:r>
            <w:rPr>
              <w:rFonts w:ascii="宋体" w:hAnsi="宋体" w:eastAsia="宋体" w:cs="宋体"/>
              <w:sz w:val="18"/>
              <w:szCs w:val="18"/>
            </w:rPr>
            <w:tab/>
          </w:r>
          <w:r>
            <w:rPr>
              <w:rFonts w:ascii="宋体" w:hAnsi="宋体" w:eastAsia="宋体" w:cs="宋体"/>
              <w:spacing w:val="-4"/>
              <w:sz w:val="21"/>
              <w:szCs w:val="21"/>
            </w:rPr>
            <w:t>49</w:t>
          </w:r>
          <w:r>
            <w:rPr>
              <w:rFonts w:ascii="宋体" w:hAnsi="宋体" w:eastAsia="宋体" w:cs="宋体"/>
              <w:spacing w:val="-4"/>
              <w:sz w:val="21"/>
              <w:szCs w:val="21"/>
            </w:rPr>
            <w:fldChar w:fldCharType="end"/>
          </w:r>
        </w:p>
        <w:p w14:paraId="5986F4FF">
          <w:pPr>
            <w:tabs>
              <w:tab w:val="right" w:leader="dot" w:pos="9257"/>
            </w:tabs>
            <w:spacing w:before="120" w:line="223" w:lineRule="auto"/>
            <w:ind w:left="433"/>
            <w:rPr>
              <w:rFonts w:ascii="宋体" w:hAnsi="宋体" w:eastAsia="宋体" w:cs="宋体"/>
              <w:sz w:val="21"/>
              <w:szCs w:val="21"/>
            </w:rPr>
          </w:pPr>
          <w:r>
            <w:fldChar w:fldCharType="begin"/>
          </w:r>
          <w:r>
            <w:instrText xml:space="preserve"> HYPERLINK \l "bookmark285" </w:instrText>
          </w:r>
          <w:r>
            <w:fldChar w:fldCharType="separate"/>
          </w:r>
          <w:r>
            <w:rPr>
              <w:rFonts w:ascii="宋体" w:hAnsi="宋体" w:eastAsia="宋体" w:cs="宋体"/>
              <w:spacing w:val="-2"/>
              <w:sz w:val="18"/>
              <w:szCs w:val="18"/>
            </w:rPr>
            <w:t>11.5设备维护与保养</w:t>
          </w:r>
          <w:r>
            <w:rPr>
              <w:rFonts w:ascii="宋体" w:hAnsi="宋体" w:eastAsia="宋体" w:cs="宋体"/>
              <w:sz w:val="18"/>
              <w:szCs w:val="18"/>
            </w:rPr>
            <w:tab/>
          </w:r>
          <w:r>
            <w:rPr>
              <w:rFonts w:ascii="宋体" w:hAnsi="宋体" w:eastAsia="宋体" w:cs="宋体"/>
              <w:spacing w:val="-4"/>
              <w:sz w:val="21"/>
              <w:szCs w:val="21"/>
            </w:rPr>
            <w:t>49</w:t>
          </w:r>
          <w:r>
            <w:rPr>
              <w:rFonts w:ascii="宋体" w:hAnsi="宋体" w:eastAsia="宋体" w:cs="宋体"/>
              <w:spacing w:val="-4"/>
              <w:sz w:val="21"/>
              <w:szCs w:val="21"/>
            </w:rPr>
            <w:fldChar w:fldCharType="end"/>
          </w:r>
        </w:p>
      </w:sdtContent>
    </w:sdt>
    <w:p w14:paraId="2E6117FE">
      <w:pPr>
        <w:spacing w:line="223" w:lineRule="auto"/>
        <w:rPr>
          <w:rFonts w:ascii="宋体" w:hAnsi="宋体" w:eastAsia="宋体" w:cs="宋体"/>
          <w:sz w:val="21"/>
          <w:szCs w:val="21"/>
        </w:rPr>
        <w:sectPr>
          <w:footerReference r:id="rId42" w:type="default"/>
          <w:pgSz w:w="11907" w:h="16839"/>
          <w:pgMar w:top="400" w:right="1346" w:bottom="1180" w:left="1301" w:header="0" w:footer="945" w:gutter="0"/>
          <w:cols w:space="720" w:num="1"/>
        </w:sectPr>
      </w:pPr>
    </w:p>
    <w:p w14:paraId="37E11E3A">
      <w:pPr>
        <w:pStyle w:val="2"/>
        <w:spacing w:line="260" w:lineRule="auto"/>
      </w:pPr>
    </w:p>
    <w:p w14:paraId="148494C7">
      <w:pPr>
        <w:pStyle w:val="2"/>
        <w:spacing w:line="261" w:lineRule="auto"/>
      </w:pPr>
    </w:p>
    <w:p w14:paraId="1F97E271">
      <w:pPr>
        <w:pStyle w:val="2"/>
        <w:spacing w:line="261" w:lineRule="auto"/>
      </w:pPr>
    </w:p>
    <w:p w14:paraId="42D5561F">
      <w:pPr>
        <w:pStyle w:val="2"/>
        <w:spacing w:line="261" w:lineRule="auto"/>
      </w:pPr>
    </w:p>
    <w:p w14:paraId="74BE7AE0">
      <w:pPr>
        <w:pStyle w:val="2"/>
        <w:spacing w:line="261" w:lineRule="auto"/>
      </w:pPr>
    </w:p>
    <w:p w14:paraId="2781BCFF">
      <w:pPr>
        <w:spacing w:before="91" w:line="235" w:lineRule="auto"/>
        <w:ind w:left="3844"/>
        <w:rPr>
          <w:rFonts w:ascii="宋体" w:hAnsi="宋体" w:eastAsia="宋体" w:cs="宋体"/>
          <w:sz w:val="28"/>
          <w:szCs w:val="28"/>
        </w:rPr>
      </w:pPr>
      <w:bookmarkStart w:id="183" w:name="bookmark185"/>
      <w:bookmarkEnd w:id="183"/>
      <w:bookmarkStart w:id="184" w:name="bookmark184"/>
      <w:bookmarkEnd w:id="184"/>
      <w:bookmarkStart w:id="185" w:name="bookmark216"/>
      <w:bookmarkEnd w:id="185"/>
      <w:r>
        <w:rPr>
          <w:rFonts w:ascii="Times New Roman" w:hAnsi="Times New Roman" w:eastAsia="Times New Roman" w:cs="Times New Roman"/>
          <w:b/>
          <w:bCs/>
          <w:spacing w:val="-12"/>
          <w:sz w:val="28"/>
          <w:szCs w:val="28"/>
        </w:rPr>
        <w:t>1</w:t>
      </w:r>
      <w:r>
        <w:rPr>
          <w:rFonts w:ascii="宋体" w:hAnsi="宋体" w:eastAsia="宋体" w:cs="宋体"/>
          <w:spacing w:val="-12"/>
          <w:sz w:val="28"/>
          <w:szCs w:val="28"/>
        </w:rPr>
        <w:t>总则</w:t>
      </w:r>
    </w:p>
    <w:p w14:paraId="55E1AD07">
      <w:pPr>
        <w:pStyle w:val="2"/>
        <w:spacing w:line="464" w:lineRule="auto"/>
      </w:pPr>
    </w:p>
    <w:p w14:paraId="2D58F2A4">
      <w:pPr>
        <w:spacing w:before="68" w:line="281" w:lineRule="auto"/>
        <w:ind w:firstLine="6"/>
        <w:rPr>
          <w:rFonts w:ascii="宋体" w:hAnsi="宋体" w:eastAsia="宋体" w:cs="宋体"/>
          <w:sz w:val="21"/>
          <w:szCs w:val="21"/>
        </w:rPr>
      </w:pPr>
      <w:r>
        <w:rPr>
          <w:rFonts w:ascii="Times New Roman" w:hAnsi="Times New Roman" w:eastAsia="Times New Roman" w:cs="Times New Roman"/>
          <w:b/>
          <w:bCs/>
          <w:spacing w:val="11"/>
          <w:sz w:val="21"/>
          <w:szCs w:val="21"/>
        </w:rPr>
        <w:t>1</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0</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1</w:t>
      </w:r>
      <w:r>
        <w:rPr>
          <w:rFonts w:ascii="宋体" w:hAnsi="宋体" w:eastAsia="宋体" w:cs="宋体"/>
          <w:spacing w:val="11"/>
          <w:sz w:val="21"/>
          <w:szCs w:val="21"/>
        </w:rPr>
        <w:t>深圳市人口密度大，可建设用地少，城市中心区较多公交车场站的地面停车规模满足不</w:t>
      </w:r>
      <w:r>
        <w:rPr>
          <w:rFonts w:ascii="宋体" w:hAnsi="宋体" w:eastAsia="宋体" w:cs="宋体"/>
          <w:spacing w:val="9"/>
          <w:sz w:val="21"/>
          <w:szCs w:val="21"/>
        </w:rPr>
        <w:t>了日常公交车运营停放的需求，夜间大量公交车被迫停放在市政道路侧，困扰着公共交通治理，</w:t>
      </w:r>
      <w:r>
        <w:rPr>
          <w:rFonts w:ascii="宋体" w:hAnsi="宋体" w:eastAsia="宋体" w:cs="宋体"/>
          <w:spacing w:val="7"/>
          <w:sz w:val="21"/>
          <w:szCs w:val="21"/>
        </w:rPr>
        <w:t>已成为社会性难题。近几年深圳市交通运输局探索建</w:t>
      </w:r>
      <w:r>
        <w:rPr>
          <w:rFonts w:ascii="宋体" w:hAnsi="宋体" w:eastAsia="宋体" w:cs="宋体"/>
          <w:spacing w:val="6"/>
          <w:sz w:val="21"/>
          <w:szCs w:val="21"/>
        </w:rPr>
        <w:t>设了公交车机械式立体停车库试点工程项目，</w:t>
      </w:r>
      <w:r>
        <w:rPr>
          <w:rFonts w:ascii="宋体" w:hAnsi="宋体" w:eastAsia="宋体" w:cs="宋体"/>
          <w:spacing w:val="10"/>
          <w:sz w:val="21"/>
          <w:szCs w:val="21"/>
        </w:rPr>
        <w:t>这类公交车机械式立体停车库占地面积小，空间利用率高，能有效缓解公交场站的停放困境。本</w:t>
      </w:r>
      <w:r>
        <w:rPr>
          <w:rFonts w:ascii="宋体" w:hAnsi="宋体" w:eastAsia="宋体" w:cs="宋体"/>
          <w:spacing w:val="7"/>
          <w:sz w:val="21"/>
          <w:szCs w:val="21"/>
        </w:rPr>
        <w:t>标准结合深圳市土地空间特点和试点工程项目实践经验，特</w:t>
      </w:r>
      <w:r>
        <w:rPr>
          <w:rFonts w:ascii="宋体" w:hAnsi="宋体" w:eastAsia="宋体" w:cs="宋体"/>
          <w:spacing w:val="6"/>
          <w:sz w:val="21"/>
          <w:szCs w:val="21"/>
        </w:rPr>
        <w:t>编制本标准，以促进深圳市公交车机</w:t>
      </w:r>
      <w:r>
        <w:rPr>
          <w:rFonts w:ascii="宋体" w:hAnsi="宋体" w:eastAsia="宋体" w:cs="宋体"/>
          <w:spacing w:val="8"/>
          <w:sz w:val="21"/>
          <w:szCs w:val="21"/>
        </w:rPr>
        <w:t>械式立体停车库的规范化建设。</w:t>
      </w:r>
    </w:p>
    <w:p w14:paraId="12DBAD0F">
      <w:pPr>
        <w:spacing w:before="80" w:line="275" w:lineRule="auto"/>
        <w:ind w:left="1" w:right="62" w:firstLine="4"/>
        <w:rPr>
          <w:rFonts w:ascii="宋体" w:hAnsi="宋体" w:eastAsia="宋体" w:cs="宋体"/>
          <w:sz w:val="21"/>
          <w:szCs w:val="21"/>
        </w:rPr>
      </w:pPr>
      <w:r>
        <w:rPr>
          <w:rFonts w:ascii="Times New Roman" w:hAnsi="Times New Roman" w:eastAsia="Times New Roman" w:cs="Times New Roman"/>
          <w:b/>
          <w:bCs/>
          <w:spacing w:val="11"/>
          <w:sz w:val="21"/>
          <w:szCs w:val="21"/>
        </w:rPr>
        <w:t>1</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0</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2</w:t>
      </w:r>
      <w:r>
        <w:rPr>
          <w:rFonts w:ascii="宋体" w:hAnsi="宋体" w:eastAsia="宋体" w:cs="宋体"/>
          <w:spacing w:val="11"/>
          <w:sz w:val="21"/>
          <w:szCs w:val="21"/>
        </w:rPr>
        <w:t>公交车机械式立体停车库有两种主要建设模式，独立式在功能和结构上更加独立。附建</w:t>
      </w:r>
      <w:r>
        <w:rPr>
          <w:rFonts w:ascii="宋体" w:hAnsi="宋体" w:eastAsia="宋体" w:cs="宋体"/>
          <w:spacing w:val="10"/>
          <w:sz w:val="21"/>
          <w:szCs w:val="21"/>
        </w:rPr>
        <w:t>式是机械式停车设备与其他建筑物或构筑物结合建造，地上地下均存在，其功能和安装需依附既有建筑的内部空间和结构，特别是流线组织、消防设计、防火防爆、抗震荷载等方面要与既有建</w:t>
      </w:r>
      <w:r>
        <w:rPr>
          <w:rFonts w:ascii="宋体" w:hAnsi="宋体" w:eastAsia="宋体" w:cs="宋体"/>
          <w:spacing w:val="6"/>
          <w:sz w:val="21"/>
          <w:szCs w:val="21"/>
        </w:rPr>
        <w:t>筑的功能相互考虑周全。</w:t>
      </w:r>
    </w:p>
    <w:p w14:paraId="43F5F9AB">
      <w:pPr>
        <w:spacing w:before="83" w:line="268" w:lineRule="auto"/>
        <w:ind w:left="2" w:right="2" w:firstLine="4"/>
        <w:rPr>
          <w:rFonts w:ascii="宋体" w:hAnsi="宋体" w:eastAsia="宋体" w:cs="宋体"/>
          <w:sz w:val="21"/>
          <w:szCs w:val="21"/>
        </w:rPr>
      </w:pPr>
      <w:r>
        <w:rPr>
          <w:rFonts w:ascii="Times New Roman" w:hAnsi="Times New Roman" w:eastAsia="Times New Roman" w:cs="Times New Roman"/>
          <w:b/>
          <w:bCs/>
          <w:spacing w:val="4"/>
          <w:sz w:val="21"/>
          <w:szCs w:val="21"/>
        </w:rPr>
        <w:t>1</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0</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3</w:t>
      </w:r>
      <w:r>
        <w:rPr>
          <w:rFonts w:ascii="宋体" w:hAnsi="宋体" w:eastAsia="宋体" w:cs="宋体"/>
          <w:spacing w:val="4"/>
          <w:sz w:val="21"/>
          <w:szCs w:val="21"/>
        </w:rPr>
        <w:t>公交车的空间尺寸大，尤其新能源公交车，整车重量超过</w:t>
      </w:r>
      <w:r>
        <w:rPr>
          <w:rFonts w:ascii="Times New Roman" w:hAnsi="Times New Roman" w:eastAsia="Times New Roman" w:cs="Times New Roman"/>
          <w:spacing w:val="4"/>
          <w:sz w:val="21"/>
          <w:szCs w:val="21"/>
        </w:rPr>
        <w:t>10t</w:t>
      </w:r>
      <w:r>
        <w:rPr>
          <w:rFonts w:ascii="宋体" w:hAnsi="宋体" w:eastAsia="宋体" w:cs="宋体"/>
          <w:spacing w:val="4"/>
          <w:sz w:val="21"/>
          <w:szCs w:val="21"/>
        </w:rPr>
        <w:t>，考虑到立体停放的安全性，</w:t>
      </w:r>
      <w:r>
        <w:rPr>
          <w:rFonts w:ascii="宋体" w:hAnsi="宋体" w:eastAsia="宋体" w:cs="宋体"/>
          <w:spacing w:val="10"/>
          <w:sz w:val="21"/>
          <w:szCs w:val="21"/>
        </w:rPr>
        <w:t>并结合设备运行特点，垂直升降类、升降横移类、简易升降类、平面移动类、巷道</w:t>
      </w:r>
      <w:r>
        <w:rPr>
          <w:rFonts w:ascii="宋体" w:hAnsi="宋体" w:eastAsia="宋体" w:cs="宋体"/>
          <w:spacing w:val="9"/>
          <w:sz w:val="21"/>
          <w:szCs w:val="21"/>
        </w:rPr>
        <w:t>堆垛类机械停</w:t>
      </w:r>
      <w:r>
        <w:rPr>
          <w:rFonts w:ascii="宋体" w:hAnsi="宋体" w:eastAsia="宋体" w:cs="宋体"/>
          <w:spacing w:val="8"/>
          <w:sz w:val="21"/>
          <w:szCs w:val="21"/>
        </w:rPr>
        <w:t>车设备较为适合公交车机械式立体停车库的建设。</w:t>
      </w:r>
    </w:p>
    <w:p w14:paraId="5B926954">
      <w:pPr>
        <w:spacing w:before="83" w:line="287" w:lineRule="auto"/>
        <w:ind w:left="1" w:right="69" w:firstLine="4"/>
        <w:rPr>
          <w:rFonts w:ascii="宋体" w:hAnsi="宋体" w:eastAsia="宋体" w:cs="宋体"/>
          <w:sz w:val="21"/>
          <w:szCs w:val="21"/>
        </w:rPr>
      </w:pPr>
      <w:r>
        <w:rPr>
          <w:rFonts w:ascii="Times New Roman" w:hAnsi="Times New Roman" w:eastAsia="Times New Roman" w:cs="Times New Roman"/>
          <w:b/>
          <w:bCs/>
          <w:spacing w:val="10"/>
          <w:sz w:val="21"/>
          <w:szCs w:val="21"/>
        </w:rPr>
        <w:t>1</w:t>
      </w:r>
      <w:r>
        <w:rPr>
          <w:rFonts w:ascii="宋体" w:hAnsi="宋体" w:eastAsia="宋体" w:cs="宋体"/>
          <w:b/>
          <w:bCs/>
          <w:spacing w:val="10"/>
          <w:sz w:val="21"/>
          <w:szCs w:val="21"/>
        </w:rPr>
        <w:t>.</w:t>
      </w:r>
      <w:r>
        <w:rPr>
          <w:rFonts w:ascii="Times New Roman" w:hAnsi="Times New Roman" w:eastAsia="Times New Roman" w:cs="Times New Roman"/>
          <w:b/>
          <w:bCs/>
          <w:spacing w:val="10"/>
          <w:sz w:val="21"/>
          <w:szCs w:val="21"/>
        </w:rPr>
        <w:t>0</w:t>
      </w:r>
      <w:r>
        <w:rPr>
          <w:rFonts w:ascii="宋体" w:hAnsi="宋体" w:eastAsia="宋体" w:cs="宋体"/>
          <w:b/>
          <w:bCs/>
          <w:spacing w:val="10"/>
          <w:sz w:val="21"/>
          <w:szCs w:val="21"/>
        </w:rPr>
        <w:t>.</w:t>
      </w:r>
      <w:r>
        <w:rPr>
          <w:rFonts w:ascii="Times New Roman" w:hAnsi="Times New Roman" w:eastAsia="Times New Roman" w:cs="Times New Roman"/>
          <w:b/>
          <w:bCs/>
          <w:spacing w:val="10"/>
          <w:sz w:val="21"/>
          <w:szCs w:val="21"/>
        </w:rPr>
        <w:t>4</w:t>
      </w:r>
      <w:r>
        <w:rPr>
          <w:rFonts w:ascii="宋体" w:hAnsi="宋体" w:eastAsia="宋体" w:cs="宋体"/>
          <w:spacing w:val="10"/>
          <w:sz w:val="21"/>
          <w:szCs w:val="21"/>
        </w:rPr>
        <w:t>本标准是公交车机械式立体停车库建设的专业性标准，在工程建设中，陈应按本标准的</w:t>
      </w:r>
      <w:r>
        <w:rPr>
          <w:rFonts w:ascii="宋体" w:hAnsi="宋体" w:eastAsia="宋体" w:cs="宋体"/>
          <w:spacing w:val="9"/>
          <w:sz w:val="21"/>
          <w:szCs w:val="21"/>
        </w:rPr>
        <w:t>规定执行外，尚尚应符合国家、行业及本省市现行有关技术标准的规定。</w:t>
      </w:r>
    </w:p>
    <w:p w14:paraId="43963816">
      <w:pPr>
        <w:spacing w:line="287" w:lineRule="auto"/>
        <w:rPr>
          <w:rFonts w:ascii="宋体" w:hAnsi="宋体" w:eastAsia="宋体" w:cs="宋体"/>
          <w:sz w:val="21"/>
          <w:szCs w:val="21"/>
        </w:rPr>
        <w:sectPr>
          <w:footerReference r:id="rId43" w:type="default"/>
          <w:pgSz w:w="11907" w:h="16839"/>
          <w:pgMar w:top="400" w:right="1292" w:bottom="1180" w:left="1301" w:header="0" w:footer="945" w:gutter="0"/>
          <w:cols w:space="720" w:num="1"/>
        </w:sectPr>
      </w:pPr>
    </w:p>
    <w:p w14:paraId="33F0397E">
      <w:pPr>
        <w:pStyle w:val="2"/>
        <w:spacing w:line="277" w:lineRule="auto"/>
      </w:pPr>
    </w:p>
    <w:p w14:paraId="1343EE34">
      <w:pPr>
        <w:pStyle w:val="2"/>
        <w:spacing w:line="277" w:lineRule="auto"/>
      </w:pPr>
    </w:p>
    <w:p w14:paraId="4C63A770">
      <w:pPr>
        <w:pStyle w:val="2"/>
        <w:spacing w:line="277" w:lineRule="auto"/>
      </w:pPr>
    </w:p>
    <w:p w14:paraId="69B89809">
      <w:pPr>
        <w:pStyle w:val="2"/>
        <w:spacing w:line="277" w:lineRule="auto"/>
      </w:pPr>
    </w:p>
    <w:p w14:paraId="42C9426A">
      <w:pPr>
        <w:pStyle w:val="2"/>
        <w:spacing w:line="277" w:lineRule="auto"/>
      </w:pPr>
    </w:p>
    <w:p w14:paraId="3C425740">
      <w:pPr>
        <w:pStyle w:val="2"/>
        <w:spacing w:line="277" w:lineRule="auto"/>
      </w:pPr>
    </w:p>
    <w:p w14:paraId="49A82E08">
      <w:pPr>
        <w:spacing w:before="91" w:line="234" w:lineRule="auto"/>
        <w:ind w:left="3834"/>
        <w:rPr>
          <w:rFonts w:ascii="宋体" w:hAnsi="宋体" w:eastAsia="宋体" w:cs="宋体"/>
          <w:sz w:val="28"/>
          <w:szCs w:val="28"/>
        </w:rPr>
      </w:pPr>
      <w:bookmarkStart w:id="186" w:name="bookmark188"/>
      <w:bookmarkEnd w:id="186"/>
      <w:bookmarkStart w:id="187" w:name="bookmark187"/>
      <w:bookmarkEnd w:id="187"/>
      <w:bookmarkStart w:id="188" w:name="bookmark225"/>
      <w:bookmarkEnd w:id="188"/>
      <w:bookmarkStart w:id="189" w:name="bookmark222"/>
      <w:bookmarkEnd w:id="189"/>
      <w:bookmarkStart w:id="190" w:name="bookmark219"/>
      <w:bookmarkEnd w:id="190"/>
      <w:r>
        <w:rPr>
          <w:rFonts w:ascii="Times New Roman" w:hAnsi="Times New Roman" w:eastAsia="Times New Roman" w:cs="Times New Roman"/>
          <w:b/>
          <w:bCs/>
          <w:spacing w:val="-7"/>
          <w:sz w:val="28"/>
          <w:szCs w:val="28"/>
        </w:rPr>
        <w:t>2</w:t>
      </w:r>
      <w:r>
        <w:rPr>
          <w:rFonts w:ascii="宋体" w:hAnsi="宋体" w:eastAsia="宋体" w:cs="宋体"/>
          <w:spacing w:val="-7"/>
          <w:sz w:val="28"/>
          <w:szCs w:val="28"/>
        </w:rPr>
        <w:t>术语</w:t>
      </w:r>
    </w:p>
    <w:p w14:paraId="62BF4595">
      <w:pPr>
        <w:pStyle w:val="2"/>
        <w:spacing w:line="467" w:lineRule="auto"/>
      </w:pPr>
    </w:p>
    <w:p w14:paraId="0ED4455B">
      <w:pPr>
        <w:spacing w:before="68" w:line="293" w:lineRule="auto"/>
        <w:ind w:left="4" w:right="5" w:firstLine="441"/>
        <w:rPr>
          <w:rFonts w:ascii="宋体" w:hAnsi="宋体" w:eastAsia="宋体" w:cs="宋体"/>
          <w:sz w:val="21"/>
          <w:szCs w:val="21"/>
        </w:rPr>
      </w:pPr>
      <w:r>
        <w:rPr>
          <w:rFonts w:ascii="宋体" w:hAnsi="宋体" w:eastAsia="宋体" w:cs="宋体"/>
          <w:spacing w:val="10"/>
          <w:sz w:val="21"/>
          <w:szCs w:val="21"/>
        </w:rPr>
        <w:t>本部分术语主要是对公交车机械式立体停车库的定义术语，主要引用现行国家标准《机械式</w:t>
      </w:r>
      <w:r>
        <w:rPr>
          <w:rFonts w:ascii="宋体" w:hAnsi="宋体" w:eastAsia="宋体" w:cs="宋体"/>
          <w:spacing w:val="1"/>
          <w:sz w:val="21"/>
          <w:szCs w:val="21"/>
        </w:rPr>
        <w:t>停车术语》</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/T26476</w:t>
      </w:r>
      <w:r>
        <w:rPr>
          <w:rFonts w:ascii="宋体" w:hAnsi="宋体" w:eastAsia="宋体" w:cs="宋体"/>
          <w:spacing w:val="1"/>
          <w:sz w:val="21"/>
          <w:szCs w:val="21"/>
        </w:rPr>
        <w:t>的表述。</w:t>
      </w:r>
    </w:p>
    <w:p w14:paraId="7F635F3D">
      <w:pPr>
        <w:spacing w:before="1" w:line="287" w:lineRule="auto"/>
        <w:ind w:left="6" w:hanging="6"/>
        <w:rPr>
          <w:rFonts w:ascii="宋体" w:hAnsi="宋体" w:eastAsia="宋体" w:cs="宋体"/>
          <w:sz w:val="21"/>
          <w:szCs w:val="21"/>
        </w:rPr>
      </w:pPr>
      <w:r>
        <w:rPr>
          <w:rFonts w:ascii="Times New Roman" w:hAnsi="Times New Roman" w:eastAsia="Times New Roman" w:cs="Times New Roman"/>
          <w:b/>
          <w:bCs/>
          <w:spacing w:val="7"/>
          <w:sz w:val="21"/>
          <w:szCs w:val="21"/>
        </w:rPr>
        <w:t>2</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0</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4</w:t>
      </w:r>
      <w:r>
        <w:rPr>
          <w:rFonts w:ascii="宋体" w:hAnsi="宋体" w:eastAsia="宋体" w:cs="宋体"/>
          <w:spacing w:val="7"/>
          <w:sz w:val="21"/>
          <w:szCs w:val="21"/>
        </w:rPr>
        <w:t>本标准适用的五类机械式停车设备，引用《机械式停车术语》</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/T</w:t>
      </w:r>
      <w:r>
        <w:rPr>
          <w:rFonts w:ascii="Times New Roman" w:hAnsi="Times New Roman" w:eastAsia="Times New Roman" w:cs="Times New Roman"/>
          <w:spacing w:val="6"/>
          <w:sz w:val="21"/>
          <w:szCs w:val="21"/>
        </w:rPr>
        <w:t>26476</w:t>
      </w:r>
      <w:r>
        <w:rPr>
          <w:rFonts w:ascii="宋体" w:hAnsi="宋体" w:eastAsia="宋体" w:cs="宋体"/>
          <w:spacing w:val="6"/>
          <w:sz w:val="21"/>
          <w:szCs w:val="21"/>
        </w:rPr>
        <w:t>的定义，具体</w:t>
      </w:r>
      <w:r>
        <w:rPr>
          <w:rFonts w:ascii="宋体" w:hAnsi="宋体" w:eastAsia="宋体" w:cs="宋体"/>
          <w:spacing w:val="-9"/>
          <w:sz w:val="21"/>
          <w:szCs w:val="21"/>
        </w:rPr>
        <w:t>如下：</w:t>
      </w:r>
    </w:p>
    <w:p w14:paraId="46391A29">
      <w:pPr>
        <w:spacing w:before="10" w:line="287" w:lineRule="auto"/>
        <w:ind w:left="20" w:right="4" w:firstLine="432"/>
        <w:rPr>
          <w:rFonts w:ascii="宋体" w:hAnsi="宋体" w:eastAsia="宋体" w:cs="宋体"/>
          <w:sz w:val="21"/>
          <w:szCs w:val="21"/>
        </w:rPr>
      </w:pPr>
      <w:r>
        <w:rPr>
          <w:rFonts w:ascii="Times New Roman" w:hAnsi="Times New Roman" w:eastAsia="Times New Roman" w:cs="Times New Roman"/>
          <w:b/>
          <w:bCs/>
          <w:spacing w:val="12"/>
          <w:sz w:val="21"/>
          <w:szCs w:val="21"/>
        </w:rPr>
        <w:t>1</w:t>
      </w:r>
      <w:r>
        <w:rPr>
          <w:rFonts w:ascii="宋体" w:hAnsi="宋体" w:eastAsia="宋体" w:cs="宋体"/>
          <w:spacing w:val="12"/>
          <w:sz w:val="21"/>
          <w:szCs w:val="21"/>
        </w:rPr>
        <w:t>垂直升降类。使用升降机将公交车升降到指定层，并</w:t>
      </w:r>
      <w:r>
        <w:rPr>
          <w:rFonts w:ascii="宋体" w:hAnsi="宋体" w:eastAsia="宋体" w:cs="宋体"/>
          <w:spacing w:val="11"/>
          <w:sz w:val="21"/>
          <w:szCs w:val="21"/>
        </w:rPr>
        <w:t>通过存取交接动作实现存取公交车</w:t>
      </w:r>
      <w:r>
        <w:rPr>
          <w:rFonts w:ascii="宋体" w:hAnsi="宋体" w:eastAsia="宋体" w:cs="宋体"/>
          <w:spacing w:val="7"/>
          <w:sz w:val="21"/>
          <w:szCs w:val="21"/>
        </w:rPr>
        <w:t>的机械式停车设备。类别代号为</w:t>
      </w:r>
      <w:r>
        <w:rPr>
          <w:rFonts w:ascii="Times New Roman" w:hAnsi="Times New Roman" w:eastAsia="Times New Roman" w:cs="Times New Roman"/>
          <w:sz w:val="21"/>
          <w:szCs w:val="21"/>
        </w:rPr>
        <w:t>CS</w:t>
      </w:r>
      <w:r>
        <w:rPr>
          <w:rFonts w:ascii="宋体" w:hAnsi="宋体" w:eastAsia="宋体" w:cs="宋体"/>
          <w:spacing w:val="7"/>
          <w:sz w:val="21"/>
          <w:szCs w:val="21"/>
        </w:rPr>
        <w:t>；</w:t>
      </w:r>
    </w:p>
    <w:p w14:paraId="4114AE93">
      <w:pPr>
        <w:spacing w:before="32" w:line="219" w:lineRule="auto"/>
        <w:ind w:left="2011"/>
        <w:rPr>
          <w:rFonts w:ascii="黑体" w:hAnsi="黑体" w:eastAsia="黑体" w:cs="黑体"/>
          <w:sz w:val="18"/>
          <w:szCs w:val="18"/>
        </w:rPr>
      </w:pPr>
      <w:r>
        <w:rPr>
          <w:rFonts w:ascii="黑体" w:hAnsi="黑体" w:eastAsia="黑体" w:cs="黑体"/>
          <w:spacing w:val="7"/>
          <w:sz w:val="18"/>
          <w:szCs w:val="18"/>
        </w:rPr>
        <w:t>机械设备里面示意机械设备平面示意</w:t>
      </w:r>
    </w:p>
    <w:p w14:paraId="13D4B349">
      <w:pPr>
        <w:spacing w:before="101" w:line="4210" w:lineRule="exact"/>
        <w:ind w:firstLine="1615"/>
      </w:pPr>
      <w:r>
        <w:drawing>
          <wp:anchor distT="0" distB="0" distL="0" distR="0" simplePos="0" relativeHeight="251659264" behindDoc="0" locked="0" layoutInCell="1" allowOverlap="1">
            <wp:simplePos x="0" y="0"/>
            <wp:positionH relativeFrom="column">
              <wp:posOffset>3320415</wp:posOffset>
            </wp:positionH>
            <wp:positionV relativeFrom="paragraph">
              <wp:posOffset>649605</wp:posOffset>
            </wp:positionV>
            <wp:extent cx="1557655" cy="200406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66"/>
                    <a:stretch>
                      <a:fillRect/>
                    </a:stretch>
                  </pic:blipFill>
                  <pic:spPr>
                    <a:xfrm>
                      <a:off x="0" y="0"/>
                      <a:ext cx="1557401" cy="2004059"/>
                    </a:xfrm>
                    <a:prstGeom prst="rect">
                      <a:avLst/>
                    </a:prstGeom>
                  </pic:spPr>
                </pic:pic>
              </a:graphicData>
            </a:graphic>
          </wp:anchor>
        </w:drawing>
      </w:r>
      <w:r>
        <w:rPr>
          <w:position w:val="-84"/>
        </w:rPr>
        <w:drawing>
          <wp:inline distT="0" distB="0" distL="0" distR="0">
            <wp:extent cx="1682750" cy="267335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67"/>
                    <a:stretch>
                      <a:fillRect/>
                    </a:stretch>
                  </pic:blipFill>
                  <pic:spPr>
                    <a:xfrm>
                      <a:off x="0" y="0"/>
                      <a:ext cx="1683384" cy="2673350"/>
                    </a:xfrm>
                    <a:prstGeom prst="rect">
                      <a:avLst/>
                    </a:prstGeom>
                  </pic:spPr>
                </pic:pic>
              </a:graphicData>
            </a:graphic>
          </wp:inline>
        </w:drawing>
      </w:r>
    </w:p>
    <w:p w14:paraId="6BC2C23C">
      <w:pPr>
        <w:spacing w:before="136" w:line="232" w:lineRule="auto"/>
        <w:ind w:left="2953"/>
        <w:rPr>
          <w:rFonts w:ascii="黑体" w:hAnsi="黑体" w:eastAsia="黑体" w:cs="黑体"/>
          <w:sz w:val="18"/>
          <w:szCs w:val="18"/>
        </w:rPr>
      </w:pPr>
      <w:r>
        <w:rPr>
          <w:rFonts w:ascii="黑体" w:hAnsi="黑体" w:eastAsia="黑体" w:cs="黑体"/>
          <w:spacing w:val="6"/>
          <w:sz w:val="18"/>
          <w:szCs w:val="18"/>
        </w:rPr>
        <w:t>图</w:t>
      </w:r>
      <w:r>
        <w:rPr>
          <w:rFonts w:ascii="Times New Roman" w:hAnsi="Times New Roman" w:eastAsia="Times New Roman" w:cs="Times New Roman"/>
          <w:b/>
          <w:bCs/>
          <w:spacing w:val="6"/>
          <w:sz w:val="18"/>
          <w:szCs w:val="18"/>
        </w:rPr>
        <w:t>1</w:t>
      </w:r>
      <w:r>
        <w:rPr>
          <w:rFonts w:ascii="黑体" w:hAnsi="黑体" w:eastAsia="黑体" w:cs="黑体"/>
          <w:spacing w:val="6"/>
          <w:sz w:val="18"/>
          <w:szCs w:val="18"/>
        </w:rPr>
        <w:t>垂直升降类机械式停车设备示意图</w:t>
      </w:r>
    </w:p>
    <w:p w14:paraId="60A4C7BC">
      <w:pPr>
        <w:spacing w:before="91" w:line="287" w:lineRule="auto"/>
        <w:ind w:left="5" w:right="4" w:firstLine="438"/>
        <w:rPr>
          <w:rFonts w:ascii="宋体" w:hAnsi="宋体" w:eastAsia="宋体" w:cs="宋体"/>
          <w:sz w:val="21"/>
          <w:szCs w:val="21"/>
        </w:rPr>
      </w:pPr>
      <w:r>
        <w:rPr>
          <w:rFonts w:ascii="Times New Roman" w:hAnsi="Times New Roman" w:eastAsia="Times New Roman" w:cs="Times New Roman"/>
          <w:b/>
          <w:bCs/>
          <w:spacing w:val="12"/>
          <w:sz w:val="21"/>
          <w:szCs w:val="21"/>
        </w:rPr>
        <w:t>2</w:t>
      </w:r>
      <w:r>
        <w:rPr>
          <w:rFonts w:ascii="宋体" w:hAnsi="宋体" w:eastAsia="宋体" w:cs="宋体"/>
          <w:spacing w:val="12"/>
          <w:sz w:val="21"/>
          <w:szCs w:val="21"/>
        </w:rPr>
        <w:t>升降横移类。使用载车板或其他载车装置升降和平移存取公交车的机械式</w:t>
      </w:r>
      <w:r>
        <w:rPr>
          <w:rFonts w:ascii="宋体" w:hAnsi="宋体" w:eastAsia="宋体" w:cs="宋体"/>
          <w:spacing w:val="11"/>
          <w:sz w:val="21"/>
          <w:szCs w:val="21"/>
        </w:rPr>
        <w:t>停车设备。类</w:t>
      </w:r>
      <w:r>
        <w:rPr>
          <w:rFonts w:ascii="宋体" w:hAnsi="宋体" w:eastAsia="宋体" w:cs="宋体"/>
          <w:spacing w:val="3"/>
          <w:sz w:val="21"/>
          <w:szCs w:val="21"/>
        </w:rPr>
        <w:t>别代号为</w:t>
      </w:r>
      <w:r>
        <w:rPr>
          <w:rFonts w:ascii="Times New Roman" w:hAnsi="Times New Roman" w:eastAsia="Times New Roman" w:cs="Times New Roman"/>
          <w:sz w:val="21"/>
          <w:szCs w:val="21"/>
        </w:rPr>
        <w:t>SH</w:t>
      </w:r>
      <w:r>
        <w:rPr>
          <w:rFonts w:ascii="宋体" w:hAnsi="宋体" w:eastAsia="宋体" w:cs="宋体"/>
          <w:spacing w:val="3"/>
          <w:sz w:val="21"/>
          <w:szCs w:val="21"/>
        </w:rPr>
        <w:t>；</w:t>
      </w:r>
    </w:p>
    <w:p w14:paraId="69FE9A5A">
      <w:pPr>
        <w:spacing w:before="31" w:line="219" w:lineRule="auto"/>
        <w:ind w:left="3869"/>
        <w:rPr>
          <w:rFonts w:ascii="黑体" w:hAnsi="黑体" w:eastAsia="黑体" w:cs="黑体"/>
          <w:sz w:val="18"/>
          <w:szCs w:val="18"/>
        </w:rPr>
      </w:pPr>
      <w:r>
        <w:rPr>
          <w:rFonts w:ascii="黑体" w:hAnsi="黑体" w:eastAsia="黑体" w:cs="黑体"/>
          <w:spacing w:val="8"/>
          <w:sz w:val="18"/>
          <w:szCs w:val="18"/>
        </w:rPr>
        <w:t>机械设备立面示意</w:t>
      </w:r>
    </w:p>
    <w:p w14:paraId="0AB6ED75">
      <w:pPr>
        <w:spacing w:before="98" w:line="3545" w:lineRule="exact"/>
        <w:ind w:firstLine="3142"/>
      </w:pPr>
      <w:r>
        <w:rPr>
          <w:position w:val="-70"/>
        </w:rPr>
        <w:drawing>
          <wp:inline distT="0" distB="0" distL="0" distR="0">
            <wp:extent cx="1881505" cy="225107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68"/>
                    <a:stretch>
                      <a:fillRect/>
                    </a:stretch>
                  </pic:blipFill>
                  <pic:spPr>
                    <a:xfrm>
                      <a:off x="0" y="0"/>
                      <a:ext cx="1882139" cy="2251075"/>
                    </a:xfrm>
                    <a:prstGeom prst="rect">
                      <a:avLst/>
                    </a:prstGeom>
                  </pic:spPr>
                </pic:pic>
              </a:graphicData>
            </a:graphic>
          </wp:inline>
        </w:drawing>
      </w:r>
    </w:p>
    <w:p w14:paraId="42380A10">
      <w:pPr>
        <w:spacing w:before="140" w:line="232" w:lineRule="auto"/>
        <w:ind w:left="2953"/>
        <w:rPr>
          <w:rFonts w:ascii="黑体" w:hAnsi="黑体" w:eastAsia="黑体" w:cs="黑体"/>
          <w:sz w:val="18"/>
          <w:szCs w:val="18"/>
        </w:rPr>
      </w:pPr>
      <w:r>
        <w:rPr>
          <w:rFonts w:ascii="黑体" w:hAnsi="黑体" w:eastAsia="黑体" w:cs="黑体"/>
          <w:spacing w:val="6"/>
          <w:sz w:val="18"/>
          <w:szCs w:val="18"/>
        </w:rPr>
        <w:t>图</w:t>
      </w:r>
      <w:r>
        <w:rPr>
          <w:rFonts w:ascii="Times New Roman" w:hAnsi="Times New Roman" w:eastAsia="Times New Roman" w:cs="Times New Roman"/>
          <w:b/>
          <w:bCs/>
          <w:spacing w:val="6"/>
          <w:sz w:val="18"/>
          <w:szCs w:val="18"/>
        </w:rPr>
        <w:t>2</w:t>
      </w:r>
      <w:r>
        <w:rPr>
          <w:rFonts w:ascii="黑体" w:hAnsi="黑体" w:eastAsia="黑体" w:cs="黑体"/>
          <w:spacing w:val="6"/>
          <w:sz w:val="18"/>
          <w:szCs w:val="18"/>
        </w:rPr>
        <w:t>升降横移类机械式停车设备示意图</w:t>
      </w:r>
    </w:p>
    <w:p w14:paraId="75EAA4D2">
      <w:pPr>
        <w:spacing w:before="88" w:line="234" w:lineRule="auto"/>
        <w:ind w:left="442"/>
        <w:rPr>
          <w:rFonts w:ascii="宋体" w:hAnsi="宋体" w:eastAsia="宋体" w:cs="宋体"/>
          <w:sz w:val="21"/>
          <w:szCs w:val="21"/>
        </w:rPr>
      </w:pPr>
      <w:r>
        <w:rPr>
          <w:rFonts w:ascii="Times New Roman" w:hAnsi="Times New Roman" w:eastAsia="Times New Roman" w:cs="Times New Roman"/>
          <w:b/>
          <w:bCs/>
          <w:spacing w:val="9"/>
          <w:sz w:val="21"/>
          <w:szCs w:val="21"/>
        </w:rPr>
        <w:t>3</w:t>
      </w:r>
      <w:r>
        <w:rPr>
          <w:rFonts w:ascii="宋体" w:hAnsi="宋体" w:eastAsia="宋体" w:cs="宋体"/>
          <w:spacing w:val="9"/>
          <w:sz w:val="21"/>
          <w:szCs w:val="21"/>
        </w:rPr>
        <w:t>简易升降类。使用升降或俯仰等机构存取公交车的机械式停车设备。类别代号为</w:t>
      </w:r>
      <w:r>
        <w:rPr>
          <w:rFonts w:ascii="Times New Roman" w:hAnsi="Times New Roman" w:eastAsia="Times New Roman" w:cs="Times New Roman"/>
          <w:sz w:val="21"/>
          <w:szCs w:val="21"/>
        </w:rPr>
        <w:t>JS</w:t>
      </w:r>
      <w:r>
        <w:rPr>
          <w:rFonts w:ascii="宋体" w:hAnsi="宋体" w:eastAsia="宋体" w:cs="宋体"/>
          <w:spacing w:val="9"/>
          <w:sz w:val="21"/>
          <w:szCs w:val="21"/>
        </w:rPr>
        <w:t>；</w:t>
      </w:r>
    </w:p>
    <w:p w14:paraId="594F35F2">
      <w:pPr>
        <w:spacing w:line="234" w:lineRule="auto"/>
        <w:rPr>
          <w:rFonts w:ascii="宋体" w:hAnsi="宋体" w:eastAsia="宋体" w:cs="宋体"/>
          <w:sz w:val="21"/>
          <w:szCs w:val="21"/>
        </w:rPr>
        <w:sectPr>
          <w:footerReference r:id="rId44" w:type="default"/>
          <w:pgSz w:w="11907" w:h="16839"/>
          <w:pgMar w:top="400" w:right="1351" w:bottom="1180" w:left="1299" w:header="0" w:footer="945" w:gutter="0"/>
          <w:cols w:space="720" w:num="1"/>
        </w:sectPr>
      </w:pPr>
    </w:p>
    <w:p w14:paraId="5B93CE4B">
      <w:pPr>
        <w:pStyle w:val="2"/>
        <w:spacing w:line="261" w:lineRule="auto"/>
      </w:pPr>
    </w:p>
    <w:p w14:paraId="0C4BF3DD">
      <w:pPr>
        <w:pStyle w:val="2"/>
        <w:spacing w:line="262" w:lineRule="auto"/>
      </w:pPr>
    </w:p>
    <w:p w14:paraId="47B56E6E">
      <w:pPr>
        <w:pStyle w:val="2"/>
        <w:spacing w:line="262" w:lineRule="auto"/>
      </w:pPr>
    </w:p>
    <w:p w14:paraId="72BDBE4F">
      <w:pPr>
        <w:pStyle w:val="2"/>
        <w:spacing w:line="262" w:lineRule="auto"/>
      </w:pPr>
    </w:p>
    <w:p w14:paraId="07A60460">
      <w:pPr>
        <w:pStyle w:val="2"/>
        <w:spacing w:line="262" w:lineRule="auto"/>
      </w:pPr>
    </w:p>
    <w:p w14:paraId="2423FBA7">
      <w:pPr>
        <w:spacing w:line="2448" w:lineRule="exact"/>
        <w:ind w:firstLine="3460"/>
      </w:pPr>
      <w:r>
        <w:rPr>
          <w:position w:val="-48"/>
        </w:rPr>
        <w:drawing>
          <wp:inline distT="0" distB="0" distL="0" distR="0">
            <wp:extent cx="1485900" cy="155448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69"/>
                    <a:stretch>
                      <a:fillRect/>
                    </a:stretch>
                  </pic:blipFill>
                  <pic:spPr>
                    <a:xfrm>
                      <a:off x="0" y="0"/>
                      <a:ext cx="1485900" cy="1554480"/>
                    </a:xfrm>
                    <a:prstGeom prst="rect">
                      <a:avLst/>
                    </a:prstGeom>
                  </pic:spPr>
                </pic:pic>
              </a:graphicData>
            </a:graphic>
          </wp:inline>
        </w:drawing>
      </w:r>
    </w:p>
    <w:p w14:paraId="547C8205">
      <w:pPr>
        <w:spacing w:before="186" w:line="232" w:lineRule="auto"/>
        <w:ind w:left="2958"/>
        <w:rPr>
          <w:rFonts w:ascii="黑体" w:hAnsi="黑体" w:eastAsia="黑体" w:cs="黑体"/>
          <w:sz w:val="18"/>
          <w:szCs w:val="18"/>
        </w:rPr>
      </w:pPr>
      <w:bookmarkStart w:id="191" w:name="bookmark228"/>
      <w:bookmarkEnd w:id="191"/>
      <w:bookmarkStart w:id="192" w:name="bookmark231"/>
      <w:bookmarkEnd w:id="192"/>
      <w:bookmarkStart w:id="193" w:name="bookmark234"/>
      <w:bookmarkEnd w:id="193"/>
      <w:bookmarkStart w:id="194" w:name="bookmark237"/>
      <w:bookmarkEnd w:id="194"/>
      <w:r>
        <w:rPr>
          <w:rFonts w:ascii="黑体" w:hAnsi="黑体" w:eastAsia="黑体" w:cs="黑体"/>
          <w:spacing w:val="6"/>
          <w:sz w:val="18"/>
          <w:szCs w:val="18"/>
        </w:rPr>
        <w:t>图</w:t>
      </w:r>
      <w:r>
        <w:rPr>
          <w:rFonts w:ascii="Times New Roman" w:hAnsi="Times New Roman" w:eastAsia="Times New Roman" w:cs="Times New Roman"/>
          <w:b/>
          <w:bCs/>
          <w:spacing w:val="6"/>
          <w:sz w:val="18"/>
          <w:szCs w:val="18"/>
        </w:rPr>
        <w:t>3</w:t>
      </w:r>
      <w:r>
        <w:rPr>
          <w:rFonts w:ascii="黑体" w:hAnsi="黑体" w:eastAsia="黑体" w:cs="黑体"/>
          <w:spacing w:val="6"/>
          <w:sz w:val="18"/>
          <w:szCs w:val="18"/>
        </w:rPr>
        <w:t>简易升降类机械式停车设备示意图</w:t>
      </w:r>
    </w:p>
    <w:p w14:paraId="19FB910B">
      <w:pPr>
        <w:spacing w:before="90" w:line="284" w:lineRule="auto"/>
        <w:ind w:left="9" w:right="17" w:firstLine="440"/>
        <w:rPr>
          <w:rFonts w:ascii="宋体" w:hAnsi="宋体" w:eastAsia="宋体" w:cs="宋体"/>
          <w:sz w:val="21"/>
          <w:szCs w:val="21"/>
        </w:rPr>
      </w:pPr>
      <w:r>
        <w:rPr>
          <w:rFonts w:ascii="Times New Roman" w:hAnsi="Times New Roman" w:eastAsia="Times New Roman" w:cs="Times New Roman"/>
          <w:b/>
          <w:bCs/>
          <w:spacing w:val="12"/>
          <w:sz w:val="21"/>
          <w:szCs w:val="21"/>
        </w:rPr>
        <w:t>4</w:t>
      </w:r>
      <w:r>
        <w:rPr>
          <w:rFonts w:ascii="宋体" w:hAnsi="宋体" w:eastAsia="宋体" w:cs="宋体"/>
          <w:spacing w:val="12"/>
          <w:sz w:val="21"/>
          <w:szCs w:val="21"/>
        </w:rPr>
        <w:t>平面移动类。使用搬运器在同一水平层上平面移动公交</w:t>
      </w:r>
      <w:r>
        <w:rPr>
          <w:rFonts w:ascii="宋体" w:hAnsi="宋体" w:eastAsia="宋体" w:cs="宋体"/>
          <w:spacing w:val="11"/>
          <w:sz w:val="21"/>
          <w:szCs w:val="21"/>
        </w:rPr>
        <w:t>车或载车板，多层时使用升降机</w:t>
      </w:r>
      <w:r>
        <w:rPr>
          <w:rFonts w:ascii="宋体" w:hAnsi="宋体" w:eastAsia="宋体" w:cs="宋体"/>
          <w:spacing w:val="10"/>
          <w:sz w:val="21"/>
          <w:szCs w:val="21"/>
        </w:rPr>
        <w:t>来进行不同层间的升降，从而实现存取公交车的机械式停车设备</w:t>
      </w:r>
      <w:r>
        <w:rPr>
          <w:rFonts w:ascii="宋体" w:hAnsi="宋体" w:eastAsia="宋体" w:cs="宋体"/>
          <w:spacing w:val="9"/>
          <w:sz w:val="21"/>
          <w:szCs w:val="21"/>
        </w:rPr>
        <w:t>。类别代号为</w:t>
      </w:r>
      <w:r>
        <w:rPr>
          <w:rFonts w:ascii="Times New Roman" w:hAnsi="Times New Roman" w:eastAsia="Times New Roman" w:cs="Times New Roman"/>
          <w:sz w:val="21"/>
          <w:szCs w:val="21"/>
        </w:rPr>
        <w:t>PY</w:t>
      </w:r>
      <w:r>
        <w:rPr>
          <w:rFonts w:ascii="宋体" w:hAnsi="宋体" w:eastAsia="宋体" w:cs="宋体"/>
          <w:spacing w:val="9"/>
          <w:sz w:val="21"/>
          <w:szCs w:val="21"/>
        </w:rPr>
        <w:t>；</w:t>
      </w:r>
    </w:p>
    <w:p w14:paraId="4CF7023E">
      <w:pPr>
        <w:spacing w:line="284" w:lineRule="auto"/>
        <w:rPr>
          <w:rFonts w:ascii="宋体" w:hAnsi="宋体" w:eastAsia="宋体" w:cs="宋体"/>
          <w:sz w:val="21"/>
          <w:szCs w:val="21"/>
        </w:rPr>
        <w:sectPr>
          <w:footerReference r:id="rId45" w:type="default"/>
          <w:pgSz w:w="11907" w:h="16839"/>
          <w:pgMar w:top="400" w:right="1346" w:bottom="1180" w:left="1293" w:header="0" w:footer="945" w:gutter="0"/>
          <w:cols w:equalWidth="0" w:num="1">
            <w:col w:w="9266"/>
          </w:cols>
        </w:sectPr>
      </w:pPr>
    </w:p>
    <w:p w14:paraId="61858231">
      <w:pPr>
        <w:spacing w:before="36" w:line="219" w:lineRule="auto"/>
        <w:ind w:left="1635"/>
        <w:rPr>
          <w:rFonts w:ascii="黑体" w:hAnsi="黑体" w:eastAsia="黑体" w:cs="黑体"/>
          <w:sz w:val="18"/>
          <w:szCs w:val="18"/>
        </w:rPr>
      </w:pPr>
      <w:r>
        <w:rPr>
          <w:rFonts w:ascii="黑体" w:hAnsi="黑体" w:eastAsia="黑体" w:cs="黑体"/>
          <w:spacing w:val="8"/>
          <w:sz w:val="18"/>
          <w:szCs w:val="18"/>
        </w:rPr>
        <w:t>机械设备立面示意</w:t>
      </w:r>
    </w:p>
    <w:p w14:paraId="38EB807F">
      <w:pPr>
        <w:spacing w:before="116" w:line="2181" w:lineRule="exact"/>
        <w:ind w:firstLine="117"/>
      </w:pPr>
      <w:r>
        <w:rPr>
          <w:position w:val="-43"/>
        </w:rPr>
        <w:drawing>
          <wp:inline distT="0" distB="0" distL="0" distR="0">
            <wp:extent cx="2735580" cy="138493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70"/>
                    <a:stretch>
                      <a:fillRect/>
                    </a:stretch>
                  </pic:blipFill>
                  <pic:spPr>
                    <a:xfrm>
                      <a:off x="0" y="0"/>
                      <a:ext cx="2735580" cy="1384935"/>
                    </a:xfrm>
                    <a:prstGeom prst="rect">
                      <a:avLst/>
                    </a:prstGeom>
                  </pic:spPr>
                </pic:pic>
              </a:graphicData>
            </a:graphic>
          </wp:inline>
        </w:drawing>
      </w:r>
    </w:p>
    <w:p w14:paraId="0826E8CA">
      <w:pPr>
        <w:pStyle w:val="2"/>
        <w:spacing w:line="14" w:lineRule="auto"/>
        <w:rPr>
          <w:sz w:val="2"/>
        </w:rPr>
      </w:pPr>
      <w:r>
        <w:rPr>
          <w:sz w:val="2"/>
          <w:szCs w:val="2"/>
        </w:rPr>
        <w:br w:type="column"/>
      </w:r>
    </w:p>
    <w:p w14:paraId="68DD8E70">
      <w:pPr>
        <w:spacing w:before="35" w:line="219" w:lineRule="auto"/>
        <w:ind w:left="1595"/>
        <w:rPr>
          <w:rFonts w:ascii="黑体" w:hAnsi="黑体" w:eastAsia="黑体" w:cs="黑体"/>
          <w:sz w:val="18"/>
          <w:szCs w:val="18"/>
        </w:rPr>
      </w:pPr>
      <w:r>
        <w:rPr>
          <w:rFonts w:ascii="黑体" w:hAnsi="黑体" w:eastAsia="黑体" w:cs="黑体"/>
          <w:spacing w:val="8"/>
          <w:sz w:val="18"/>
          <w:szCs w:val="18"/>
        </w:rPr>
        <w:t>机械设备平面示意</w:t>
      </w:r>
    </w:p>
    <w:p w14:paraId="1F02E44A">
      <w:pPr>
        <w:spacing w:before="124" w:line="2122" w:lineRule="exact"/>
      </w:pPr>
      <w:r>
        <w:rPr>
          <w:position w:val="-42"/>
        </w:rPr>
        <w:drawing>
          <wp:inline distT="0" distB="0" distL="0" distR="0">
            <wp:extent cx="2871470" cy="134683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71"/>
                    <a:stretch>
                      <a:fillRect/>
                    </a:stretch>
                  </pic:blipFill>
                  <pic:spPr>
                    <a:xfrm>
                      <a:off x="0" y="0"/>
                      <a:ext cx="2871596" cy="1347089"/>
                    </a:xfrm>
                    <a:prstGeom prst="rect">
                      <a:avLst/>
                    </a:prstGeom>
                  </pic:spPr>
                </pic:pic>
              </a:graphicData>
            </a:graphic>
          </wp:inline>
        </w:drawing>
      </w:r>
    </w:p>
    <w:p w14:paraId="6D799B73">
      <w:pPr>
        <w:spacing w:line="2122" w:lineRule="exact"/>
        <w:sectPr>
          <w:type w:val="continuous"/>
          <w:pgSz w:w="11907" w:h="16839"/>
          <w:pgMar w:top="400" w:right="1346" w:bottom="1180" w:left="1293" w:header="0" w:footer="945" w:gutter="0"/>
          <w:cols w:equalWidth="0" w:num="2">
            <w:col w:w="4426" w:space="95"/>
            <w:col w:w="4745"/>
          </w:cols>
        </w:sectPr>
      </w:pPr>
    </w:p>
    <w:p w14:paraId="18F64EA6">
      <w:pPr>
        <w:spacing w:before="154" w:line="232" w:lineRule="auto"/>
        <w:ind w:left="2958"/>
        <w:rPr>
          <w:rFonts w:ascii="黑体" w:hAnsi="黑体" w:eastAsia="黑体" w:cs="黑体"/>
          <w:sz w:val="18"/>
          <w:szCs w:val="18"/>
        </w:rPr>
      </w:pPr>
      <w:r>
        <w:rPr>
          <w:rFonts w:ascii="黑体" w:hAnsi="黑体" w:eastAsia="黑体" w:cs="黑体"/>
          <w:spacing w:val="6"/>
          <w:sz w:val="18"/>
          <w:szCs w:val="18"/>
        </w:rPr>
        <w:t>图</w:t>
      </w:r>
      <w:r>
        <w:rPr>
          <w:rFonts w:ascii="Times New Roman" w:hAnsi="Times New Roman" w:eastAsia="Times New Roman" w:cs="Times New Roman"/>
          <w:b/>
          <w:bCs/>
          <w:spacing w:val="6"/>
          <w:sz w:val="18"/>
          <w:szCs w:val="18"/>
        </w:rPr>
        <w:t>4</w:t>
      </w:r>
      <w:r>
        <w:rPr>
          <w:rFonts w:ascii="黑体" w:hAnsi="黑体" w:eastAsia="黑体" w:cs="黑体"/>
          <w:spacing w:val="6"/>
          <w:sz w:val="18"/>
          <w:szCs w:val="18"/>
        </w:rPr>
        <w:t>平面移动类机械式停车设备示意图</w:t>
      </w:r>
    </w:p>
    <w:p w14:paraId="6FBF9EC3">
      <w:pPr>
        <w:spacing w:before="90" w:line="284" w:lineRule="auto"/>
        <w:ind w:left="8" w:right="17" w:hanging="1"/>
        <w:rPr>
          <w:rFonts w:ascii="宋体" w:hAnsi="宋体" w:eastAsia="宋体" w:cs="宋体"/>
          <w:sz w:val="21"/>
          <w:szCs w:val="21"/>
        </w:rPr>
      </w:pPr>
      <w:r>
        <w:rPr>
          <w:rFonts w:ascii="Times New Roman" w:hAnsi="Times New Roman" w:eastAsia="Times New Roman" w:cs="Times New Roman"/>
          <w:b/>
          <w:bCs/>
          <w:spacing w:val="7"/>
          <w:sz w:val="21"/>
          <w:szCs w:val="21"/>
        </w:rPr>
        <w:t>5</w:t>
      </w:r>
      <w:r>
        <w:rPr>
          <w:rFonts w:ascii="宋体" w:hAnsi="宋体" w:eastAsia="宋体" w:cs="宋体"/>
          <w:spacing w:val="7"/>
          <w:sz w:val="21"/>
          <w:szCs w:val="21"/>
        </w:rPr>
        <w:t>巷道堆垛类。使用巷道堆垛机，将公交车水平且垂直移动到停车位，实现存</w:t>
      </w:r>
      <w:r>
        <w:rPr>
          <w:rFonts w:ascii="宋体" w:hAnsi="宋体" w:eastAsia="宋体" w:cs="宋体"/>
          <w:spacing w:val="6"/>
          <w:sz w:val="21"/>
          <w:szCs w:val="21"/>
        </w:rPr>
        <w:t>取公交车的机械式</w:t>
      </w:r>
      <w:r>
        <w:rPr>
          <w:rFonts w:ascii="宋体" w:hAnsi="宋体" w:eastAsia="宋体" w:cs="宋体"/>
          <w:spacing w:val="8"/>
          <w:sz w:val="21"/>
          <w:szCs w:val="21"/>
        </w:rPr>
        <w:t>停车设备。类别代号为</w:t>
      </w:r>
      <w:r>
        <w:rPr>
          <w:rFonts w:ascii="Times New Roman" w:hAnsi="Times New Roman" w:eastAsia="Times New Roman" w:cs="Times New Roman"/>
          <w:sz w:val="21"/>
          <w:szCs w:val="21"/>
        </w:rPr>
        <w:t>XD</w:t>
      </w:r>
      <w:r>
        <w:rPr>
          <w:rFonts w:ascii="宋体" w:hAnsi="宋体" w:eastAsia="宋体" w:cs="宋体"/>
          <w:spacing w:val="8"/>
          <w:sz w:val="21"/>
          <w:szCs w:val="21"/>
        </w:rPr>
        <w:t>；</w:t>
      </w:r>
    </w:p>
    <w:p w14:paraId="072F680B">
      <w:pPr>
        <w:spacing w:line="284" w:lineRule="auto"/>
        <w:rPr>
          <w:rFonts w:ascii="宋体" w:hAnsi="宋体" w:eastAsia="宋体" w:cs="宋体"/>
          <w:sz w:val="21"/>
          <w:szCs w:val="21"/>
        </w:rPr>
        <w:sectPr>
          <w:type w:val="continuous"/>
          <w:pgSz w:w="11907" w:h="16839"/>
          <w:pgMar w:top="400" w:right="1346" w:bottom="1180" w:left="1293" w:header="0" w:footer="945" w:gutter="0"/>
          <w:cols w:equalWidth="0" w:num="1">
            <w:col w:w="9266"/>
          </w:cols>
        </w:sectPr>
      </w:pPr>
    </w:p>
    <w:p w14:paraId="31C4E6FD">
      <w:pPr>
        <w:spacing w:before="36" w:line="219" w:lineRule="auto"/>
        <w:ind w:left="1872"/>
        <w:rPr>
          <w:rFonts w:ascii="黑体" w:hAnsi="黑体" w:eastAsia="黑体" w:cs="黑体"/>
          <w:sz w:val="18"/>
          <w:szCs w:val="18"/>
        </w:rPr>
      </w:pPr>
      <w:r>
        <w:rPr>
          <w:rFonts w:ascii="黑体" w:hAnsi="黑体" w:eastAsia="黑体" w:cs="黑体"/>
          <w:spacing w:val="8"/>
          <w:sz w:val="18"/>
          <w:szCs w:val="18"/>
        </w:rPr>
        <w:t>机械设备立面示意</w:t>
      </w:r>
    </w:p>
    <w:p w14:paraId="650B8A06">
      <w:pPr>
        <w:pStyle w:val="2"/>
        <w:spacing w:line="288" w:lineRule="auto"/>
      </w:pPr>
    </w:p>
    <w:p w14:paraId="0A0B91DD">
      <w:pPr>
        <w:spacing w:line="1949" w:lineRule="exact"/>
      </w:pPr>
      <w:r>
        <w:rPr>
          <w:position w:val="-38"/>
        </w:rPr>
        <w:drawing>
          <wp:inline distT="0" distB="0" distL="0" distR="0">
            <wp:extent cx="2768600" cy="123761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72"/>
                    <a:stretch>
                      <a:fillRect/>
                    </a:stretch>
                  </pic:blipFill>
                  <pic:spPr>
                    <a:xfrm>
                      <a:off x="0" y="0"/>
                      <a:ext cx="2768600" cy="1237615"/>
                    </a:xfrm>
                    <a:prstGeom prst="rect">
                      <a:avLst/>
                    </a:prstGeom>
                  </pic:spPr>
                </pic:pic>
              </a:graphicData>
            </a:graphic>
          </wp:inline>
        </w:drawing>
      </w:r>
    </w:p>
    <w:p w14:paraId="62DF771C">
      <w:pPr>
        <w:pStyle w:val="2"/>
        <w:spacing w:line="14" w:lineRule="auto"/>
        <w:rPr>
          <w:sz w:val="2"/>
        </w:rPr>
      </w:pPr>
      <w:r>
        <w:rPr>
          <w:sz w:val="2"/>
          <w:szCs w:val="2"/>
        </w:rPr>
        <w:br w:type="column"/>
      </w:r>
    </w:p>
    <w:p w14:paraId="13A5ED24">
      <w:pPr>
        <w:spacing w:before="35" w:line="219" w:lineRule="auto"/>
        <w:ind w:left="1298"/>
        <w:rPr>
          <w:rFonts w:ascii="黑体" w:hAnsi="黑体" w:eastAsia="黑体" w:cs="黑体"/>
          <w:sz w:val="18"/>
          <w:szCs w:val="18"/>
        </w:rPr>
      </w:pPr>
      <w:r>
        <w:rPr>
          <w:rFonts w:ascii="黑体" w:hAnsi="黑体" w:eastAsia="黑体" w:cs="黑体"/>
          <w:spacing w:val="8"/>
          <w:sz w:val="18"/>
          <w:szCs w:val="18"/>
        </w:rPr>
        <w:t>机械设备平面示意</w:t>
      </w:r>
    </w:p>
    <w:p w14:paraId="6BF9260B">
      <w:pPr>
        <w:spacing w:before="172" w:line="2057" w:lineRule="exact"/>
      </w:pPr>
      <w:r>
        <w:rPr>
          <w:position w:val="-41"/>
        </w:rPr>
        <w:drawing>
          <wp:inline distT="0" distB="0" distL="0" distR="0">
            <wp:extent cx="2943225" cy="1305560"/>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73"/>
                    <a:stretch>
                      <a:fillRect/>
                    </a:stretch>
                  </pic:blipFill>
                  <pic:spPr>
                    <a:xfrm>
                      <a:off x="0" y="0"/>
                      <a:ext cx="2943225" cy="1305686"/>
                    </a:xfrm>
                    <a:prstGeom prst="rect">
                      <a:avLst/>
                    </a:prstGeom>
                  </pic:spPr>
                </pic:pic>
              </a:graphicData>
            </a:graphic>
          </wp:inline>
        </w:drawing>
      </w:r>
    </w:p>
    <w:p w14:paraId="1C460E8A">
      <w:pPr>
        <w:spacing w:line="2057" w:lineRule="exact"/>
        <w:sectPr>
          <w:type w:val="continuous"/>
          <w:pgSz w:w="11907" w:h="16839"/>
          <w:pgMar w:top="400" w:right="1346" w:bottom="1180" w:left="1293" w:header="0" w:footer="945" w:gutter="0"/>
          <w:cols w:equalWidth="0" w:num="2">
            <w:col w:w="4482" w:space="100"/>
            <w:col w:w="4685"/>
          </w:cols>
        </w:sectPr>
      </w:pPr>
    </w:p>
    <w:p w14:paraId="63CE285F">
      <w:pPr>
        <w:spacing w:before="212" w:line="198" w:lineRule="auto"/>
        <w:ind w:left="2958"/>
        <w:rPr>
          <w:rFonts w:ascii="黑体" w:hAnsi="黑体" w:eastAsia="黑体" w:cs="黑体"/>
          <w:sz w:val="18"/>
          <w:szCs w:val="18"/>
        </w:rPr>
      </w:pPr>
      <w:r>
        <w:rPr>
          <w:rFonts w:ascii="黑体" w:hAnsi="黑体" w:eastAsia="黑体" w:cs="黑体"/>
          <w:spacing w:val="6"/>
          <w:sz w:val="18"/>
          <w:szCs w:val="18"/>
        </w:rPr>
        <w:t>图</w:t>
      </w:r>
      <w:r>
        <w:rPr>
          <w:rFonts w:ascii="Times New Roman" w:hAnsi="Times New Roman" w:eastAsia="Times New Roman" w:cs="Times New Roman"/>
          <w:b/>
          <w:bCs/>
          <w:spacing w:val="6"/>
          <w:sz w:val="18"/>
          <w:szCs w:val="18"/>
        </w:rPr>
        <w:t>5</w:t>
      </w:r>
      <w:r>
        <w:rPr>
          <w:rFonts w:ascii="黑体" w:hAnsi="黑体" w:eastAsia="黑体" w:cs="黑体"/>
          <w:spacing w:val="6"/>
          <w:sz w:val="18"/>
          <w:szCs w:val="18"/>
        </w:rPr>
        <w:t>巷道堆垛类机械式停车设备示意图</w:t>
      </w:r>
    </w:p>
    <w:p w14:paraId="10A2AF3F">
      <w:pPr>
        <w:spacing w:line="198" w:lineRule="auto"/>
        <w:rPr>
          <w:rFonts w:ascii="黑体" w:hAnsi="黑体" w:eastAsia="黑体" w:cs="黑体"/>
          <w:sz w:val="18"/>
          <w:szCs w:val="18"/>
        </w:rPr>
        <w:sectPr>
          <w:type w:val="continuous"/>
          <w:pgSz w:w="11907" w:h="16839"/>
          <w:pgMar w:top="400" w:right="1346" w:bottom="1180" w:left="1293" w:header="0" w:footer="945" w:gutter="0"/>
          <w:cols w:equalWidth="0" w:num="1">
            <w:col w:w="9266"/>
          </w:cols>
        </w:sectPr>
      </w:pPr>
    </w:p>
    <w:p w14:paraId="7F4F4EA4">
      <w:pPr>
        <w:pStyle w:val="2"/>
        <w:spacing w:line="277" w:lineRule="auto"/>
      </w:pPr>
    </w:p>
    <w:p w14:paraId="5557FF8C">
      <w:pPr>
        <w:pStyle w:val="2"/>
        <w:spacing w:line="277" w:lineRule="auto"/>
      </w:pPr>
    </w:p>
    <w:p w14:paraId="33565617">
      <w:pPr>
        <w:pStyle w:val="2"/>
        <w:spacing w:line="277" w:lineRule="auto"/>
      </w:pPr>
    </w:p>
    <w:p w14:paraId="7D0B8DBD">
      <w:pPr>
        <w:pStyle w:val="2"/>
        <w:spacing w:line="277" w:lineRule="auto"/>
      </w:pPr>
    </w:p>
    <w:p w14:paraId="616F40EF">
      <w:pPr>
        <w:pStyle w:val="2"/>
        <w:spacing w:line="277" w:lineRule="auto"/>
      </w:pPr>
    </w:p>
    <w:p w14:paraId="3EE639F8">
      <w:pPr>
        <w:pStyle w:val="2"/>
        <w:spacing w:line="278" w:lineRule="auto"/>
      </w:pPr>
    </w:p>
    <w:p w14:paraId="02B91773">
      <w:pPr>
        <w:spacing w:before="91" w:line="233" w:lineRule="auto"/>
        <w:ind w:left="3616"/>
        <w:rPr>
          <w:rFonts w:ascii="宋体" w:hAnsi="宋体" w:eastAsia="宋体" w:cs="宋体"/>
          <w:sz w:val="28"/>
          <w:szCs w:val="28"/>
        </w:rPr>
      </w:pPr>
      <w:bookmarkStart w:id="195" w:name="bookmark191"/>
      <w:bookmarkEnd w:id="195"/>
      <w:bookmarkStart w:id="196" w:name="bookmark190"/>
      <w:bookmarkEnd w:id="196"/>
      <w:bookmarkStart w:id="197" w:name="bookmark240"/>
      <w:bookmarkEnd w:id="197"/>
      <w:bookmarkStart w:id="198" w:name="bookmark246"/>
      <w:bookmarkEnd w:id="198"/>
      <w:bookmarkStart w:id="199" w:name="bookmark243"/>
      <w:bookmarkEnd w:id="199"/>
      <w:bookmarkStart w:id="200" w:name="bookmark249"/>
      <w:bookmarkEnd w:id="200"/>
      <w:bookmarkStart w:id="201" w:name="bookmark252"/>
      <w:bookmarkEnd w:id="201"/>
      <w:r>
        <w:rPr>
          <w:rFonts w:ascii="Times New Roman" w:hAnsi="Times New Roman" w:eastAsia="Times New Roman" w:cs="Times New Roman"/>
          <w:b/>
          <w:bCs/>
          <w:spacing w:val="-8"/>
          <w:sz w:val="28"/>
          <w:szCs w:val="28"/>
        </w:rPr>
        <w:t>3</w:t>
      </w:r>
      <w:r>
        <w:rPr>
          <w:rFonts w:ascii="宋体" w:hAnsi="宋体" w:eastAsia="宋体" w:cs="宋体"/>
          <w:spacing w:val="-8"/>
          <w:sz w:val="28"/>
          <w:szCs w:val="28"/>
        </w:rPr>
        <w:t>基本规定</w:t>
      </w:r>
    </w:p>
    <w:p w14:paraId="1C783C3C">
      <w:pPr>
        <w:pStyle w:val="2"/>
        <w:spacing w:line="469" w:lineRule="auto"/>
      </w:pPr>
    </w:p>
    <w:p w14:paraId="40AA340D">
      <w:pPr>
        <w:spacing w:before="68" w:line="275" w:lineRule="auto"/>
        <w:ind w:left="4" w:right="1" w:hanging="4"/>
        <w:rPr>
          <w:rFonts w:ascii="宋体" w:hAnsi="宋体" w:eastAsia="宋体" w:cs="宋体"/>
          <w:sz w:val="21"/>
          <w:szCs w:val="21"/>
        </w:rPr>
      </w:pP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0</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1</w:t>
      </w:r>
      <w:r>
        <w:rPr>
          <w:rFonts w:ascii="宋体" w:hAnsi="宋体" w:eastAsia="宋体" w:cs="宋体"/>
          <w:spacing w:val="11"/>
          <w:sz w:val="21"/>
          <w:szCs w:val="21"/>
        </w:rPr>
        <w:t>深圳较多公交场站设在人口相对密集的中心区，周边城市环境复杂，选址和布置应充分</w:t>
      </w:r>
      <w:r>
        <w:rPr>
          <w:rFonts w:ascii="宋体" w:hAnsi="宋体" w:eastAsia="宋体" w:cs="宋体"/>
          <w:spacing w:val="10"/>
          <w:sz w:val="21"/>
          <w:szCs w:val="21"/>
        </w:rPr>
        <w:t>考虑多条公交线路车辆的同时运行及流线组织。在空间控制上，要慎重考虑车库对周边城市的影响，周边如有日照、通风、噪声等物理性能敏感的建筑，间距控制应符合《深圳市城市规划标准</w:t>
      </w:r>
      <w:r>
        <w:rPr>
          <w:rFonts w:ascii="宋体" w:hAnsi="宋体" w:eastAsia="宋体" w:cs="宋体"/>
          <w:spacing w:val="4"/>
          <w:sz w:val="21"/>
          <w:szCs w:val="21"/>
        </w:rPr>
        <w:t>与准则》的规定。</w:t>
      </w:r>
    </w:p>
    <w:p w14:paraId="64718AC1">
      <w:pPr>
        <w:spacing w:before="80" w:line="275" w:lineRule="auto"/>
        <w:ind w:left="5" w:hanging="5"/>
        <w:rPr>
          <w:rFonts w:ascii="宋体" w:hAnsi="宋体" w:eastAsia="宋体" w:cs="宋体"/>
          <w:sz w:val="21"/>
          <w:szCs w:val="21"/>
        </w:rPr>
      </w:pP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0</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2</w:t>
      </w:r>
      <w:r>
        <w:rPr>
          <w:rFonts w:ascii="宋体" w:hAnsi="宋体" w:eastAsia="宋体" w:cs="宋体"/>
          <w:spacing w:val="11"/>
          <w:sz w:val="21"/>
          <w:szCs w:val="21"/>
        </w:rPr>
        <w:t>公交车机械式立体停车库内有特种机械设备运行，建筑的各类构造、构件、机电设备均</w:t>
      </w:r>
      <w:r>
        <w:rPr>
          <w:rFonts w:ascii="宋体" w:hAnsi="宋体" w:eastAsia="宋体" w:cs="宋体"/>
          <w:spacing w:val="6"/>
          <w:sz w:val="21"/>
          <w:szCs w:val="21"/>
        </w:rPr>
        <w:t>不能对设备运行有干扰，设计时需建筑、结构、机电设备、机械设备、装修等多专业相互配合，</w:t>
      </w:r>
      <w:r>
        <w:rPr>
          <w:rFonts w:ascii="宋体" w:hAnsi="宋体" w:eastAsia="宋体" w:cs="宋体"/>
          <w:spacing w:val="10"/>
          <w:sz w:val="21"/>
          <w:szCs w:val="21"/>
        </w:rPr>
        <w:t>提前互提并预留条件。为避免出错，可采用建筑信息模型技术，以实现全专业、全过程的信息化</w:t>
      </w:r>
      <w:r>
        <w:rPr>
          <w:rFonts w:ascii="宋体" w:hAnsi="宋体" w:eastAsia="宋体" w:cs="宋体"/>
          <w:spacing w:val="9"/>
          <w:sz w:val="21"/>
          <w:szCs w:val="21"/>
        </w:rPr>
        <w:t>管理与智慧化应用，提高协同效率，且更方便指导施</w:t>
      </w:r>
      <w:r>
        <w:rPr>
          <w:rFonts w:ascii="宋体" w:hAnsi="宋体" w:eastAsia="宋体" w:cs="宋体"/>
          <w:spacing w:val="8"/>
          <w:sz w:val="21"/>
          <w:szCs w:val="21"/>
        </w:rPr>
        <w:t>工及运营。</w:t>
      </w:r>
    </w:p>
    <w:p w14:paraId="6D00E3D4">
      <w:pPr>
        <w:spacing w:before="80" w:line="275" w:lineRule="auto"/>
        <w:ind w:left="8" w:hanging="8"/>
        <w:rPr>
          <w:rFonts w:ascii="宋体" w:hAnsi="宋体" w:eastAsia="宋体" w:cs="宋体"/>
          <w:sz w:val="21"/>
          <w:szCs w:val="21"/>
        </w:rPr>
      </w:pP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0</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spacing w:val="11"/>
          <w:sz w:val="21"/>
          <w:szCs w:val="21"/>
        </w:rPr>
        <w:t>深圳的新能源公交车已全面普及，新能源公交车因撞击或充电而引发的起火、爆炸事故</w:t>
      </w:r>
      <w:r>
        <w:rPr>
          <w:rFonts w:ascii="宋体" w:hAnsi="宋体" w:eastAsia="宋体" w:cs="宋体"/>
          <w:spacing w:val="10"/>
          <w:sz w:val="21"/>
          <w:szCs w:val="21"/>
        </w:rPr>
        <w:t>时有发生，而机械式立体停车库内的公交车又不易转移，因此公交车机械式立体停车库的防火必</w:t>
      </w:r>
      <w:r>
        <w:rPr>
          <w:rFonts w:ascii="宋体" w:hAnsi="宋体" w:eastAsia="宋体" w:cs="宋体"/>
          <w:spacing w:val="9"/>
          <w:sz w:val="21"/>
          <w:szCs w:val="21"/>
        </w:rPr>
        <w:t>须重点考虑，达到可靠性、安全性和耐久性的要求。另，应通过</w:t>
      </w:r>
      <w:r>
        <w:rPr>
          <w:rFonts w:ascii="宋体" w:hAnsi="宋体" w:eastAsia="宋体" w:cs="宋体"/>
          <w:spacing w:val="8"/>
          <w:sz w:val="21"/>
          <w:szCs w:val="21"/>
        </w:rPr>
        <w:t>各类技术手段控制停车设备运行</w:t>
      </w:r>
      <w:r>
        <w:rPr>
          <w:rFonts w:ascii="宋体" w:hAnsi="宋体" w:eastAsia="宋体" w:cs="宋体"/>
          <w:spacing w:val="7"/>
          <w:sz w:val="21"/>
          <w:szCs w:val="21"/>
        </w:rPr>
        <w:t>时的噪声，避免对周边城市环境的影响。</w:t>
      </w:r>
    </w:p>
    <w:p w14:paraId="03EF485F">
      <w:pPr>
        <w:spacing w:before="81" w:line="278" w:lineRule="auto"/>
        <w:ind w:left="4" w:right="1" w:hanging="4"/>
        <w:rPr>
          <w:rFonts w:ascii="宋体" w:hAnsi="宋体" w:eastAsia="宋体" w:cs="宋体"/>
          <w:sz w:val="21"/>
          <w:szCs w:val="21"/>
        </w:rPr>
      </w:pP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0</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4</w:t>
      </w:r>
      <w:r>
        <w:rPr>
          <w:rFonts w:ascii="宋体" w:hAnsi="宋体" w:eastAsia="宋体" w:cs="宋体"/>
          <w:spacing w:val="11"/>
          <w:sz w:val="21"/>
          <w:szCs w:val="21"/>
        </w:rPr>
        <w:t>公交车机械式立体停车库内应选择性能稳定、安全可靠的特种机械设备，满足公交车立</w:t>
      </w:r>
      <w:r>
        <w:rPr>
          <w:rFonts w:ascii="宋体" w:hAnsi="宋体" w:eastAsia="宋体" w:cs="宋体"/>
          <w:spacing w:val="10"/>
          <w:sz w:val="21"/>
          <w:szCs w:val="21"/>
        </w:rPr>
        <w:t>体停放的安全耐久、实用环保、使用便捷等综合性能要求。另外，由于特种设备需要升降、横移等机械动作运行，对土建的精度控制提出更高的要求。例如经常出现钢结构加工误差、现场安装误差，并形成较大的累计误差，这些误差虽然符合常规房建验收要求，但不能满足停车设备安装</w:t>
      </w:r>
      <w:r>
        <w:rPr>
          <w:rFonts w:ascii="宋体" w:hAnsi="宋体" w:eastAsia="宋体" w:cs="宋体"/>
          <w:spacing w:val="7"/>
          <w:sz w:val="21"/>
          <w:szCs w:val="21"/>
        </w:rPr>
        <w:t>精度要求，往往出现整改情况。</w:t>
      </w:r>
    </w:p>
    <w:p w14:paraId="5462C001">
      <w:pPr>
        <w:spacing w:before="81" w:line="275" w:lineRule="auto"/>
        <w:ind w:left="5" w:hanging="5"/>
        <w:rPr>
          <w:rFonts w:ascii="宋体" w:hAnsi="宋体" w:eastAsia="宋体" w:cs="宋体"/>
          <w:sz w:val="21"/>
          <w:szCs w:val="21"/>
        </w:rPr>
      </w:pP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0</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5</w:t>
      </w:r>
      <w:r>
        <w:rPr>
          <w:rFonts w:ascii="宋体" w:hAnsi="宋体" w:eastAsia="宋体" w:cs="宋体"/>
          <w:spacing w:val="11"/>
          <w:sz w:val="21"/>
          <w:szCs w:val="21"/>
        </w:rPr>
        <w:t>公交车机械式立体停车库内有较多服务于设备运行的元器件、各类检测装置，且大型设</w:t>
      </w:r>
      <w:r>
        <w:rPr>
          <w:rFonts w:ascii="宋体" w:hAnsi="宋体" w:eastAsia="宋体" w:cs="宋体"/>
          <w:spacing w:val="9"/>
          <w:sz w:val="21"/>
          <w:szCs w:val="21"/>
        </w:rPr>
        <w:t>备运行也存在危险，日常情况下，车库内仅可用于公交车辆停</w:t>
      </w:r>
      <w:r>
        <w:rPr>
          <w:rFonts w:ascii="宋体" w:hAnsi="宋体" w:eastAsia="宋体" w:cs="宋体"/>
          <w:spacing w:val="8"/>
          <w:sz w:val="21"/>
          <w:szCs w:val="21"/>
        </w:rPr>
        <w:t>放和存取，司机在停好车确保安全后，应迅速离开车库出入口。除必要的设备检修</w:t>
      </w:r>
      <w:r>
        <w:rPr>
          <w:rFonts w:ascii="宋体" w:hAnsi="宋体" w:eastAsia="宋体" w:cs="宋体"/>
          <w:spacing w:val="7"/>
          <w:sz w:val="21"/>
          <w:szCs w:val="21"/>
        </w:rPr>
        <w:t>，其他时段，车库内是无人员停留的。因此，车</w:t>
      </w:r>
      <w:r>
        <w:rPr>
          <w:rFonts w:ascii="宋体" w:hAnsi="宋体" w:eastAsia="宋体" w:cs="宋体"/>
          <w:spacing w:val="8"/>
          <w:sz w:val="21"/>
          <w:szCs w:val="21"/>
        </w:rPr>
        <w:t>库内不允许进行公交车检查、维修和清洗作业。</w:t>
      </w:r>
    </w:p>
    <w:p w14:paraId="7BC1D380">
      <w:pPr>
        <w:spacing w:line="275" w:lineRule="auto"/>
        <w:rPr>
          <w:rFonts w:ascii="宋体" w:hAnsi="宋体" w:eastAsia="宋体" w:cs="宋体"/>
          <w:sz w:val="21"/>
          <w:szCs w:val="21"/>
        </w:rPr>
        <w:sectPr>
          <w:footerReference r:id="rId46" w:type="default"/>
          <w:pgSz w:w="11907" w:h="16839"/>
          <w:pgMar w:top="400" w:right="1354" w:bottom="1180" w:left="1297" w:header="0" w:footer="945" w:gutter="0"/>
          <w:cols w:space="720" w:num="1"/>
        </w:sectPr>
      </w:pPr>
    </w:p>
    <w:p w14:paraId="7A7DA1CF">
      <w:pPr>
        <w:pStyle w:val="2"/>
        <w:spacing w:line="277" w:lineRule="auto"/>
      </w:pPr>
    </w:p>
    <w:p w14:paraId="7D08F023">
      <w:pPr>
        <w:pStyle w:val="2"/>
        <w:spacing w:line="277" w:lineRule="auto"/>
      </w:pPr>
    </w:p>
    <w:p w14:paraId="4ECF25E3">
      <w:pPr>
        <w:pStyle w:val="2"/>
        <w:spacing w:line="277" w:lineRule="auto"/>
      </w:pPr>
    </w:p>
    <w:p w14:paraId="65354390">
      <w:pPr>
        <w:pStyle w:val="2"/>
        <w:spacing w:line="277" w:lineRule="auto"/>
      </w:pPr>
    </w:p>
    <w:p w14:paraId="0236A50B">
      <w:pPr>
        <w:pStyle w:val="2"/>
        <w:spacing w:line="277" w:lineRule="auto"/>
      </w:pPr>
    </w:p>
    <w:p w14:paraId="05F63856">
      <w:pPr>
        <w:pStyle w:val="2"/>
        <w:spacing w:line="277" w:lineRule="auto"/>
      </w:pPr>
    </w:p>
    <w:p w14:paraId="621E0BE5">
      <w:pPr>
        <w:spacing w:before="91" w:line="236" w:lineRule="auto"/>
        <w:ind w:left="3616"/>
        <w:rPr>
          <w:rFonts w:ascii="宋体" w:hAnsi="宋体" w:eastAsia="宋体" w:cs="宋体"/>
          <w:sz w:val="28"/>
          <w:szCs w:val="28"/>
        </w:rPr>
      </w:pPr>
      <w:bookmarkStart w:id="202" w:name="bookmark194"/>
      <w:bookmarkEnd w:id="202"/>
      <w:bookmarkStart w:id="203" w:name="bookmark196"/>
      <w:bookmarkEnd w:id="203"/>
      <w:bookmarkStart w:id="204" w:name="bookmark193"/>
      <w:bookmarkEnd w:id="204"/>
      <w:bookmarkStart w:id="205" w:name="bookmark197"/>
      <w:bookmarkEnd w:id="205"/>
      <w:r>
        <w:rPr>
          <w:rFonts w:ascii="Times New Roman" w:hAnsi="Times New Roman" w:eastAsia="Times New Roman" w:cs="Times New Roman"/>
          <w:b/>
          <w:bCs/>
          <w:spacing w:val="-8"/>
          <w:sz w:val="28"/>
          <w:szCs w:val="28"/>
        </w:rPr>
        <w:t>4</w:t>
      </w:r>
      <w:r>
        <w:rPr>
          <w:rFonts w:ascii="宋体" w:hAnsi="宋体" w:eastAsia="宋体" w:cs="宋体"/>
          <w:spacing w:val="-8"/>
          <w:sz w:val="28"/>
          <w:szCs w:val="28"/>
        </w:rPr>
        <w:t>规划选址</w:t>
      </w:r>
    </w:p>
    <w:p w14:paraId="03C7468C">
      <w:pPr>
        <w:pStyle w:val="2"/>
        <w:spacing w:line="463" w:lineRule="auto"/>
      </w:pPr>
    </w:p>
    <w:p w14:paraId="749767E2">
      <w:pPr>
        <w:spacing w:before="68" w:line="233" w:lineRule="auto"/>
        <w:ind w:left="3749"/>
        <w:rPr>
          <w:rFonts w:ascii="黑体" w:hAnsi="黑体" w:eastAsia="黑体" w:cs="黑体"/>
          <w:sz w:val="21"/>
          <w:szCs w:val="21"/>
        </w:rPr>
      </w:pPr>
      <w:r>
        <w:rPr>
          <w:rFonts w:ascii="Times New Roman" w:hAnsi="Times New Roman" w:eastAsia="Times New Roman" w:cs="Times New Roman"/>
          <w:b/>
          <w:bCs/>
          <w:spacing w:val="-3"/>
          <w:sz w:val="21"/>
          <w:szCs w:val="21"/>
        </w:rPr>
        <w:t>4</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1</w:t>
      </w:r>
      <w:r>
        <w:rPr>
          <w:rFonts w:ascii="黑体" w:hAnsi="黑体" w:eastAsia="黑体" w:cs="黑体"/>
          <w:spacing w:val="-3"/>
          <w:sz w:val="21"/>
          <w:szCs w:val="21"/>
        </w:rPr>
        <w:t>一般规定</w:t>
      </w:r>
    </w:p>
    <w:p w14:paraId="593122CA">
      <w:pPr>
        <w:spacing w:before="306" w:line="293" w:lineRule="auto"/>
        <w:ind w:left="3" w:right="81" w:hanging="3"/>
        <w:jc w:val="both"/>
        <w:rPr>
          <w:rFonts w:ascii="宋体" w:hAnsi="宋体" w:eastAsia="宋体" w:cs="宋体"/>
          <w:sz w:val="21"/>
          <w:szCs w:val="21"/>
        </w:rPr>
      </w:pPr>
      <w:r>
        <w:rPr>
          <w:rFonts w:ascii="Times New Roman" w:hAnsi="Times New Roman" w:eastAsia="Times New Roman" w:cs="Times New Roman"/>
          <w:b/>
          <w:bCs/>
          <w:spacing w:val="10"/>
          <w:sz w:val="21"/>
          <w:szCs w:val="21"/>
        </w:rPr>
        <w:t>4</w:t>
      </w:r>
      <w:r>
        <w:rPr>
          <w:rFonts w:ascii="宋体" w:hAnsi="宋体" w:eastAsia="宋体" w:cs="宋体"/>
          <w:b/>
          <w:bCs/>
          <w:spacing w:val="10"/>
          <w:sz w:val="21"/>
          <w:szCs w:val="21"/>
        </w:rPr>
        <w:t>.</w:t>
      </w:r>
      <w:r>
        <w:rPr>
          <w:rFonts w:ascii="Times New Roman" w:hAnsi="Times New Roman" w:eastAsia="Times New Roman" w:cs="Times New Roman"/>
          <w:b/>
          <w:bCs/>
          <w:spacing w:val="10"/>
          <w:sz w:val="21"/>
          <w:szCs w:val="21"/>
        </w:rPr>
        <w:t>1</w:t>
      </w:r>
      <w:r>
        <w:rPr>
          <w:rFonts w:ascii="宋体" w:hAnsi="宋体" w:eastAsia="宋体" w:cs="宋体"/>
          <w:b/>
          <w:bCs/>
          <w:spacing w:val="10"/>
          <w:sz w:val="21"/>
          <w:szCs w:val="21"/>
        </w:rPr>
        <w:t>.</w:t>
      </w:r>
      <w:r>
        <w:rPr>
          <w:rFonts w:ascii="Times New Roman" w:hAnsi="Times New Roman" w:eastAsia="Times New Roman" w:cs="Times New Roman"/>
          <w:b/>
          <w:bCs/>
          <w:spacing w:val="10"/>
          <w:sz w:val="21"/>
          <w:szCs w:val="21"/>
        </w:rPr>
        <w:t>1</w:t>
      </w:r>
      <w:r>
        <w:rPr>
          <w:rFonts w:ascii="宋体" w:hAnsi="宋体" w:eastAsia="宋体" w:cs="宋体"/>
          <w:spacing w:val="10"/>
          <w:sz w:val="21"/>
          <w:szCs w:val="21"/>
        </w:rPr>
        <w:t>公交车机械式立体停车库宜优先选址在交通场站用地的场站内建设，若选择在</w:t>
      </w:r>
      <w:r>
        <w:rPr>
          <w:rFonts w:ascii="宋体" w:hAnsi="宋体" w:eastAsia="宋体" w:cs="宋体"/>
          <w:spacing w:val="9"/>
          <w:sz w:val="21"/>
          <w:szCs w:val="21"/>
        </w:rPr>
        <w:t>其他用地</w:t>
      </w:r>
      <w:r>
        <w:rPr>
          <w:rFonts w:ascii="宋体" w:hAnsi="宋体" w:eastAsia="宋体" w:cs="宋体"/>
          <w:spacing w:val="10"/>
          <w:sz w:val="21"/>
          <w:szCs w:val="21"/>
        </w:rPr>
        <w:t>性质的场站内，需报政府相关规划部门审批，且需征求场站土地使用权益人的意见，并符合国家</w:t>
      </w:r>
      <w:bookmarkStart w:id="206" w:name="bookmark200"/>
      <w:bookmarkEnd w:id="206"/>
      <w:bookmarkStart w:id="207" w:name="bookmark199"/>
      <w:bookmarkEnd w:id="207"/>
      <w:r>
        <w:rPr>
          <w:rFonts w:ascii="宋体" w:hAnsi="宋体" w:eastAsia="宋体" w:cs="宋体"/>
          <w:spacing w:val="4"/>
          <w:sz w:val="21"/>
          <w:szCs w:val="21"/>
        </w:rPr>
        <w:t>和地方有关规范。</w:t>
      </w:r>
    </w:p>
    <w:p w14:paraId="0D8531C2">
      <w:pPr>
        <w:spacing w:before="240" w:line="234" w:lineRule="auto"/>
        <w:ind w:left="3749"/>
        <w:rPr>
          <w:rFonts w:ascii="黑体" w:hAnsi="黑体" w:eastAsia="黑体" w:cs="黑体"/>
          <w:sz w:val="21"/>
          <w:szCs w:val="21"/>
        </w:rPr>
      </w:pPr>
      <w:r>
        <w:rPr>
          <w:rFonts w:ascii="Times New Roman" w:hAnsi="Times New Roman" w:eastAsia="Times New Roman" w:cs="Times New Roman"/>
          <w:b/>
          <w:bCs/>
          <w:spacing w:val="-2"/>
          <w:sz w:val="21"/>
          <w:szCs w:val="21"/>
        </w:rPr>
        <w:t>4</w:t>
      </w:r>
      <w:r>
        <w:rPr>
          <w:rFonts w:ascii="宋体" w:hAnsi="宋体" w:eastAsia="宋体" w:cs="宋体"/>
          <w:b/>
          <w:bCs/>
          <w:spacing w:val="-2"/>
          <w:sz w:val="21"/>
          <w:szCs w:val="21"/>
        </w:rPr>
        <w:t>.</w:t>
      </w:r>
      <w:r>
        <w:rPr>
          <w:rFonts w:ascii="Times New Roman" w:hAnsi="Times New Roman" w:eastAsia="Times New Roman" w:cs="Times New Roman"/>
          <w:b/>
          <w:bCs/>
          <w:spacing w:val="-2"/>
          <w:sz w:val="21"/>
          <w:szCs w:val="21"/>
        </w:rPr>
        <w:t>3</w:t>
      </w:r>
      <w:r>
        <w:rPr>
          <w:rFonts w:ascii="黑体" w:hAnsi="黑体" w:eastAsia="黑体" w:cs="黑体"/>
          <w:spacing w:val="-2"/>
          <w:sz w:val="21"/>
          <w:szCs w:val="21"/>
        </w:rPr>
        <w:t>设施规模</w:t>
      </w:r>
    </w:p>
    <w:p w14:paraId="6FCF18BC">
      <w:pPr>
        <w:spacing w:before="309" w:line="278" w:lineRule="auto"/>
        <w:ind w:left="4" w:right="81" w:hanging="4"/>
        <w:rPr>
          <w:rFonts w:ascii="宋体" w:hAnsi="宋体" w:eastAsia="宋体" w:cs="宋体"/>
          <w:sz w:val="21"/>
          <w:szCs w:val="21"/>
        </w:rPr>
      </w:pPr>
      <w:r>
        <w:rPr>
          <w:rFonts w:ascii="Times New Roman" w:hAnsi="Times New Roman" w:eastAsia="Times New Roman" w:cs="Times New Roman"/>
          <w:b/>
          <w:bCs/>
          <w:spacing w:val="11"/>
          <w:sz w:val="21"/>
          <w:szCs w:val="21"/>
        </w:rPr>
        <w:t>4</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1</w:t>
      </w:r>
      <w:r>
        <w:rPr>
          <w:rFonts w:ascii="宋体" w:hAnsi="宋体" w:eastAsia="宋体" w:cs="宋体"/>
          <w:spacing w:val="11"/>
          <w:sz w:val="21"/>
          <w:szCs w:val="21"/>
        </w:rPr>
        <w:t>车库建成后的场站停车位总规模应为车库内机械车位和地面停车位数量之和，不包含检</w:t>
      </w:r>
      <w:r>
        <w:rPr>
          <w:rFonts w:ascii="宋体" w:hAnsi="宋体" w:eastAsia="宋体" w:cs="宋体"/>
          <w:spacing w:val="10"/>
          <w:sz w:val="21"/>
          <w:szCs w:val="21"/>
        </w:rPr>
        <w:t>查、维修和清洗车位等。公交场站的公交运营线路数量、发车频率、拥车数量一般会根据市民公交出行需求进行调整，因此场站公交停车需求可能会发生变化。在车库规划设计中测算停车规模</w:t>
      </w:r>
      <w:r>
        <w:rPr>
          <w:rFonts w:ascii="宋体" w:hAnsi="宋体" w:eastAsia="宋体" w:cs="宋体"/>
          <w:spacing w:val="9"/>
          <w:sz w:val="21"/>
          <w:szCs w:val="21"/>
        </w:rPr>
        <w:t>时，一般依据当前或短期内的停车需求确定，对中长期的公交</w:t>
      </w:r>
      <w:r>
        <w:rPr>
          <w:rFonts w:ascii="宋体" w:hAnsi="宋体" w:eastAsia="宋体" w:cs="宋体"/>
          <w:spacing w:val="8"/>
          <w:sz w:val="21"/>
          <w:szCs w:val="21"/>
        </w:rPr>
        <w:t>停车需求难以判断。因此，建议在</w:t>
      </w:r>
      <w:r>
        <w:rPr>
          <w:rFonts w:ascii="宋体" w:hAnsi="宋体" w:eastAsia="宋体" w:cs="宋体"/>
          <w:spacing w:val="9"/>
          <w:sz w:val="21"/>
          <w:szCs w:val="21"/>
        </w:rPr>
        <w:t>车库规模测算时，应适当预留一定的弹性空间。</w:t>
      </w:r>
    </w:p>
    <w:p w14:paraId="471B08FA">
      <w:pPr>
        <w:spacing w:before="82" w:line="275" w:lineRule="auto"/>
        <w:ind w:left="5" w:right="18" w:hanging="5"/>
        <w:rPr>
          <w:rFonts w:ascii="宋体" w:hAnsi="宋体" w:eastAsia="宋体" w:cs="宋体"/>
          <w:sz w:val="21"/>
          <w:szCs w:val="21"/>
        </w:rPr>
      </w:pPr>
      <w:r>
        <w:rPr>
          <w:rFonts w:ascii="Times New Roman" w:hAnsi="Times New Roman" w:eastAsia="Times New Roman" w:cs="Times New Roman"/>
          <w:b/>
          <w:bCs/>
          <w:spacing w:val="11"/>
          <w:sz w:val="21"/>
          <w:szCs w:val="21"/>
        </w:rPr>
        <w:t>4</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2</w:t>
      </w:r>
      <w:r>
        <w:rPr>
          <w:rFonts w:ascii="宋体" w:hAnsi="宋体" w:eastAsia="宋体" w:cs="宋体"/>
          <w:spacing w:val="11"/>
          <w:sz w:val="21"/>
          <w:szCs w:val="21"/>
        </w:rPr>
        <w:t>地面车位主要用于发车时的司机前期准备工作以及车辆返回场站时临时停放，公交场站</w:t>
      </w:r>
      <w:r>
        <w:rPr>
          <w:rFonts w:ascii="宋体" w:hAnsi="宋体" w:eastAsia="宋体" w:cs="宋体"/>
          <w:spacing w:val="7"/>
          <w:sz w:val="21"/>
          <w:szCs w:val="21"/>
        </w:rPr>
        <w:t>内不同公交线路的始发时间、发车频率、运营时</w:t>
      </w:r>
      <w:r>
        <w:rPr>
          <w:rFonts w:ascii="宋体" w:hAnsi="宋体" w:eastAsia="宋体" w:cs="宋体"/>
          <w:spacing w:val="6"/>
          <w:sz w:val="21"/>
          <w:szCs w:val="21"/>
        </w:rPr>
        <w:t>段均有一定差异，对地面车位的需求也不尽一致，</w:t>
      </w:r>
      <w:r>
        <w:rPr>
          <w:rFonts w:ascii="宋体" w:hAnsi="宋体" w:eastAsia="宋体" w:cs="宋体"/>
          <w:spacing w:val="9"/>
          <w:sz w:val="21"/>
          <w:szCs w:val="21"/>
        </w:rPr>
        <w:t>因此，地面车位数量应根据各公交线路的运营时段、发车时间、发车频率综合测算</w:t>
      </w:r>
      <w:r>
        <w:rPr>
          <w:rFonts w:ascii="宋体" w:hAnsi="宋体" w:eastAsia="宋体" w:cs="宋体"/>
          <w:spacing w:val="8"/>
          <w:sz w:val="21"/>
          <w:szCs w:val="21"/>
        </w:rPr>
        <w:t>，需保障所有</w:t>
      </w:r>
      <w:r>
        <w:rPr>
          <w:rFonts w:ascii="宋体" w:hAnsi="宋体" w:eastAsia="宋体" w:cs="宋体"/>
          <w:spacing w:val="7"/>
          <w:sz w:val="21"/>
          <w:szCs w:val="21"/>
        </w:rPr>
        <w:t>线路能够正常运营。</w:t>
      </w:r>
    </w:p>
    <w:p w14:paraId="70DE0072">
      <w:pPr>
        <w:spacing w:before="83" w:line="278" w:lineRule="auto"/>
        <w:ind w:left="2" w:right="73" w:hanging="2"/>
        <w:rPr>
          <w:rFonts w:ascii="宋体" w:hAnsi="宋体" w:eastAsia="宋体" w:cs="宋体"/>
          <w:sz w:val="21"/>
          <w:szCs w:val="21"/>
        </w:rPr>
      </w:pPr>
      <w:r>
        <w:rPr>
          <w:rFonts w:ascii="Times New Roman" w:hAnsi="Times New Roman" w:eastAsia="Times New Roman" w:cs="Times New Roman"/>
          <w:b/>
          <w:bCs/>
          <w:spacing w:val="6"/>
          <w:sz w:val="21"/>
          <w:szCs w:val="21"/>
        </w:rPr>
        <w:t>4</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3</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4</w:t>
      </w:r>
      <w:r>
        <w:rPr>
          <w:rFonts w:ascii="宋体" w:hAnsi="宋体" w:eastAsia="宋体" w:cs="宋体"/>
          <w:spacing w:val="6"/>
          <w:sz w:val="21"/>
          <w:szCs w:val="21"/>
        </w:rPr>
        <w:t>深圳市目前已实现公交车全面电动化，且已颁布《机械式停车充电一体化设备》</w:t>
      </w:r>
      <w:r>
        <w:rPr>
          <w:rFonts w:ascii="Times New Roman" w:hAnsi="Times New Roman" w:eastAsia="Times New Roman" w:cs="Times New Roman"/>
          <w:sz w:val="21"/>
          <w:szCs w:val="21"/>
        </w:rPr>
        <w:t>DB</w:t>
      </w:r>
      <w:r>
        <w:rPr>
          <w:rFonts w:ascii="Times New Roman" w:hAnsi="Times New Roman" w:eastAsia="Times New Roman" w:cs="Times New Roman"/>
          <w:spacing w:val="6"/>
          <w:sz w:val="21"/>
          <w:szCs w:val="21"/>
        </w:rPr>
        <w:t>4</w:t>
      </w:r>
      <w:r>
        <w:rPr>
          <w:rFonts w:ascii="Times New Roman" w:hAnsi="Times New Roman" w:eastAsia="Times New Roman" w:cs="Times New Roman"/>
          <w:spacing w:val="5"/>
          <w:sz w:val="21"/>
          <w:szCs w:val="21"/>
        </w:rPr>
        <w:t>403∕T</w:t>
      </w:r>
      <w:r>
        <w:rPr>
          <w:rFonts w:ascii="Times New Roman" w:hAnsi="Times New Roman" w:eastAsia="Times New Roman" w:cs="Times New Roman"/>
          <w:spacing w:val="7"/>
          <w:sz w:val="21"/>
          <w:szCs w:val="21"/>
        </w:rPr>
        <w:t>109</w:t>
      </w:r>
      <w:r>
        <w:rPr>
          <w:rFonts w:ascii="宋体" w:hAnsi="宋体" w:eastAsia="宋体" w:cs="宋体"/>
          <w:spacing w:val="7"/>
          <w:sz w:val="21"/>
          <w:szCs w:val="21"/>
        </w:rPr>
        <w:t>，但公交车机械式立体停车库的充电消防安全尚存疑虑。因此为减小因充电消防安全带来的不</w:t>
      </w:r>
      <w:r>
        <w:rPr>
          <w:rFonts w:ascii="宋体" w:hAnsi="宋体" w:eastAsia="宋体" w:cs="宋体"/>
          <w:spacing w:val="9"/>
          <w:sz w:val="21"/>
          <w:szCs w:val="21"/>
        </w:rPr>
        <w:t>确定性影响，在公交车机械式立体停车库的充电</w:t>
      </w:r>
      <w:r>
        <w:rPr>
          <w:rFonts w:ascii="宋体" w:hAnsi="宋体" w:eastAsia="宋体" w:cs="宋体"/>
          <w:spacing w:val="8"/>
          <w:sz w:val="21"/>
          <w:szCs w:val="21"/>
        </w:rPr>
        <w:t>消防安全技术成熟以前，应预留充电设施的安装</w:t>
      </w:r>
      <w:bookmarkStart w:id="208" w:name="bookmark202"/>
      <w:bookmarkEnd w:id="208"/>
      <w:bookmarkStart w:id="209" w:name="bookmark203"/>
      <w:bookmarkEnd w:id="209"/>
      <w:r>
        <w:rPr>
          <w:rFonts w:ascii="宋体" w:hAnsi="宋体" w:eastAsia="宋体" w:cs="宋体"/>
          <w:spacing w:val="4"/>
          <w:sz w:val="21"/>
          <w:szCs w:val="21"/>
        </w:rPr>
        <w:t>条件，待技术成熟以后，可实现</w:t>
      </w:r>
      <w:r>
        <w:rPr>
          <w:rFonts w:ascii="Times New Roman" w:hAnsi="Times New Roman" w:eastAsia="Times New Roman" w:cs="Times New Roman"/>
          <w:spacing w:val="4"/>
          <w:sz w:val="21"/>
          <w:szCs w:val="21"/>
        </w:rPr>
        <w:t>100%</w:t>
      </w:r>
      <w:r>
        <w:rPr>
          <w:rFonts w:ascii="宋体" w:hAnsi="宋体" w:eastAsia="宋体" w:cs="宋体"/>
          <w:spacing w:val="4"/>
          <w:sz w:val="21"/>
          <w:szCs w:val="21"/>
        </w:rPr>
        <w:t>安装。</w:t>
      </w:r>
    </w:p>
    <w:p w14:paraId="661C7D45">
      <w:pPr>
        <w:spacing w:before="307" w:line="236" w:lineRule="auto"/>
        <w:ind w:left="3749"/>
        <w:rPr>
          <w:rFonts w:ascii="黑体" w:hAnsi="黑体" w:eastAsia="黑体" w:cs="黑体"/>
          <w:sz w:val="21"/>
          <w:szCs w:val="21"/>
        </w:rPr>
      </w:pPr>
      <w:r>
        <w:rPr>
          <w:rFonts w:ascii="Times New Roman" w:hAnsi="Times New Roman" w:eastAsia="Times New Roman" w:cs="Times New Roman"/>
          <w:b/>
          <w:bCs/>
          <w:spacing w:val="-4"/>
          <w:sz w:val="21"/>
          <w:szCs w:val="21"/>
        </w:rPr>
        <w:t>4</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4</w:t>
      </w:r>
      <w:r>
        <w:rPr>
          <w:rFonts w:ascii="黑体" w:hAnsi="黑体" w:eastAsia="黑体" w:cs="黑体"/>
          <w:spacing w:val="-4"/>
          <w:sz w:val="21"/>
          <w:szCs w:val="21"/>
        </w:rPr>
        <w:t>平面布局</w:t>
      </w:r>
    </w:p>
    <w:p w14:paraId="19CF65B0">
      <w:pPr>
        <w:spacing w:before="307" w:line="278" w:lineRule="auto"/>
        <w:ind w:left="3" w:right="75" w:hanging="3"/>
        <w:rPr>
          <w:rFonts w:ascii="宋体" w:hAnsi="宋体" w:eastAsia="宋体" w:cs="宋体"/>
          <w:sz w:val="21"/>
          <w:szCs w:val="21"/>
        </w:rPr>
      </w:pPr>
      <w:r>
        <w:rPr>
          <w:rFonts w:ascii="Times New Roman" w:hAnsi="Times New Roman" w:eastAsia="Times New Roman" w:cs="Times New Roman"/>
          <w:b/>
          <w:bCs/>
          <w:spacing w:val="10"/>
          <w:sz w:val="21"/>
          <w:szCs w:val="21"/>
        </w:rPr>
        <w:t>4</w:t>
      </w:r>
      <w:r>
        <w:rPr>
          <w:rFonts w:ascii="宋体" w:hAnsi="宋体" w:eastAsia="宋体" w:cs="宋体"/>
          <w:b/>
          <w:bCs/>
          <w:spacing w:val="10"/>
          <w:sz w:val="21"/>
          <w:szCs w:val="21"/>
        </w:rPr>
        <w:t>.</w:t>
      </w:r>
      <w:r>
        <w:rPr>
          <w:rFonts w:ascii="Times New Roman" w:hAnsi="Times New Roman" w:eastAsia="Times New Roman" w:cs="Times New Roman"/>
          <w:b/>
          <w:bCs/>
          <w:spacing w:val="10"/>
          <w:sz w:val="21"/>
          <w:szCs w:val="21"/>
        </w:rPr>
        <w:t>4</w:t>
      </w:r>
      <w:r>
        <w:rPr>
          <w:rFonts w:ascii="宋体" w:hAnsi="宋体" w:eastAsia="宋体" w:cs="宋体"/>
          <w:b/>
          <w:bCs/>
          <w:spacing w:val="10"/>
          <w:sz w:val="21"/>
          <w:szCs w:val="21"/>
        </w:rPr>
        <w:t>.</w:t>
      </w:r>
      <w:r>
        <w:rPr>
          <w:rFonts w:ascii="Times New Roman" w:hAnsi="Times New Roman" w:eastAsia="Times New Roman" w:cs="Times New Roman"/>
          <w:b/>
          <w:bCs/>
          <w:spacing w:val="10"/>
          <w:sz w:val="21"/>
          <w:szCs w:val="21"/>
        </w:rPr>
        <w:t>1</w:t>
      </w:r>
      <w:r>
        <w:rPr>
          <w:rFonts w:ascii="宋体" w:hAnsi="宋体" w:eastAsia="宋体" w:cs="宋体"/>
          <w:spacing w:val="10"/>
          <w:sz w:val="21"/>
          <w:szCs w:val="21"/>
        </w:rPr>
        <w:t>近年来，随着深圳市常规公交客流的持续下降，公交车辆</w:t>
      </w:r>
      <w:r>
        <w:rPr>
          <w:rFonts w:ascii="宋体" w:hAnsi="宋体" w:eastAsia="宋体" w:cs="宋体"/>
          <w:spacing w:val="9"/>
          <w:sz w:val="21"/>
          <w:szCs w:val="21"/>
        </w:rPr>
        <w:t>逐步小型化和多样化，较多区</w:t>
      </w:r>
      <w:r>
        <w:rPr>
          <w:rFonts w:ascii="宋体" w:hAnsi="宋体" w:eastAsia="宋体" w:cs="宋体"/>
          <w:spacing w:val="6"/>
          <w:sz w:val="21"/>
          <w:szCs w:val="21"/>
        </w:rPr>
        <w:t>域的社区公交已采用长约</w:t>
      </w:r>
      <w:r>
        <w:rPr>
          <w:rFonts w:ascii="Times New Roman" w:hAnsi="Times New Roman" w:eastAsia="Times New Roman" w:cs="Times New Roman"/>
          <w:spacing w:val="6"/>
          <w:sz w:val="21"/>
          <w:szCs w:val="21"/>
        </w:rPr>
        <w:t>7m</w:t>
      </w:r>
      <w:r>
        <w:rPr>
          <w:rFonts w:ascii="宋体" w:hAnsi="宋体" w:eastAsia="宋体" w:cs="宋体"/>
          <w:spacing w:val="6"/>
          <w:sz w:val="21"/>
          <w:szCs w:val="21"/>
        </w:rPr>
        <w:t>的公交车辆运营，而负责跨区域运营的线路公交车辆仍以</w:t>
      </w:r>
      <w:r>
        <w:rPr>
          <w:rFonts w:ascii="Times New Roman" w:hAnsi="Times New Roman" w:eastAsia="Times New Roman" w:cs="Times New Roman"/>
          <w:spacing w:val="6"/>
          <w:sz w:val="21"/>
          <w:szCs w:val="21"/>
        </w:rPr>
        <w:t>10m~12m</w:t>
      </w:r>
      <w:r>
        <w:rPr>
          <w:rFonts w:ascii="宋体" w:hAnsi="宋体" w:eastAsia="宋体" w:cs="宋体"/>
          <w:spacing w:val="10"/>
          <w:sz w:val="21"/>
          <w:szCs w:val="21"/>
        </w:rPr>
        <w:t>为主。因此，在确定适停车辆尺寸时，一方面应能够适应现状场站停放公交车辆的主要型号；另一方面，还需结合城市运营公交线路的主流车辆以及发展趋势，合理确定适停车车辆尺寸，避免</w:t>
      </w:r>
      <w:r>
        <w:rPr>
          <w:rFonts w:ascii="宋体" w:hAnsi="宋体" w:eastAsia="宋体" w:cs="宋体"/>
          <w:spacing w:val="8"/>
          <w:sz w:val="21"/>
          <w:szCs w:val="21"/>
        </w:rPr>
        <w:t>车辆无法停放或资源浪费。</w:t>
      </w:r>
    </w:p>
    <w:p w14:paraId="62642C6B">
      <w:pPr>
        <w:spacing w:before="81" w:line="275" w:lineRule="auto"/>
        <w:ind w:left="2" w:right="2" w:hanging="2"/>
        <w:rPr>
          <w:rFonts w:ascii="宋体" w:hAnsi="宋体" w:eastAsia="宋体" w:cs="宋体"/>
          <w:sz w:val="21"/>
          <w:szCs w:val="21"/>
        </w:rPr>
      </w:pPr>
      <w:r>
        <w:rPr>
          <w:rFonts w:ascii="Times New Roman" w:hAnsi="Times New Roman" w:eastAsia="Times New Roman" w:cs="Times New Roman"/>
          <w:b/>
          <w:bCs/>
          <w:spacing w:val="10"/>
          <w:sz w:val="21"/>
          <w:szCs w:val="21"/>
        </w:rPr>
        <w:t>4</w:t>
      </w:r>
      <w:r>
        <w:rPr>
          <w:rFonts w:ascii="宋体" w:hAnsi="宋体" w:eastAsia="宋体" w:cs="宋体"/>
          <w:b/>
          <w:bCs/>
          <w:spacing w:val="10"/>
          <w:sz w:val="21"/>
          <w:szCs w:val="21"/>
        </w:rPr>
        <w:t>.</w:t>
      </w:r>
      <w:r>
        <w:rPr>
          <w:rFonts w:ascii="Times New Roman" w:hAnsi="Times New Roman" w:eastAsia="Times New Roman" w:cs="Times New Roman"/>
          <w:b/>
          <w:bCs/>
          <w:spacing w:val="10"/>
          <w:sz w:val="21"/>
          <w:szCs w:val="21"/>
        </w:rPr>
        <w:t>4</w:t>
      </w:r>
      <w:r>
        <w:rPr>
          <w:rFonts w:ascii="宋体" w:hAnsi="宋体" w:eastAsia="宋体" w:cs="宋体"/>
          <w:b/>
          <w:bCs/>
          <w:spacing w:val="10"/>
          <w:sz w:val="21"/>
          <w:szCs w:val="21"/>
        </w:rPr>
        <w:t>.</w:t>
      </w:r>
      <w:r>
        <w:rPr>
          <w:rFonts w:ascii="Times New Roman" w:hAnsi="Times New Roman" w:eastAsia="Times New Roman" w:cs="Times New Roman"/>
          <w:b/>
          <w:bCs/>
          <w:spacing w:val="10"/>
          <w:sz w:val="21"/>
          <w:szCs w:val="21"/>
        </w:rPr>
        <w:t>5</w:t>
      </w:r>
      <w:r>
        <w:rPr>
          <w:rFonts w:ascii="宋体" w:hAnsi="宋体" w:eastAsia="宋体" w:cs="宋体"/>
          <w:spacing w:val="10"/>
          <w:sz w:val="21"/>
          <w:szCs w:val="21"/>
        </w:rPr>
        <w:t>公交车机械式停车库除日常检修外应无人员活动。根据现行国家标准《消防控制室通用</w:t>
      </w:r>
      <w:r>
        <w:rPr>
          <w:rFonts w:ascii="宋体" w:hAnsi="宋体" w:eastAsia="宋体" w:cs="宋体"/>
          <w:spacing w:val="7"/>
          <w:sz w:val="21"/>
          <w:szCs w:val="21"/>
        </w:rPr>
        <w:t>技术要求》</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25506</w:t>
      </w:r>
      <w:r>
        <w:rPr>
          <w:rFonts w:ascii="宋体" w:hAnsi="宋体" w:eastAsia="宋体" w:cs="宋体"/>
          <w:spacing w:val="7"/>
          <w:sz w:val="21"/>
          <w:szCs w:val="21"/>
        </w:rPr>
        <w:t>，消防控制室应实行每日</w:t>
      </w:r>
      <w:r>
        <w:rPr>
          <w:rFonts w:ascii="Times New Roman" w:hAnsi="Times New Roman" w:eastAsia="Times New Roman" w:cs="Times New Roman"/>
          <w:spacing w:val="6"/>
          <w:sz w:val="21"/>
          <w:szCs w:val="21"/>
        </w:rPr>
        <w:t>24h</w:t>
      </w:r>
      <w:r>
        <w:rPr>
          <w:rFonts w:ascii="宋体" w:hAnsi="宋体" w:eastAsia="宋体" w:cs="宋体"/>
          <w:spacing w:val="6"/>
          <w:sz w:val="21"/>
          <w:szCs w:val="21"/>
        </w:rPr>
        <w:t>专人值班制度，每班不应少于</w:t>
      </w:r>
      <w:r>
        <w:rPr>
          <w:rFonts w:ascii="Times New Roman" w:hAnsi="Times New Roman" w:eastAsia="Times New Roman" w:cs="Times New Roman"/>
          <w:spacing w:val="6"/>
          <w:sz w:val="21"/>
          <w:szCs w:val="21"/>
        </w:rPr>
        <w:t>2</w:t>
      </w:r>
      <w:r>
        <w:rPr>
          <w:rFonts w:ascii="宋体" w:hAnsi="宋体" w:eastAsia="宋体" w:cs="宋体"/>
          <w:spacing w:val="6"/>
          <w:sz w:val="21"/>
          <w:szCs w:val="21"/>
        </w:rPr>
        <w:t>人。因此在车</w:t>
      </w:r>
      <w:r>
        <w:rPr>
          <w:rFonts w:ascii="宋体" w:hAnsi="宋体" w:eastAsia="宋体" w:cs="宋体"/>
          <w:spacing w:val="8"/>
          <w:sz w:val="21"/>
          <w:szCs w:val="21"/>
        </w:rPr>
        <w:t>库外部具备设置消防控制室条件时，消防控制室应优先设置于外部；当外部不具备设置条件时，</w:t>
      </w:r>
      <w:r>
        <w:rPr>
          <w:rFonts w:ascii="宋体" w:hAnsi="宋体" w:eastAsia="宋体" w:cs="宋体"/>
          <w:spacing w:val="7"/>
          <w:sz w:val="21"/>
          <w:szCs w:val="21"/>
        </w:rPr>
        <w:t>在保障人员和停车设备安全的前提下，可将消防控制室设置于车库首层，但应做好安全保障措</w:t>
      </w:r>
      <w:r>
        <w:rPr>
          <w:rFonts w:ascii="宋体" w:hAnsi="宋体" w:eastAsia="宋体" w:cs="宋体"/>
          <w:spacing w:val="6"/>
          <w:sz w:val="21"/>
          <w:szCs w:val="21"/>
        </w:rPr>
        <w:t>施。</w:t>
      </w:r>
    </w:p>
    <w:p w14:paraId="407BBB9A">
      <w:pPr>
        <w:spacing w:before="80" w:line="257" w:lineRule="auto"/>
        <w:ind w:left="6" w:hanging="7"/>
        <w:rPr>
          <w:rFonts w:ascii="宋体" w:hAnsi="宋体" w:eastAsia="宋体" w:cs="宋体"/>
          <w:sz w:val="21"/>
          <w:szCs w:val="21"/>
        </w:rPr>
      </w:pPr>
      <w:r>
        <w:rPr>
          <w:rFonts w:ascii="Times New Roman" w:hAnsi="Times New Roman" w:eastAsia="Times New Roman" w:cs="Times New Roman"/>
          <w:b/>
          <w:bCs/>
          <w:spacing w:val="7"/>
          <w:sz w:val="21"/>
          <w:szCs w:val="21"/>
        </w:rPr>
        <w:t>4</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4</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8</w:t>
      </w:r>
      <w:r>
        <w:rPr>
          <w:rFonts w:ascii="宋体" w:hAnsi="宋体" w:eastAsia="宋体" w:cs="宋体"/>
          <w:spacing w:val="7"/>
          <w:sz w:val="21"/>
          <w:szCs w:val="21"/>
        </w:rPr>
        <w:t>场站内的其他配套设施主要包括但不限于场站内的供配</w:t>
      </w:r>
      <w:r>
        <w:rPr>
          <w:rFonts w:ascii="宋体" w:hAnsi="宋体" w:eastAsia="宋体" w:cs="宋体"/>
          <w:spacing w:val="6"/>
          <w:sz w:val="21"/>
          <w:szCs w:val="21"/>
        </w:rPr>
        <w:t>电设施、地面充电设施、消防栓、</w:t>
      </w:r>
      <w:r>
        <w:rPr>
          <w:rFonts w:ascii="宋体" w:hAnsi="宋体" w:eastAsia="宋体" w:cs="宋体"/>
          <w:spacing w:val="7"/>
          <w:sz w:val="21"/>
          <w:szCs w:val="21"/>
        </w:rPr>
        <w:t>交通标志牌等设施。</w:t>
      </w:r>
    </w:p>
    <w:p w14:paraId="5A68E20C">
      <w:pPr>
        <w:spacing w:line="257" w:lineRule="auto"/>
        <w:rPr>
          <w:rFonts w:ascii="宋体" w:hAnsi="宋体" w:eastAsia="宋体" w:cs="宋体"/>
          <w:sz w:val="21"/>
          <w:szCs w:val="21"/>
        </w:rPr>
        <w:sectPr>
          <w:footerReference r:id="rId47" w:type="default"/>
          <w:pgSz w:w="11907" w:h="16839"/>
          <w:pgMar w:top="400" w:right="1272" w:bottom="1180" w:left="1299" w:header="0" w:footer="945" w:gutter="0"/>
          <w:cols w:space="720" w:num="1"/>
        </w:sectPr>
      </w:pPr>
    </w:p>
    <w:p w14:paraId="0747E8EE">
      <w:pPr>
        <w:pStyle w:val="2"/>
        <w:spacing w:line="299" w:lineRule="auto"/>
      </w:pPr>
    </w:p>
    <w:p w14:paraId="4E50D03E">
      <w:pPr>
        <w:pStyle w:val="2"/>
        <w:spacing w:line="299" w:lineRule="auto"/>
      </w:pPr>
    </w:p>
    <w:p w14:paraId="383465DF">
      <w:pPr>
        <w:pStyle w:val="2"/>
        <w:spacing w:line="299" w:lineRule="auto"/>
      </w:pPr>
    </w:p>
    <w:p w14:paraId="345FEEE4">
      <w:pPr>
        <w:pStyle w:val="2"/>
        <w:spacing w:line="299" w:lineRule="auto"/>
      </w:pPr>
    </w:p>
    <w:p w14:paraId="40A0736B">
      <w:pPr>
        <w:spacing w:before="68" w:line="234" w:lineRule="auto"/>
        <w:ind w:left="3749"/>
        <w:rPr>
          <w:rFonts w:ascii="黑体" w:hAnsi="黑体" w:eastAsia="黑体" w:cs="黑体"/>
          <w:sz w:val="21"/>
          <w:szCs w:val="21"/>
        </w:rPr>
      </w:pPr>
      <w:bookmarkStart w:id="210" w:name="bookmark206"/>
      <w:bookmarkEnd w:id="210"/>
      <w:bookmarkStart w:id="211" w:name="bookmark255"/>
      <w:bookmarkEnd w:id="211"/>
      <w:bookmarkStart w:id="212" w:name="bookmark264"/>
      <w:bookmarkEnd w:id="212"/>
      <w:bookmarkStart w:id="213" w:name="bookmark205"/>
      <w:bookmarkEnd w:id="213"/>
      <w:bookmarkStart w:id="214" w:name="bookmark258"/>
      <w:bookmarkEnd w:id="214"/>
      <w:bookmarkStart w:id="215" w:name="bookmark261"/>
      <w:bookmarkEnd w:id="215"/>
      <w:r>
        <w:rPr>
          <w:rFonts w:ascii="Times New Roman" w:hAnsi="Times New Roman" w:eastAsia="Times New Roman" w:cs="Times New Roman"/>
          <w:b/>
          <w:bCs/>
          <w:spacing w:val="-3"/>
          <w:sz w:val="21"/>
          <w:szCs w:val="21"/>
        </w:rPr>
        <w:t>4</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5</w:t>
      </w:r>
      <w:r>
        <w:rPr>
          <w:rFonts w:ascii="黑体" w:hAnsi="黑体" w:eastAsia="黑体" w:cs="黑体"/>
          <w:spacing w:val="-3"/>
          <w:sz w:val="21"/>
          <w:szCs w:val="21"/>
        </w:rPr>
        <w:t>交通组织</w:t>
      </w:r>
    </w:p>
    <w:p w14:paraId="26CC458D">
      <w:pPr>
        <w:spacing w:before="307" w:line="234" w:lineRule="auto"/>
        <w:rPr>
          <w:rFonts w:ascii="宋体" w:hAnsi="宋体" w:eastAsia="宋体" w:cs="宋体"/>
          <w:sz w:val="21"/>
          <w:szCs w:val="21"/>
        </w:rPr>
      </w:pPr>
      <w:r>
        <w:rPr>
          <w:rFonts w:ascii="Times New Roman" w:hAnsi="Times New Roman" w:eastAsia="Times New Roman" w:cs="Times New Roman"/>
          <w:b/>
          <w:bCs/>
          <w:spacing w:val="7"/>
          <w:sz w:val="21"/>
          <w:szCs w:val="21"/>
        </w:rPr>
        <w:t>4</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5</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1</w:t>
      </w:r>
      <w:r>
        <w:rPr>
          <w:rFonts w:ascii="宋体" w:hAnsi="宋体" w:eastAsia="宋体" w:cs="宋体"/>
          <w:spacing w:val="7"/>
          <w:sz w:val="21"/>
          <w:szCs w:val="21"/>
        </w:rPr>
        <w:t>场站出入口和车库出入口的</w:t>
      </w:r>
      <w:r>
        <w:rPr>
          <w:rFonts w:ascii="宋体" w:hAnsi="宋体" w:eastAsia="宋体" w:cs="宋体"/>
          <w:spacing w:val="6"/>
          <w:sz w:val="21"/>
          <w:szCs w:val="21"/>
        </w:rPr>
        <w:t>设置：</w:t>
      </w:r>
    </w:p>
    <w:p w14:paraId="055D117D">
      <w:pPr>
        <w:spacing w:before="64" w:line="269" w:lineRule="auto"/>
        <w:ind w:left="2" w:firstLine="449"/>
        <w:rPr>
          <w:rFonts w:ascii="宋体" w:hAnsi="宋体" w:eastAsia="宋体" w:cs="宋体"/>
          <w:sz w:val="21"/>
          <w:szCs w:val="21"/>
        </w:rPr>
      </w:pPr>
      <w:r>
        <w:rPr>
          <w:rFonts w:ascii="Times New Roman" w:hAnsi="Times New Roman" w:eastAsia="Times New Roman" w:cs="Times New Roman"/>
          <w:b/>
          <w:bCs/>
          <w:spacing w:val="12"/>
          <w:sz w:val="21"/>
          <w:szCs w:val="21"/>
        </w:rPr>
        <w:t>1</w:t>
      </w:r>
      <w:r>
        <w:rPr>
          <w:rFonts w:ascii="宋体" w:hAnsi="宋体" w:eastAsia="宋体" w:cs="宋体"/>
          <w:spacing w:val="12"/>
          <w:sz w:val="21"/>
          <w:szCs w:val="21"/>
        </w:rPr>
        <w:t>车库设计方案中，因交通组织调整或车辆进出需求变化需要</w:t>
      </w:r>
      <w:r>
        <w:rPr>
          <w:rFonts w:ascii="宋体" w:hAnsi="宋体" w:eastAsia="宋体" w:cs="宋体"/>
          <w:spacing w:val="11"/>
          <w:sz w:val="21"/>
          <w:szCs w:val="21"/>
        </w:rPr>
        <w:t>调整场站出入口位置和数量</w:t>
      </w:r>
      <w:r>
        <w:rPr>
          <w:rFonts w:ascii="宋体" w:hAnsi="宋体" w:eastAsia="宋体" w:cs="宋体"/>
          <w:spacing w:val="6"/>
          <w:sz w:val="21"/>
          <w:szCs w:val="21"/>
        </w:rPr>
        <w:t>的，应按照相关标准合理确定场站出入口的位置、数量、宽度、转弯半径以及坡度等指标，尽量</w:t>
      </w:r>
      <w:r>
        <w:rPr>
          <w:rFonts w:ascii="宋体" w:hAnsi="宋体" w:eastAsia="宋体" w:cs="宋体"/>
          <w:spacing w:val="8"/>
          <w:sz w:val="21"/>
          <w:szCs w:val="21"/>
        </w:rPr>
        <w:t>减小场站出入口调整带来的不良影响，调整后的场站开口</w:t>
      </w:r>
      <w:r>
        <w:rPr>
          <w:rFonts w:ascii="宋体" w:hAnsi="宋体" w:eastAsia="宋体" w:cs="宋体"/>
          <w:spacing w:val="7"/>
          <w:sz w:val="21"/>
          <w:szCs w:val="21"/>
        </w:rPr>
        <w:t>方案应报主管部门审批同意；</w:t>
      </w:r>
    </w:p>
    <w:p w14:paraId="5D9EA47D">
      <w:pPr>
        <w:spacing w:before="81" w:line="273" w:lineRule="auto"/>
        <w:ind w:left="2" w:firstLine="440"/>
        <w:rPr>
          <w:rFonts w:ascii="宋体" w:hAnsi="宋体" w:eastAsia="宋体" w:cs="宋体"/>
          <w:sz w:val="21"/>
          <w:szCs w:val="21"/>
        </w:rPr>
      </w:pPr>
      <w:r>
        <w:rPr>
          <w:rFonts w:ascii="Times New Roman" w:hAnsi="Times New Roman" w:eastAsia="Times New Roman" w:cs="Times New Roman"/>
          <w:b/>
          <w:bCs/>
          <w:spacing w:val="12"/>
          <w:sz w:val="21"/>
          <w:szCs w:val="21"/>
        </w:rPr>
        <w:t>2</w:t>
      </w:r>
      <w:r>
        <w:rPr>
          <w:rFonts w:ascii="宋体" w:hAnsi="宋体" w:eastAsia="宋体" w:cs="宋体"/>
          <w:spacing w:val="12"/>
          <w:sz w:val="21"/>
          <w:szCs w:val="21"/>
        </w:rPr>
        <w:t>不同类型公交车机械式立体停车库可设置的出入口数量不同，每组车库的出入</w:t>
      </w:r>
      <w:r>
        <w:rPr>
          <w:rFonts w:ascii="宋体" w:hAnsi="宋体" w:eastAsia="宋体" w:cs="宋体"/>
          <w:spacing w:val="11"/>
          <w:sz w:val="21"/>
          <w:szCs w:val="21"/>
        </w:rPr>
        <w:t>口数量应</w:t>
      </w:r>
      <w:r>
        <w:rPr>
          <w:rFonts w:ascii="宋体" w:hAnsi="宋体" w:eastAsia="宋体" w:cs="宋体"/>
          <w:spacing w:val="8"/>
          <w:sz w:val="21"/>
          <w:szCs w:val="21"/>
        </w:rPr>
        <w:t>根据该组车库的机械车位总数、存（取）效率以及场站对车辆的调度需求等综合测算。为保障各</w:t>
      </w:r>
      <w:r>
        <w:rPr>
          <w:rFonts w:ascii="宋体" w:hAnsi="宋体" w:eastAsia="宋体" w:cs="宋体"/>
          <w:spacing w:val="9"/>
          <w:sz w:val="21"/>
          <w:szCs w:val="21"/>
        </w:rPr>
        <w:t>组车库运行不会因突发事件造成相互影响，</w:t>
      </w:r>
      <w:r>
        <w:rPr>
          <w:rFonts w:ascii="宋体" w:hAnsi="宋体" w:eastAsia="宋体" w:cs="宋体"/>
          <w:spacing w:val="8"/>
          <w:sz w:val="21"/>
          <w:szCs w:val="21"/>
        </w:rPr>
        <w:t>应保证每组车库至少拥有</w:t>
      </w:r>
      <w:r>
        <w:rPr>
          <w:rFonts w:ascii="Times New Roman" w:hAnsi="Times New Roman" w:eastAsia="Times New Roman" w:cs="Times New Roman"/>
          <w:spacing w:val="8"/>
          <w:sz w:val="21"/>
          <w:szCs w:val="21"/>
        </w:rPr>
        <w:t>1</w:t>
      </w:r>
      <w:r>
        <w:rPr>
          <w:rFonts w:ascii="宋体" w:hAnsi="宋体" w:eastAsia="宋体" w:cs="宋体"/>
          <w:spacing w:val="8"/>
          <w:sz w:val="21"/>
          <w:szCs w:val="21"/>
        </w:rPr>
        <w:t>个出入口；</w:t>
      </w:r>
    </w:p>
    <w:p w14:paraId="4A6A518F">
      <w:pPr>
        <w:spacing w:before="66" w:line="269" w:lineRule="auto"/>
        <w:ind w:left="2" w:firstLine="439"/>
        <w:rPr>
          <w:rFonts w:ascii="宋体" w:hAnsi="宋体" w:eastAsia="宋体" w:cs="宋体"/>
          <w:sz w:val="21"/>
          <w:szCs w:val="21"/>
        </w:rPr>
      </w:pPr>
      <w:r>
        <w:rPr>
          <w:rFonts w:ascii="Times New Roman" w:hAnsi="Times New Roman" w:eastAsia="Times New Roman" w:cs="Times New Roman"/>
          <w:b/>
          <w:bCs/>
          <w:spacing w:val="12"/>
          <w:sz w:val="21"/>
          <w:szCs w:val="21"/>
        </w:rPr>
        <w:t>3</w:t>
      </w:r>
      <w:r>
        <w:rPr>
          <w:rFonts w:ascii="宋体" w:hAnsi="宋体" w:eastAsia="宋体" w:cs="宋体"/>
          <w:spacing w:val="12"/>
          <w:sz w:val="21"/>
          <w:szCs w:val="21"/>
        </w:rPr>
        <w:t>在公交车库运行的高峰期，车辆集中进入车库时可能发生排队现象，其排队长度不</w:t>
      </w:r>
      <w:r>
        <w:rPr>
          <w:rFonts w:ascii="宋体" w:hAnsi="宋体" w:eastAsia="宋体" w:cs="宋体"/>
          <w:spacing w:val="11"/>
          <w:sz w:val="21"/>
          <w:szCs w:val="21"/>
        </w:rPr>
        <w:t>得超</w:t>
      </w:r>
      <w:r>
        <w:rPr>
          <w:rFonts w:ascii="宋体" w:hAnsi="宋体" w:eastAsia="宋体" w:cs="宋体"/>
          <w:spacing w:val="9"/>
          <w:sz w:val="21"/>
          <w:szCs w:val="21"/>
        </w:rPr>
        <w:t>过场站内的行车通道长度，以免影响外部市政道路的交通运行。车库设计方案中可以此通道的长</w:t>
      </w:r>
      <w:r>
        <w:rPr>
          <w:rFonts w:ascii="宋体" w:hAnsi="宋体" w:eastAsia="宋体" w:cs="宋体"/>
          <w:spacing w:val="8"/>
          <w:sz w:val="21"/>
          <w:szCs w:val="21"/>
        </w:rPr>
        <w:t>度作为排队长度推算车库的存车效率。</w:t>
      </w:r>
    </w:p>
    <w:p w14:paraId="5CA8BB88">
      <w:pPr>
        <w:spacing w:before="81" w:line="293" w:lineRule="auto"/>
        <w:ind w:left="2" w:hanging="2"/>
        <w:jc w:val="both"/>
        <w:rPr>
          <w:rFonts w:ascii="宋体" w:hAnsi="宋体" w:eastAsia="宋体" w:cs="宋体"/>
          <w:sz w:val="21"/>
          <w:szCs w:val="21"/>
        </w:rPr>
      </w:pPr>
      <w:r>
        <w:rPr>
          <w:rFonts w:ascii="Times New Roman" w:hAnsi="Times New Roman" w:eastAsia="Times New Roman" w:cs="Times New Roman"/>
          <w:b/>
          <w:bCs/>
          <w:spacing w:val="8"/>
          <w:sz w:val="21"/>
          <w:szCs w:val="21"/>
        </w:rPr>
        <w:t>4</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5</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目前深圳市大多数公交首末站内设置了上落客区域，车库建设时，因为场站空间和交通</w:t>
      </w:r>
      <w:r>
        <w:rPr>
          <w:rFonts w:ascii="宋体" w:hAnsi="宋体" w:eastAsia="宋体" w:cs="宋体"/>
          <w:spacing w:val="10"/>
          <w:sz w:val="21"/>
          <w:szCs w:val="21"/>
        </w:rPr>
        <w:t>组织的调整，可能会占用既有上落客区域，且在场站内部无空间建设新的上落客区。</w:t>
      </w:r>
      <w:r>
        <w:rPr>
          <w:rFonts w:ascii="宋体" w:hAnsi="宋体" w:eastAsia="宋体" w:cs="宋体"/>
          <w:spacing w:val="9"/>
          <w:sz w:val="21"/>
          <w:szCs w:val="21"/>
        </w:rPr>
        <w:t>此时，车库</w:t>
      </w:r>
      <w:r>
        <w:rPr>
          <w:rFonts w:ascii="宋体" w:hAnsi="宋体" w:eastAsia="宋体" w:cs="宋体"/>
          <w:spacing w:val="10"/>
          <w:sz w:val="21"/>
          <w:szCs w:val="21"/>
        </w:rPr>
        <w:t>设计方案中应结合公交运营线路走向，可在内部无条件设置上落客区的场站，按照规范就近在周边市政道路设置上落客区，保障市民能在场站周边便</w:t>
      </w:r>
      <w:r>
        <w:rPr>
          <w:rFonts w:ascii="宋体" w:hAnsi="宋体" w:eastAsia="宋体" w:cs="宋体"/>
          <w:spacing w:val="9"/>
          <w:sz w:val="21"/>
          <w:szCs w:val="21"/>
        </w:rPr>
        <w:t>捷地乘坐公交车。</w:t>
      </w:r>
    </w:p>
    <w:p w14:paraId="57037CBC">
      <w:pPr>
        <w:spacing w:line="293" w:lineRule="auto"/>
        <w:rPr>
          <w:rFonts w:ascii="宋体" w:hAnsi="宋体" w:eastAsia="宋体" w:cs="宋体"/>
          <w:sz w:val="21"/>
          <w:szCs w:val="21"/>
        </w:rPr>
        <w:sectPr>
          <w:footerReference r:id="rId48" w:type="default"/>
          <w:pgSz w:w="11907" w:h="16839"/>
          <w:pgMar w:top="400" w:right="1354" w:bottom="1180" w:left="1299" w:header="0" w:footer="945" w:gutter="0"/>
          <w:cols w:space="720" w:num="1"/>
        </w:sectPr>
      </w:pPr>
    </w:p>
    <w:p w14:paraId="5C6D08B4">
      <w:pPr>
        <w:pStyle w:val="2"/>
        <w:spacing w:line="260" w:lineRule="auto"/>
      </w:pPr>
    </w:p>
    <w:p w14:paraId="37E4FF8A">
      <w:pPr>
        <w:pStyle w:val="2"/>
        <w:spacing w:line="261" w:lineRule="auto"/>
      </w:pPr>
    </w:p>
    <w:p w14:paraId="0A212E1C">
      <w:pPr>
        <w:pStyle w:val="2"/>
        <w:spacing w:line="261" w:lineRule="auto"/>
      </w:pPr>
    </w:p>
    <w:p w14:paraId="16CF5BAE">
      <w:pPr>
        <w:pStyle w:val="2"/>
        <w:spacing w:line="261" w:lineRule="auto"/>
      </w:pPr>
    </w:p>
    <w:p w14:paraId="2518D493">
      <w:pPr>
        <w:pStyle w:val="2"/>
        <w:spacing w:line="261" w:lineRule="auto"/>
      </w:pPr>
    </w:p>
    <w:p w14:paraId="6D70EB68">
      <w:pPr>
        <w:spacing w:before="91" w:line="235" w:lineRule="auto"/>
        <w:ind w:left="3621"/>
        <w:rPr>
          <w:rFonts w:ascii="宋体" w:hAnsi="宋体" w:eastAsia="宋体" w:cs="宋体"/>
          <w:sz w:val="28"/>
          <w:szCs w:val="28"/>
        </w:rPr>
      </w:pPr>
      <w:bookmarkStart w:id="216" w:name="bookmark207"/>
      <w:bookmarkEnd w:id="216"/>
      <w:bookmarkStart w:id="217" w:name="bookmark209"/>
      <w:bookmarkEnd w:id="217"/>
      <w:bookmarkStart w:id="218" w:name="bookmark267"/>
      <w:bookmarkEnd w:id="218"/>
      <w:bookmarkStart w:id="219" w:name="bookmark210"/>
      <w:bookmarkEnd w:id="219"/>
      <w:bookmarkStart w:id="220" w:name="bookmark208"/>
      <w:bookmarkEnd w:id="220"/>
      <w:r>
        <w:rPr>
          <w:rFonts w:ascii="Times New Roman" w:hAnsi="Times New Roman" w:eastAsia="Times New Roman" w:cs="Times New Roman"/>
          <w:b/>
          <w:bCs/>
          <w:spacing w:val="-10"/>
          <w:sz w:val="28"/>
          <w:szCs w:val="28"/>
        </w:rPr>
        <w:t>5</w:t>
      </w:r>
      <w:r>
        <w:rPr>
          <w:rFonts w:ascii="宋体" w:hAnsi="宋体" w:eastAsia="宋体" w:cs="宋体"/>
          <w:spacing w:val="-10"/>
          <w:sz w:val="28"/>
          <w:szCs w:val="28"/>
        </w:rPr>
        <w:t>建筑设计</w:t>
      </w:r>
    </w:p>
    <w:p w14:paraId="00A4273A">
      <w:pPr>
        <w:pStyle w:val="2"/>
        <w:spacing w:line="465" w:lineRule="auto"/>
      </w:pPr>
    </w:p>
    <w:p w14:paraId="5A240947">
      <w:pPr>
        <w:spacing w:before="68" w:line="233" w:lineRule="auto"/>
        <w:ind w:left="3753"/>
        <w:rPr>
          <w:rFonts w:ascii="黑体" w:hAnsi="黑体" w:eastAsia="黑体" w:cs="黑体"/>
          <w:sz w:val="21"/>
          <w:szCs w:val="21"/>
        </w:rPr>
      </w:pPr>
      <w:r>
        <w:rPr>
          <w:rFonts w:ascii="Times New Roman" w:hAnsi="Times New Roman" w:eastAsia="Times New Roman" w:cs="Times New Roman"/>
          <w:b/>
          <w:bCs/>
          <w:spacing w:val="-3"/>
          <w:sz w:val="21"/>
          <w:szCs w:val="21"/>
        </w:rPr>
        <w:t>5</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1</w:t>
      </w:r>
      <w:r>
        <w:rPr>
          <w:rFonts w:ascii="黑体" w:hAnsi="黑体" w:eastAsia="黑体" w:cs="黑体"/>
          <w:spacing w:val="-3"/>
          <w:sz w:val="21"/>
          <w:szCs w:val="21"/>
        </w:rPr>
        <w:t>一般规定</w:t>
      </w:r>
    </w:p>
    <w:p w14:paraId="07BA1C11">
      <w:pPr>
        <w:spacing w:before="309" w:line="294" w:lineRule="auto"/>
        <w:ind w:left="4" w:hanging="1"/>
        <w:jc w:val="both"/>
        <w:rPr>
          <w:rFonts w:ascii="宋体" w:hAnsi="宋体" w:eastAsia="宋体" w:cs="宋体"/>
          <w:sz w:val="21"/>
          <w:szCs w:val="21"/>
        </w:rPr>
      </w:pPr>
      <w:r>
        <w:rPr>
          <w:rFonts w:ascii="Times New Roman" w:hAnsi="Times New Roman" w:eastAsia="Times New Roman" w:cs="Times New Roman"/>
          <w:b/>
          <w:bCs/>
          <w:spacing w:val="11"/>
          <w:sz w:val="21"/>
          <w:szCs w:val="21"/>
        </w:rPr>
        <w:t>5</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1</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1</w:t>
      </w:r>
      <w:r>
        <w:rPr>
          <w:rFonts w:ascii="宋体" w:hAnsi="宋体" w:eastAsia="宋体" w:cs="宋体"/>
          <w:spacing w:val="11"/>
          <w:sz w:val="21"/>
          <w:szCs w:val="21"/>
        </w:rPr>
        <w:t>公交车机械式立体停车库作为新型建筑类型，单一规范并不能完全覆盖设计内容，需多</w:t>
      </w:r>
      <w:r>
        <w:rPr>
          <w:rFonts w:ascii="宋体" w:hAnsi="宋体" w:eastAsia="宋体" w:cs="宋体"/>
          <w:spacing w:val="6"/>
          <w:sz w:val="21"/>
          <w:szCs w:val="21"/>
        </w:rPr>
        <w:t>个标准规范相互衔接及互为补充。</w:t>
      </w:r>
      <w:r>
        <w:rPr>
          <w:rFonts w:ascii="Times New Roman" w:hAnsi="Times New Roman" w:eastAsia="Times New Roman" w:cs="Times New Roman"/>
          <w:spacing w:val="6"/>
          <w:sz w:val="21"/>
          <w:szCs w:val="21"/>
        </w:rPr>
        <w:t>2022</w:t>
      </w:r>
      <w:r>
        <w:rPr>
          <w:rFonts w:ascii="宋体" w:hAnsi="宋体" w:eastAsia="宋体" w:cs="宋体"/>
          <w:spacing w:val="6"/>
          <w:sz w:val="21"/>
          <w:szCs w:val="21"/>
        </w:rPr>
        <w:t>年</w:t>
      </w:r>
      <w:r>
        <w:rPr>
          <w:rFonts w:ascii="Times New Roman" w:hAnsi="Times New Roman" w:eastAsia="Times New Roman" w:cs="Times New Roman"/>
          <w:spacing w:val="6"/>
          <w:sz w:val="21"/>
          <w:szCs w:val="21"/>
        </w:rPr>
        <w:t>12</w:t>
      </w:r>
      <w:r>
        <w:rPr>
          <w:rFonts w:ascii="宋体" w:hAnsi="宋体" w:eastAsia="宋体" w:cs="宋体"/>
          <w:spacing w:val="6"/>
          <w:sz w:val="21"/>
          <w:szCs w:val="21"/>
        </w:rPr>
        <w:t>月，住房和城乡建设部批准《建筑防火通用规范》</w:t>
      </w:r>
      <w:r>
        <w:rPr>
          <w:rFonts w:ascii="宋体" w:hAnsi="宋体" w:eastAsia="宋体" w:cs="宋体"/>
          <w:sz w:val="21"/>
          <w:szCs w:val="21"/>
        </w:rPr>
        <w:t>为国家标准，编号为</w:t>
      </w:r>
      <w:r>
        <w:rPr>
          <w:rFonts w:ascii="Times New Roman" w:hAnsi="Times New Roman" w:eastAsia="Times New Roman" w:cs="Times New Roman"/>
          <w:sz w:val="21"/>
          <w:szCs w:val="21"/>
        </w:rPr>
        <w:t>GB55037-2022</w:t>
      </w:r>
      <w:r>
        <w:rPr>
          <w:rFonts w:ascii="宋体" w:hAnsi="宋体" w:eastAsia="宋体" w:cs="宋体"/>
          <w:sz w:val="21"/>
          <w:szCs w:val="21"/>
        </w:rPr>
        <w:t>，自</w:t>
      </w:r>
      <w:r>
        <w:rPr>
          <w:rFonts w:ascii="Times New Roman" w:hAnsi="Times New Roman" w:eastAsia="Times New Roman" w:cs="Times New Roman"/>
          <w:sz w:val="21"/>
          <w:szCs w:val="21"/>
        </w:rPr>
        <w:t>2023</w:t>
      </w:r>
      <w:r>
        <w:rPr>
          <w:rFonts w:ascii="宋体" w:hAnsi="宋体" w:eastAsia="宋体" w:cs="宋体"/>
          <w:sz w:val="21"/>
          <w:szCs w:val="21"/>
        </w:rPr>
        <w:t>年</w:t>
      </w:r>
      <w:r>
        <w:rPr>
          <w:rFonts w:ascii="Times New Roman" w:hAnsi="Times New Roman" w:eastAsia="Times New Roman" w:cs="Times New Roman"/>
          <w:sz w:val="21"/>
          <w:szCs w:val="21"/>
        </w:rPr>
        <w:t>6</w:t>
      </w:r>
      <w:r>
        <w:rPr>
          <w:rFonts w:ascii="宋体" w:hAnsi="宋体" w:eastAsia="宋体" w:cs="宋体"/>
          <w:sz w:val="21"/>
          <w:szCs w:val="21"/>
        </w:rPr>
        <w:t>月</w:t>
      </w:r>
      <w:r>
        <w:rPr>
          <w:rFonts w:ascii="Times New Roman" w:hAnsi="Times New Roman" w:eastAsia="Times New Roman" w:cs="Times New Roman"/>
          <w:sz w:val="21"/>
          <w:szCs w:val="21"/>
        </w:rPr>
        <w:t>1</w:t>
      </w:r>
      <w:r>
        <w:rPr>
          <w:rFonts w:ascii="宋体" w:hAnsi="宋体" w:eastAsia="宋体" w:cs="宋体"/>
          <w:sz w:val="21"/>
          <w:szCs w:val="21"/>
        </w:rPr>
        <w:t>日起实施。该规范为强制性工程建</w:t>
      </w:r>
      <w:r>
        <w:rPr>
          <w:rFonts w:ascii="宋体" w:hAnsi="宋体" w:eastAsia="宋体" w:cs="宋体"/>
          <w:spacing w:val="-1"/>
          <w:sz w:val="21"/>
          <w:szCs w:val="21"/>
        </w:rPr>
        <w:t>设规范，</w:t>
      </w:r>
      <w:r>
        <w:rPr>
          <w:rFonts w:ascii="宋体" w:hAnsi="宋体" w:eastAsia="宋体" w:cs="宋体"/>
          <w:spacing w:val="5"/>
          <w:sz w:val="21"/>
          <w:szCs w:val="21"/>
        </w:rPr>
        <w:t>全部条文必须严格执行，现行工程建设标准中有关规定与该规范不一致的，以该规范的规定为准。</w:t>
      </w:r>
      <w:r>
        <w:rPr>
          <w:rFonts w:ascii="宋体" w:hAnsi="宋体" w:eastAsia="宋体" w:cs="宋体"/>
          <w:spacing w:val="-1"/>
          <w:sz w:val="21"/>
          <w:szCs w:val="21"/>
        </w:rPr>
        <w:t>同时废止了《汽车库、修车库、停车场设计防火规范》</w:t>
      </w:r>
      <w:r>
        <w:rPr>
          <w:rFonts w:ascii="Times New Roman" w:hAnsi="Times New Roman" w:eastAsia="Times New Roman" w:cs="Times New Roman"/>
          <w:spacing w:val="-1"/>
          <w:sz w:val="21"/>
          <w:szCs w:val="21"/>
        </w:rPr>
        <w:t>GB50</w:t>
      </w:r>
      <w:r>
        <w:rPr>
          <w:rFonts w:ascii="Times New Roman" w:hAnsi="Times New Roman" w:eastAsia="Times New Roman" w:cs="Times New Roman"/>
          <w:spacing w:val="-2"/>
          <w:sz w:val="21"/>
          <w:szCs w:val="21"/>
        </w:rPr>
        <w:t>067-2014</w:t>
      </w:r>
      <w:r>
        <w:rPr>
          <w:rFonts w:ascii="宋体" w:hAnsi="宋体" w:eastAsia="宋体" w:cs="宋体"/>
          <w:spacing w:val="-2"/>
          <w:sz w:val="21"/>
          <w:szCs w:val="21"/>
        </w:rPr>
        <w:t>中的第</w:t>
      </w:r>
      <w:r>
        <w:rPr>
          <w:rFonts w:ascii="Times New Roman" w:hAnsi="Times New Roman" w:eastAsia="Times New Roman" w:cs="Times New Roman"/>
          <w:spacing w:val="-2"/>
          <w:sz w:val="21"/>
          <w:szCs w:val="21"/>
        </w:rPr>
        <w:t>3</w:t>
      </w:r>
      <w:r>
        <w:rPr>
          <w:rFonts w:ascii="宋体" w:hAnsi="宋体" w:eastAsia="宋体" w:cs="宋体"/>
          <w:spacing w:val="-2"/>
          <w:sz w:val="21"/>
          <w:szCs w:val="21"/>
        </w:rPr>
        <w:t>.</w:t>
      </w:r>
      <w:r>
        <w:rPr>
          <w:rFonts w:ascii="Times New Roman" w:hAnsi="Times New Roman" w:eastAsia="Times New Roman" w:cs="Times New Roman"/>
          <w:spacing w:val="-2"/>
          <w:sz w:val="21"/>
          <w:szCs w:val="21"/>
        </w:rPr>
        <w:t>0</w:t>
      </w: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w:t>
      </w:r>
      <w:r>
        <w:rPr>
          <w:rFonts w:ascii="Times New Roman" w:hAnsi="Times New Roman" w:eastAsia="Times New Roman" w:cs="Times New Roman"/>
          <w:spacing w:val="-2"/>
          <w:sz w:val="21"/>
          <w:szCs w:val="21"/>
        </w:rPr>
        <w:t>0</w:t>
      </w: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w:t>
      </w:r>
    </w:p>
    <w:p w14:paraId="66CBE91C">
      <w:pPr>
        <w:spacing w:before="26" w:line="249" w:lineRule="auto"/>
        <w:ind w:left="5" w:right="2" w:hanging="5"/>
        <w:rPr>
          <w:rFonts w:ascii="宋体" w:hAnsi="宋体" w:eastAsia="宋体" w:cs="宋体"/>
          <w:sz w:val="21"/>
          <w:szCs w:val="21"/>
        </w:rPr>
      </w:pPr>
      <w:r>
        <w:rPr>
          <w:rFonts w:ascii="Times New Roman" w:hAnsi="Times New Roman" w:eastAsia="Times New Roman" w:cs="Times New Roman"/>
          <w:spacing w:val="2"/>
          <w:sz w:val="21"/>
          <w:szCs w:val="21"/>
        </w:rPr>
        <w:t>4</w:t>
      </w: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w:t>
      </w:r>
      <w:r>
        <w:rPr>
          <w:rFonts w:ascii="Times New Roman" w:hAnsi="Times New Roman" w:eastAsia="Times New Roman" w:cs="Times New Roman"/>
          <w:spacing w:val="2"/>
          <w:sz w:val="21"/>
          <w:szCs w:val="21"/>
        </w:rPr>
        <w:t>2</w:t>
      </w: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w:t>
      </w:r>
      <w:r>
        <w:rPr>
          <w:rFonts w:ascii="Times New Roman" w:hAnsi="Times New Roman" w:eastAsia="Times New Roman" w:cs="Times New Roman"/>
          <w:spacing w:val="2"/>
          <w:sz w:val="21"/>
          <w:szCs w:val="21"/>
        </w:rPr>
        <w:t>1</w:t>
      </w: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2"/>
          <w:sz w:val="21"/>
          <w:szCs w:val="21"/>
        </w:rPr>
        <w:t>、</w:t>
      </w:r>
      <w:r>
        <w:rPr>
          <w:rFonts w:ascii="Times New Roman" w:hAnsi="Times New Roman" w:eastAsia="Times New Roman" w:cs="Times New Roman"/>
          <w:spacing w:val="2"/>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0</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0</w:t>
      </w:r>
      <w:r>
        <w:rPr>
          <w:rFonts w:ascii="宋体" w:hAnsi="宋体" w:eastAsia="宋体" w:cs="宋体"/>
          <w:spacing w:val="1"/>
          <w:sz w:val="21"/>
          <w:szCs w:val="21"/>
        </w:rPr>
        <w:t>.</w:t>
      </w:r>
      <w:r>
        <w:rPr>
          <w:rFonts w:ascii="Times New Roman" w:hAnsi="Times New Roman" w:eastAsia="Times New Roman" w:cs="Times New Roman"/>
          <w:spacing w:val="1"/>
          <w:sz w:val="21"/>
          <w:szCs w:val="21"/>
        </w:rPr>
        <w:t>3</w:t>
      </w: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0</w:t>
      </w: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6</w:t>
      </w:r>
      <w:r>
        <w:rPr>
          <w:rFonts w:ascii="宋体" w:hAnsi="宋体" w:eastAsia="宋体" w:cs="宋体"/>
          <w:spacing w:val="1"/>
          <w:sz w:val="21"/>
          <w:szCs w:val="21"/>
        </w:rPr>
        <w:t>.</w:t>
      </w:r>
      <w:r>
        <w:rPr>
          <w:rFonts w:ascii="Times New Roman" w:hAnsi="Times New Roman" w:eastAsia="Times New Roman" w:cs="Times New Roman"/>
          <w:spacing w:val="1"/>
          <w:sz w:val="21"/>
          <w:szCs w:val="21"/>
        </w:rPr>
        <w:t>0</w:t>
      </w:r>
      <w:r>
        <w:rPr>
          <w:rFonts w:ascii="宋体" w:hAnsi="宋体" w:eastAsia="宋体" w:cs="宋体"/>
          <w:spacing w:val="1"/>
          <w:sz w:val="21"/>
          <w:szCs w:val="21"/>
        </w:rPr>
        <w:t>.</w:t>
      </w:r>
      <w:r>
        <w:rPr>
          <w:rFonts w:ascii="Times New Roman" w:hAnsi="Times New Roman" w:eastAsia="Times New Roman" w:cs="Times New Roman"/>
          <w:spacing w:val="1"/>
          <w:sz w:val="21"/>
          <w:szCs w:val="21"/>
        </w:rPr>
        <w:t>9</w:t>
      </w:r>
      <w:r>
        <w:rPr>
          <w:rFonts w:ascii="宋体" w:hAnsi="宋体" w:eastAsia="宋体" w:cs="宋体"/>
          <w:spacing w:val="1"/>
          <w:sz w:val="21"/>
          <w:szCs w:val="21"/>
        </w:rPr>
        <w:t>、</w:t>
      </w:r>
      <w:r>
        <w:rPr>
          <w:rFonts w:ascii="Times New Roman" w:hAnsi="Times New Roman" w:eastAsia="Times New Roman" w:cs="Times New Roman"/>
          <w:spacing w:val="1"/>
          <w:sz w:val="21"/>
          <w:szCs w:val="21"/>
        </w:rPr>
        <w:t>7</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4</w:t>
      </w:r>
      <w:r>
        <w:rPr>
          <w:rFonts w:ascii="宋体" w:hAnsi="宋体" w:eastAsia="宋体" w:cs="宋体"/>
          <w:spacing w:val="1"/>
          <w:sz w:val="21"/>
          <w:szCs w:val="21"/>
        </w:rPr>
        <w:t>、</w:t>
      </w:r>
      <w:r>
        <w:rPr>
          <w:rFonts w:ascii="Times New Roman" w:hAnsi="Times New Roman" w:eastAsia="Times New Roman" w:cs="Times New Roman"/>
          <w:spacing w:val="1"/>
          <w:sz w:val="21"/>
          <w:szCs w:val="21"/>
        </w:rPr>
        <w:t>7</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5</w:t>
      </w:r>
      <w:r>
        <w:rPr>
          <w:rFonts w:ascii="宋体" w:hAnsi="宋体" w:eastAsia="宋体" w:cs="宋体"/>
          <w:spacing w:val="1"/>
          <w:sz w:val="21"/>
          <w:szCs w:val="21"/>
        </w:rPr>
        <w:t>、</w:t>
      </w:r>
      <w:r>
        <w:rPr>
          <w:rFonts w:ascii="Times New Roman" w:hAnsi="Times New Roman" w:eastAsia="Times New Roman" w:cs="Times New Roman"/>
          <w:spacing w:val="1"/>
          <w:sz w:val="21"/>
          <w:szCs w:val="21"/>
        </w:rPr>
        <w:t>7</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8</w:t>
      </w:r>
      <w:r>
        <w:rPr>
          <w:rFonts w:ascii="宋体" w:hAnsi="宋体" w:eastAsia="宋体" w:cs="宋体"/>
          <w:spacing w:val="1"/>
          <w:sz w:val="21"/>
          <w:szCs w:val="21"/>
        </w:rPr>
        <w:t>、</w:t>
      </w:r>
      <w:r>
        <w:rPr>
          <w:rFonts w:ascii="Times New Roman" w:hAnsi="Times New Roman" w:eastAsia="Times New Roman" w:cs="Times New Roman"/>
          <w:spacing w:val="1"/>
          <w:sz w:val="21"/>
          <w:szCs w:val="21"/>
        </w:rPr>
        <w:t>7</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15</w:t>
      </w:r>
      <w:r>
        <w:rPr>
          <w:rFonts w:ascii="宋体" w:hAnsi="宋体" w:eastAsia="宋体" w:cs="宋体"/>
          <w:spacing w:val="1"/>
          <w:sz w:val="21"/>
          <w:szCs w:val="21"/>
        </w:rPr>
        <w:t>、</w:t>
      </w:r>
      <w:r>
        <w:rPr>
          <w:rFonts w:ascii="Times New Roman" w:hAnsi="Times New Roman" w:eastAsia="Times New Roman" w:cs="Times New Roman"/>
          <w:spacing w:val="1"/>
          <w:sz w:val="21"/>
          <w:szCs w:val="21"/>
        </w:rPr>
        <w:t>7</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8</w:t>
      </w:r>
      <w:r>
        <w:rPr>
          <w:rFonts w:ascii="宋体" w:hAnsi="宋体" w:eastAsia="宋体" w:cs="宋体"/>
          <w:spacing w:val="1"/>
          <w:sz w:val="21"/>
          <w:szCs w:val="21"/>
        </w:rPr>
        <w:t>.</w:t>
      </w:r>
      <w:r>
        <w:rPr>
          <w:rFonts w:ascii="Times New Roman" w:hAnsi="Times New Roman" w:eastAsia="Times New Roman" w:cs="Times New Roman"/>
          <w:spacing w:val="1"/>
          <w:sz w:val="21"/>
          <w:szCs w:val="21"/>
        </w:rPr>
        <w:t>2</w:t>
      </w:r>
      <w:r>
        <w:rPr>
          <w:rFonts w:ascii="宋体" w:hAnsi="宋体" w:eastAsia="宋体" w:cs="宋体"/>
          <w:spacing w:val="1"/>
          <w:sz w:val="21"/>
          <w:szCs w:val="21"/>
        </w:rPr>
        <w:t>.</w:t>
      </w:r>
      <w:r>
        <w:rPr>
          <w:rFonts w:ascii="Times New Roman" w:hAnsi="Times New Roman" w:eastAsia="Times New Roman" w:cs="Times New Roman"/>
          <w:spacing w:val="1"/>
          <w:sz w:val="21"/>
          <w:szCs w:val="21"/>
        </w:rPr>
        <w:t>1</w:t>
      </w:r>
      <w:r>
        <w:rPr>
          <w:rFonts w:ascii="宋体" w:hAnsi="宋体" w:eastAsia="宋体" w:cs="宋体"/>
          <w:spacing w:val="1"/>
          <w:sz w:val="21"/>
          <w:szCs w:val="21"/>
        </w:rPr>
        <w:t>、</w:t>
      </w:r>
      <w:r>
        <w:rPr>
          <w:rFonts w:ascii="Times New Roman" w:hAnsi="Times New Roman" w:eastAsia="Times New Roman" w:cs="Times New Roman"/>
          <w:spacing w:val="1"/>
          <w:sz w:val="21"/>
          <w:szCs w:val="21"/>
        </w:rPr>
        <w:t>9</w:t>
      </w:r>
      <w:r>
        <w:rPr>
          <w:rFonts w:ascii="宋体" w:hAnsi="宋体" w:eastAsia="宋体" w:cs="宋体"/>
          <w:spacing w:val="1"/>
          <w:sz w:val="21"/>
          <w:szCs w:val="21"/>
        </w:rPr>
        <w:t>.</w:t>
      </w:r>
      <w:r>
        <w:rPr>
          <w:rFonts w:ascii="Times New Roman" w:hAnsi="Times New Roman" w:eastAsia="Times New Roman" w:cs="Times New Roman"/>
          <w:spacing w:val="1"/>
          <w:sz w:val="21"/>
          <w:szCs w:val="21"/>
        </w:rPr>
        <w:t>0</w:t>
      </w:r>
      <w:r>
        <w:rPr>
          <w:rFonts w:ascii="宋体" w:hAnsi="宋体" w:eastAsia="宋体" w:cs="宋体"/>
          <w:spacing w:val="1"/>
          <w:sz w:val="21"/>
          <w:szCs w:val="21"/>
        </w:rPr>
        <w:t>.</w:t>
      </w:r>
      <w:r>
        <w:rPr>
          <w:rFonts w:ascii="Times New Roman" w:hAnsi="Times New Roman" w:eastAsia="Times New Roman" w:cs="Times New Roman"/>
          <w:spacing w:val="1"/>
          <w:sz w:val="21"/>
          <w:szCs w:val="21"/>
        </w:rPr>
        <w:t>7</w:t>
      </w:r>
      <w:r>
        <w:rPr>
          <w:rFonts w:ascii="宋体" w:hAnsi="宋体" w:eastAsia="宋体" w:cs="宋体"/>
          <w:spacing w:val="1"/>
          <w:sz w:val="21"/>
          <w:szCs w:val="21"/>
        </w:rPr>
        <w:t>条等强制性条文。</w:t>
      </w:r>
    </w:p>
    <w:p w14:paraId="223B4692">
      <w:pPr>
        <w:spacing w:before="64" w:line="269" w:lineRule="auto"/>
        <w:ind w:left="20" w:right="17" w:hanging="17"/>
        <w:rPr>
          <w:rFonts w:ascii="宋体" w:hAnsi="宋体" w:eastAsia="宋体" w:cs="宋体"/>
          <w:sz w:val="21"/>
          <w:szCs w:val="21"/>
        </w:rPr>
      </w:pPr>
      <w:r>
        <w:rPr>
          <w:rFonts w:ascii="Times New Roman" w:hAnsi="Times New Roman" w:eastAsia="Times New Roman" w:cs="Times New Roman"/>
          <w:b/>
          <w:bCs/>
          <w:spacing w:val="8"/>
          <w:sz w:val="21"/>
          <w:szCs w:val="21"/>
        </w:rPr>
        <w:t>5</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1</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此条目的在于提醒设计师，公交车机械式立体停车库的功能设计要为停车设备运行服</w:t>
      </w:r>
      <w:r>
        <w:rPr>
          <w:rFonts w:ascii="宋体" w:hAnsi="宋体" w:eastAsia="宋体" w:cs="宋体"/>
          <w:spacing w:val="7"/>
          <w:sz w:val="21"/>
          <w:szCs w:val="21"/>
        </w:rPr>
        <w:t>务，</w:t>
      </w:r>
      <w:r>
        <w:rPr>
          <w:rFonts w:ascii="宋体" w:hAnsi="宋体" w:eastAsia="宋体" w:cs="宋体"/>
          <w:spacing w:val="6"/>
          <w:sz w:val="21"/>
          <w:szCs w:val="21"/>
        </w:rPr>
        <w:t>因此在设计前期需要收集机械停车设备的安装就位所需要的工作面、空间尺寸、检修位置等条件，由设计师判断确定合理的轴网关系。</w:t>
      </w:r>
    </w:p>
    <w:p w14:paraId="5C9A7DD5">
      <w:pPr>
        <w:spacing w:before="83" w:line="256" w:lineRule="auto"/>
        <w:ind w:left="7" w:right="83" w:hanging="4"/>
        <w:rPr>
          <w:rFonts w:ascii="宋体" w:hAnsi="宋体" w:eastAsia="宋体" w:cs="宋体"/>
          <w:sz w:val="21"/>
          <w:szCs w:val="21"/>
        </w:rPr>
      </w:pPr>
      <w:r>
        <w:rPr>
          <w:rFonts w:ascii="Times New Roman" w:hAnsi="Times New Roman" w:eastAsia="Times New Roman" w:cs="Times New Roman"/>
          <w:b/>
          <w:bCs/>
          <w:spacing w:val="11"/>
          <w:sz w:val="21"/>
          <w:szCs w:val="21"/>
        </w:rPr>
        <w:t>5</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1</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spacing w:val="11"/>
          <w:sz w:val="21"/>
          <w:szCs w:val="21"/>
        </w:rPr>
        <w:t>大型停车设备运行过程中，会产生振动和噪声，特别是对噪声敏感的城市区域，应特别</w:t>
      </w:r>
      <w:r>
        <w:rPr>
          <w:rFonts w:ascii="宋体" w:hAnsi="宋体" w:eastAsia="宋体" w:cs="宋体"/>
          <w:spacing w:val="7"/>
          <w:sz w:val="21"/>
          <w:szCs w:val="21"/>
        </w:rPr>
        <w:t>关注，必要时要进行隔振降噪措施。</w:t>
      </w:r>
    </w:p>
    <w:p w14:paraId="598FA677">
      <w:pPr>
        <w:spacing w:before="82" w:line="257" w:lineRule="auto"/>
        <w:ind w:left="4" w:right="83" w:hanging="1"/>
        <w:rPr>
          <w:rFonts w:ascii="宋体" w:hAnsi="宋体" w:eastAsia="宋体" w:cs="宋体"/>
          <w:sz w:val="21"/>
          <w:szCs w:val="21"/>
        </w:rPr>
      </w:pPr>
      <w:r>
        <w:rPr>
          <w:rFonts w:ascii="Times New Roman" w:hAnsi="Times New Roman" w:eastAsia="Times New Roman" w:cs="Times New Roman"/>
          <w:b/>
          <w:bCs/>
          <w:spacing w:val="11"/>
          <w:sz w:val="21"/>
          <w:szCs w:val="21"/>
        </w:rPr>
        <w:t>5</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1</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4</w:t>
      </w:r>
      <w:r>
        <w:rPr>
          <w:rFonts w:ascii="宋体" w:hAnsi="宋体" w:eastAsia="宋体" w:cs="宋体"/>
          <w:spacing w:val="11"/>
          <w:sz w:val="21"/>
          <w:szCs w:val="21"/>
        </w:rPr>
        <w:t>公交车机械式立体停车库出入口及车位空间尺寸作为机械设备的提资应第一时间给到设</w:t>
      </w:r>
      <w:bookmarkStart w:id="221" w:name="bookmark212"/>
      <w:bookmarkEnd w:id="221"/>
      <w:bookmarkStart w:id="222" w:name="bookmark211"/>
      <w:bookmarkEnd w:id="222"/>
      <w:r>
        <w:rPr>
          <w:rFonts w:ascii="宋体" w:hAnsi="宋体" w:eastAsia="宋体" w:cs="宋体"/>
          <w:spacing w:val="9"/>
          <w:sz w:val="21"/>
          <w:szCs w:val="21"/>
        </w:rPr>
        <w:t>计师，并且提资条件要稳定，这样才能避免后设计造成的资源浪费。</w:t>
      </w:r>
    </w:p>
    <w:p w14:paraId="32BF1E0F">
      <w:pPr>
        <w:pStyle w:val="2"/>
        <w:spacing w:line="253" w:lineRule="auto"/>
      </w:pPr>
    </w:p>
    <w:p w14:paraId="12822E2D">
      <w:pPr>
        <w:spacing w:before="69" w:line="234" w:lineRule="auto"/>
        <w:ind w:left="3808"/>
        <w:rPr>
          <w:rFonts w:ascii="黑体" w:hAnsi="黑体" w:eastAsia="黑体" w:cs="黑体"/>
          <w:sz w:val="21"/>
          <w:szCs w:val="21"/>
        </w:rPr>
      </w:pPr>
      <w:r>
        <w:rPr>
          <w:rFonts w:ascii="Times New Roman" w:hAnsi="Times New Roman" w:eastAsia="Times New Roman" w:cs="Times New Roman"/>
          <w:b/>
          <w:bCs/>
          <w:spacing w:val="4"/>
          <w:sz w:val="21"/>
          <w:szCs w:val="21"/>
        </w:rPr>
        <w:t>5</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2</w:t>
      </w:r>
      <w:r>
        <w:rPr>
          <w:rFonts w:ascii="黑体" w:hAnsi="黑体" w:eastAsia="黑体" w:cs="黑体"/>
          <w:spacing w:val="4"/>
          <w:sz w:val="21"/>
          <w:szCs w:val="21"/>
        </w:rPr>
        <w:t>功能区设计</w:t>
      </w:r>
    </w:p>
    <w:p w14:paraId="087469A2">
      <w:pPr>
        <w:spacing w:before="306" w:line="234" w:lineRule="auto"/>
        <w:ind w:left="3"/>
        <w:rPr>
          <w:rFonts w:ascii="宋体" w:hAnsi="宋体" w:eastAsia="宋体" w:cs="宋体"/>
          <w:sz w:val="21"/>
          <w:szCs w:val="21"/>
        </w:rPr>
      </w:pPr>
      <w:r>
        <w:rPr>
          <w:rFonts w:ascii="Times New Roman" w:hAnsi="Times New Roman" w:eastAsia="Times New Roman" w:cs="Times New Roman"/>
          <w:b/>
          <w:bCs/>
          <w:spacing w:val="5"/>
          <w:sz w:val="21"/>
          <w:szCs w:val="21"/>
        </w:rPr>
        <w:t>5</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2</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2</w:t>
      </w:r>
      <w:r>
        <w:rPr>
          <w:rFonts w:ascii="宋体" w:hAnsi="宋体" w:eastAsia="宋体" w:cs="宋体"/>
          <w:spacing w:val="5"/>
          <w:sz w:val="21"/>
          <w:szCs w:val="21"/>
        </w:rPr>
        <w:t>车库转换区的设计：</w:t>
      </w:r>
    </w:p>
    <w:p w14:paraId="6C600DA4">
      <w:pPr>
        <w:spacing w:before="69" w:line="278" w:lineRule="auto"/>
        <w:ind w:left="4" w:right="79" w:firstLine="441"/>
        <w:rPr>
          <w:rFonts w:ascii="宋体" w:hAnsi="宋体" w:eastAsia="宋体" w:cs="宋体"/>
          <w:sz w:val="21"/>
          <w:szCs w:val="21"/>
        </w:rPr>
      </w:pPr>
      <w:r>
        <w:rPr>
          <w:rFonts w:ascii="Times New Roman" w:hAnsi="Times New Roman" w:eastAsia="Times New Roman" w:cs="Times New Roman"/>
          <w:b/>
          <w:bCs/>
          <w:spacing w:val="12"/>
          <w:sz w:val="21"/>
          <w:szCs w:val="21"/>
        </w:rPr>
        <w:t>2</w:t>
      </w:r>
      <w:r>
        <w:rPr>
          <w:rFonts w:ascii="宋体" w:hAnsi="宋体" w:eastAsia="宋体" w:cs="宋体"/>
          <w:spacing w:val="12"/>
          <w:sz w:val="21"/>
          <w:szCs w:val="21"/>
        </w:rPr>
        <w:t>一些采用钢结构形式的公交车机械式立体停车库，停车层间未设置楼板，</w:t>
      </w:r>
      <w:r>
        <w:rPr>
          <w:rFonts w:ascii="宋体" w:hAnsi="宋体" w:eastAsia="宋体" w:cs="宋体"/>
          <w:spacing w:val="11"/>
          <w:sz w:val="21"/>
          <w:szCs w:val="21"/>
        </w:rPr>
        <w:t>层间仅设置停</w:t>
      </w:r>
      <w:r>
        <w:rPr>
          <w:rFonts w:ascii="宋体" w:hAnsi="宋体" w:eastAsia="宋体" w:cs="宋体"/>
          <w:spacing w:val="10"/>
          <w:sz w:val="21"/>
          <w:szCs w:val="21"/>
        </w:rPr>
        <w:t>车架或车板，公交车身雨水、底板或车轮夹杂物、设备构件或零件可能会下落至底层，而车库出入口一般安排在底层，经常有司机及人员出入，为安全起见，车库出入口室内的上方必须设置防止上方坠物的防护措施。为了防止公交车在进入或退出出入口时，与墙面和柱角发生碰撞，宜采</w:t>
      </w:r>
      <w:r>
        <w:rPr>
          <w:rFonts w:ascii="宋体" w:hAnsi="宋体" w:eastAsia="宋体" w:cs="宋体"/>
          <w:spacing w:val="3"/>
          <w:sz w:val="21"/>
          <w:szCs w:val="21"/>
        </w:rPr>
        <w:t>取一定的保护措施；</w:t>
      </w:r>
    </w:p>
    <w:p w14:paraId="6321F3E1">
      <w:pPr>
        <w:spacing w:before="82" w:line="257" w:lineRule="auto"/>
        <w:ind w:left="7" w:right="126" w:firstLine="440"/>
        <w:rPr>
          <w:rFonts w:ascii="宋体" w:hAnsi="宋体" w:eastAsia="宋体" w:cs="宋体"/>
          <w:sz w:val="21"/>
          <w:szCs w:val="21"/>
        </w:rPr>
      </w:pPr>
      <w:r>
        <w:rPr>
          <w:rFonts w:ascii="Times New Roman" w:hAnsi="Times New Roman" w:eastAsia="Times New Roman" w:cs="Times New Roman"/>
          <w:b/>
          <w:bCs/>
          <w:spacing w:val="9"/>
          <w:sz w:val="21"/>
          <w:szCs w:val="21"/>
        </w:rPr>
        <w:t>5</w:t>
      </w:r>
      <w:r>
        <w:rPr>
          <w:rFonts w:ascii="宋体" w:hAnsi="宋体" w:eastAsia="宋体" w:cs="宋体"/>
          <w:spacing w:val="9"/>
          <w:sz w:val="21"/>
          <w:szCs w:val="21"/>
        </w:rPr>
        <w:t>车库出入口内有设备基坑，内部有大量辅助机械运动的</w:t>
      </w:r>
      <w:r>
        <w:rPr>
          <w:rFonts w:ascii="宋体" w:hAnsi="宋体" w:eastAsia="宋体" w:cs="宋体"/>
          <w:spacing w:val="8"/>
          <w:sz w:val="21"/>
          <w:szCs w:val="21"/>
        </w:rPr>
        <w:t>设备元器件，防水防潮要求高，</w:t>
      </w:r>
      <w:r>
        <w:rPr>
          <w:rFonts w:ascii="宋体" w:hAnsi="宋体" w:eastAsia="宋体" w:cs="宋体"/>
          <w:spacing w:val="10"/>
          <w:sz w:val="21"/>
          <w:szCs w:val="21"/>
        </w:rPr>
        <w:t>为避免雨水倒灌至出入口内，应在车库出入口门外进行</w:t>
      </w:r>
      <w:r>
        <w:rPr>
          <w:rFonts w:ascii="宋体" w:hAnsi="宋体" w:eastAsia="宋体" w:cs="宋体"/>
          <w:spacing w:val="9"/>
          <w:sz w:val="21"/>
          <w:szCs w:val="21"/>
        </w:rPr>
        <w:t>地面有组织排水设计。</w:t>
      </w:r>
    </w:p>
    <w:p w14:paraId="104A4733">
      <w:pPr>
        <w:spacing w:before="81" w:line="234" w:lineRule="auto"/>
        <w:ind w:left="3"/>
        <w:rPr>
          <w:rFonts w:ascii="宋体" w:hAnsi="宋体" w:eastAsia="宋体" w:cs="宋体"/>
          <w:sz w:val="21"/>
          <w:szCs w:val="21"/>
        </w:rPr>
      </w:pPr>
      <w:r>
        <w:rPr>
          <w:rFonts w:ascii="Times New Roman" w:hAnsi="Times New Roman" w:eastAsia="Times New Roman" w:cs="Times New Roman"/>
          <w:b/>
          <w:bCs/>
          <w:spacing w:val="5"/>
          <w:sz w:val="21"/>
          <w:szCs w:val="21"/>
        </w:rPr>
        <w:t>5</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2</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3</w:t>
      </w:r>
      <w:r>
        <w:rPr>
          <w:rFonts w:ascii="宋体" w:hAnsi="宋体" w:eastAsia="宋体" w:cs="宋体"/>
          <w:spacing w:val="5"/>
          <w:sz w:val="21"/>
          <w:szCs w:val="21"/>
        </w:rPr>
        <w:t>车库工作区的设计：</w:t>
      </w:r>
    </w:p>
    <w:p w14:paraId="10641B0F">
      <w:pPr>
        <w:spacing w:before="67" w:line="234" w:lineRule="auto"/>
        <w:ind w:left="454"/>
        <w:rPr>
          <w:rFonts w:ascii="宋体" w:hAnsi="宋体" w:eastAsia="宋体" w:cs="宋体"/>
          <w:sz w:val="21"/>
          <w:szCs w:val="21"/>
        </w:rPr>
      </w:pPr>
      <w:r>
        <w:rPr>
          <w:rFonts w:ascii="Times New Roman" w:hAnsi="Times New Roman" w:eastAsia="Times New Roman" w:cs="Times New Roman"/>
          <w:b/>
          <w:bCs/>
          <w:spacing w:val="5"/>
          <w:sz w:val="21"/>
          <w:szCs w:val="21"/>
        </w:rPr>
        <w:t>1</w:t>
      </w:r>
      <w:r>
        <w:rPr>
          <w:rFonts w:ascii="宋体" w:hAnsi="宋体" w:eastAsia="宋体" w:cs="宋体"/>
          <w:spacing w:val="5"/>
          <w:sz w:val="21"/>
          <w:szCs w:val="21"/>
        </w:rPr>
        <w:t>深圳的公交车已实现全电动化，充电需求大，为满足公交车充电，制定本条；</w:t>
      </w:r>
    </w:p>
    <w:p w14:paraId="3C91A009">
      <w:pPr>
        <w:spacing w:before="67" w:line="273" w:lineRule="auto"/>
        <w:ind w:left="4" w:right="79" w:firstLine="440"/>
        <w:rPr>
          <w:rFonts w:ascii="宋体" w:hAnsi="宋体" w:eastAsia="宋体" w:cs="宋体"/>
          <w:sz w:val="21"/>
          <w:szCs w:val="21"/>
        </w:rPr>
      </w:pPr>
      <w:r>
        <w:rPr>
          <w:rFonts w:ascii="Times New Roman" w:hAnsi="Times New Roman" w:eastAsia="Times New Roman" w:cs="Times New Roman"/>
          <w:b/>
          <w:bCs/>
          <w:spacing w:val="12"/>
          <w:sz w:val="21"/>
          <w:szCs w:val="21"/>
        </w:rPr>
        <w:t>2</w:t>
      </w:r>
      <w:r>
        <w:rPr>
          <w:rFonts w:ascii="宋体" w:hAnsi="宋体" w:eastAsia="宋体" w:cs="宋体"/>
          <w:spacing w:val="12"/>
          <w:sz w:val="21"/>
          <w:szCs w:val="21"/>
        </w:rPr>
        <w:t>公交车机械式停车库应设置满足日常检修用的检修通道、平台和护栏，为</w:t>
      </w:r>
      <w:r>
        <w:rPr>
          <w:rFonts w:ascii="宋体" w:hAnsi="宋体" w:eastAsia="宋体" w:cs="宋体"/>
          <w:spacing w:val="11"/>
          <w:sz w:val="21"/>
          <w:szCs w:val="21"/>
        </w:rPr>
        <w:t>方便检修，有</w:t>
      </w:r>
      <w:r>
        <w:rPr>
          <w:rFonts w:ascii="宋体" w:hAnsi="宋体" w:eastAsia="宋体" w:cs="宋体"/>
          <w:spacing w:val="10"/>
          <w:sz w:val="21"/>
          <w:szCs w:val="21"/>
        </w:rPr>
        <w:t>时还需设置爬梯或斜梯。检修通道、平台和护栏的空间尺寸在现行国家标准《机械式停车设备设</w:t>
      </w:r>
      <w:r>
        <w:rPr>
          <w:rFonts w:ascii="宋体" w:hAnsi="宋体" w:eastAsia="宋体" w:cs="宋体"/>
          <w:spacing w:val="9"/>
          <w:sz w:val="21"/>
          <w:szCs w:val="21"/>
        </w:rPr>
        <w:t>计规范》</w:t>
      </w:r>
      <w:r>
        <w:rPr>
          <w:rFonts w:ascii="Times New Roman" w:hAnsi="Times New Roman" w:eastAsia="Times New Roman" w:cs="Times New Roman"/>
          <w:sz w:val="21"/>
          <w:szCs w:val="21"/>
        </w:rPr>
        <w:t>GB</w:t>
      </w:r>
      <w:r>
        <w:rPr>
          <w:rFonts w:ascii="Times New Roman" w:hAnsi="Times New Roman" w:eastAsia="Times New Roman" w:cs="Times New Roman"/>
          <w:spacing w:val="9"/>
          <w:sz w:val="21"/>
          <w:szCs w:val="21"/>
        </w:rPr>
        <w:t>/T39980</w:t>
      </w:r>
      <w:r>
        <w:rPr>
          <w:rFonts w:ascii="宋体" w:hAnsi="宋体" w:eastAsia="宋体" w:cs="宋体"/>
          <w:spacing w:val="9"/>
          <w:sz w:val="21"/>
          <w:szCs w:val="21"/>
        </w:rPr>
        <w:t>中有明确规定，但这些检修通道的</w:t>
      </w:r>
      <w:r>
        <w:rPr>
          <w:rFonts w:ascii="宋体" w:hAnsi="宋体" w:eastAsia="宋体" w:cs="宋体"/>
          <w:spacing w:val="8"/>
          <w:sz w:val="21"/>
          <w:szCs w:val="21"/>
        </w:rPr>
        <w:t>空间尺寸小，不能用于人员消防疏散；</w:t>
      </w:r>
    </w:p>
    <w:p w14:paraId="437500B1">
      <w:pPr>
        <w:spacing w:before="68" w:line="269" w:lineRule="auto"/>
        <w:ind w:left="5" w:right="80" w:firstLine="440"/>
        <w:rPr>
          <w:rFonts w:ascii="宋体" w:hAnsi="宋体" w:eastAsia="宋体" w:cs="宋体"/>
          <w:sz w:val="21"/>
          <w:szCs w:val="21"/>
        </w:rPr>
      </w:pPr>
      <w:r>
        <w:rPr>
          <w:rFonts w:ascii="Times New Roman" w:hAnsi="Times New Roman" w:eastAsia="Times New Roman" w:cs="Times New Roman"/>
          <w:b/>
          <w:bCs/>
          <w:spacing w:val="8"/>
          <w:sz w:val="21"/>
          <w:szCs w:val="21"/>
        </w:rPr>
        <w:t>4</w:t>
      </w:r>
      <w:r>
        <w:rPr>
          <w:rFonts w:ascii="宋体" w:hAnsi="宋体" w:eastAsia="宋体" w:cs="宋体"/>
          <w:spacing w:val="8"/>
          <w:sz w:val="21"/>
          <w:szCs w:val="21"/>
        </w:rPr>
        <w:t>车库内存在大量的消防、电缆桥架、风管等设备，公交车比较高，对</w:t>
      </w:r>
      <w:r>
        <w:rPr>
          <w:rFonts w:ascii="宋体" w:hAnsi="宋体" w:eastAsia="宋体" w:cs="宋体"/>
          <w:spacing w:val="7"/>
          <w:sz w:val="21"/>
          <w:szCs w:val="21"/>
        </w:rPr>
        <w:t>层高的需求大，因</w:t>
      </w:r>
      <w:r>
        <w:rPr>
          <w:rFonts w:ascii="宋体" w:hAnsi="宋体" w:eastAsia="宋体" w:cs="宋体"/>
          <w:spacing w:val="10"/>
          <w:sz w:val="21"/>
          <w:szCs w:val="21"/>
        </w:rPr>
        <w:t>此这些管线设施尽可能不占用车位层高，而检修通道的高度需求远低于公交车位高度需求，其可</w:t>
      </w:r>
      <w:r>
        <w:rPr>
          <w:rFonts w:ascii="宋体" w:hAnsi="宋体" w:eastAsia="宋体" w:cs="宋体"/>
          <w:spacing w:val="3"/>
          <w:sz w:val="21"/>
          <w:szCs w:val="21"/>
        </w:rPr>
        <w:t>设在检修通道上方；</w:t>
      </w:r>
    </w:p>
    <w:p w14:paraId="0BA34811">
      <w:pPr>
        <w:spacing w:before="81" w:line="257" w:lineRule="auto"/>
        <w:ind w:left="8" w:right="20" w:firstLine="439"/>
        <w:rPr>
          <w:rFonts w:ascii="宋体" w:hAnsi="宋体" w:eastAsia="宋体" w:cs="宋体"/>
          <w:sz w:val="21"/>
          <w:szCs w:val="21"/>
        </w:rPr>
      </w:pPr>
      <w:r>
        <w:rPr>
          <w:rFonts w:ascii="Times New Roman" w:hAnsi="Times New Roman" w:eastAsia="Times New Roman" w:cs="Times New Roman"/>
          <w:b/>
          <w:bCs/>
          <w:spacing w:val="6"/>
          <w:sz w:val="21"/>
          <w:szCs w:val="21"/>
        </w:rPr>
        <w:t>5</w:t>
      </w:r>
      <w:r>
        <w:rPr>
          <w:rFonts w:ascii="宋体" w:hAnsi="宋体" w:eastAsia="宋体" w:cs="宋体"/>
          <w:spacing w:val="6"/>
          <w:sz w:val="21"/>
          <w:szCs w:val="21"/>
        </w:rPr>
        <w:t>停车设备运行时是动态的，而建筑物构建是静态的，停车设备在建筑空间或缝隙内运行，</w:t>
      </w:r>
      <w:r>
        <w:rPr>
          <w:rFonts w:ascii="宋体" w:hAnsi="宋体" w:eastAsia="宋体" w:cs="宋体"/>
          <w:sz w:val="21"/>
          <w:szCs w:val="21"/>
        </w:rPr>
        <w:t>必须要有建筑冗余空间，避免碰撞。</w:t>
      </w:r>
    </w:p>
    <w:p w14:paraId="67E0C10E">
      <w:pPr>
        <w:spacing w:before="81" w:line="257" w:lineRule="auto"/>
        <w:ind w:left="4" w:right="82" w:hanging="1"/>
        <w:rPr>
          <w:rFonts w:ascii="宋体" w:hAnsi="宋体" w:eastAsia="宋体" w:cs="宋体"/>
          <w:sz w:val="21"/>
          <w:szCs w:val="21"/>
        </w:rPr>
      </w:pPr>
      <w:r>
        <w:rPr>
          <w:rFonts w:ascii="Times New Roman" w:hAnsi="Times New Roman" w:eastAsia="Times New Roman" w:cs="Times New Roman"/>
          <w:b/>
          <w:bCs/>
          <w:spacing w:val="11"/>
          <w:sz w:val="21"/>
          <w:szCs w:val="21"/>
        </w:rPr>
        <w:t>5</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2</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4</w:t>
      </w:r>
      <w:r>
        <w:rPr>
          <w:rFonts w:ascii="宋体" w:hAnsi="宋体" w:eastAsia="宋体" w:cs="宋体"/>
          <w:spacing w:val="11"/>
          <w:sz w:val="21"/>
          <w:szCs w:val="21"/>
        </w:rPr>
        <w:t>停车设备对潮湿的环境比较敏感，为避免和减少锈蚀，停车库的地下室和底坑应保持干</w:t>
      </w:r>
      <w:r>
        <w:rPr>
          <w:rFonts w:ascii="宋体" w:hAnsi="宋体" w:eastAsia="宋体" w:cs="宋体"/>
          <w:spacing w:val="8"/>
          <w:sz w:val="21"/>
          <w:szCs w:val="21"/>
        </w:rPr>
        <w:t>燥，必要时还应设集水井。</w:t>
      </w:r>
    </w:p>
    <w:p w14:paraId="27D1C6BB">
      <w:pPr>
        <w:spacing w:line="257" w:lineRule="auto"/>
        <w:rPr>
          <w:rFonts w:ascii="宋体" w:hAnsi="宋体" w:eastAsia="宋体" w:cs="宋体"/>
          <w:sz w:val="21"/>
          <w:szCs w:val="21"/>
        </w:rPr>
        <w:sectPr>
          <w:footerReference r:id="rId49" w:type="default"/>
          <w:pgSz w:w="11907" w:h="16839"/>
          <w:pgMar w:top="400" w:right="1274" w:bottom="1180" w:left="1297" w:header="0" w:footer="945" w:gutter="0"/>
          <w:cols w:space="720" w:num="1"/>
        </w:sectPr>
      </w:pPr>
    </w:p>
    <w:p w14:paraId="3A334B8B">
      <w:pPr>
        <w:pStyle w:val="2"/>
        <w:spacing w:line="299" w:lineRule="auto"/>
      </w:pPr>
    </w:p>
    <w:p w14:paraId="1025A16A">
      <w:pPr>
        <w:pStyle w:val="2"/>
        <w:spacing w:line="299" w:lineRule="auto"/>
      </w:pPr>
    </w:p>
    <w:p w14:paraId="4D58D7AE">
      <w:pPr>
        <w:pStyle w:val="2"/>
        <w:spacing w:line="299" w:lineRule="auto"/>
      </w:pPr>
    </w:p>
    <w:p w14:paraId="7724F4F6">
      <w:pPr>
        <w:pStyle w:val="2"/>
        <w:spacing w:line="299" w:lineRule="auto"/>
      </w:pPr>
    </w:p>
    <w:p w14:paraId="1B28F6BF">
      <w:pPr>
        <w:spacing w:before="68" w:line="235" w:lineRule="auto"/>
        <w:rPr>
          <w:rFonts w:ascii="宋体" w:hAnsi="宋体" w:eastAsia="宋体" w:cs="宋体"/>
          <w:sz w:val="21"/>
          <w:szCs w:val="21"/>
        </w:rPr>
      </w:pPr>
      <w:bookmarkStart w:id="223" w:name="bookmark270"/>
      <w:bookmarkEnd w:id="223"/>
      <w:bookmarkStart w:id="224" w:name="bookmark276"/>
      <w:bookmarkEnd w:id="224"/>
      <w:bookmarkStart w:id="225" w:name="bookmark273"/>
      <w:bookmarkEnd w:id="225"/>
      <w:r>
        <w:rPr>
          <w:rFonts w:ascii="Times New Roman" w:hAnsi="Times New Roman" w:eastAsia="Times New Roman" w:cs="Times New Roman"/>
          <w:b/>
          <w:bCs/>
          <w:spacing w:val="5"/>
          <w:sz w:val="21"/>
          <w:szCs w:val="21"/>
        </w:rPr>
        <w:t>5</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2</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5</w:t>
      </w:r>
      <w:r>
        <w:rPr>
          <w:rFonts w:ascii="宋体" w:hAnsi="宋体" w:eastAsia="宋体" w:cs="宋体"/>
          <w:spacing w:val="5"/>
          <w:sz w:val="21"/>
          <w:szCs w:val="21"/>
        </w:rPr>
        <w:t>配套功能的规定：</w:t>
      </w:r>
    </w:p>
    <w:p w14:paraId="6A423775">
      <w:pPr>
        <w:spacing w:before="64" w:line="256" w:lineRule="auto"/>
        <w:ind w:left="1" w:firstLine="449"/>
        <w:rPr>
          <w:rFonts w:ascii="宋体" w:hAnsi="宋体" w:eastAsia="宋体" w:cs="宋体"/>
          <w:sz w:val="21"/>
          <w:szCs w:val="21"/>
        </w:rPr>
      </w:pPr>
      <w:r>
        <w:rPr>
          <w:rFonts w:ascii="Times New Roman" w:hAnsi="Times New Roman" w:eastAsia="Times New Roman" w:cs="Times New Roman"/>
          <w:b/>
          <w:bCs/>
          <w:spacing w:val="12"/>
          <w:sz w:val="21"/>
          <w:szCs w:val="21"/>
        </w:rPr>
        <w:t>1</w:t>
      </w:r>
      <w:r>
        <w:rPr>
          <w:rFonts w:ascii="宋体" w:hAnsi="宋体" w:eastAsia="宋体" w:cs="宋体"/>
          <w:spacing w:val="12"/>
          <w:sz w:val="21"/>
          <w:szCs w:val="21"/>
        </w:rPr>
        <w:t>不同的停车设施应配备供机械设备运行所需的消防、</w:t>
      </w:r>
      <w:r>
        <w:rPr>
          <w:rFonts w:ascii="宋体" w:hAnsi="宋体" w:eastAsia="宋体" w:cs="宋体"/>
          <w:spacing w:val="11"/>
          <w:sz w:val="21"/>
          <w:szCs w:val="21"/>
        </w:rPr>
        <w:t>机电、控制等方面的条件，如附近</w:t>
      </w:r>
      <w:r>
        <w:rPr>
          <w:rFonts w:ascii="宋体" w:hAnsi="宋体" w:eastAsia="宋体" w:cs="宋体"/>
          <w:spacing w:val="6"/>
          <w:sz w:val="21"/>
          <w:szCs w:val="21"/>
        </w:rPr>
        <w:t>环境空间或附属建筑内有这些设施，征得使用</w:t>
      </w:r>
      <w:r>
        <w:rPr>
          <w:rFonts w:ascii="宋体" w:hAnsi="宋体" w:eastAsia="宋体" w:cs="宋体"/>
          <w:spacing w:val="5"/>
          <w:sz w:val="21"/>
          <w:szCs w:val="21"/>
        </w:rPr>
        <w:t>同意后，可考虑共用。如不可共用，必须单独设置；</w:t>
      </w:r>
    </w:p>
    <w:p w14:paraId="0F899475">
      <w:pPr>
        <w:spacing w:before="83" w:line="257" w:lineRule="auto"/>
        <w:ind w:left="1" w:right="64" w:firstLine="440"/>
        <w:rPr>
          <w:rFonts w:ascii="宋体" w:hAnsi="宋体" w:eastAsia="宋体" w:cs="宋体"/>
          <w:sz w:val="21"/>
          <w:szCs w:val="21"/>
        </w:rPr>
      </w:pPr>
      <w:r>
        <w:rPr>
          <w:rFonts w:ascii="Times New Roman" w:hAnsi="Times New Roman" w:eastAsia="Times New Roman" w:cs="Times New Roman"/>
          <w:b/>
          <w:bCs/>
          <w:spacing w:val="9"/>
          <w:sz w:val="21"/>
          <w:szCs w:val="21"/>
        </w:rPr>
        <w:t>2</w:t>
      </w:r>
      <w:r>
        <w:rPr>
          <w:rFonts w:ascii="宋体" w:hAnsi="宋体" w:eastAsia="宋体" w:cs="宋体"/>
          <w:spacing w:val="9"/>
          <w:sz w:val="21"/>
          <w:szCs w:val="21"/>
        </w:rPr>
        <w:t>车库在使用过程中，停车设备无法避免积灰和沾染油污，为满足停车设备的正常运转和</w:t>
      </w:r>
      <w:bookmarkStart w:id="226" w:name="bookmark215"/>
      <w:bookmarkEnd w:id="226"/>
      <w:bookmarkStart w:id="227" w:name="bookmark214"/>
      <w:bookmarkEnd w:id="227"/>
      <w:r>
        <w:rPr>
          <w:rFonts w:ascii="宋体" w:hAnsi="宋体" w:eastAsia="宋体" w:cs="宋体"/>
          <w:spacing w:val="9"/>
          <w:sz w:val="21"/>
          <w:szCs w:val="21"/>
        </w:rPr>
        <w:t>清洁需求，就需要对停车设备进行定期的清洁，给排水系统的设置就非常有必要。</w:t>
      </w:r>
    </w:p>
    <w:p w14:paraId="7FA2EF50">
      <w:pPr>
        <w:pStyle w:val="2"/>
        <w:spacing w:line="252" w:lineRule="auto"/>
      </w:pPr>
    </w:p>
    <w:p w14:paraId="4EF0DDE6">
      <w:pPr>
        <w:spacing w:before="69" w:line="233" w:lineRule="auto"/>
        <w:ind w:left="3749"/>
        <w:rPr>
          <w:rFonts w:ascii="黑体" w:hAnsi="黑体" w:eastAsia="黑体" w:cs="黑体"/>
          <w:sz w:val="21"/>
          <w:szCs w:val="21"/>
        </w:rPr>
      </w:pPr>
      <w:r>
        <w:rPr>
          <w:rFonts w:ascii="Times New Roman" w:hAnsi="Times New Roman" w:eastAsia="Times New Roman" w:cs="Times New Roman"/>
          <w:b/>
          <w:bCs/>
          <w:spacing w:val="-5"/>
          <w:sz w:val="21"/>
          <w:szCs w:val="21"/>
        </w:rPr>
        <w:t>5</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3</w:t>
      </w:r>
      <w:r>
        <w:rPr>
          <w:rFonts w:ascii="黑体" w:hAnsi="黑体" w:eastAsia="黑体" w:cs="黑体"/>
          <w:spacing w:val="-5"/>
          <w:sz w:val="21"/>
          <w:szCs w:val="21"/>
        </w:rPr>
        <w:t>消防设计</w:t>
      </w:r>
    </w:p>
    <w:p w14:paraId="37A30AF3">
      <w:pPr>
        <w:spacing w:before="306" w:line="293" w:lineRule="auto"/>
        <w:ind w:left="2" w:right="62" w:hanging="2"/>
        <w:jc w:val="both"/>
        <w:rPr>
          <w:rFonts w:ascii="宋体" w:hAnsi="宋体" w:eastAsia="宋体" w:cs="宋体"/>
          <w:sz w:val="21"/>
          <w:szCs w:val="21"/>
        </w:rPr>
      </w:pPr>
      <w:r>
        <w:rPr>
          <w:rFonts w:ascii="Times New Roman" w:hAnsi="Times New Roman" w:eastAsia="Times New Roman" w:cs="Times New Roman"/>
          <w:b/>
          <w:bCs/>
          <w:spacing w:val="7"/>
          <w:sz w:val="21"/>
          <w:szCs w:val="21"/>
        </w:rPr>
        <w:t>5</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3</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1</w:t>
      </w:r>
      <w:r>
        <w:rPr>
          <w:rFonts w:ascii="宋体" w:hAnsi="宋体" w:eastAsia="宋体" w:cs="宋体"/>
          <w:spacing w:val="7"/>
          <w:sz w:val="21"/>
          <w:szCs w:val="21"/>
        </w:rPr>
        <w:t>现行国家标准《汽车库、修车库、停车场设计防火规范》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50067</w:t>
      </w:r>
      <w:r>
        <w:rPr>
          <w:rFonts w:ascii="宋体" w:hAnsi="宋体" w:eastAsia="宋体" w:cs="宋体"/>
          <w:spacing w:val="7"/>
          <w:sz w:val="21"/>
          <w:szCs w:val="21"/>
        </w:rPr>
        <w:t>内对立体停车库耐火</w:t>
      </w:r>
      <w:r>
        <w:rPr>
          <w:rFonts w:ascii="宋体" w:hAnsi="宋体" w:eastAsia="宋体" w:cs="宋体"/>
          <w:spacing w:val="10"/>
          <w:sz w:val="21"/>
          <w:szCs w:val="21"/>
        </w:rPr>
        <w:t>等级有明确的规定，但其对停车库的术语定义更多所指燃油小汽车，对于尺寸更大的公交车无定义，这也导致确定公交车机械式立体停车库的耐火等级一直处于争议。深圳的公交车由于体积庞</w:t>
      </w:r>
      <w:r>
        <w:rPr>
          <w:rFonts w:ascii="宋体" w:hAnsi="宋体" w:eastAsia="宋体" w:cs="宋体"/>
          <w:spacing w:val="8"/>
          <w:sz w:val="21"/>
          <w:szCs w:val="21"/>
        </w:rPr>
        <w:t>大，电池也存在自燃甚至爆炸等隐患，一旦发生火灾，扑救难度大，火势易蔓延。为了适应公交</w:t>
      </w:r>
      <w:r>
        <w:rPr>
          <w:rFonts w:ascii="宋体" w:hAnsi="宋体" w:eastAsia="宋体" w:cs="宋体"/>
          <w:spacing w:val="10"/>
          <w:sz w:val="21"/>
          <w:szCs w:val="21"/>
        </w:rPr>
        <w:t>车机械式立体停车库的发展，本条规定了公交车机械式立体停车库在不同规模、不同高度情况下</w:t>
      </w:r>
      <w:r>
        <w:rPr>
          <w:rFonts w:ascii="宋体" w:hAnsi="宋体" w:eastAsia="宋体" w:cs="宋体"/>
          <w:spacing w:val="5"/>
          <w:sz w:val="21"/>
          <w:szCs w:val="21"/>
        </w:rPr>
        <w:t>耐火等级的确定原则。</w:t>
      </w:r>
    </w:p>
    <w:p w14:paraId="596C603E">
      <w:pPr>
        <w:spacing w:before="2" w:line="274" w:lineRule="auto"/>
        <w:ind w:left="2" w:firstLine="448"/>
        <w:rPr>
          <w:rFonts w:ascii="宋体" w:hAnsi="宋体" w:eastAsia="宋体" w:cs="宋体"/>
          <w:sz w:val="21"/>
          <w:szCs w:val="21"/>
        </w:rPr>
      </w:pPr>
      <w:r>
        <w:rPr>
          <w:rFonts w:ascii="Times New Roman" w:hAnsi="Times New Roman" w:eastAsia="Times New Roman" w:cs="Times New Roman"/>
          <w:b/>
          <w:bCs/>
          <w:spacing w:val="8"/>
          <w:sz w:val="21"/>
          <w:szCs w:val="21"/>
        </w:rPr>
        <w:t>1</w:t>
      </w:r>
      <w:r>
        <w:rPr>
          <w:rFonts w:ascii="宋体" w:hAnsi="宋体" w:eastAsia="宋体" w:cs="宋体"/>
          <w:spacing w:val="8"/>
          <w:sz w:val="21"/>
          <w:szCs w:val="21"/>
        </w:rPr>
        <w:t>地下、半地下停车库的火灾具有烟热难以排出，火场温度高、烟雾大，火灾延续时间长，</w:t>
      </w:r>
      <w:r>
        <w:rPr>
          <w:rFonts w:ascii="宋体" w:hAnsi="宋体" w:eastAsia="宋体" w:cs="宋体"/>
          <w:spacing w:val="3"/>
          <w:sz w:val="21"/>
          <w:szCs w:val="21"/>
        </w:rPr>
        <w:t>扑救难度大，易造成财产损失等特点，而对于地上停车规模超过</w:t>
      </w:r>
      <w:r>
        <w:rPr>
          <w:rFonts w:ascii="Times New Roman" w:hAnsi="Times New Roman" w:eastAsia="Times New Roman" w:cs="Times New Roman"/>
          <w:spacing w:val="3"/>
          <w:sz w:val="21"/>
          <w:szCs w:val="21"/>
        </w:rPr>
        <w:t>60</w:t>
      </w:r>
      <w:r>
        <w:rPr>
          <w:rFonts w:ascii="宋体" w:hAnsi="宋体" w:eastAsia="宋体" w:cs="宋体"/>
          <w:spacing w:val="3"/>
          <w:sz w:val="21"/>
          <w:szCs w:val="21"/>
        </w:rPr>
        <w:t>辆的汽车库，由于容车规模大，</w:t>
      </w:r>
      <w:r>
        <w:rPr>
          <w:rFonts w:ascii="宋体" w:hAnsi="宋体" w:eastAsia="宋体" w:cs="宋体"/>
          <w:spacing w:val="8"/>
          <w:sz w:val="21"/>
          <w:szCs w:val="21"/>
        </w:rPr>
        <w:t>火势易蔓延，财产额大，这两类停车库需要</w:t>
      </w:r>
      <w:r>
        <w:rPr>
          <w:rFonts w:ascii="宋体" w:hAnsi="宋体" w:eastAsia="宋体" w:cs="宋体"/>
          <w:spacing w:val="7"/>
          <w:sz w:val="21"/>
          <w:szCs w:val="21"/>
        </w:rPr>
        <w:t>具备较高的耐火性能，以保证顺利开展救援工作，保</w:t>
      </w:r>
      <w:r>
        <w:rPr>
          <w:rFonts w:ascii="宋体" w:hAnsi="宋体" w:eastAsia="宋体" w:cs="宋体"/>
          <w:spacing w:val="6"/>
          <w:sz w:val="21"/>
          <w:szCs w:val="21"/>
        </w:rPr>
        <w:t>障建筑结构和救援人员的安全；</w:t>
      </w:r>
    </w:p>
    <w:p w14:paraId="21E323E7">
      <w:pPr>
        <w:spacing w:before="83" w:line="278" w:lineRule="auto"/>
        <w:ind w:left="2" w:right="72" w:firstLine="439"/>
        <w:rPr>
          <w:rFonts w:ascii="宋体" w:hAnsi="宋体" w:eastAsia="宋体" w:cs="宋体"/>
          <w:sz w:val="21"/>
          <w:szCs w:val="21"/>
        </w:rPr>
      </w:pPr>
      <w:r>
        <w:rPr>
          <w:rFonts w:ascii="Times New Roman" w:hAnsi="Times New Roman" w:eastAsia="Times New Roman" w:cs="Times New Roman"/>
          <w:b/>
          <w:bCs/>
          <w:spacing w:val="11"/>
          <w:sz w:val="21"/>
          <w:szCs w:val="21"/>
        </w:rPr>
        <w:t>2</w:t>
      </w:r>
      <w:r>
        <w:rPr>
          <w:rFonts w:ascii="宋体" w:hAnsi="宋体" w:eastAsia="宋体" w:cs="宋体"/>
          <w:spacing w:val="11"/>
          <w:sz w:val="21"/>
          <w:szCs w:val="21"/>
        </w:rPr>
        <w:t>深圳市已全面实现公交车电动化，公交车火灾事故的起因有一部</w:t>
      </w:r>
      <w:r>
        <w:rPr>
          <w:rFonts w:ascii="宋体" w:hAnsi="宋体" w:eastAsia="宋体" w:cs="宋体"/>
          <w:spacing w:val="10"/>
          <w:sz w:val="21"/>
          <w:szCs w:val="21"/>
        </w:rPr>
        <w:t>分是由于充电引起的，</w:t>
      </w:r>
      <w:r>
        <w:rPr>
          <w:rFonts w:ascii="宋体" w:hAnsi="宋体" w:eastAsia="宋体" w:cs="宋体"/>
          <w:spacing w:val="8"/>
          <w:sz w:val="21"/>
          <w:szCs w:val="21"/>
        </w:rPr>
        <w:t>车库内安装充电系统增加了停车库发生火灾的风险，</w:t>
      </w:r>
      <w:r>
        <w:rPr>
          <w:rFonts w:ascii="Times New Roman" w:hAnsi="Times New Roman" w:eastAsia="Times New Roman" w:cs="Times New Roman"/>
          <w:spacing w:val="8"/>
          <w:sz w:val="21"/>
          <w:szCs w:val="21"/>
        </w:rPr>
        <w:t>2020</w:t>
      </w:r>
      <w:r>
        <w:rPr>
          <w:rFonts w:ascii="宋体" w:hAnsi="宋体" w:eastAsia="宋体" w:cs="宋体"/>
          <w:spacing w:val="8"/>
          <w:sz w:val="21"/>
          <w:szCs w:val="21"/>
        </w:rPr>
        <w:t>年深圳市出台地方标准《机械</w:t>
      </w:r>
      <w:r>
        <w:rPr>
          <w:rFonts w:ascii="宋体" w:hAnsi="宋体" w:eastAsia="宋体" w:cs="宋体"/>
          <w:spacing w:val="7"/>
          <w:sz w:val="21"/>
          <w:szCs w:val="21"/>
        </w:rPr>
        <w:t>式停车充</w:t>
      </w:r>
      <w:r>
        <w:rPr>
          <w:rFonts w:ascii="宋体" w:hAnsi="宋体" w:eastAsia="宋体" w:cs="宋体"/>
          <w:spacing w:val="10"/>
          <w:sz w:val="21"/>
          <w:szCs w:val="21"/>
        </w:rPr>
        <w:t>电一体化设备》</w:t>
      </w:r>
      <w:r>
        <w:rPr>
          <w:rFonts w:ascii="Times New Roman" w:hAnsi="Times New Roman" w:eastAsia="Times New Roman" w:cs="Times New Roman"/>
          <w:sz w:val="21"/>
          <w:szCs w:val="21"/>
        </w:rPr>
        <w:t>DB</w:t>
      </w:r>
      <w:r>
        <w:rPr>
          <w:rFonts w:ascii="Times New Roman" w:hAnsi="Times New Roman" w:eastAsia="Times New Roman" w:cs="Times New Roman"/>
          <w:spacing w:val="10"/>
          <w:sz w:val="21"/>
          <w:szCs w:val="21"/>
        </w:rPr>
        <w:t>4403</w:t>
      </w:r>
      <w:r>
        <w:rPr>
          <w:rFonts w:ascii="宋体" w:hAnsi="宋体" w:eastAsia="宋体" w:cs="宋体"/>
          <w:spacing w:val="10"/>
          <w:sz w:val="21"/>
          <w:szCs w:val="21"/>
        </w:rPr>
        <w:t>，其中明确规定用于停放公交车等大型车辆的机械式停车充电一</w:t>
      </w:r>
      <w:r>
        <w:rPr>
          <w:rFonts w:ascii="宋体" w:hAnsi="宋体" w:eastAsia="宋体" w:cs="宋体"/>
          <w:spacing w:val="9"/>
          <w:sz w:val="21"/>
          <w:szCs w:val="21"/>
        </w:rPr>
        <w:t>体化的</w:t>
      </w:r>
      <w:r>
        <w:rPr>
          <w:rFonts w:ascii="宋体" w:hAnsi="宋体" w:eastAsia="宋体" w:cs="宋体"/>
          <w:spacing w:val="8"/>
          <w:sz w:val="21"/>
          <w:szCs w:val="21"/>
        </w:rPr>
        <w:t>停车库，在停车层数超过</w:t>
      </w:r>
      <w:r>
        <w:rPr>
          <w:rFonts w:ascii="Times New Roman" w:hAnsi="Times New Roman" w:eastAsia="Times New Roman" w:cs="Times New Roman"/>
          <w:spacing w:val="8"/>
          <w:sz w:val="21"/>
          <w:szCs w:val="21"/>
        </w:rPr>
        <w:t>3</w:t>
      </w:r>
      <w:r>
        <w:rPr>
          <w:rFonts w:ascii="宋体" w:hAnsi="宋体" w:eastAsia="宋体" w:cs="宋体"/>
          <w:spacing w:val="8"/>
          <w:sz w:val="21"/>
          <w:szCs w:val="21"/>
        </w:rPr>
        <w:t>层时，应按一级耐火等级进行设计、建造。</w:t>
      </w:r>
      <w:r>
        <w:rPr>
          <w:rFonts w:ascii="宋体" w:hAnsi="宋体" w:eastAsia="宋体" w:cs="宋体"/>
          <w:spacing w:val="7"/>
          <w:sz w:val="21"/>
          <w:szCs w:val="21"/>
        </w:rPr>
        <w:t>本条引用执行；</w:t>
      </w:r>
    </w:p>
    <w:p w14:paraId="08A2F493">
      <w:pPr>
        <w:spacing w:before="69" w:line="278" w:lineRule="auto"/>
        <w:ind w:left="1" w:right="62" w:firstLine="439"/>
        <w:rPr>
          <w:rFonts w:ascii="宋体" w:hAnsi="宋体" w:eastAsia="宋体" w:cs="宋体"/>
          <w:sz w:val="21"/>
          <w:szCs w:val="21"/>
        </w:rPr>
      </w:pPr>
      <w:r>
        <w:rPr>
          <w:rFonts w:ascii="Times New Roman" w:hAnsi="Times New Roman" w:eastAsia="Times New Roman" w:cs="Times New Roman"/>
          <w:b/>
          <w:bCs/>
          <w:spacing w:val="12"/>
          <w:sz w:val="21"/>
          <w:szCs w:val="21"/>
        </w:rPr>
        <w:t>3</w:t>
      </w:r>
      <w:r>
        <w:rPr>
          <w:rFonts w:ascii="宋体" w:hAnsi="宋体" w:eastAsia="宋体" w:cs="宋体"/>
          <w:spacing w:val="12"/>
          <w:sz w:val="21"/>
          <w:szCs w:val="21"/>
        </w:rPr>
        <w:t>停车库高度越高，火灾扑救难度越大、火灾延续时间越长，对停车库自身的耐</w:t>
      </w:r>
      <w:r>
        <w:rPr>
          <w:rFonts w:ascii="宋体" w:hAnsi="宋体" w:eastAsia="宋体" w:cs="宋体"/>
          <w:spacing w:val="11"/>
          <w:sz w:val="21"/>
          <w:szCs w:val="21"/>
        </w:rPr>
        <w:t>火性能的</w:t>
      </w:r>
      <w:r>
        <w:rPr>
          <w:rFonts w:ascii="宋体" w:hAnsi="宋体" w:eastAsia="宋体" w:cs="宋体"/>
          <w:spacing w:val="9"/>
          <w:sz w:val="21"/>
          <w:szCs w:val="21"/>
        </w:rPr>
        <w:t>要求越高，一般建议按一级耐火等级进行设计。但一些采用垂直升降设备技术</w:t>
      </w:r>
      <w:r>
        <w:rPr>
          <w:rFonts w:ascii="宋体" w:hAnsi="宋体" w:eastAsia="宋体" w:cs="宋体"/>
          <w:spacing w:val="8"/>
          <w:sz w:val="21"/>
          <w:szCs w:val="21"/>
        </w:rPr>
        <w:t>的公交车机械式立</w:t>
      </w:r>
      <w:r>
        <w:rPr>
          <w:rFonts w:ascii="宋体" w:hAnsi="宋体" w:eastAsia="宋体" w:cs="宋体"/>
          <w:spacing w:val="9"/>
          <w:sz w:val="21"/>
          <w:szCs w:val="21"/>
        </w:rPr>
        <w:t>体停车库虽然高度超过</w:t>
      </w:r>
      <w:r>
        <w:rPr>
          <w:rFonts w:ascii="Times New Roman" w:hAnsi="Times New Roman" w:eastAsia="Times New Roman" w:cs="Times New Roman"/>
          <w:spacing w:val="9"/>
          <w:sz w:val="21"/>
          <w:szCs w:val="21"/>
        </w:rPr>
        <w:t>24m</w:t>
      </w:r>
      <w:r>
        <w:rPr>
          <w:rFonts w:ascii="宋体" w:hAnsi="宋体" w:eastAsia="宋体" w:cs="宋体"/>
          <w:spacing w:val="9"/>
          <w:sz w:val="21"/>
          <w:szCs w:val="21"/>
        </w:rPr>
        <w:t>，但占地面积小，停车数量少，且停车库内消防设施齐全，电池监控</w:t>
      </w:r>
      <w:r>
        <w:rPr>
          <w:rFonts w:ascii="宋体" w:hAnsi="宋体" w:eastAsia="宋体" w:cs="宋体"/>
          <w:spacing w:val="10"/>
          <w:sz w:val="21"/>
          <w:szCs w:val="21"/>
        </w:rPr>
        <w:t>系统完备，这类停车库可按耐火等级二级进行设计。例如深圳南山中心区立体公交车库、深圳南山科技园立体公交车库、深圳市下沙立体公交车库均按二级耐火等级进</w:t>
      </w:r>
      <w:r>
        <w:rPr>
          <w:rFonts w:ascii="宋体" w:hAnsi="宋体" w:eastAsia="宋体" w:cs="宋体"/>
          <w:spacing w:val="9"/>
          <w:sz w:val="21"/>
          <w:szCs w:val="21"/>
        </w:rPr>
        <w:t>行设计和建造；</w:t>
      </w:r>
    </w:p>
    <w:p w14:paraId="2CB5E14E">
      <w:pPr>
        <w:spacing w:before="83" w:line="256" w:lineRule="auto"/>
        <w:ind w:left="1" w:right="53" w:firstLine="441"/>
        <w:rPr>
          <w:rFonts w:ascii="宋体" w:hAnsi="宋体" w:eastAsia="宋体" w:cs="宋体"/>
          <w:sz w:val="21"/>
          <w:szCs w:val="21"/>
        </w:rPr>
      </w:pPr>
      <w:r>
        <w:rPr>
          <w:rFonts w:ascii="Times New Roman" w:hAnsi="Times New Roman" w:eastAsia="Times New Roman" w:cs="Times New Roman"/>
          <w:b/>
          <w:bCs/>
          <w:spacing w:val="7"/>
          <w:sz w:val="21"/>
          <w:szCs w:val="21"/>
        </w:rPr>
        <w:t>4</w:t>
      </w:r>
      <w:r>
        <w:rPr>
          <w:rFonts w:ascii="宋体" w:hAnsi="宋体" w:eastAsia="宋体" w:cs="宋体"/>
          <w:spacing w:val="7"/>
          <w:sz w:val="21"/>
          <w:szCs w:val="21"/>
        </w:rPr>
        <w:t>建筑高度不大于</w:t>
      </w:r>
      <w:r>
        <w:rPr>
          <w:rFonts w:ascii="Times New Roman" w:hAnsi="Times New Roman" w:eastAsia="Times New Roman" w:cs="Times New Roman"/>
          <w:spacing w:val="7"/>
          <w:sz w:val="21"/>
          <w:szCs w:val="21"/>
        </w:rPr>
        <w:t>24m</w:t>
      </w:r>
      <w:r>
        <w:rPr>
          <w:rFonts w:ascii="宋体" w:hAnsi="宋体" w:eastAsia="宋体" w:cs="宋体"/>
          <w:spacing w:val="7"/>
          <w:sz w:val="21"/>
          <w:szCs w:val="21"/>
        </w:rPr>
        <w:t>且停车规模不大于</w:t>
      </w:r>
      <w:r>
        <w:rPr>
          <w:rFonts w:ascii="Times New Roman" w:hAnsi="Times New Roman" w:eastAsia="Times New Roman" w:cs="Times New Roman"/>
          <w:spacing w:val="7"/>
          <w:sz w:val="21"/>
          <w:szCs w:val="21"/>
        </w:rPr>
        <w:t>60</w:t>
      </w:r>
      <w:r>
        <w:rPr>
          <w:rFonts w:ascii="宋体" w:hAnsi="宋体" w:eastAsia="宋体" w:cs="宋体"/>
          <w:spacing w:val="7"/>
          <w:sz w:val="21"/>
          <w:szCs w:val="21"/>
        </w:rPr>
        <w:t>辆的停车库，虽然规模</w:t>
      </w:r>
      <w:r>
        <w:rPr>
          <w:rFonts w:ascii="宋体" w:hAnsi="宋体" w:eastAsia="宋体" w:cs="宋体"/>
          <w:spacing w:val="6"/>
          <w:sz w:val="21"/>
          <w:szCs w:val="21"/>
        </w:rPr>
        <w:t>小，但一旦遭受火灾，</w:t>
      </w:r>
      <w:r>
        <w:rPr>
          <w:rFonts w:ascii="宋体" w:hAnsi="宋体" w:eastAsia="宋体" w:cs="宋体"/>
          <w:spacing w:val="9"/>
          <w:sz w:val="21"/>
          <w:szCs w:val="21"/>
        </w:rPr>
        <w:t>损失同样较大，应按不低于二级耐火等级进行设计和建造。</w:t>
      </w:r>
    </w:p>
    <w:p w14:paraId="2099B74E">
      <w:pPr>
        <w:spacing w:before="82" w:line="288" w:lineRule="auto"/>
        <w:ind w:left="1" w:right="59" w:hanging="1"/>
        <w:rPr>
          <w:rFonts w:ascii="宋体" w:hAnsi="宋体" w:eastAsia="宋体" w:cs="宋体"/>
          <w:sz w:val="21"/>
          <w:szCs w:val="21"/>
        </w:rPr>
      </w:pPr>
      <w:r>
        <w:rPr>
          <w:rFonts w:ascii="Times New Roman" w:hAnsi="Times New Roman" w:eastAsia="Times New Roman" w:cs="Times New Roman"/>
          <w:b/>
          <w:bCs/>
          <w:spacing w:val="4"/>
          <w:sz w:val="21"/>
          <w:szCs w:val="21"/>
        </w:rPr>
        <w:t>5</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3</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3</w:t>
      </w:r>
      <w:r>
        <w:rPr>
          <w:rFonts w:ascii="宋体" w:hAnsi="宋体" w:eastAsia="宋体" w:cs="宋体"/>
          <w:spacing w:val="4"/>
          <w:sz w:val="21"/>
          <w:szCs w:val="21"/>
        </w:rPr>
        <w:t>本条参照现行国家标准《汽车库、修车库、停车场设计防火规范</w:t>
      </w:r>
      <w:r>
        <w:rPr>
          <w:rFonts w:ascii="宋体" w:hAnsi="宋体" w:eastAsia="宋体" w:cs="宋体"/>
          <w:spacing w:val="3"/>
          <w:sz w:val="21"/>
          <w:szCs w:val="21"/>
        </w:rPr>
        <w:t>》</w:t>
      </w:r>
      <w:r>
        <w:rPr>
          <w:rFonts w:ascii="Times New Roman" w:hAnsi="Times New Roman" w:eastAsia="Times New Roman" w:cs="Times New Roman"/>
          <w:sz w:val="21"/>
          <w:szCs w:val="21"/>
        </w:rPr>
        <w:t>GB</w:t>
      </w:r>
      <w:r>
        <w:rPr>
          <w:rFonts w:ascii="Times New Roman" w:hAnsi="Times New Roman" w:eastAsia="Times New Roman" w:cs="Times New Roman"/>
          <w:spacing w:val="3"/>
          <w:sz w:val="21"/>
          <w:szCs w:val="21"/>
        </w:rPr>
        <w:t>50067</w:t>
      </w:r>
      <w:r>
        <w:rPr>
          <w:rFonts w:ascii="宋体" w:hAnsi="宋体" w:eastAsia="宋体" w:cs="宋体"/>
          <w:spacing w:val="3"/>
          <w:sz w:val="21"/>
          <w:szCs w:val="21"/>
        </w:rPr>
        <w:t>防火间距的</w:t>
      </w:r>
      <w:r>
        <w:rPr>
          <w:rFonts w:ascii="宋体" w:hAnsi="宋体" w:eastAsia="宋体" w:cs="宋体"/>
          <w:spacing w:val="2"/>
          <w:sz w:val="21"/>
          <w:szCs w:val="21"/>
        </w:rPr>
        <w:t>要求和规定。</w:t>
      </w:r>
    </w:p>
    <w:p w14:paraId="17BF9401">
      <w:pPr>
        <w:spacing w:before="13" w:line="256" w:lineRule="auto"/>
        <w:ind w:left="1" w:right="66" w:hanging="1"/>
        <w:rPr>
          <w:rFonts w:ascii="宋体" w:hAnsi="宋体" w:eastAsia="宋体" w:cs="宋体"/>
          <w:sz w:val="21"/>
          <w:szCs w:val="21"/>
        </w:rPr>
      </w:pPr>
      <w:r>
        <w:rPr>
          <w:rFonts w:ascii="Times New Roman" w:hAnsi="Times New Roman" w:eastAsia="Times New Roman" w:cs="Times New Roman"/>
          <w:b/>
          <w:bCs/>
          <w:spacing w:val="11"/>
          <w:sz w:val="21"/>
          <w:szCs w:val="21"/>
        </w:rPr>
        <w:t>5</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4</w:t>
      </w:r>
      <w:r>
        <w:rPr>
          <w:rFonts w:ascii="宋体" w:hAnsi="宋体" w:eastAsia="宋体" w:cs="宋体"/>
          <w:spacing w:val="11"/>
          <w:sz w:val="21"/>
          <w:szCs w:val="21"/>
        </w:rPr>
        <w:t>公交车机械式停车库一般设置在城市中心区，经常出现防火间距不足的情况，在设置必</w:t>
      </w:r>
      <w:r>
        <w:rPr>
          <w:rFonts w:ascii="宋体" w:hAnsi="宋体" w:eastAsia="宋体" w:cs="宋体"/>
          <w:spacing w:val="3"/>
          <w:sz w:val="21"/>
          <w:szCs w:val="21"/>
        </w:rPr>
        <w:t>要的防火墙隔离措施后，可适当减少防火间距。</w:t>
      </w:r>
    </w:p>
    <w:p w14:paraId="0CB6F6A2">
      <w:pPr>
        <w:spacing w:before="82" w:line="257" w:lineRule="auto"/>
        <w:ind w:left="2" w:right="66" w:hanging="2"/>
        <w:rPr>
          <w:rFonts w:ascii="宋体" w:hAnsi="宋体" w:eastAsia="宋体" w:cs="宋体"/>
          <w:sz w:val="21"/>
          <w:szCs w:val="21"/>
        </w:rPr>
      </w:pPr>
      <w:r>
        <w:rPr>
          <w:rFonts w:ascii="Times New Roman" w:hAnsi="Times New Roman" w:eastAsia="Times New Roman" w:cs="Times New Roman"/>
          <w:b/>
          <w:bCs/>
          <w:spacing w:val="11"/>
          <w:sz w:val="21"/>
          <w:szCs w:val="21"/>
        </w:rPr>
        <w:t>5</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5</w:t>
      </w:r>
      <w:r>
        <w:rPr>
          <w:rFonts w:ascii="宋体" w:hAnsi="宋体" w:eastAsia="宋体" w:cs="宋体"/>
          <w:spacing w:val="11"/>
          <w:sz w:val="21"/>
          <w:szCs w:val="21"/>
        </w:rPr>
        <w:t>公交车机械式立体停车库应提供保障消防车接近并能够展开消防救援的场地条件，消防</w:t>
      </w:r>
      <w:r>
        <w:rPr>
          <w:rFonts w:ascii="宋体" w:hAnsi="宋体" w:eastAsia="宋体" w:cs="宋体"/>
          <w:spacing w:val="9"/>
          <w:sz w:val="21"/>
          <w:szCs w:val="21"/>
        </w:rPr>
        <w:t>车道的净宽度、净高度、车道坡度、转弯半径和路面承载力的设计应严格按国家标准执行。</w:t>
      </w:r>
    </w:p>
    <w:p w14:paraId="17732EAC">
      <w:pPr>
        <w:spacing w:before="84" w:line="284" w:lineRule="auto"/>
        <w:ind w:left="1" w:right="62" w:hanging="1"/>
        <w:rPr>
          <w:rFonts w:ascii="宋体" w:hAnsi="宋体" w:eastAsia="宋体" w:cs="宋体"/>
          <w:sz w:val="21"/>
          <w:szCs w:val="21"/>
        </w:rPr>
      </w:pPr>
      <w:r>
        <w:rPr>
          <w:rFonts w:ascii="Times New Roman" w:hAnsi="Times New Roman" w:eastAsia="Times New Roman" w:cs="Times New Roman"/>
          <w:b/>
          <w:bCs/>
          <w:spacing w:val="7"/>
          <w:sz w:val="21"/>
          <w:szCs w:val="21"/>
        </w:rPr>
        <w:t>5</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3</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6</w:t>
      </w:r>
      <w:r>
        <w:rPr>
          <w:rFonts w:ascii="宋体" w:hAnsi="宋体" w:eastAsia="宋体" w:cs="宋体"/>
          <w:spacing w:val="7"/>
          <w:sz w:val="21"/>
          <w:szCs w:val="21"/>
        </w:rPr>
        <w:t>现行国家标准《汽车库、修车库、停车场设计防火规范》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50067</w:t>
      </w:r>
      <w:r>
        <w:rPr>
          <w:rFonts w:ascii="宋体" w:hAnsi="宋体" w:eastAsia="宋体" w:cs="宋体"/>
          <w:spacing w:val="7"/>
          <w:sz w:val="21"/>
          <w:szCs w:val="21"/>
        </w:rPr>
        <w:t>内将机械式汽车库单</w:t>
      </w:r>
      <w:r>
        <w:rPr>
          <w:rFonts w:ascii="宋体" w:hAnsi="宋体" w:eastAsia="宋体" w:cs="宋体"/>
          <w:spacing w:val="9"/>
          <w:sz w:val="21"/>
          <w:szCs w:val="21"/>
        </w:rPr>
        <w:t>个防火分区的停车数量确定为</w:t>
      </w:r>
      <w:r>
        <w:rPr>
          <w:rFonts w:ascii="Times New Roman" w:hAnsi="Times New Roman" w:eastAsia="Times New Roman" w:cs="Times New Roman"/>
          <w:spacing w:val="9"/>
          <w:sz w:val="21"/>
          <w:szCs w:val="21"/>
        </w:rPr>
        <w:t>100</w:t>
      </w:r>
      <w:r>
        <w:rPr>
          <w:rFonts w:ascii="宋体" w:hAnsi="宋体" w:eastAsia="宋体" w:cs="宋体"/>
          <w:spacing w:val="9"/>
          <w:sz w:val="21"/>
          <w:szCs w:val="21"/>
        </w:rPr>
        <w:t>辆，但这些停车指的是小汽车</w:t>
      </w:r>
      <w:r>
        <w:rPr>
          <w:rFonts w:ascii="宋体" w:hAnsi="宋体" w:eastAsia="宋体" w:cs="宋体"/>
          <w:spacing w:val="8"/>
          <w:sz w:val="21"/>
          <w:szCs w:val="21"/>
        </w:rPr>
        <w:t>，而对单个防火分区内公交车的停放数量没有明确规定。公交车的体积和占地远大于小汽车，一旦发生火灾，危害性更大。因此</w:t>
      </w:r>
      <w:r>
        <w:rPr>
          <w:rFonts w:ascii="宋体" w:hAnsi="宋体" w:eastAsia="宋体" w:cs="宋体"/>
          <w:spacing w:val="10"/>
          <w:sz w:val="21"/>
          <w:szCs w:val="21"/>
        </w:rPr>
        <w:t>公交车机械式立体停车库的防火分区划分应与小汽车应有所不同。考虑到公交车充电需求，结合</w:t>
      </w:r>
      <w:r>
        <w:rPr>
          <w:rFonts w:ascii="宋体" w:hAnsi="宋体" w:eastAsia="宋体" w:cs="宋体"/>
          <w:spacing w:val="5"/>
          <w:sz w:val="21"/>
          <w:szCs w:val="21"/>
        </w:rPr>
        <w:t>《电动汽车充电基础设施建设技术规程》</w:t>
      </w:r>
      <w:r>
        <w:rPr>
          <w:rFonts w:ascii="Times New Roman" w:hAnsi="Times New Roman" w:eastAsia="Times New Roman" w:cs="Times New Roman"/>
          <w:sz w:val="21"/>
          <w:szCs w:val="21"/>
        </w:rPr>
        <w:t>DBJ</w:t>
      </w:r>
      <w:r>
        <w:rPr>
          <w:rFonts w:ascii="Times New Roman" w:hAnsi="Times New Roman" w:eastAsia="Times New Roman" w:cs="Times New Roman"/>
          <w:spacing w:val="5"/>
          <w:sz w:val="21"/>
          <w:szCs w:val="21"/>
        </w:rPr>
        <w:t>/T15-150-2018</w:t>
      </w:r>
      <w:r>
        <w:rPr>
          <w:rFonts w:ascii="宋体" w:hAnsi="宋体" w:eastAsia="宋体" w:cs="宋体"/>
          <w:spacing w:val="5"/>
          <w:sz w:val="21"/>
          <w:szCs w:val="21"/>
        </w:rPr>
        <w:t>内对设置小汽车充电</w:t>
      </w:r>
      <w:r>
        <w:rPr>
          <w:rFonts w:ascii="宋体" w:hAnsi="宋体" w:eastAsia="宋体" w:cs="宋体"/>
          <w:spacing w:val="4"/>
          <w:sz w:val="21"/>
          <w:szCs w:val="21"/>
        </w:rPr>
        <w:t>装置的防火分隔</w:t>
      </w:r>
      <w:r>
        <w:rPr>
          <w:rFonts w:ascii="宋体" w:hAnsi="宋体" w:eastAsia="宋体" w:cs="宋体"/>
          <w:spacing w:val="7"/>
          <w:sz w:val="21"/>
          <w:szCs w:val="21"/>
        </w:rPr>
        <w:t>规定，建议公交车机械式立体停车库内单个防火单元的停车数量按不</w:t>
      </w:r>
      <w:r>
        <w:rPr>
          <w:rFonts w:ascii="宋体" w:hAnsi="宋体" w:eastAsia="宋体" w:cs="宋体"/>
          <w:spacing w:val="6"/>
          <w:sz w:val="21"/>
          <w:szCs w:val="21"/>
        </w:rPr>
        <w:t>大于</w:t>
      </w:r>
      <w:r>
        <w:rPr>
          <w:rFonts w:ascii="Times New Roman" w:hAnsi="Times New Roman" w:eastAsia="Times New Roman" w:cs="Times New Roman"/>
          <w:spacing w:val="6"/>
          <w:sz w:val="21"/>
          <w:szCs w:val="21"/>
        </w:rPr>
        <w:t>20</w:t>
      </w:r>
      <w:r>
        <w:rPr>
          <w:rFonts w:ascii="宋体" w:hAnsi="宋体" w:eastAsia="宋体" w:cs="宋体"/>
          <w:spacing w:val="6"/>
          <w:sz w:val="21"/>
          <w:szCs w:val="21"/>
        </w:rPr>
        <w:t>辆控制，当采用防火</w:t>
      </w:r>
      <w:r>
        <w:rPr>
          <w:rFonts w:ascii="宋体" w:hAnsi="宋体" w:eastAsia="宋体" w:cs="宋体"/>
          <w:spacing w:val="8"/>
          <w:sz w:val="21"/>
          <w:szCs w:val="21"/>
        </w:rPr>
        <w:t>隔墙（板）和耐火极限不低于</w:t>
      </w:r>
      <w:r>
        <w:rPr>
          <w:rFonts w:ascii="Times New Roman" w:hAnsi="Times New Roman" w:eastAsia="Times New Roman" w:cs="Times New Roman"/>
          <w:spacing w:val="8"/>
          <w:sz w:val="21"/>
          <w:szCs w:val="21"/>
        </w:rPr>
        <w:t>1.00h</w:t>
      </w:r>
      <w:r>
        <w:rPr>
          <w:rFonts w:ascii="宋体" w:hAnsi="宋体" w:eastAsia="宋体" w:cs="宋体"/>
          <w:spacing w:val="8"/>
          <w:sz w:val="21"/>
          <w:szCs w:val="21"/>
        </w:rPr>
        <w:t>的不燃性楼板分隔成多个停车单元，且停车单元数</w:t>
      </w:r>
      <w:r>
        <w:rPr>
          <w:rFonts w:ascii="宋体" w:hAnsi="宋体" w:eastAsia="宋体" w:cs="宋体"/>
          <w:spacing w:val="7"/>
          <w:sz w:val="21"/>
          <w:szCs w:val="21"/>
        </w:rPr>
        <w:t>量不大于</w:t>
      </w:r>
    </w:p>
    <w:p w14:paraId="3860B220">
      <w:pPr>
        <w:spacing w:line="284" w:lineRule="auto"/>
        <w:rPr>
          <w:rFonts w:ascii="宋体" w:hAnsi="宋体" w:eastAsia="宋体" w:cs="宋体"/>
          <w:sz w:val="21"/>
          <w:szCs w:val="21"/>
        </w:rPr>
        <w:sectPr>
          <w:footerReference r:id="rId50" w:type="default"/>
          <w:pgSz w:w="11907" w:h="16839"/>
          <w:pgMar w:top="400" w:right="1292" w:bottom="1180" w:left="1301" w:header="0" w:footer="945" w:gutter="0"/>
          <w:cols w:space="720" w:num="1"/>
        </w:sectPr>
      </w:pPr>
    </w:p>
    <w:p w14:paraId="6CC8E5F0">
      <w:pPr>
        <w:pStyle w:val="2"/>
        <w:spacing w:line="299" w:lineRule="auto"/>
      </w:pPr>
    </w:p>
    <w:p w14:paraId="1F3A2042">
      <w:pPr>
        <w:pStyle w:val="2"/>
        <w:spacing w:line="299" w:lineRule="auto"/>
      </w:pPr>
    </w:p>
    <w:p w14:paraId="295236AA">
      <w:pPr>
        <w:pStyle w:val="2"/>
        <w:spacing w:line="299" w:lineRule="auto"/>
      </w:pPr>
    </w:p>
    <w:p w14:paraId="57B2350E">
      <w:pPr>
        <w:pStyle w:val="2"/>
        <w:spacing w:line="299" w:lineRule="auto"/>
      </w:pPr>
    </w:p>
    <w:p w14:paraId="4A75C055">
      <w:pPr>
        <w:spacing w:before="69" w:line="287" w:lineRule="auto"/>
        <w:ind w:left="4" w:right="69" w:hanging="4"/>
        <w:rPr>
          <w:rFonts w:ascii="宋体" w:hAnsi="宋体" w:eastAsia="宋体" w:cs="宋体"/>
          <w:sz w:val="21"/>
          <w:szCs w:val="21"/>
        </w:rPr>
      </w:pPr>
      <w:r>
        <w:rPr>
          <w:rFonts w:ascii="Times New Roman" w:hAnsi="Times New Roman" w:eastAsia="Times New Roman" w:cs="Times New Roman"/>
          <w:spacing w:val="8"/>
          <w:sz w:val="21"/>
          <w:szCs w:val="21"/>
        </w:rPr>
        <w:t>2</w:t>
      </w:r>
      <w:r>
        <w:rPr>
          <w:rFonts w:ascii="宋体" w:hAnsi="宋体" w:eastAsia="宋体" w:cs="宋体"/>
          <w:spacing w:val="8"/>
          <w:sz w:val="21"/>
          <w:szCs w:val="21"/>
        </w:rPr>
        <w:t>辆时，单个防火单元的停车数量放宽到不大于</w:t>
      </w:r>
      <w:r>
        <w:rPr>
          <w:rFonts w:ascii="Times New Roman" w:hAnsi="Times New Roman" w:eastAsia="Times New Roman" w:cs="Times New Roman"/>
          <w:spacing w:val="8"/>
          <w:sz w:val="21"/>
          <w:szCs w:val="21"/>
        </w:rPr>
        <w:t>40</w:t>
      </w:r>
      <w:r>
        <w:rPr>
          <w:rFonts w:ascii="宋体" w:hAnsi="宋体" w:eastAsia="宋体" w:cs="宋体"/>
          <w:spacing w:val="8"/>
          <w:sz w:val="21"/>
          <w:szCs w:val="21"/>
        </w:rPr>
        <w:t>辆。若后续编制的国标防火规范</w:t>
      </w:r>
      <w:r>
        <w:rPr>
          <w:rFonts w:ascii="宋体" w:hAnsi="宋体" w:eastAsia="宋体" w:cs="宋体"/>
          <w:spacing w:val="7"/>
          <w:sz w:val="21"/>
          <w:szCs w:val="21"/>
        </w:rPr>
        <w:t>内对公交车库停放有进一步的明确说明，以国标为准。</w:t>
      </w:r>
    </w:p>
    <w:p w14:paraId="3B359F4C">
      <w:pPr>
        <w:spacing w:before="12" w:line="292" w:lineRule="auto"/>
        <w:ind w:left="3" w:right="69" w:hanging="1"/>
        <w:jc w:val="both"/>
        <w:rPr>
          <w:rFonts w:ascii="宋体" w:hAnsi="宋体" w:eastAsia="宋体" w:cs="宋体"/>
          <w:sz w:val="21"/>
          <w:szCs w:val="21"/>
        </w:rPr>
      </w:pPr>
      <w:r>
        <w:rPr>
          <w:rFonts w:ascii="Times New Roman" w:hAnsi="Times New Roman" w:eastAsia="Times New Roman" w:cs="Times New Roman"/>
          <w:b/>
          <w:bCs/>
          <w:spacing w:val="11"/>
          <w:sz w:val="21"/>
          <w:szCs w:val="21"/>
        </w:rPr>
        <w:t>5</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7</w:t>
      </w:r>
      <w:r>
        <w:rPr>
          <w:rFonts w:ascii="宋体" w:hAnsi="宋体" w:eastAsia="宋体" w:cs="宋体"/>
          <w:spacing w:val="11"/>
          <w:sz w:val="21"/>
          <w:szCs w:val="21"/>
        </w:rPr>
        <w:t>考虑到室内无车道且无人员停留的公交车机械式立体停车库平时除检修人员以外，没有</w:t>
      </w:r>
      <w:r>
        <w:rPr>
          <w:rFonts w:ascii="宋体" w:hAnsi="宋体" w:eastAsia="宋体" w:cs="宋体"/>
          <w:spacing w:val="10"/>
          <w:sz w:val="21"/>
          <w:szCs w:val="21"/>
        </w:rPr>
        <w:t>其他人员进入，因此可不设置人员安全出口，但考虑发生火灾时，仍然要对该类车库进行灭火救</w:t>
      </w:r>
      <w:bookmarkStart w:id="228" w:name="bookmark218"/>
      <w:bookmarkEnd w:id="228"/>
      <w:bookmarkStart w:id="229" w:name="bookmark217"/>
      <w:bookmarkEnd w:id="229"/>
      <w:r>
        <w:rPr>
          <w:rFonts w:ascii="宋体" w:hAnsi="宋体" w:eastAsia="宋体" w:cs="宋体"/>
          <w:spacing w:val="9"/>
          <w:sz w:val="21"/>
          <w:szCs w:val="21"/>
        </w:rPr>
        <w:t>援，因此规定应设置灭火救援用的楼梯间。</w:t>
      </w:r>
    </w:p>
    <w:p w14:paraId="2445D0DF">
      <w:pPr>
        <w:spacing w:before="243" w:line="234" w:lineRule="auto"/>
        <w:ind w:left="3807"/>
        <w:rPr>
          <w:rFonts w:ascii="黑体" w:hAnsi="黑体" w:eastAsia="黑体" w:cs="黑体"/>
          <w:sz w:val="21"/>
          <w:szCs w:val="21"/>
        </w:rPr>
      </w:pPr>
      <w:r>
        <w:rPr>
          <w:rFonts w:ascii="Times New Roman" w:hAnsi="Times New Roman" w:eastAsia="Times New Roman" w:cs="Times New Roman"/>
          <w:b/>
          <w:bCs/>
          <w:spacing w:val="5"/>
          <w:sz w:val="21"/>
          <w:szCs w:val="21"/>
        </w:rPr>
        <w:t>5</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4</w:t>
      </w:r>
      <w:r>
        <w:rPr>
          <w:rFonts w:ascii="黑体" w:hAnsi="黑体" w:eastAsia="黑体" w:cs="黑体"/>
          <w:spacing w:val="5"/>
          <w:sz w:val="21"/>
          <w:szCs w:val="21"/>
        </w:rPr>
        <w:t>外围护设计</w:t>
      </w:r>
    </w:p>
    <w:p w14:paraId="02EA7F44">
      <w:pPr>
        <w:spacing w:before="305" w:line="234" w:lineRule="auto"/>
        <w:ind w:left="2"/>
        <w:rPr>
          <w:rFonts w:ascii="宋体" w:hAnsi="宋体" w:eastAsia="宋体" w:cs="宋体"/>
          <w:sz w:val="21"/>
          <w:szCs w:val="21"/>
        </w:rPr>
      </w:pPr>
      <w:r>
        <w:rPr>
          <w:rFonts w:ascii="Times New Roman" w:hAnsi="Times New Roman" w:eastAsia="Times New Roman" w:cs="Times New Roman"/>
          <w:b/>
          <w:bCs/>
          <w:spacing w:val="5"/>
          <w:sz w:val="21"/>
          <w:szCs w:val="21"/>
        </w:rPr>
        <w:t>5</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4</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1</w:t>
      </w:r>
      <w:r>
        <w:rPr>
          <w:rFonts w:ascii="宋体" w:hAnsi="宋体" w:eastAsia="宋体" w:cs="宋体"/>
          <w:spacing w:val="5"/>
          <w:sz w:val="21"/>
          <w:szCs w:val="21"/>
        </w:rPr>
        <w:t>外围护幕墙的规定：</w:t>
      </w:r>
    </w:p>
    <w:p w14:paraId="29D55AD8">
      <w:pPr>
        <w:spacing w:before="67" w:line="269" w:lineRule="auto"/>
        <w:ind w:left="4" w:right="66" w:firstLine="448"/>
        <w:rPr>
          <w:rFonts w:ascii="宋体" w:hAnsi="宋体" w:eastAsia="宋体" w:cs="宋体"/>
          <w:sz w:val="21"/>
          <w:szCs w:val="21"/>
        </w:rPr>
      </w:pPr>
      <w:r>
        <w:rPr>
          <w:rFonts w:ascii="Times New Roman" w:hAnsi="Times New Roman" w:eastAsia="Times New Roman" w:cs="Times New Roman"/>
          <w:b/>
          <w:bCs/>
          <w:spacing w:val="12"/>
          <w:sz w:val="21"/>
          <w:szCs w:val="21"/>
        </w:rPr>
        <w:t>1</w:t>
      </w:r>
      <w:r>
        <w:rPr>
          <w:rFonts w:ascii="宋体" w:hAnsi="宋体" w:eastAsia="宋体" w:cs="宋体"/>
          <w:spacing w:val="12"/>
          <w:sz w:val="21"/>
          <w:szCs w:val="21"/>
        </w:rPr>
        <w:t>公交车库幕墙的选型是建筑设计的重要内容，设计者</w:t>
      </w:r>
      <w:r>
        <w:rPr>
          <w:rFonts w:ascii="宋体" w:hAnsi="宋体" w:eastAsia="宋体" w:cs="宋体"/>
          <w:spacing w:val="11"/>
          <w:sz w:val="21"/>
          <w:szCs w:val="21"/>
        </w:rPr>
        <w:t>在考虑立面的新颖、美观的同时还</w:t>
      </w:r>
      <w:r>
        <w:rPr>
          <w:rFonts w:ascii="宋体" w:hAnsi="宋体" w:eastAsia="宋体" w:cs="宋体"/>
          <w:spacing w:val="7"/>
          <w:sz w:val="21"/>
          <w:szCs w:val="21"/>
        </w:rPr>
        <w:t>要考虑建筑的使用功能、造价、环境、能耗和施工条件等诸多因素的影响，并对幕墙</w:t>
      </w:r>
      <w:r>
        <w:rPr>
          <w:rFonts w:ascii="宋体" w:hAnsi="宋体" w:eastAsia="宋体" w:cs="宋体"/>
          <w:spacing w:val="6"/>
          <w:sz w:val="21"/>
          <w:szCs w:val="21"/>
        </w:rPr>
        <w:t>的材料和制</w:t>
      </w:r>
      <w:r>
        <w:rPr>
          <w:rFonts w:ascii="宋体" w:hAnsi="宋体" w:eastAsia="宋体" w:cs="宋体"/>
          <w:spacing w:val="8"/>
          <w:sz w:val="21"/>
          <w:szCs w:val="21"/>
        </w:rPr>
        <w:t>作进行说明，提供设计意图和要求；</w:t>
      </w:r>
    </w:p>
    <w:p w14:paraId="2D17F6DB">
      <w:pPr>
        <w:spacing w:before="81" w:line="269" w:lineRule="auto"/>
        <w:ind w:left="2" w:firstLine="441"/>
        <w:rPr>
          <w:rFonts w:ascii="宋体" w:hAnsi="宋体" w:eastAsia="宋体" w:cs="宋体"/>
          <w:sz w:val="21"/>
          <w:szCs w:val="21"/>
        </w:rPr>
      </w:pP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外围护幕墙标准化是外墙产品应符合工业化、标准化和批量化生产，批量化施工的要求。</w:t>
      </w:r>
      <w:r>
        <w:rPr>
          <w:rFonts w:ascii="宋体" w:hAnsi="宋体" w:eastAsia="宋体" w:cs="宋体"/>
          <w:spacing w:val="10"/>
          <w:sz w:val="21"/>
          <w:szCs w:val="21"/>
        </w:rPr>
        <w:t>模块化是将各种规格和功能模块进行组合，满足建筑装饰、使用功能需求。通用化是不同类型的</w:t>
      </w:r>
      <w:r>
        <w:rPr>
          <w:rFonts w:ascii="宋体" w:hAnsi="宋体" w:eastAsia="宋体" w:cs="宋体"/>
          <w:spacing w:val="9"/>
          <w:sz w:val="21"/>
          <w:szCs w:val="21"/>
        </w:rPr>
        <w:t>外墙或不同规格的同类外墙宜选用通用部品及零配件，可实现通用性和互换性；</w:t>
      </w:r>
    </w:p>
    <w:p w14:paraId="15825B6C">
      <w:pPr>
        <w:spacing w:before="83" w:line="292" w:lineRule="auto"/>
        <w:ind w:left="6" w:right="66" w:firstLine="438"/>
        <w:rPr>
          <w:rFonts w:ascii="宋体" w:hAnsi="宋体" w:eastAsia="宋体" w:cs="宋体"/>
          <w:sz w:val="21"/>
          <w:szCs w:val="21"/>
        </w:rPr>
      </w:pPr>
      <w:r>
        <w:rPr>
          <w:rFonts w:ascii="宋体" w:hAnsi="宋体" w:eastAsia="宋体" w:cs="宋体"/>
          <w:spacing w:val="10"/>
          <w:sz w:val="21"/>
          <w:szCs w:val="21"/>
        </w:rPr>
        <w:t>幕墙的分格是立面设计的重要内容，设计者除了考虑立面效果外，必须综合考虑功能和空间</w:t>
      </w:r>
      <w:r>
        <w:rPr>
          <w:rFonts w:ascii="宋体" w:hAnsi="宋体" w:eastAsia="宋体" w:cs="宋体"/>
          <w:spacing w:val="9"/>
          <w:sz w:val="21"/>
          <w:szCs w:val="21"/>
        </w:rPr>
        <w:t>组合、板面尺寸、加工条件、视觉感受等多方面的要求；</w:t>
      </w:r>
    </w:p>
    <w:p w14:paraId="36C76BAC">
      <w:pPr>
        <w:spacing w:before="1" w:line="292" w:lineRule="auto"/>
        <w:ind w:left="6" w:right="66" w:firstLine="443"/>
        <w:jc w:val="both"/>
        <w:rPr>
          <w:rFonts w:ascii="宋体" w:hAnsi="宋体" w:eastAsia="宋体" w:cs="宋体"/>
          <w:sz w:val="21"/>
          <w:szCs w:val="21"/>
        </w:rPr>
      </w:pPr>
      <w:r>
        <w:rPr>
          <w:rFonts w:ascii="宋体" w:hAnsi="宋体" w:eastAsia="宋体" w:cs="宋体"/>
          <w:spacing w:val="9"/>
          <w:sz w:val="21"/>
          <w:szCs w:val="21"/>
        </w:rPr>
        <w:t>外围护系统宜采用与钢结构构件一体化设计，且与内装</w:t>
      </w:r>
      <w:r>
        <w:rPr>
          <w:rFonts w:ascii="宋体" w:hAnsi="宋体" w:eastAsia="宋体" w:cs="宋体"/>
          <w:spacing w:val="8"/>
          <w:sz w:val="21"/>
          <w:szCs w:val="21"/>
        </w:rPr>
        <w:t>系统不发生冲突，同时对设备管线采</w:t>
      </w:r>
      <w:r>
        <w:rPr>
          <w:rFonts w:ascii="宋体" w:hAnsi="宋体" w:eastAsia="宋体" w:cs="宋体"/>
          <w:spacing w:val="10"/>
          <w:sz w:val="21"/>
          <w:szCs w:val="21"/>
        </w:rPr>
        <w:t>取预设预埋，或部分采用可装拆的围蔽结构，在满足设备管线正常工作的前提下，最大程度地减</w:t>
      </w:r>
      <w:r>
        <w:rPr>
          <w:rFonts w:ascii="宋体" w:hAnsi="宋体" w:eastAsia="宋体" w:cs="宋体"/>
          <w:spacing w:val="8"/>
          <w:sz w:val="21"/>
          <w:szCs w:val="21"/>
        </w:rPr>
        <w:t>小对立面外观效果的影响；</w:t>
      </w:r>
    </w:p>
    <w:p w14:paraId="6AD70815">
      <w:pPr>
        <w:spacing w:before="4" w:line="292" w:lineRule="auto"/>
        <w:ind w:left="5" w:right="67" w:firstLine="437"/>
        <w:jc w:val="both"/>
        <w:rPr>
          <w:rFonts w:ascii="宋体" w:hAnsi="宋体" w:eastAsia="宋体" w:cs="宋体"/>
          <w:sz w:val="21"/>
          <w:szCs w:val="21"/>
        </w:rPr>
      </w:pPr>
      <w:r>
        <w:rPr>
          <w:rFonts w:ascii="Times New Roman" w:hAnsi="Times New Roman" w:eastAsia="Times New Roman" w:cs="Times New Roman"/>
          <w:b/>
          <w:bCs/>
          <w:spacing w:val="8"/>
          <w:sz w:val="21"/>
          <w:szCs w:val="21"/>
        </w:rPr>
        <w:t>3</w:t>
      </w:r>
      <w:r>
        <w:rPr>
          <w:rFonts w:ascii="宋体" w:hAnsi="宋体" w:eastAsia="宋体" w:cs="宋体"/>
          <w:spacing w:val="8"/>
          <w:sz w:val="21"/>
          <w:szCs w:val="21"/>
        </w:rPr>
        <w:t>幕墙采用轻质高强的材料已经是未来趋势，在减少建筑负荷的情况下，也</w:t>
      </w:r>
      <w:r>
        <w:rPr>
          <w:rFonts w:ascii="宋体" w:hAnsi="宋体" w:eastAsia="宋体" w:cs="宋体"/>
          <w:spacing w:val="7"/>
          <w:sz w:val="21"/>
          <w:szCs w:val="21"/>
        </w:rPr>
        <w:t>能大大节省建</w:t>
      </w:r>
      <w:r>
        <w:rPr>
          <w:rFonts w:ascii="宋体" w:hAnsi="宋体" w:eastAsia="宋体" w:cs="宋体"/>
          <w:spacing w:val="10"/>
          <w:sz w:val="21"/>
          <w:szCs w:val="21"/>
        </w:rPr>
        <w:t>筑主体结构的建造成本和施工周期，同时为加工、运输、安装和施工等各环节均提供了便利，后</w:t>
      </w:r>
      <w:r>
        <w:rPr>
          <w:rFonts w:ascii="宋体" w:hAnsi="宋体" w:eastAsia="宋体" w:cs="宋体"/>
          <w:spacing w:val="6"/>
          <w:sz w:val="21"/>
          <w:szCs w:val="21"/>
        </w:rPr>
        <w:t>期对幕墙单元进行维修、更换也更加容易。结合广东地区气候环境和公交车库项目的实际应用场</w:t>
      </w:r>
      <w:r>
        <w:rPr>
          <w:rFonts w:ascii="宋体" w:hAnsi="宋体" w:eastAsia="宋体" w:cs="宋体"/>
          <w:spacing w:val="9"/>
          <w:sz w:val="21"/>
          <w:szCs w:val="21"/>
        </w:rPr>
        <w:t>景，宜优先考虑抗风、抗震、防火性能、防水性能、隔声性能、耐候性能和连接安全性能。</w:t>
      </w:r>
    </w:p>
    <w:p w14:paraId="5066D44C">
      <w:pPr>
        <w:spacing w:line="235" w:lineRule="auto"/>
        <w:ind w:left="2"/>
        <w:rPr>
          <w:rFonts w:ascii="宋体" w:hAnsi="宋体" w:eastAsia="宋体" w:cs="宋体"/>
          <w:sz w:val="21"/>
          <w:szCs w:val="21"/>
        </w:rPr>
      </w:pPr>
      <w:r>
        <w:rPr>
          <w:rFonts w:ascii="Times New Roman" w:hAnsi="Times New Roman" w:eastAsia="Times New Roman" w:cs="Times New Roman"/>
          <w:b/>
          <w:bCs/>
          <w:spacing w:val="3"/>
          <w:sz w:val="21"/>
          <w:szCs w:val="21"/>
        </w:rPr>
        <w:t>5</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4</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2</w:t>
      </w:r>
      <w:r>
        <w:rPr>
          <w:rFonts w:ascii="宋体" w:hAnsi="宋体" w:eastAsia="宋体" w:cs="宋体"/>
          <w:spacing w:val="3"/>
          <w:sz w:val="21"/>
          <w:szCs w:val="21"/>
        </w:rPr>
        <w:t>雨蓬的规定：</w:t>
      </w:r>
    </w:p>
    <w:p w14:paraId="28507BCF">
      <w:pPr>
        <w:spacing w:before="66" w:line="269" w:lineRule="auto"/>
        <w:ind w:left="3" w:right="65" w:firstLine="449"/>
        <w:rPr>
          <w:rFonts w:ascii="宋体" w:hAnsi="宋体" w:eastAsia="宋体" w:cs="宋体"/>
          <w:sz w:val="21"/>
          <w:szCs w:val="21"/>
        </w:rPr>
      </w:pPr>
      <w:r>
        <w:rPr>
          <w:rFonts w:ascii="Times New Roman" w:hAnsi="Times New Roman" w:eastAsia="Times New Roman" w:cs="Times New Roman"/>
          <w:b/>
          <w:bCs/>
          <w:spacing w:val="12"/>
          <w:sz w:val="21"/>
          <w:szCs w:val="21"/>
        </w:rPr>
        <w:t>1</w:t>
      </w:r>
      <w:r>
        <w:rPr>
          <w:rFonts w:ascii="宋体" w:hAnsi="宋体" w:eastAsia="宋体" w:cs="宋体"/>
          <w:spacing w:val="12"/>
          <w:sz w:val="21"/>
          <w:szCs w:val="21"/>
        </w:rPr>
        <w:t>车库设计虽然是以停车功能为主的建筑，但仍应在设计中考</w:t>
      </w:r>
      <w:r>
        <w:rPr>
          <w:rFonts w:ascii="宋体" w:hAnsi="宋体" w:eastAsia="宋体" w:cs="宋体"/>
          <w:spacing w:val="11"/>
          <w:sz w:val="21"/>
          <w:szCs w:val="21"/>
        </w:rPr>
        <w:t>虑以人为本的原则，在车厅</w:t>
      </w:r>
      <w:r>
        <w:rPr>
          <w:rFonts w:ascii="宋体" w:hAnsi="宋体" w:eastAsia="宋体" w:cs="宋体"/>
          <w:spacing w:val="9"/>
          <w:sz w:val="21"/>
          <w:szCs w:val="21"/>
        </w:rPr>
        <w:t>出入口及有人员停留的辅助用房出入口处设置防御措施。雨篷与车库立面连接收</w:t>
      </w:r>
      <w:r>
        <w:rPr>
          <w:rFonts w:ascii="宋体" w:hAnsi="宋体" w:eastAsia="宋体" w:cs="宋体"/>
          <w:spacing w:val="8"/>
          <w:sz w:val="21"/>
          <w:szCs w:val="21"/>
        </w:rPr>
        <w:t>口收缝处应保证</w:t>
      </w:r>
      <w:r>
        <w:rPr>
          <w:rFonts w:ascii="宋体" w:hAnsi="宋体" w:eastAsia="宋体" w:cs="宋体"/>
          <w:spacing w:val="6"/>
          <w:sz w:val="21"/>
          <w:szCs w:val="21"/>
        </w:rPr>
        <w:t>满足防水要求；</w:t>
      </w:r>
    </w:p>
    <w:p w14:paraId="2EC41FA9">
      <w:pPr>
        <w:spacing w:before="81" w:line="257" w:lineRule="auto"/>
        <w:ind w:left="4" w:right="67" w:firstLine="439"/>
        <w:rPr>
          <w:rFonts w:ascii="宋体" w:hAnsi="宋体" w:eastAsia="宋体" w:cs="宋体"/>
          <w:sz w:val="21"/>
          <w:szCs w:val="21"/>
        </w:rPr>
      </w:pP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雨篷附近为人员行走区域，不可直接排水，应采取间接排水或导流</w:t>
      </w:r>
      <w:r>
        <w:rPr>
          <w:rFonts w:ascii="宋体" w:hAnsi="宋体" w:eastAsia="宋体" w:cs="宋体"/>
          <w:spacing w:val="7"/>
          <w:sz w:val="21"/>
          <w:szCs w:val="21"/>
        </w:rPr>
        <w:t>至其他适合排水的区</w:t>
      </w:r>
      <w:r>
        <w:rPr>
          <w:rFonts w:ascii="宋体" w:hAnsi="宋体" w:eastAsia="宋体" w:cs="宋体"/>
          <w:spacing w:val="-4"/>
          <w:sz w:val="21"/>
          <w:szCs w:val="21"/>
        </w:rPr>
        <w:t>域；</w:t>
      </w:r>
    </w:p>
    <w:p w14:paraId="37BF025A">
      <w:pPr>
        <w:spacing w:before="80" w:line="269" w:lineRule="auto"/>
        <w:ind w:left="2" w:right="65" w:firstLine="439"/>
        <w:rPr>
          <w:rFonts w:ascii="宋体" w:hAnsi="宋体" w:eastAsia="宋体" w:cs="宋体"/>
          <w:sz w:val="21"/>
          <w:szCs w:val="21"/>
        </w:rPr>
      </w:pPr>
      <w:r>
        <w:rPr>
          <w:rFonts w:ascii="Times New Roman" w:hAnsi="Times New Roman" w:eastAsia="Times New Roman" w:cs="Times New Roman"/>
          <w:b/>
          <w:bCs/>
          <w:spacing w:val="12"/>
          <w:sz w:val="21"/>
          <w:szCs w:val="21"/>
        </w:rPr>
        <w:t>3</w:t>
      </w:r>
      <w:r>
        <w:rPr>
          <w:rFonts w:ascii="宋体" w:hAnsi="宋体" w:eastAsia="宋体" w:cs="宋体"/>
          <w:spacing w:val="12"/>
          <w:sz w:val="21"/>
          <w:szCs w:val="21"/>
        </w:rPr>
        <w:t>车库外围护幕墙常常由于龙骨构造所需的空间要求，须凸出主体结</w:t>
      </w:r>
      <w:r>
        <w:rPr>
          <w:rFonts w:ascii="宋体" w:hAnsi="宋体" w:eastAsia="宋体" w:cs="宋体"/>
          <w:spacing w:val="11"/>
          <w:sz w:val="21"/>
          <w:szCs w:val="21"/>
        </w:rPr>
        <w:t>构若干距离，雨篷构</w:t>
      </w:r>
      <w:r>
        <w:rPr>
          <w:rFonts w:ascii="宋体" w:hAnsi="宋体" w:eastAsia="宋体" w:cs="宋体"/>
          <w:spacing w:val="9"/>
          <w:sz w:val="21"/>
          <w:szCs w:val="21"/>
        </w:rPr>
        <w:t>造一般也依附于主体结构，因此计算雨篷有效汇水面积和挡雨深度时应减去雨篷被幕墙构造水平</w:t>
      </w:r>
      <w:r>
        <w:rPr>
          <w:rFonts w:ascii="宋体" w:hAnsi="宋体" w:eastAsia="宋体" w:cs="宋体"/>
          <w:spacing w:val="7"/>
          <w:sz w:val="21"/>
          <w:szCs w:val="21"/>
        </w:rPr>
        <w:t>投影遮挡的部分，故设置此条。</w:t>
      </w:r>
    </w:p>
    <w:p w14:paraId="0B4C5430">
      <w:pPr>
        <w:spacing w:line="269" w:lineRule="auto"/>
        <w:rPr>
          <w:rFonts w:ascii="宋体" w:hAnsi="宋体" w:eastAsia="宋体" w:cs="宋体"/>
          <w:sz w:val="21"/>
          <w:szCs w:val="21"/>
        </w:rPr>
        <w:sectPr>
          <w:footerReference r:id="rId51" w:type="default"/>
          <w:pgSz w:w="11907" w:h="16839"/>
          <w:pgMar w:top="400" w:right="1288" w:bottom="1180" w:left="1298" w:header="0" w:footer="945" w:gutter="0"/>
          <w:cols w:space="720" w:num="1"/>
        </w:sectPr>
      </w:pPr>
    </w:p>
    <w:p w14:paraId="62257081">
      <w:pPr>
        <w:pStyle w:val="2"/>
        <w:spacing w:line="277" w:lineRule="auto"/>
      </w:pPr>
    </w:p>
    <w:p w14:paraId="2DC83C00">
      <w:pPr>
        <w:pStyle w:val="2"/>
        <w:spacing w:line="277" w:lineRule="auto"/>
      </w:pPr>
    </w:p>
    <w:p w14:paraId="1D0F6C34">
      <w:pPr>
        <w:pStyle w:val="2"/>
        <w:spacing w:line="277" w:lineRule="auto"/>
      </w:pPr>
    </w:p>
    <w:p w14:paraId="5D96855D">
      <w:pPr>
        <w:pStyle w:val="2"/>
        <w:spacing w:line="277" w:lineRule="auto"/>
      </w:pPr>
    </w:p>
    <w:p w14:paraId="4AD9BC13">
      <w:pPr>
        <w:pStyle w:val="2"/>
        <w:spacing w:line="277" w:lineRule="auto"/>
      </w:pPr>
    </w:p>
    <w:p w14:paraId="61748F1F">
      <w:pPr>
        <w:pStyle w:val="2"/>
        <w:spacing w:line="277" w:lineRule="auto"/>
      </w:pPr>
    </w:p>
    <w:p w14:paraId="086E5945">
      <w:pPr>
        <w:spacing w:before="91" w:line="235" w:lineRule="auto"/>
        <w:ind w:left="3618"/>
        <w:rPr>
          <w:rFonts w:ascii="宋体" w:hAnsi="宋体" w:eastAsia="宋体" w:cs="宋体"/>
          <w:sz w:val="28"/>
          <w:szCs w:val="28"/>
        </w:rPr>
      </w:pPr>
      <w:bookmarkStart w:id="230" w:name="bookmark223"/>
      <w:bookmarkEnd w:id="230"/>
      <w:bookmarkStart w:id="231" w:name="bookmark224"/>
      <w:bookmarkEnd w:id="231"/>
      <w:bookmarkStart w:id="232" w:name="bookmark221"/>
      <w:bookmarkEnd w:id="232"/>
      <w:bookmarkStart w:id="233" w:name="bookmark220"/>
      <w:bookmarkEnd w:id="233"/>
      <w:r>
        <w:rPr>
          <w:rFonts w:ascii="Times New Roman" w:hAnsi="Times New Roman" w:eastAsia="Times New Roman" w:cs="Times New Roman"/>
          <w:b/>
          <w:bCs/>
          <w:spacing w:val="-12"/>
          <w:sz w:val="28"/>
          <w:szCs w:val="28"/>
        </w:rPr>
        <w:t>6</w:t>
      </w:r>
      <w:r>
        <w:rPr>
          <w:rFonts w:ascii="宋体" w:hAnsi="宋体" w:eastAsia="宋体" w:cs="宋体"/>
          <w:spacing w:val="-12"/>
          <w:sz w:val="28"/>
          <w:szCs w:val="28"/>
        </w:rPr>
        <w:t>结构设计</w:t>
      </w:r>
    </w:p>
    <w:p w14:paraId="76E9F903">
      <w:pPr>
        <w:pStyle w:val="2"/>
        <w:spacing w:line="465" w:lineRule="auto"/>
      </w:pPr>
    </w:p>
    <w:p w14:paraId="0055CD1C">
      <w:pPr>
        <w:spacing w:before="68" w:line="233" w:lineRule="auto"/>
        <w:ind w:left="3695"/>
        <w:rPr>
          <w:rFonts w:ascii="黑体" w:hAnsi="黑体" w:eastAsia="黑体" w:cs="黑体"/>
          <w:sz w:val="21"/>
          <w:szCs w:val="21"/>
        </w:rPr>
      </w:pPr>
      <w:r>
        <w:rPr>
          <w:rFonts w:ascii="Times New Roman" w:hAnsi="Times New Roman" w:eastAsia="Times New Roman" w:cs="Times New Roman"/>
          <w:b/>
          <w:bCs/>
          <w:spacing w:val="5"/>
          <w:sz w:val="21"/>
          <w:szCs w:val="21"/>
        </w:rPr>
        <w:t>6</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2</w:t>
      </w:r>
      <w:r>
        <w:rPr>
          <w:rFonts w:ascii="黑体" w:hAnsi="黑体" w:eastAsia="黑体" w:cs="黑体"/>
          <w:spacing w:val="5"/>
          <w:sz w:val="21"/>
          <w:szCs w:val="21"/>
        </w:rPr>
        <w:t>地基基础设计</w:t>
      </w:r>
    </w:p>
    <w:p w14:paraId="2A46B9BA">
      <w:pPr>
        <w:spacing w:before="309" w:line="287" w:lineRule="auto"/>
        <w:ind w:left="2" w:right="3" w:hanging="1"/>
        <w:rPr>
          <w:rFonts w:ascii="宋体" w:hAnsi="宋体" w:eastAsia="宋体" w:cs="宋体"/>
          <w:sz w:val="21"/>
          <w:szCs w:val="21"/>
        </w:rPr>
      </w:pPr>
      <w:r>
        <w:rPr>
          <w:rFonts w:ascii="Times New Roman" w:hAnsi="Times New Roman" w:eastAsia="Times New Roman" w:cs="Times New Roman"/>
          <w:b/>
          <w:bCs/>
          <w:spacing w:val="11"/>
          <w:sz w:val="21"/>
          <w:szCs w:val="21"/>
        </w:rPr>
        <w:t>6</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2</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spacing w:val="11"/>
          <w:sz w:val="21"/>
          <w:szCs w:val="21"/>
        </w:rPr>
        <w:t>本条规定基础设计需考虑公交车库在运营时可能出现的荷载不利布置，如车库内一侧满</w:t>
      </w:r>
      <w:bookmarkStart w:id="234" w:name="bookmark227"/>
      <w:bookmarkEnd w:id="234"/>
      <w:bookmarkStart w:id="235" w:name="bookmark226"/>
      <w:bookmarkEnd w:id="235"/>
      <w:r>
        <w:rPr>
          <w:rFonts w:ascii="宋体" w:hAnsi="宋体" w:eastAsia="宋体" w:cs="宋体"/>
          <w:spacing w:val="9"/>
          <w:sz w:val="21"/>
          <w:szCs w:val="21"/>
        </w:rPr>
        <w:t>载同时另一侧空载的情况，由于荷载不均匀引起的基础不均匀沉降等影响。</w:t>
      </w:r>
    </w:p>
    <w:p w14:paraId="4AB08A69">
      <w:pPr>
        <w:spacing w:before="253" w:line="234" w:lineRule="auto"/>
        <w:ind w:left="3750"/>
        <w:rPr>
          <w:rFonts w:ascii="黑体" w:hAnsi="黑体" w:eastAsia="黑体" w:cs="黑体"/>
          <w:sz w:val="21"/>
          <w:szCs w:val="21"/>
        </w:rPr>
      </w:pPr>
      <w:r>
        <w:rPr>
          <w:rFonts w:ascii="Times New Roman" w:hAnsi="Times New Roman" w:eastAsia="Times New Roman" w:cs="Times New Roman"/>
          <w:b/>
          <w:bCs/>
          <w:spacing w:val="-3"/>
          <w:sz w:val="21"/>
          <w:szCs w:val="21"/>
        </w:rPr>
        <w:t>6</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3</w:t>
      </w:r>
      <w:r>
        <w:rPr>
          <w:rFonts w:ascii="黑体" w:hAnsi="黑体" w:eastAsia="黑体" w:cs="黑体"/>
          <w:spacing w:val="-3"/>
          <w:sz w:val="21"/>
          <w:szCs w:val="21"/>
        </w:rPr>
        <w:t>结构设计</w:t>
      </w:r>
    </w:p>
    <w:p w14:paraId="6CA6BC7B">
      <w:pPr>
        <w:spacing w:before="305" w:line="275" w:lineRule="auto"/>
        <w:rPr>
          <w:rFonts w:ascii="宋体" w:hAnsi="宋体" w:eastAsia="宋体" w:cs="宋体"/>
          <w:sz w:val="21"/>
          <w:szCs w:val="21"/>
        </w:rPr>
      </w:pPr>
      <w:r>
        <w:rPr>
          <w:rFonts w:ascii="Times New Roman" w:hAnsi="Times New Roman" w:eastAsia="Times New Roman" w:cs="Times New Roman"/>
          <w:b/>
          <w:bCs/>
          <w:spacing w:val="11"/>
          <w:sz w:val="21"/>
          <w:szCs w:val="21"/>
        </w:rPr>
        <w:t>6</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spacing w:val="11"/>
          <w:sz w:val="21"/>
          <w:szCs w:val="21"/>
        </w:rPr>
        <w:t>主体结构应进行防火设计，设计时</w:t>
      </w:r>
      <w:r>
        <w:rPr>
          <w:rFonts w:ascii="宋体" w:hAnsi="宋体" w:eastAsia="宋体" w:cs="宋体"/>
          <w:spacing w:val="10"/>
          <w:sz w:val="21"/>
          <w:szCs w:val="21"/>
        </w:rPr>
        <w:t>须明确耐火等级、耐火极限、涂料类型和涂层厚度。关键结构构件及结构安全等级为一级的建筑，需进行钢结构防火验算；进车库部位、停车库可根据车辆行驶、停放不同工况，考虑车辆对钢柱发生碰撞，钢柱需考虑相应碰撞荷载。公交立体车</w:t>
      </w:r>
      <w:r>
        <w:rPr>
          <w:rFonts w:ascii="宋体" w:hAnsi="宋体" w:eastAsia="宋体" w:cs="宋体"/>
          <w:spacing w:val="9"/>
          <w:sz w:val="21"/>
          <w:szCs w:val="21"/>
        </w:rPr>
        <w:t>库基坑设计需考虑车库设备，车辆坠落对基坑产生的冲</w:t>
      </w:r>
      <w:r>
        <w:rPr>
          <w:rFonts w:ascii="宋体" w:hAnsi="宋体" w:eastAsia="宋体" w:cs="宋体"/>
          <w:spacing w:val="8"/>
          <w:sz w:val="21"/>
          <w:szCs w:val="21"/>
        </w:rPr>
        <w:t>击荷载。</w:t>
      </w:r>
    </w:p>
    <w:p w14:paraId="1F9E5413">
      <w:pPr>
        <w:spacing w:before="81" w:line="269" w:lineRule="auto"/>
        <w:ind w:left="1" w:right="3"/>
        <w:rPr>
          <w:rFonts w:ascii="宋体" w:hAnsi="宋体" w:eastAsia="宋体" w:cs="宋体"/>
          <w:sz w:val="21"/>
          <w:szCs w:val="21"/>
        </w:rPr>
      </w:pPr>
      <w:r>
        <w:rPr>
          <w:rFonts w:ascii="Times New Roman" w:hAnsi="Times New Roman" w:eastAsia="Times New Roman" w:cs="Times New Roman"/>
          <w:b/>
          <w:bCs/>
          <w:spacing w:val="11"/>
          <w:sz w:val="21"/>
          <w:szCs w:val="21"/>
        </w:rPr>
        <w:t>6</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5</w:t>
      </w:r>
      <w:r>
        <w:rPr>
          <w:rFonts w:ascii="宋体" w:hAnsi="宋体" w:eastAsia="宋体" w:cs="宋体"/>
          <w:spacing w:val="11"/>
          <w:sz w:val="21"/>
          <w:szCs w:val="21"/>
        </w:rPr>
        <w:t>根据公交重量及车库尺寸等以往数据统计，本条提出在无设备选型及设备具体荷载条件</w:t>
      </w:r>
      <w:r>
        <w:rPr>
          <w:rFonts w:ascii="宋体" w:hAnsi="宋体" w:eastAsia="宋体" w:cs="宋体"/>
          <w:spacing w:val="9"/>
          <w:sz w:val="21"/>
          <w:szCs w:val="21"/>
        </w:rPr>
        <w:t>时可暂时按</w:t>
      </w:r>
      <w:r>
        <w:rPr>
          <w:rFonts w:ascii="Times New Roman" w:hAnsi="Times New Roman" w:eastAsia="Times New Roman" w:cs="Times New Roman"/>
          <w:spacing w:val="9"/>
          <w:sz w:val="21"/>
          <w:szCs w:val="21"/>
        </w:rPr>
        <w:t>4</w:t>
      </w:r>
      <w:r>
        <w:rPr>
          <w:rFonts w:ascii="Times New Roman" w:hAnsi="Times New Roman" w:eastAsia="Times New Roman" w:cs="Times New Roman"/>
          <w:sz w:val="21"/>
          <w:szCs w:val="21"/>
        </w:rPr>
        <w:t>kN</w:t>
      </w:r>
      <w:r>
        <w:rPr>
          <w:rFonts w:ascii="Times New Roman" w:hAnsi="Times New Roman" w:eastAsia="Times New Roman" w:cs="Times New Roman"/>
          <w:spacing w:val="9"/>
          <w:sz w:val="21"/>
          <w:szCs w:val="21"/>
        </w:rPr>
        <w:t>/m</w:t>
      </w:r>
      <w:r>
        <w:rPr>
          <w:rFonts w:ascii="Times New Roman" w:hAnsi="Times New Roman" w:eastAsia="Times New Roman" w:cs="Times New Roman"/>
          <w:spacing w:val="9"/>
          <w:position w:val="6"/>
          <w:sz w:val="13"/>
          <w:szCs w:val="13"/>
        </w:rPr>
        <w:t>2</w:t>
      </w:r>
      <w:r>
        <w:rPr>
          <w:rFonts w:ascii="宋体" w:hAnsi="宋体" w:eastAsia="宋体" w:cs="宋体"/>
          <w:spacing w:val="9"/>
          <w:sz w:val="21"/>
          <w:szCs w:val="21"/>
        </w:rPr>
        <w:t>均布荷载进行主体结构选型及初步设计。最终结构体系及结构构件的</w:t>
      </w:r>
      <w:r>
        <w:rPr>
          <w:rFonts w:ascii="宋体" w:hAnsi="宋体" w:eastAsia="宋体" w:cs="宋体"/>
          <w:spacing w:val="8"/>
          <w:sz w:val="21"/>
          <w:szCs w:val="21"/>
        </w:rPr>
        <w:t>设计须</w:t>
      </w:r>
      <w:r>
        <w:rPr>
          <w:rFonts w:ascii="宋体" w:hAnsi="宋体" w:eastAsia="宋体" w:cs="宋体"/>
          <w:spacing w:val="7"/>
          <w:sz w:val="21"/>
          <w:szCs w:val="21"/>
        </w:rPr>
        <w:t>根据设备选型及设备荷载进行确定。</w:t>
      </w:r>
    </w:p>
    <w:p w14:paraId="5E33887D">
      <w:pPr>
        <w:spacing w:before="83" w:line="285" w:lineRule="auto"/>
        <w:ind w:left="1" w:right="3"/>
        <w:rPr>
          <w:rFonts w:ascii="宋体" w:hAnsi="宋体" w:eastAsia="宋体" w:cs="宋体"/>
          <w:sz w:val="21"/>
          <w:szCs w:val="21"/>
        </w:rPr>
      </w:pPr>
      <w:r>
        <w:rPr>
          <w:rFonts w:ascii="Times New Roman" w:hAnsi="Times New Roman" w:eastAsia="Times New Roman" w:cs="Times New Roman"/>
          <w:b/>
          <w:bCs/>
          <w:spacing w:val="11"/>
          <w:sz w:val="21"/>
          <w:szCs w:val="21"/>
        </w:rPr>
        <w:t>6</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6</w:t>
      </w:r>
      <w:r>
        <w:rPr>
          <w:rFonts w:ascii="宋体" w:hAnsi="宋体" w:eastAsia="宋体" w:cs="宋体"/>
          <w:spacing w:val="11"/>
          <w:sz w:val="21"/>
          <w:szCs w:val="21"/>
        </w:rPr>
        <w:t>本条规定，结构设计须结合公交车库的使用功能、服务年限及规划，在设计时须明确设</w:t>
      </w:r>
      <w:r>
        <w:rPr>
          <w:rFonts w:ascii="宋体" w:hAnsi="宋体" w:eastAsia="宋体" w:cs="宋体"/>
          <w:spacing w:val="2"/>
          <w:sz w:val="21"/>
          <w:szCs w:val="21"/>
        </w:rPr>
        <w:t>计使用年限。</w:t>
      </w:r>
    </w:p>
    <w:p w14:paraId="6C55BC08">
      <w:pPr>
        <w:spacing w:line="285" w:lineRule="auto"/>
        <w:rPr>
          <w:rFonts w:ascii="宋体" w:hAnsi="宋体" w:eastAsia="宋体" w:cs="宋体"/>
          <w:sz w:val="21"/>
          <w:szCs w:val="21"/>
        </w:rPr>
        <w:sectPr>
          <w:footerReference r:id="rId52" w:type="default"/>
          <w:pgSz w:w="11907" w:h="16839"/>
          <w:pgMar w:top="400" w:right="1355" w:bottom="1180" w:left="1300" w:header="0" w:footer="945" w:gutter="0"/>
          <w:cols w:space="720" w:num="1"/>
        </w:sectPr>
      </w:pPr>
    </w:p>
    <w:p w14:paraId="0CC2938B">
      <w:pPr>
        <w:pStyle w:val="2"/>
        <w:spacing w:line="277" w:lineRule="auto"/>
      </w:pPr>
    </w:p>
    <w:p w14:paraId="3C51388E">
      <w:pPr>
        <w:pStyle w:val="2"/>
        <w:spacing w:line="277" w:lineRule="auto"/>
      </w:pPr>
    </w:p>
    <w:p w14:paraId="4D3D2D65">
      <w:pPr>
        <w:pStyle w:val="2"/>
        <w:spacing w:line="277" w:lineRule="auto"/>
      </w:pPr>
    </w:p>
    <w:p w14:paraId="6BC8D1DD">
      <w:pPr>
        <w:pStyle w:val="2"/>
        <w:spacing w:line="277" w:lineRule="auto"/>
      </w:pPr>
    </w:p>
    <w:p w14:paraId="65B65D1D">
      <w:pPr>
        <w:pStyle w:val="2"/>
        <w:spacing w:line="277" w:lineRule="auto"/>
      </w:pPr>
    </w:p>
    <w:p w14:paraId="795D916C">
      <w:pPr>
        <w:pStyle w:val="2"/>
        <w:spacing w:line="277" w:lineRule="auto"/>
      </w:pPr>
    </w:p>
    <w:p w14:paraId="6385A9A9">
      <w:pPr>
        <w:spacing w:before="91" w:line="235" w:lineRule="auto"/>
        <w:ind w:left="3617"/>
        <w:rPr>
          <w:rFonts w:ascii="宋体" w:hAnsi="宋体" w:eastAsia="宋体" w:cs="宋体"/>
          <w:sz w:val="28"/>
          <w:szCs w:val="28"/>
        </w:rPr>
      </w:pPr>
      <w:bookmarkStart w:id="236" w:name="bookmark230"/>
      <w:bookmarkEnd w:id="236"/>
      <w:bookmarkStart w:id="237" w:name="bookmark233"/>
      <w:bookmarkEnd w:id="237"/>
      <w:bookmarkStart w:id="238" w:name="bookmark232"/>
      <w:bookmarkEnd w:id="238"/>
      <w:bookmarkStart w:id="239" w:name="bookmark229"/>
      <w:bookmarkEnd w:id="239"/>
      <w:r>
        <w:rPr>
          <w:rFonts w:ascii="Times New Roman" w:hAnsi="Times New Roman" w:eastAsia="Times New Roman" w:cs="Times New Roman"/>
          <w:b/>
          <w:bCs/>
          <w:spacing w:val="-10"/>
          <w:sz w:val="28"/>
          <w:szCs w:val="28"/>
        </w:rPr>
        <w:t>7</w:t>
      </w:r>
      <w:r>
        <w:rPr>
          <w:rFonts w:ascii="宋体" w:hAnsi="宋体" w:eastAsia="宋体" w:cs="宋体"/>
          <w:spacing w:val="-10"/>
          <w:sz w:val="28"/>
          <w:szCs w:val="28"/>
        </w:rPr>
        <w:t>建筑设备</w:t>
      </w:r>
    </w:p>
    <w:p w14:paraId="2869C25F">
      <w:pPr>
        <w:pStyle w:val="2"/>
        <w:spacing w:line="465" w:lineRule="auto"/>
      </w:pPr>
    </w:p>
    <w:p w14:paraId="7D6A9C9D">
      <w:pPr>
        <w:spacing w:before="68" w:line="234" w:lineRule="auto"/>
        <w:ind w:left="3805"/>
        <w:rPr>
          <w:rFonts w:ascii="黑体" w:hAnsi="黑体" w:eastAsia="黑体" w:cs="黑体"/>
          <w:sz w:val="21"/>
          <w:szCs w:val="21"/>
        </w:rPr>
      </w:pPr>
      <w:r>
        <w:rPr>
          <w:rFonts w:ascii="Times New Roman" w:hAnsi="Times New Roman" w:eastAsia="Times New Roman" w:cs="Times New Roman"/>
          <w:b/>
          <w:bCs/>
          <w:spacing w:val="4"/>
          <w:sz w:val="21"/>
          <w:szCs w:val="21"/>
        </w:rPr>
        <w:t>7</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2</w:t>
      </w:r>
      <w:r>
        <w:rPr>
          <w:rFonts w:ascii="黑体" w:hAnsi="黑体" w:eastAsia="黑体" w:cs="黑体"/>
          <w:spacing w:val="4"/>
          <w:sz w:val="21"/>
          <w:szCs w:val="21"/>
        </w:rPr>
        <w:t>给排水设计</w:t>
      </w:r>
    </w:p>
    <w:p w14:paraId="49EEC818">
      <w:pPr>
        <w:spacing w:before="308" w:line="234" w:lineRule="auto"/>
        <w:rPr>
          <w:rFonts w:ascii="宋体" w:hAnsi="宋体" w:eastAsia="宋体" w:cs="宋体"/>
          <w:sz w:val="21"/>
          <w:szCs w:val="21"/>
        </w:rPr>
      </w:pPr>
      <w:r>
        <w:rPr>
          <w:rFonts w:ascii="Times New Roman" w:hAnsi="Times New Roman" w:eastAsia="Times New Roman" w:cs="Times New Roman"/>
          <w:b/>
          <w:bCs/>
          <w:spacing w:val="5"/>
          <w:sz w:val="21"/>
          <w:szCs w:val="21"/>
        </w:rPr>
        <w:t>7</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2</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1</w:t>
      </w:r>
      <w:r>
        <w:rPr>
          <w:rFonts w:ascii="宋体" w:hAnsi="宋体" w:eastAsia="宋体" w:cs="宋体"/>
          <w:spacing w:val="5"/>
          <w:sz w:val="21"/>
          <w:szCs w:val="21"/>
        </w:rPr>
        <w:t>给排水系统的规定：</w:t>
      </w:r>
    </w:p>
    <w:p w14:paraId="48C2091A">
      <w:pPr>
        <w:spacing w:before="66" w:line="257" w:lineRule="auto"/>
        <w:ind w:right="9" w:firstLine="442"/>
        <w:rPr>
          <w:rFonts w:ascii="宋体" w:hAnsi="宋体" w:eastAsia="宋体" w:cs="宋体"/>
          <w:sz w:val="21"/>
          <w:szCs w:val="21"/>
        </w:rPr>
      </w:pPr>
      <w:r>
        <w:rPr>
          <w:rFonts w:ascii="Times New Roman" w:hAnsi="Times New Roman" w:eastAsia="Times New Roman" w:cs="Times New Roman"/>
          <w:b/>
          <w:bCs/>
          <w:spacing w:val="12"/>
          <w:sz w:val="21"/>
          <w:szCs w:val="21"/>
        </w:rPr>
        <w:t>2</w:t>
      </w:r>
      <w:r>
        <w:rPr>
          <w:rFonts w:ascii="宋体" w:hAnsi="宋体" w:eastAsia="宋体" w:cs="宋体"/>
          <w:spacing w:val="12"/>
          <w:sz w:val="21"/>
          <w:szCs w:val="21"/>
        </w:rPr>
        <w:t>当车库室内地面低于室外地面时，排水即使可以自流排出但存在雨水倒灌</w:t>
      </w:r>
      <w:r>
        <w:rPr>
          <w:rFonts w:ascii="宋体" w:hAnsi="宋体" w:eastAsia="宋体" w:cs="宋体"/>
          <w:spacing w:val="11"/>
          <w:sz w:val="21"/>
          <w:szCs w:val="21"/>
        </w:rPr>
        <w:t>可能时，应设</w:t>
      </w:r>
      <w:r>
        <w:rPr>
          <w:rFonts w:ascii="宋体" w:hAnsi="宋体" w:eastAsia="宋体" w:cs="宋体"/>
          <w:spacing w:val="7"/>
          <w:sz w:val="21"/>
          <w:szCs w:val="21"/>
        </w:rPr>
        <w:t>置排水提升装置；</w:t>
      </w:r>
    </w:p>
    <w:p w14:paraId="44BCD8A1">
      <w:pPr>
        <w:spacing w:before="80" w:line="234" w:lineRule="auto"/>
        <w:ind w:left="440"/>
        <w:rPr>
          <w:rFonts w:ascii="宋体" w:hAnsi="宋体" w:eastAsia="宋体" w:cs="宋体"/>
          <w:sz w:val="21"/>
          <w:szCs w:val="21"/>
        </w:rPr>
      </w:pPr>
      <w:r>
        <w:rPr>
          <w:rFonts w:ascii="Times New Roman" w:hAnsi="Times New Roman" w:eastAsia="Times New Roman" w:cs="Times New Roman"/>
          <w:b/>
          <w:bCs/>
          <w:spacing w:val="8"/>
          <w:sz w:val="21"/>
          <w:szCs w:val="21"/>
        </w:rPr>
        <w:t>3</w:t>
      </w:r>
      <w:r>
        <w:rPr>
          <w:rFonts w:ascii="宋体" w:hAnsi="宋体" w:eastAsia="宋体" w:cs="宋体"/>
          <w:spacing w:val="8"/>
          <w:sz w:val="21"/>
          <w:szCs w:val="21"/>
        </w:rPr>
        <w:t>开敞的停车库雨水会流入车库，因此排水设施的能力应满足排</w:t>
      </w:r>
      <w:r>
        <w:rPr>
          <w:rFonts w:ascii="宋体" w:hAnsi="宋体" w:eastAsia="宋体" w:cs="宋体"/>
          <w:spacing w:val="7"/>
          <w:sz w:val="21"/>
          <w:szCs w:val="21"/>
        </w:rPr>
        <w:t>放落入的雨水流量。</w:t>
      </w:r>
    </w:p>
    <w:p w14:paraId="7CF6DA93">
      <w:pPr>
        <w:spacing w:before="68" w:line="234" w:lineRule="auto"/>
        <w:rPr>
          <w:rFonts w:ascii="宋体" w:hAnsi="宋体" w:eastAsia="宋体" w:cs="宋体"/>
          <w:sz w:val="21"/>
          <w:szCs w:val="21"/>
        </w:rPr>
      </w:pPr>
      <w:r>
        <w:rPr>
          <w:rFonts w:ascii="Times New Roman" w:hAnsi="Times New Roman" w:eastAsia="Times New Roman" w:cs="Times New Roman"/>
          <w:b/>
          <w:bCs/>
          <w:spacing w:val="5"/>
          <w:sz w:val="21"/>
          <w:szCs w:val="21"/>
        </w:rPr>
        <w:t>7</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2</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3</w:t>
      </w:r>
      <w:r>
        <w:rPr>
          <w:rFonts w:ascii="宋体" w:hAnsi="宋体" w:eastAsia="宋体" w:cs="宋体"/>
          <w:spacing w:val="5"/>
          <w:sz w:val="21"/>
          <w:szCs w:val="21"/>
        </w:rPr>
        <w:t>自动灭火系统及灭火器配置的规定：</w:t>
      </w:r>
    </w:p>
    <w:p w14:paraId="203F5B0D">
      <w:pPr>
        <w:spacing w:before="67" w:line="291" w:lineRule="auto"/>
        <w:ind w:left="4" w:right="9" w:firstLine="438"/>
        <w:rPr>
          <w:rFonts w:ascii="宋体" w:hAnsi="宋体" w:eastAsia="宋体" w:cs="宋体"/>
          <w:sz w:val="21"/>
          <w:szCs w:val="21"/>
        </w:rPr>
      </w:pPr>
      <w:r>
        <w:rPr>
          <w:rFonts w:ascii="Times New Roman" w:hAnsi="Times New Roman" w:eastAsia="Times New Roman" w:cs="Times New Roman"/>
          <w:b/>
          <w:bCs/>
          <w:spacing w:val="12"/>
          <w:sz w:val="21"/>
          <w:szCs w:val="21"/>
        </w:rPr>
        <w:t>2</w:t>
      </w:r>
      <w:r>
        <w:rPr>
          <w:rFonts w:ascii="宋体" w:hAnsi="宋体" w:eastAsia="宋体" w:cs="宋体"/>
          <w:spacing w:val="12"/>
          <w:sz w:val="21"/>
          <w:szCs w:val="21"/>
        </w:rPr>
        <w:t>如果汽车停放部位不在喷头的直接保护下部，汽车发生火灾，喷头保护不</w:t>
      </w:r>
      <w:r>
        <w:rPr>
          <w:rFonts w:ascii="宋体" w:hAnsi="宋体" w:eastAsia="宋体" w:cs="宋体"/>
          <w:spacing w:val="11"/>
          <w:sz w:val="21"/>
          <w:szCs w:val="21"/>
        </w:rPr>
        <w:t>到，灭火效果</w:t>
      </w:r>
      <w:bookmarkStart w:id="240" w:name="bookmark236"/>
      <w:bookmarkEnd w:id="240"/>
      <w:bookmarkStart w:id="241" w:name="bookmark235"/>
      <w:bookmarkEnd w:id="241"/>
      <w:r>
        <w:rPr>
          <w:rFonts w:ascii="宋体" w:hAnsi="宋体" w:eastAsia="宋体" w:cs="宋体"/>
          <w:spacing w:val="-8"/>
          <w:sz w:val="21"/>
          <w:szCs w:val="21"/>
        </w:rPr>
        <w:t>差。</w:t>
      </w:r>
    </w:p>
    <w:p w14:paraId="6B0734A7">
      <w:pPr>
        <w:spacing w:before="243" w:line="233" w:lineRule="auto"/>
        <w:ind w:left="3584"/>
        <w:rPr>
          <w:rFonts w:ascii="黑体" w:hAnsi="黑体" w:eastAsia="黑体" w:cs="黑体"/>
          <w:sz w:val="21"/>
          <w:szCs w:val="21"/>
        </w:rPr>
      </w:pPr>
      <w:r>
        <w:rPr>
          <w:rFonts w:ascii="Times New Roman" w:hAnsi="Times New Roman" w:eastAsia="Times New Roman" w:cs="Times New Roman"/>
          <w:b/>
          <w:bCs/>
          <w:spacing w:val="6"/>
          <w:sz w:val="21"/>
          <w:szCs w:val="21"/>
        </w:rPr>
        <w:t>7</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3</w:t>
      </w:r>
      <w:r>
        <w:rPr>
          <w:rFonts w:ascii="黑体" w:hAnsi="黑体" w:eastAsia="黑体" w:cs="黑体"/>
          <w:spacing w:val="6"/>
          <w:sz w:val="21"/>
          <w:szCs w:val="21"/>
        </w:rPr>
        <w:t>通风防排烟设计</w:t>
      </w:r>
    </w:p>
    <w:p w14:paraId="356CD510">
      <w:pPr>
        <w:spacing w:before="309" w:line="234" w:lineRule="auto"/>
        <w:rPr>
          <w:rFonts w:ascii="宋体" w:hAnsi="宋体" w:eastAsia="宋体" w:cs="宋体"/>
          <w:sz w:val="21"/>
          <w:szCs w:val="21"/>
        </w:rPr>
      </w:pPr>
      <w:bookmarkStart w:id="242" w:name="bookmark239"/>
      <w:bookmarkEnd w:id="242"/>
      <w:bookmarkStart w:id="243" w:name="bookmark238"/>
      <w:bookmarkEnd w:id="243"/>
      <w:r>
        <w:rPr>
          <w:rFonts w:ascii="Times New Roman" w:hAnsi="Times New Roman" w:eastAsia="Times New Roman" w:cs="Times New Roman"/>
          <w:b/>
          <w:bCs/>
          <w:spacing w:val="6"/>
          <w:sz w:val="21"/>
          <w:szCs w:val="21"/>
        </w:rPr>
        <w:t>7</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3</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2</w:t>
      </w:r>
      <w:r>
        <w:rPr>
          <w:rFonts w:ascii="宋体" w:hAnsi="宋体" w:eastAsia="宋体" w:cs="宋体"/>
          <w:spacing w:val="6"/>
          <w:sz w:val="21"/>
          <w:szCs w:val="21"/>
        </w:rPr>
        <w:t>车库充电设施的区域，消防排烟量和补风量应</w:t>
      </w:r>
      <w:r>
        <w:rPr>
          <w:rFonts w:ascii="宋体" w:hAnsi="宋体" w:eastAsia="宋体" w:cs="宋体"/>
          <w:spacing w:val="5"/>
          <w:sz w:val="21"/>
          <w:szCs w:val="21"/>
        </w:rPr>
        <w:t>增大至</w:t>
      </w:r>
      <w:r>
        <w:rPr>
          <w:rFonts w:ascii="Times New Roman" w:hAnsi="Times New Roman" w:eastAsia="Times New Roman" w:cs="Times New Roman"/>
          <w:spacing w:val="5"/>
          <w:sz w:val="21"/>
          <w:szCs w:val="21"/>
        </w:rPr>
        <w:t>1.2</w:t>
      </w:r>
      <w:r>
        <w:rPr>
          <w:rFonts w:ascii="宋体" w:hAnsi="宋体" w:eastAsia="宋体" w:cs="宋体"/>
          <w:spacing w:val="5"/>
          <w:sz w:val="21"/>
          <w:szCs w:val="21"/>
        </w:rPr>
        <w:t>倍。</w:t>
      </w:r>
    </w:p>
    <w:p w14:paraId="292F747E">
      <w:pPr>
        <w:spacing w:before="306" w:line="234" w:lineRule="auto"/>
        <w:ind w:left="3749"/>
        <w:rPr>
          <w:rFonts w:ascii="黑体" w:hAnsi="黑体" w:eastAsia="黑体" w:cs="黑体"/>
          <w:sz w:val="21"/>
          <w:szCs w:val="21"/>
        </w:rPr>
      </w:pPr>
      <w:r>
        <w:rPr>
          <w:rFonts w:ascii="Times New Roman" w:hAnsi="Times New Roman" w:eastAsia="Times New Roman" w:cs="Times New Roman"/>
          <w:b/>
          <w:bCs/>
          <w:spacing w:val="-6"/>
          <w:sz w:val="21"/>
          <w:szCs w:val="21"/>
        </w:rPr>
        <w:t>7</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4</w:t>
      </w:r>
      <w:r>
        <w:rPr>
          <w:rFonts w:ascii="黑体" w:hAnsi="黑体" w:eastAsia="黑体" w:cs="黑体"/>
          <w:spacing w:val="-6"/>
          <w:sz w:val="21"/>
          <w:szCs w:val="21"/>
        </w:rPr>
        <w:t>电气设计</w:t>
      </w:r>
    </w:p>
    <w:p w14:paraId="1198F3AF">
      <w:pPr>
        <w:spacing w:before="308" w:line="234" w:lineRule="auto"/>
        <w:rPr>
          <w:rFonts w:ascii="宋体" w:hAnsi="宋体" w:eastAsia="宋体" w:cs="宋体"/>
          <w:sz w:val="21"/>
          <w:szCs w:val="21"/>
        </w:rPr>
      </w:pPr>
      <w:r>
        <w:rPr>
          <w:rFonts w:ascii="Times New Roman" w:hAnsi="Times New Roman" w:eastAsia="Times New Roman" w:cs="Times New Roman"/>
          <w:b/>
          <w:bCs/>
          <w:spacing w:val="6"/>
          <w:sz w:val="21"/>
          <w:szCs w:val="21"/>
        </w:rPr>
        <w:t>7</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4</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1</w:t>
      </w:r>
      <w:r>
        <w:rPr>
          <w:rFonts w:ascii="宋体" w:hAnsi="宋体" w:eastAsia="宋体" w:cs="宋体"/>
          <w:spacing w:val="6"/>
          <w:sz w:val="21"/>
          <w:szCs w:val="21"/>
        </w:rPr>
        <w:t>供电及照明系统的规定：</w:t>
      </w:r>
    </w:p>
    <w:p w14:paraId="1B72977C">
      <w:pPr>
        <w:spacing w:before="65" w:line="234" w:lineRule="auto"/>
        <w:ind w:left="451"/>
        <w:rPr>
          <w:rFonts w:ascii="宋体" w:hAnsi="宋体" w:eastAsia="宋体" w:cs="宋体"/>
          <w:sz w:val="21"/>
          <w:szCs w:val="21"/>
        </w:rPr>
      </w:pPr>
      <w:r>
        <w:rPr>
          <w:rFonts w:ascii="Times New Roman" w:hAnsi="Times New Roman" w:eastAsia="Times New Roman" w:cs="Times New Roman"/>
          <w:b/>
          <w:bCs/>
          <w:spacing w:val="5"/>
          <w:sz w:val="21"/>
          <w:szCs w:val="21"/>
        </w:rPr>
        <w:t>1</w:t>
      </w:r>
      <w:r>
        <w:rPr>
          <w:rFonts w:ascii="宋体" w:hAnsi="宋体" w:eastAsia="宋体" w:cs="宋体"/>
          <w:spacing w:val="5"/>
          <w:sz w:val="21"/>
          <w:szCs w:val="21"/>
        </w:rPr>
        <w:t>如单回路供电，应配置应急电源设备；</w:t>
      </w:r>
    </w:p>
    <w:p w14:paraId="08D80ADB">
      <w:pPr>
        <w:spacing w:before="67" w:line="257" w:lineRule="auto"/>
        <w:ind w:left="1" w:right="14" w:firstLine="440"/>
        <w:rPr>
          <w:rFonts w:ascii="宋体" w:hAnsi="宋体" w:eastAsia="宋体" w:cs="宋体"/>
          <w:sz w:val="21"/>
          <w:szCs w:val="21"/>
        </w:rPr>
      </w:pPr>
      <w:r>
        <w:rPr>
          <w:rFonts w:ascii="Times New Roman" w:hAnsi="Times New Roman" w:eastAsia="Times New Roman" w:cs="Times New Roman"/>
          <w:b/>
          <w:bCs/>
          <w:spacing w:val="12"/>
          <w:sz w:val="21"/>
          <w:szCs w:val="21"/>
        </w:rPr>
        <w:t>2</w:t>
      </w:r>
      <w:r>
        <w:rPr>
          <w:rFonts w:ascii="宋体" w:hAnsi="宋体" w:eastAsia="宋体" w:cs="宋体"/>
          <w:spacing w:val="12"/>
          <w:sz w:val="21"/>
          <w:szCs w:val="21"/>
        </w:rPr>
        <w:t>深圳市供电部门现行收费标准将充电桩用电划分为大工业用电</w:t>
      </w:r>
      <w:r>
        <w:rPr>
          <w:rFonts w:ascii="宋体" w:hAnsi="宋体" w:eastAsia="宋体" w:cs="宋体"/>
          <w:spacing w:val="11"/>
          <w:sz w:val="21"/>
          <w:szCs w:val="21"/>
        </w:rPr>
        <w:t>，充电桩设备若设置专用</w:t>
      </w:r>
      <w:r>
        <w:rPr>
          <w:rFonts w:ascii="宋体" w:hAnsi="宋体" w:eastAsia="宋体" w:cs="宋体"/>
          <w:spacing w:val="9"/>
          <w:sz w:val="21"/>
          <w:szCs w:val="21"/>
        </w:rPr>
        <w:t>变配电设备并设置独立高压计量装置可免收基本电费，只收取实际使用电费且有相关电费优惠；</w:t>
      </w:r>
    </w:p>
    <w:p w14:paraId="49DB4D05">
      <w:pPr>
        <w:spacing w:before="84" w:line="234" w:lineRule="auto"/>
        <w:ind w:left="442"/>
        <w:rPr>
          <w:rFonts w:ascii="宋体" w:hAnsi="宋体" w:eastAsia="宋体" w:cs="宋体"/>
          <w:sz w:val="21"/>
          <w:szCs w:val="21"/>
        </w:rPr>
      </w:pPr>
      <w:r>
        <w:rPr>
          <w:rFonts w:ascii="Times New Roman" w:hAnsi="Times New Roman" w:eastAsia="Times New Roman" w:cs="Times New Roman"/>
          <w:b/>
          <w:bCs/>
          <w:spacing w:val="9"/>
          <w:sz w:val="21"/>
          <w:szCs w:val="21"/>
        </w:rPr>
        <w:t>4</w:t>
      </w:r>
      <w:r>
        <w:rPr>
          <w:rFonts w:ascii="宋体" w:hAnsi="宋体" w:eastAsia="宋体" w:cs="宋体"/>
          <w:spacing w:val="9"/>
          <w:sz w:val="21"/>
          <w:szCs w:val="21"/>
        </w:rPr>
        <w:t>电源检修插座或插座箱宜按停车位楼和分组设置，或按运营</w:t>
      </w:r>
      <w:r>
        <w:rPr>
          <w:rFonts w:ascii="宋体" w:hAnsi="宋体" w:eastAsia="宋体" w:cs="宋体"/>
          <w:spacing w:val="8"/>
          <w:sz w:val="21"/>
          <w:szCs w:val="21"/>
        </w:rPr>
        <w:t>需求设置。</w:t>
      </w:r>
    </w:p>
    <w:p w14:paraId="1013CB3C">
      <w:pPr>
        <w:spacing w:before="65" w:line="235" w:lineRule="auto"/>
        <w:rPr>
          <w:rFonts w:ascii="宋体" w:hAnsi="宋体" w:eastAsia="宋体" w:cs="宋体"/>
          <w:sz w:val="21"/>
          <w:szCs w:val="21"/>
        </w:rPr>
      </w:pPr>
      <w:r>
        <w:rPr>
          <w:rFonts w:ascii="Times New Roman" w:hAnsi="Times New Roman" w:eastAsia="Times New Roman" w:cs="Times New Roman"/>
          <w:b/>
          <w:bCs/>
          <w:spacing w:val="6"/>
          <w:sz w:val="21"/>
          <w:szCs w:val="21"/>
        </w:rPr>
        <w:t>7</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4</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2</w:t>
      </w:r>
      <w:r>
        <w:rPr>
          <w:rFonts w:ascii="宋体" w:hAnsi="宋体" w:eastAsia="宋体" w:cs="宋体"/>
          <w:spacing w:val="6"/>
          <w:sz w:val="21"/>
          <w:szCs w:val="21"/>
        </w:rPr>
        <w:t>防雷接地及安全保护的规定：</w:t>
      </w:r>
    </w:p>
    <w:p w14:paraId="43DA6285">
      <w:pPr>
        <w:spacing w:before="66" w:line="234" w:lineRule="auto"/>
        <w:ind w:left="442"/>
        <w:rPr>
          <w:rFonts w:ascii="宋体" w:hAnsi="宋体" w:eastAsia="宋体" w:cs="宋体"/>
          <w:sz w:val="21"/>
          <w:szCs w:val="21"/>
        </w:rPr>
      </w:pPr>
      <w:r>
        <w:rPr>
          <w:rFonts w:ascii="Times New Roman" w:hAnsi="Times New Roman" w:eastAsia="Times New Roman" w:cs="Times New Roman"/>
          <w:b/>
          <w:bCs/>
          <w:spacing w:val="8"/>
          <w:sz w:val="21"/>
          <w:szCs w:val="21"/>
        </w:rPr>
        <w:t>4</w:t>
      </w:r>
      <w:r>
        <w:rPr>
          <w:rFonts w:ascii="宋体" w:hAnsi="宋体" w:eastAsia="宋体" w:cs="宋体"/>
          <w:spacing w:val="8"/>
          <w:sz w:val="21"/>
          <w:szCs w:val="21"/>
        </w:rPr>
        <w:t>本条规定基于停车设备对电源稳定性的要求；</w:t>
      </w:r>
    </w:p>
    <w:p w14:paraId="16BD573F">
      <w:pPr>
        <w:spacing w:before="68" w:line="287" w:lineRule="auto"/>
        <w:ind w:left="4" w:right="9" w:firstLine="440"/>
        <w:rPr>
          <w:rFonts w:ascii="宋体" w:hAnsi="宋体" w:eastAsia="宋体" w:cs="宋体"/>
          <w:sz w:val="21"/>
          <w:szCs w:val="21"/>
        </w:rPr>
      </w:pPr>
      <w:r>
        <w:rPr>
          <w:rFonts w:ascii="Times New Roman" w:hAnsi="Times New Roman" w:eastAsia="Times New Roman" w:cs="Times New Roman"/>
          <w:b/>
          <w:bCs/>
          <w:spacing w:val="12"/>
          <w:sz w:val="21"/>
          <w:szCs w:val="21"/>
        </w:rPr>
        <w:t>5</w:t>
      </w:r>
      <w:r>
        <w:rPr>
          <w:rFonts w:ascii="宋体" w:hAnsi="宋体" w:eastAsia="宋体" w:cs="宋体"/>
          <w:spacing w:val="12"/>
          <w:sz w:val="21"/>
          <w:szCs w:val="21"/>
        </w:rPr>
        <w:t>考虑到检修人员在检修过程中较大可能触碰到灯具，所以要求检修灯</w:t>
      </w:r>
      <w:r>
        <w:rPr>
          <w:rFonts w:ascii="宋体" w:hAnsi="宋体" w:eastAsia="宋体" w:cs="宋体"/>
          <w:spacing w:val="11"/>
          <w:sz w:val="21"/>
          <w:szCs w:val="21"/>
        </w:rPr>
        <w:t>具采用低电压供电</w:t>
      </w:r>
      <w:r>
        <w:rPr>
          <w:rFonts w:ascii="宋体" w:hAnsi="宋体" w:eastAsia="宋体" w:cs="宋体"/>
          <w:spacing w:val="8"/>
          <w:sz w:val="21"/>
          <w:szCs w:val="21"/>
        </w:rPr>
        <w:t>或设置剩余电流动作保护。</w:t>
      </w:r>
    </w:p>
    <w:p w14:paraId="300865D4">
      <w:pPr>
        <w:spacing w:before="12" w:line="234" w:lineRule="auto"/>
        <w:rPr>
          <w:rFonts w:ascii="宋体" w:hAnsi="宋体" w:eastAsia="宋体" w:cs="宋体"/>
          <w:sz w:val="21"/>
          <w:szCs w:val="21"/>
        </w:rPr>
      </w:pPr>
      <w:r>
        <w:rPr>
          <w:rFonts w:ascii="Times New Roman" w:hAnsi="Times New Roman" w:eastAsia="Times New Roman" w:cs="Times New Roman"/>
          <w:b/>
          <w:bCs/>
          <w:spacing w:val="5"/>
          <w:sz w:val="21"/>
          <w:szCs w:val="21"/>
        </w:rPr>
        <w:t>7</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4</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3</w:t>
      </w:r>
      <w:r>
        <w:rPr>
          <w:rFonts w:ascii="宋体" w:hAnsi="宋体" w:eastAsia="宋体" w:cs="宋体"/>
          <w:spacing w:val="5"/>
          <w:sz w:val="21"/>
          <w:szCs w:val="21"/>
        </w:rPr>
        <w:t>火灾报警系统的规定：</w:t>
      </w:r>
    </w:p>
    <w:p w14:paraId="1DF86E84">
      <w:pPr>
        <w:spacing w:before="66" w:line="288" w:lineRule="auto"/>
        <w:ind w:left="5" w:right="9" w:firstLine="436"/>
        <w:rPr>
          <w:rFonts w:ascii="宋体" w:hAnsi="宋体" w:eastAsia="宋体" w:cs="宋体"/>
          <w:sz w:val="21"/>
          <w:szCs w:val="21"/>
        </w:rPr>
      </w:pPr>
      <w:r>
        <w:rPr>
          <w:rFonts w:ascii="Times New Roman" w:hAnsi="Times New Roman" w:eastAsia="Times New Roman" w:cs="Times New Roman"/>
          <w:b/>
          <w:bCs/>
          <w:spacing w:val="12"/>
          <w:sz w:val="21"/>
          <w:szCs w:val="21"/>
        </w:rPr>
        <w:t>2</w:t>
      </w:r>
      <w:r>
        <w:rPr>
          <w:rFonts w:ascii="宋体" w:hAnsi="宋体" w:eastAsia="宋体" w:cs="宋体"/>
          <w:spacing w:val="12"/>
          <w:sz w:val="21"/>
          <w:szCs w:val="21"/>
        </w:rPr>
        <w:t>附建式停车库其原有建筑若设有消防控制室，可将车库的火灾报警系统接</w:t>
      </w:r>
      <w:r>
        <w:rPr>
          <w:rFonts w:ascii="宋体" w:hAnsi="宋体" w:eastAsia="宋体" w:cs="宋体"/>
          <w:spacing w:val="11"/>
          <w:sz w:val="21"/>
          <w:szCs w:val="21"/>
        </w:rPr>
        <w:t>入原有建筑的</w:t>
      </w:r>
      <w:r>
        <w:rPr>
          <w:rFonts w:ascii="宋体" w:hAnsi="宋体" w:eastAsia="宋体" w:cs="宋体"/>
          <w:spacing w:val="5"/>
          <w:sz w:val="21"/>
          <w:szCs w:val="21"/>
        </w:rPr>
        <w:t>消防控制室。</w:t>
      </w:r>
    </w:p>
    <w:p w14:paraId="72F161FF">
      <w:pPr>
        <w:spacing w:line="288" w:lineRule="auto"/>
        <w:rPr>
          <w:rFonts w:ascii="宋体" w:hAnsi="宋体" w:eastAsia="宋体" w:cs="宋体"/>
          <w:sz w:val="21"/>
          <w:szCs w:val="21"/>
        </w:rPr>
        <w:sectPr>
          <w:footerReference r:id="rId53" w:type="default"/>
          <w:pgSz w:w="11907" w:h="16839"/>
          <w:pgMar w:top="400" w:right="1346" w:bottom="1180" w:left="1300" w:header="0" w:footer="945" w:gutter="0"/>
          <w:cols w:space="720" w:num="1"/>
        </w:sectPr>
      </w:pPr>
    </w:p>
    <w:p w14:paraId="15DD3737">
      <w:pPr>
        <w:pStyle w:val="2"/>
        <w:spacing w:line="277" w:lineRule="auto"/>
      </w:pPr>
    </w:p>
    <w:p w14:paraId="27FDFE6F">
      <w:pPr>
        <w:pStyle w:val="2"/>
        <w:spacing w:line="277" w:lineRule="auto"/>
      </w:pPr>
    </w:p>
    <w:p w14:paraId="141EB078">
      <w:pPr>
        <w:pStyle w:val="2"/>
        <w:spacing w:line="277" w:lineRule="auto"/>
      </w:pPr>
    </w:p>
    <w:p w14:paraId="5855A0E0">
      <w:pPr>
        <w:pStyle w:val="2"/>
        <w:spacing w:line="277" w:lineRule="auto"/>
      </w:pPr>
    </w:p>
    <w:p w14:paraId="150D88BC">
      <w:pPr>
        <w:pStyle w:val="2"/>
        <w:spacing w:line="277" w:lineRule="auto"/>
      </w:pPr>
    </w:p>
    <w:p w14:paraId="2511C49D">
      <w:pPr>
        <w:pStyle w:val="2"/>
        <w:spacing w:line="277" w:lineRule="auto"/>
      </w:pPr>
    </w:p>
    <w:p w14:paraId="5B43F6BB">
      <w:pPr>
        <w:spacing w:before="91" w:line="234" w:lineRule="auto"/>
        <w:ind w:left="3109"/>
        <w:rPr>
          <w:rFonts w:ascii="宋体" w:hAnsi="宋体" w:eastAsia="宋体" w:cs="宋体"/>
          <w:sz w:val="28"/>
          <w:szCs w:val="28"/>
        </w:rPr>
      </w:pPr>
      <w:bookmarkStart w:id="244" w:name="bookmark244"/>
      <w:bookmarkEnd w:id="244"/>
      <w:bookmarkStart w:id="245" w:name="bookmark242"/>
      <w:bookmarkEnd w:id="245"/>
      <w:bookmarkStart w:id="246" w:name="bookmark241"/>
      <w:bookmarkEnd w:id="246"/>
      <w:bookmarkStart w:id="247" w:name="bookmark245"/>
      <w:bookmarkEnd w:id="247"/>
      <w:r>
        <w:rPr>
          <w:rFonts w:ascii="Times New Roman" w:hAnsi="Times New Roman" w:eastAsia="Times New Roman" w:cs="Times New Roman"/>
          <w:b/>
          <w:bCs/>
          <w:spacing w:val="3"/>
          <w:sz w:val="28"/>
          <w:szCs w:val="28"/>
        </w:rPr>
        <w:t>8</w:t>
      </w:r>
      <w:r>
        <w:rPr>
          <w:rFonts w:ascii="宋体" w:hAnsi="宋体" w:eastAsia="宋体" w:cs="宋体"/>
          <w:spacing w:val="3"/>
          <w:sz w:val="28"/>
          <w:szCs w:val="28"/>
        </w:rPr>
        <w:t>内装与标识标线设计</w:t>
      </w:r>
    </w:p>
    <w:p w14:paraId="2AABB9C2">
      <w:pPr>
        <w:pStyle w:val="2"/>
        <w:spacing w:line="466" w:lineRule="auto"/>
      </w:pPr>
    </w:p>
    <w:p w14:paraId="66AF7472">
      <w:pPr>
        <w:spacing w:before="68" w:line="233" w:lineRule="auto"/>
        <w:ind w:left="3750"/>
        <w:rPr>
          <w:rFonts w:ascii="黑体" w:hAnsi="黑体" w:eastAsia="黑体" w:cs="黑体"/>
          <w:sz w:val="21"/>
          <w:szCs w:val="21"/>
        </w:rPr>
      </w:pPr>
      <w:r>
        <w:rPr>
          <w:rFonts w:ascii="Times New Roman" w:hAnsi="Times New Roman" w:eastAsia="Times New Roman" w:cs="Times New Roman"/>
          <w:b/>
          <w:bCs/>
          <w:spacing w:val="-3"/>
          <w:sz w:val="21"/>
          <w:szCs w:val="21"/>
        </w:rPr>
        <w:t>8</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1</w:t>
      </w:r>
      <w:r>
        <w:rPr>
          <w:rFonts w:ascii="黑体" w:hAnsi="黑体" w:eastAsia="黑体" w:cs="黑体"/>
          <w:spacing w:val="-3"/>
          <w:sz w:val="21"/>
          <w:szCs w:val="21"/>
        </w:rPr>
        <w:t>一般规定</w:t>
      </w:r>
    </w:p>
    <w:p w14:paraId="559DC7FC">
      <w:pPr>
        <w:spacing w:before="308" w:line="278" w:lineRule="auto"/>
        <w:rPr>
          <w:rFonts w:ascii="宋体" w:hAnsi="宋体" w:eastAsia="宋体" w:cs="宋体"/>
          <w:sz w:val="21"/>
          <w:szCs w:val="21"/>
        </w:rPr>
      </w:pPr>
      <w:r>
        <w:rPr>
          <w:rFonts w:ascii="Times New Roman" w:hAnsi="Times New Roman" w:eastAsia="Times New Roman" w:cs="Times New Roman"/>
          <w:b/>
          <w:bCs/>
          <w:spacing w:val="9"/>
          <w:sz w:val="21"/>
          <w:szCs w:val="21"/>
        </w:rPr>
        <w:t>8</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1</w:t>
      </w:r>
      <w:r>
        <w:rPr>
          <w:rFonts w:ascii="宋体" w:hAnsi="宋体" w:eastAsia="宋体" w:cs="宋体"/>
          <w:spacing w:val="9"/>
          <w:sz w:val="21"/>
          <w:szCs w:val="21"/>
        </w:rPr>
        <w:t>公交车机械式立体停车库内装部品的</w:t>
      </w:r>
      <w:r>
        <w:rPr>
          <w:rFonts w:ascii="宋体" w:hAnsi="宋体" w:eastAsia="宋体" w:cs="宋体"/>
          <w:spacing w:val="8"/>
          <w:sz w:val="21"/>
          <w:szCs w:val="21"/>
        </w:rPr>
        <w:t>防火性能应符合现行国家标准《建筑设计防火规范》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2"/>
          <w:sz w:val="21"/>
          <w:szCs w:val="21"/>
        </w:rPr>
        <w:t>50016</w:t>
      </w:r>
      <w:r>
        <w:rPr>
          <w:rFonts w:ascii="宋体" w:hAnsi="宋体" w:eastAsia="宋体" w:cs="宋体"/>
          <w:spacing w:val="2"/>
          <w:sz w:val="21"/>
          <w:szCs w:val="21"/>
        </w:rPr>
        <w:t>、《建筑内部装修设计防火规范》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2"/>
          <w:sz w:val="21"/>
          <w:szCs w:val="21"/>
        </w:rPr>
        <w:t>50222</w:t>
      </w:r>
      <w:r>
        <w:rPr>
          <w:rFonts w:ascii="宋体" w:hAnsi="宋体" w:eastAsia="宋体" w:cs="宋体"/>
          <w:spacing w:val="2"/>
          <w:sz w:val="21"/>
          <w:szCs w:val="21"/>
        </w:rPr>
        <w:t>和《建筑内部装修防火施工及验收规范》</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50354</w:t>
      </w:r>
      <w:r>
        <w:rPr>
          <w:rFonts w:ascii="宋体" w:hAnsi="宋体" w:eastAsia="宋体" w:cs="宋体"/>
          <w:spacing w:val="7"/>
          <w:sz w:val="21"/>
          <w:szCs w:val="21"/>
        </w:rPr>
        <w:t>的规定。内装部品室内污染物限制应符合国家现行标准《民用建筑工程室内环境污染</w:t>
      </w:r>
      <w:r>
        <w:rPr>
          <w:rFonts w:ascii="宋体" w:hAnsi="宋体" w:eastAsia="宋体" w:cs="宋体"/>
          <w:spacing w:val="6"/>
          <w:sz w:val="21"/>
          <w:szCs w:val="21"/>
        </w:rPr>
        <w:t>控制规</w:t>
      </w:r>
      <w:r>
        <w:rPr>
          <w:rFonts w:ascii="宋体" w:hAnsi="宋体" w:eastAsia="宋体" w:cs="宋体"/>
          <w:spacing w:val="9"/>
          <w:sz w:val="21"/>
          <w:szCs w:val="21"/>
        </w:rPr>
        <w:t>范》</w:t>
      </w:r>
      <w:r>
        <w:rPr>
          <w:rFonts w:ascii="Times New Roman" w:hAnsi="Times New Roman" w:eastAsia="Times New Roman" w:cs="Times New Roman"/>
          <w:sz w:val="21"/>
          <w:szCs w:val="21"/>
        </w:rPr>
        <w:t>GB</w:t>
      </w:r>
      <w:r>
        <w:rPr>
          <w:rFonts w:ascii="Times New Roman" w:hAnsi="Times New Roman" w:eastAsia="Times New Roman" w:cs="Times New Roman"/>
          <w:spacing w:val="9"/>
          <w:sz w:val="21"/>
          <w:szCs w:val="21"/>
        </w:rPr>
        <w:t>50325</w:t>
      </w:r>
      <w:r>
        <w:rPr>
          <w:rFonts w:ascii="宋体" w:hAnsi="宋体" w:eastAsia="宋体" w:cs="宋体"/>
          <w:spacing w:val="9"/>
          <w:sz w:val="21"/>
          <w:szCs w:val="21"/>
        </w:rPr>
        <w:t>和广东省《民用建筑工程室内环</w:t>
      </w:r>
      <w:r>
        <w:rPr>
          <w:rFonts w:ascii="宋体" w:hAnsi="宋体" w:eastAsia="宋体" w:cs="宋体"/>
          <w:spacing w:val="8"/>
          <w:sz w:val="21"/>
          <w:szCs w:val="21"/>
        </w:rPr>
        <w:t>境污染控制技术规程》</w:t>
      </w:r>
      <w:r>
        <w:rPr>
          <w:rFonts w:ascii="Times New Roman" w:hAnsi="Times New Roman" w:eastAsia="Times New Roman" w:cs="Times New Roman"/>
          <w:sz w:val="21"/>
          <w:szCs w:val="21"/>
        </w:rPr>
        <w:t>DBJ</w:t>
      </w:r>
      <w:r>
        <w:rPr>
          <w:rFonts w:ascii="Times New Roman" w:hAnsi="Times New Roman" w:eastAsia="Times New Roman" w:cs="Times New Roman"/>
          <w:spacing w:val="8"/>
          <w:sz w:val="21"/>
          <w:szCs w:val="21"/>
        </w:rPr>
        <w:t>15</w:t>
      </w:r>
      <w:r>
        <w:rPr>
          <w:rFonts w:ascii="宋体" w:hAnsi="宋体" w:eastAsia="宋体" w:cs="宋体"/>
          <w:spacing w:val="8"/>
          <w:sz w:val="21"/>
          <w:szCs w:val="21"/>
        </w:rPr>
        <w:t>的规定。</w:t>
      </w:r>
    </w:p>
    <w:p w14:paraId="397AFD6E">
      <w:pPr>
        <w:spacing w:before="68" w:line="234" w:lineRule="auto"/>
        <w:rPr>
          <w:rFonts w:ascii="宋体" w:hAnsi="宋体" w:eastAsia="宋体" w:cs="宋体"/>
          <w:sz w:val="21"/>
          <w:szCs w:val="21"/>
        </w:rPr>
      </w:pPr>
      <w:bookmarkStart w:id="248" w:name="bookmark247"/>
      <w:bookmarkEnd w:id="248"/>
      <w:bookmarkStart w:id="249" w:name="bookmark248"/>
      <w:bookmarkEnd w:id="249"/>
      <w:r>
        <w:rPr>
          <w:rFonts w:ascii="Times New Roman" w:hAnsi="Times New Roman" w:eastAsia="Times New Roman" w:cs="Times New Roman"/>
          <w:b/>
          <w:bCs/>
          <w:spacing w:val="8"/>
          <w:sz w:val="21"/>
          <w:szCs w:val="21"/>
        </w:rPr>
        <w:t>8</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1</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公交车库内装设计应贯彻功能为主，装饰为辅的</w:t>
      </w:r>
      <w:r>
        <w:rPr>
          <w:rFonts w:ascii="宋体" w:hAnsi="宋体" w:eastAsia="宋体" w:cs="宋体"/>
          <w:spacing w:val="7"/>
          <w:sz w:val="21"/>
          <w:szCs w:val="21"/>
        </w:rPr>
        <w:t>设计原则。</w:t>
      </w:r>
    </w:p>
    <w:p w14:paraId="7E31F902">
      <w:pPr>
        <w:spacing w:before="306" w:line="234" w:lineRule="auto"/>
        <w:ind w:left="3805"/>
        <w:rPr>
          <w:rFonts w:ascii="黑体" w:hAnsi="黑体" w:eastAsia="黑体" w:cs="黑体"/>
          <w:sz w:val="21"/>
          <w:szCs w:val="21"/>
        </w:rPr>
      </w:pPr>
      <w:r>
        <w:rPr>
          <w:rFonts w:ascii="Times New Roman" w:hAnsi="Times New Roman" w:eastAsia="Times New Roman" w:cs="Times New Roman"/>
          <w:b/>
          <w:bCs/>
          <w:spacing w:val="5"/>
          <w:sz w:val="21"/>
          <w:szCs w:val="21"/>
        </w:rPr>
        <w:t>8</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2</w:t>
      </w:r>
      <w:r>
        <w:rPr>
          <w:rFonts w:ascii="黑体" w:hAnsi="黑体" w:eastAsia="黑体" w:cs="黑体"/>
          <w:spacing w:val="5"/>
          <w:sz w:val="21"/>
          <w:szCs w:val="21"/>
        </w:rPr>
        <w:t>转换区装修</w:t>
      </w:r>
    </w:p>
    <w:p w14:paraId="76D4FC30">
      <w:pPr>
        <w:spacing w:before="308" w:line="234" w:lineRule="auto"/>
        <w:rPr>
          <w:rFonts w:ascii="Times New Roman" w:hAnsi="Times New Roman" w:eastAsia="Times New Roman" w:cs="Times New Roman"/>
          <w:sz w:val="21"/>
          <w:szCs w:val="21"/>
        </w:rPr>
      </w:pPr>
      <w:r>
        <w:rPr>
          <w:rFonts w:ascii="Times New Roman" w:hAnsi="Times New Roman" w:eastAsia="Times New Roman" w:cs="Times New Roman"/>
          <w:b/>
          <w:bCs/>
          <w:spacing w:val="10"/>
          <w:sz w:val="21"/>
          <w:szCs w:val="21"/>
        </w:rPr>
        <w:t>8</w:t>
      </w:r>
      <w:r>
        <w:rPr>
          <w:rFonts w:ascii="宋体" w:hAnsi="宋体" w:eastAsia="宋体" w:cs="宋体"/>
          <w:b/>
          <w:bCs/>
          <w:spacing w:val="10"/>
          <w:sz w:val="21"/>
          <w:szCs w:val="21"/>
        </w:rPr>
        <w:t>.</w:t>
      </w:r>
      <w:r>
        <w:rPr>
          <w:rFonts w:ascii="Times New Roman" w:hAnsi="Times New Roman" w:eastAsia="Times New Roman" w:cs="Times New Roman"/>
          <w:b/>
          <w:bCs/>
          <w:spacing w:val="10"/>
          <w:sz w:val="21"/>
          <w:szCs w:val="21"/>
        </w:rPr>
        <w:t>2</w:t>
      </w:r>
      <w:r>
        <w:rPr>
          <w:rFonts w:ascii="宋体" w:hAnsi="宋体" w:eastAsia="宋体" w:cs="宋体"/>
          <w:b/>
          <w:bCs/>
          <w:spacing w:val="10"/>
          <w:sz w:val="21"/>
          <w:szCs w:val="21"/>
        </w:rPr>
        <w:t>.</w:t>
      </w:r>
      <w:r>
        <w:rPr>
          <w:rFonts w:ascii="Times New Roman" w:hAnsi="Times New Roman" w:eastAsia="Times New Roman" w:cs="Times New Roman"/>
          <w:b/>
          <w:bCs/>
          <w:spacing w:val="10"/>
          <w:sz w:val="21"/>
          <w:szCs w:val="21"/>
        </w:rPr>
        <w:t>1</w:t>
      </w:r>
      <w:r>
        <w:rPr>
          <w:rFonts w:ascii="宋体" w:hAnsi="宋体" w:eastAsia="宋体" w:cs="宋体"/>
          <w:spacing w:val="10"/>
          <w:sz w:val="21"/>
          <w:szCs w:val="21"/>
        </w:rPr>
        <w:t>车库转换区不同部位的装饰材料燃烧性能等级按现行国家标准</w:t>
      </w:r>
      <w:r>
        <w:rPr>
          <w:rFonts w:ascii="宋体" w:hAnsi="宋体" w:eastAsia="宋体" w:cs="宋体"/>
          <w:spacing w:val="9"/>
          <w:sz w:val="21"/>
          <w:szCs w:val="21"/>
        </w:rPr>
        <w:t>《建筑设计防火规范》</w:t>
      </w:r>
      <w:r>
        <w:rPr>
          <w:rFonts w:ascii="Times New Roman" w:hAnsi="Times New Roman" w:eastAsia="Times New Roman" w:cs="Times New Roman"/>
          <w:sz w:val="21"/>
          <w:szCs w:val="21"/>
        </w:rPr>
        <w:t>GB</w:t>
      </w:r>
    </w:p>
    <w:p w14:paraId="4212DE5B">
      <w:pPr>
        <w:spacing w:before="65" w:line="257" w:lineRule="auto"/>
        <w:ind w:left="20" w:right="85" w:hanging="17"/>
        <w:rPr>
          <w:rFonts w:ascii="宋体" w:hAnsi="宋体" w:eastAsia="宋体" w:cs="宋体"/>
          <w:sz w:val="21"/>
          <w:szCs w:val="21"/>
        </w:rPr>
      </w:pPr>
      <w:r>
        <w:rPr>
          <w:rFonts w:ascii="Times New Roman" w:hAnsi="Times New Roman" w:eastAsia="Times New Roman" w:cs="Times New Roman"/>
          <w:spacing w:val="1"/>
          <w:sz w:val="21"/>
          <w:szCs w:val="21"/>
        </w:rPr>
        <w:t>50016</w:t>
      </w:r>
      <w:r>
        <w:rPr>
          <w:rFonts w:ascii="宋体" w:hAnsi="宋体" w:eastAsia="宋体" w:cs="宋体"/>
          <w:spacing w:val="1"/>
          <w:sz w:val="21"/>
          <w:szCs w:val="21"/>
        </w:rPr>
        <w:t>、《建筑内部装修设计防火规范》</w:t>
      </w:r>
      <w:r>
        <w:rPr>
          <w:rFonts w:ascii="Times New Roman" w:hAnsi="Times New Roman" w:eastAsia="Times New Roman" w:cs="Times New Roman"/>
          <w:sz w:val="21"/>
          <w:szCs w:val="21"/>
        </w:rPr>
        <w:t>GB</w:t>
      </w:r>
      <w:r>
        <w:rPr>
          <w:rFonts w:ascii="Times New Roman" w:hAnsi="Times New Roman" w:eastAsia="Times New Roman" w:cs="Times New Roman"/>
          <w:spacing w:val="1"/>
          <w:sz w:val="21"/>
          <w:szCs w:val="21"/>
        </w:rPr>
        <w:t>5</w:t>
      </w:r>
      <w:r>
        <w:rPr>
          <w:rFonts w:ascii="Times New Roman" w:hAnsi="Times New Roman" w:eastAsia="Times New Roman" w:cs="Times New Roman"/>
          <w:sz w:val="21"/>
          <w:szCs w:val="21"/>
        </w:rPr>
        <w:t>0222</w:t>
      </w:r>
      <w:r>
        <w:rPr>
          <w:rFonts w:ascii="宋体" w:hAnsi="宋体" w:eastAsia="宋体" w:cs="宋体"/>
          <w:sz w:val="21"/>
          <w:szCs w:val="21"/>
        </w:rPr>
        <w:t>和《建筑内部装修防火施工及验收规范》</w:t>
      </w:r>
      <w:r>
        <w:rPr>
          <w:rFonts w:ascii="Times New Roman" w:hAnsi="Times New Roman" w:eastAsia="Times New Roman" w:cs="Times New Roman"/>
          <w:sz w:val="21"/>
          <w:szCs w:val="21"/>
        </w:rPr>
        <w:t>GB50354</w:t>
      </w:r>
      <w:r>
        <w:rPr>
          <w:rFonts w:ascii="宋体" w:hAnsi="宋体" w:eastAsia="宋体" w:cs="宋体"/>
          <w:spacing w:val="6"/>
          <w:sz w:val="21"/>
          <w:szCs w:val="21"/>
        </w:rPr>
        <w:t>中相关条文规定要求执行。</w:t>
      </w:r>
    </w:p>
    <w:p w14:paraId="181647BE">
      <w:pPr>
        <w:spacing w:before="82" w:line="257" w:lineRule="auto"/>
        <w:ind w:left="20" w:right="93" w:hanging="20"/>
        <w:rPr>
          <w:rFonts w:ascii="宋体" w:hAnsi="宋体" w:eastAsia="宋体" w:cs="宋体"/>
          <w:sz w:val="21"/>
          <w:szCs w:val="21"/>
        </w:rPr>
      </w:pPr>
      <w:r>
        <w:rPr>
          <w:rFonts w:ascii="Times New Roman" w:hAnsi="Times New Roman" w:eastAsia="Times New Roman" w:cs="Times New Roman"/>
          <w:b/>
          <w:bCs/>
          <w:spacing w:val="11"/>
          <w:sz w:val="21"/>
          <w:szCs w:val="21"/>
        </w:rPr>
        <w:t>8</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2</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2</w:t>
      </w:r>
      <w:r>
        <w:rPr>
          <w:rFonts w:ascii="宋体" w:hAnsi="宋体" w:eastAsia="宋体" w:cs="宋体"/>
          <w:spacing w:val="11"/>
          <w:sz w:val="21"/>
          <w:szCs w:val="21"/>
        </w:rPr>
        <w:t>转换区的内墙面装饰应与建筑、结构、设备管线等专业进行一体化设计，竖向管线宜集</w:t>
      </w:r>
      <w:r>
        <w:rPr>
          <w:rFonts w:ascii="宋体" w:hAnsi="宋体" w:eastAsia="宋体" w:cs="宋体"/>
          <w:spacing w:val="9"/>
          <w:sz w:val="21"/>
          <w:szCs w:val="21"/>
        </w:rPr>
        <w:t>中布置在管井中，并要满足检查、维修、更换的要求，且在维修更换时不</w:t>
      </w:r>
      <w:r>
        <w:rPr>
          <w:rFonts w:ascii="宋体" w:hAnsi="宋体" w:eastAsia="宋体" w:cs="宋体"/>
          <w:spacing w:val="8"/>
          <w:sz w:val="21"/>
          <w:szCs w:val="21"/>
        </w:rPr>
        <w:t>影响主体结构。</w:t>
      </w:r>
    </w:p>
    <w:p w14:paraId="391DF9FE">
      <w:pPr>
        <w:spacing w:before="81" w:line="293" w:lineRule="auto"/>
        <w:ind w:left="3" w:right="89" w:firstLine="440"/>
        <w:rPr>
          <w:rFonts w:ascii="宋体" w:hAnsi="宋体" w:eastAsia="宋体" w:cs="宋体"/>
          <w:sz w:val="21"/>
          <w:szCs w:val="21"/>
        </w:rPr>
      </w:pPr>
      <w:r>
        <w:rPr>
          <w:rFonts w:ascii="宋体" w:hAnsi="宋体" w:eastAsia="宋体" w:cs="宋体"/>
          <w:spacing w:val="10"/>
          <w:sz w:val="21"/>
          <w:szCs w:val="21"/>
        </w:rPr>
        <w:t>转换区隔墙与隔墙饰面层可进行一体化设计，工厂化定制生产，可在工厂进行集成，亦可在</w:t>
      </w:r>
      <w:r>
        <w:rPr>
          <w:rFonts w:ascii="宋体" w:hAnsi="宋体" w:eastAsia="宋体" w:cs="宋体"/>
          <w:spacing w:val="9"/>
          <w:sz w:val="21"/>
          <w:szCs w:val="21"/>
        </w:rPr>
        <w:t>现场进行集成，以机械连接方式安装，满足定制化、集成化、工厂化和装配化要求。</w:t>
      </w:r>
    </w:p>
    <w:p w14:paraId="00A3B4A6">
      <w:pPr>
        <w:spacing w:before="1" w:line="293" w:lineRule="auto"/>
        <w:ind w:right="89"/>
        <w:jc w:val="both"/>
        <w:rPr>
          <w:rFonts w:ascii="宋体" w:hAnsi="宋体" w:eastAsia="宋体" w:cs="宋体"/>
          <w:sz w:val="21"/>
          <w:szCs w:val="21"/>
        </w:rPr>
      </w:pPr>
      <w:r>
        <w:rPr>
          <w:rFonts w:ascii="Times New Roman" w:hAnsi="Times New Roman" w:eastAsia="Times New Roman" w:cs="Times New Roman"/>
          <w:b/>
          <w:bCs/>
          <w:spacing w:val="11"/>
          <w:sz w:val="21"/>
          <w:szCs w:val="21"/>
        </w:rPr>
        <w:t>8</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2</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spacing w:val="11"/>
          <w:sz w:val="21"/>
          <w:szCs w:val="21"/>
        </w:rPr>
        <w:t>停车库内部消防设施是根据国家现行有关规范的要求设计安装的，进行建筑装修设计时</w:t>
      </w:r>
      <w:r>
        <w:rPr>
          <w:rFonts w:ascii="宋体" w:hAnsi="宋体" w:eastAsia="宋体" w:cs="宋体"/>
          <w:spacing w:val="10"/>
          <w:sz w:val="21"/>
          <w:szCs w:val="21"/>
        </w:rPr>
        <w:t>要保证疏散指示标志和安全出口易于辨认，以免人员在紧急情况下发生疑问和误解，平时应加强</w:t>
      </w:r>
      <w:r>
        <w:rPr>
          <w:rFonts w:ascii="宋体" w:hAnsi="宋体" w:eastAsia="宋体" w:cs="宋体"/>
          <w:spacing w:val="6"/>
          <w:sz w:val="21"/>
          <w:szCs w:val="21"/>
        </w:rPr>
        <w:t>维修管理，以便一旦需要使用时，操作起来迅速、安全、可靠。停车设备急停按钮是停车库安全</w:t>
      </w:r>
      <w:r>
        <w:rPr>
          <w:rFonts w:ascii="宋体" w:hAnsi="宋体" w:eastAsia="宋体" w:cs="宋体"/>
          <w:spacing w:val="10"/>
          <w:sz w:val="21"/>
          <w:szCs w:val="21"/>
        </w:rPr>
        <w:t>运行的重要一环，在满足停车库安全使用的前提下，任何建筑装修部品部件的布局和尺寸</w:t>
      </w:r>
      <w:r>
        <w:rPr>
          <w:rFonts w:ascii="宋体" w:hAnsi="宋体" w:eastAsia="宋体" w:cs="宋体"/>
          <w:spacing w:val="9"/>
          <w:sz w:val="21"/>
          <w:szCs w:val="21"/>
        </w:rPr>
        <w:t>在检测</w:t>
      </w:r>
      <w:bookmarkStart w:id="250" w:name="bookmark251"/>
      <w:bookmarkEnd w:id="250"/>
      <w:bookmarkStart w:id="251" w:name="bookmark250"/>
      <w:bookmarkEnd w:id="251"/>
      <w:r>
        <w:rPr>
          <w:rFonts w:ascii="宋体" w:hAnsi="宋体" w:eastAsia="宋体" w:cs="宋体"/>
          <w:spacing w:val="10"/>
          <w:sz w:val="21"/>
          <w:szCs w:val="21"/>
        </w:rPr>
        <w:t>和扫描源点、路径及目标处，均不得影响保障停车设备安全</w:t>
      </w:r>
      <w:r>
        <w:rPr>
          <w:rFonts w:ascii="宋体" w:hAnsi="宋体" w:eastAsia="宋体" w:cs="宋体"/>
          <w:spacing w:val="9"/>
          <w:sz w:val="21"/>
          <w:szCs w:val="21"/>
        </w:rPr>
        <w:t>运行的相关设置。</w:t>
      </w:r>
    </w:p>
    <w:p w14:paraId="0C3A55FE">
      <w:pPr>
        <w:spacing w:before="239" w:line="234" w:lineRule="auto"/>
        <w:ind w:left="3694"/>
        <w:rPr>
          <w:rFonts w:ascii="黑体" w:hAnsi="黑体" w:eastAsia="黑体" w:cs="黑体"/>
          <w:sz w:val="21"/>
          <w:szCs w:val="21"/>
        </w:rPr>
      </w:pPr>
      <w:r>
        <w:rPr>
          <w:rFonts w:ascii="Times New Roman" w:hAnsi="Times New Roman" w:eastAsia="Times New Roman" w:cs="Times New Roman"/>
          <w:b/>
          <w:bCs/>
          <w:spacing w:val="5"/>
          <w:sz w:val="21"/>
          <w:szCs w:val="21"/>
        </w:rPr>
        <w:t>8</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3</w:t>
      </w:r>
      <w:r>
        <w:rPr>
          <w:rFonts w:ascii="黑体" w:hAnsi="黑体" w:eastAsia="黑体" w:cs="黑体"/>
          <w:spacing w:val="5"/>
          <w:sz w:val="21"/>
          <w:szCs w:val="21"/>
        </w:rPr>
        <w:t>停车设备涂装</w:t>
      </w:r>
    </w:p>
    <w:p w14:paraId="7A4A4986">
      <w:pPr>
        <w:spacing w:before="304" w:line="258" w:lineRule="auto"/>
        <w:ind w:left="2" w:right="103" w:hanging="2"/>
        <w:rPr>
          <w:rFonts w:ascii="宋体" w:hAnsi="宋体" w:eastAsia="宋体" w:cs="宋体"/>
          <w:sz w:val="21"/>
          <w:szCs w:val="21"/>
        </w:rPr>
      </w:pPr>
      <w:r>
        <w:rPr>
          <w:rFonts w:ascii="Times New Roman" w:hAnsi="Times New Roman" w:eastAsia="Times New Roman" w:cs="Times New Roman"/>
          <w:b/>
          <w:bCs/>
          <w:spacing w:val="11"/>
          <w:sz w:val="21"/>
          <w:szCs w:val="21"/>
        </w:rPr>
        <w:t>8</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1</w:t>
      </w:r>
      <w:r>
        <w:rPr>
          <w:rFonts w:ascii="宋体" w:hAnsi="宋体" w:eastAsia="宋体" w:cs="宋体"/>
          <w:spacing w:val="11"/>
          <w:sz w:val="21"/>
          <w:szCs w:val="21"/>
        </w:rPr>
        <w:t>车库在全生命周期中停车设备运行频繁，其涂装应具备与其使用时间相匹配的耐久性要</w:t>
      </w:r>
      <w:r>
        <w:rPr>
          <w:rFonts w:ascii="宋体" w:hAnsi="宋体" w:eastAsia="宋体" w:cs="宋体"/>
          <w:spacing w:val="-8"/>
          <w:sz w:val="21"/>
          <w:szCs w:val="21"/>
        </w:rPr>
        <w:t>求。</w:t>
      </w:r>
    </w:p>
    <w:p w14:paraId="7A8D2B20">
      <w:pPr>
        <w:spacing w:before="81" w:line="257" w:lineRule="auto"/>
        <w:ind w:right="93"/>
        <w:rPr>
          <w:rFonts w:ascii="宋体" w:hAnsi="宋体" w:eastAsia="宋体" w:cs="宋体"/>
          <w:sz w:val="21"/>
          <w:szCs w:val="21"/>
        </w:rPr>
      </w:pPr>
      <w:r>
        <w:rPr>
          <w:rFonts w:ascii="Times New Roman" w:hAnsi="Times New Roman" w:eastAsia="Times New Roman" w:cs="Times New Roman"/>
          <w:b/>
          <w:bCs/>
          <w:spacing w:val="11"/>
          <w:sz w:val="21"/>
          <w:szCs w:val="21"/>
        </w:rPr>
        <w:t>8</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2</w:t>
      </w:r>
      <w:r>
        <w:rPr>
          <w:rFonts w:ascii="宋体" w:hAnsi="宋体" w:eastAsia="宋体" w:cs="宋体"/>
          <w:spacing w:val="11"/>
          <w:sz w:val="21"/>
          <w:szCs w:val="21"/>
        </w:rPr>
        <w:t>在满足工业设计美学的前提下，停车设备装饰涂层表面工艺应满足一定质量要求，且保</w:t>
      </w:r>
      <w:bookmarkStart w:id="252" w:name="bookmark254"/>
      <w:bookmarkEnd w:id="252"/>
      <w:bookmarkStart w:id="253" w:name="bookmark253"/>
      <w:bookmarkEnd w:id="253"/>
      <w:r>
        <w:rPr>
          <w:rFonts w:ascii="宋体" w:hAnsi="宋体" w:eastAsia="宋体" w:cs="宋体"/>
          <w:spacing w:val="7"/>
          <w:sz w:val="21"/>
          <w:szCs w:val="21"/>
        </w:rPr>
        <w:t>证定期维护，确保将因质量问题导致的停车设备运行故障率降到最低。</w:t>
      </w:r>
    </w:p>
    <w:p w14:paraId="4CF97300">
      <w:pPr>
        <w:pStyle w:val="2"/>
        <w:spacing w:line="250" w:lineRule="auto"/>
      </w:pPr>
    </w:p>
    <w:p w14:paraId="26B2F1F3">
      <w:pPr>
        <w:spacing w:before="69" w:line="232" w:lineRule="auto"/>
        <w:ind w:left="3694"/>
        <w:rPr>
          <w:rFonts w:ascii="黑体" w:hAnsi="黑体" w:eastAsia="黑体" w:cs="黑体"/>
          <w:sz w:val="21"/>
          <w:szCs w:val="21"/>
        </w:rPr>
      </w:pPr>
      <w:r>
        <w:rPr>
          <w:rFonts w:ascii="Times New Roman" w:hAnsi="Times New Roman" w:eastAsia="Times New Roman" w:cs="Times New Roman"/>
          <w:b/>
          <w:bCs/>
          <w:spacing w:val="5"/>
          <w:sz w:val="21"/>
          <w:szCs w:val="21"/>
        </w:rPr>
        <w:t>8</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4</w:t>
      </w:r>
      <w:r>
        <w:rPr>
          <w:rFonts w:ascii="黑体" w:hAnsi="黑体" w:eastAsia="黑体" w:cs="黑体"/>
          <w:spacing w:val="5"/>
          <w:sz w:val="21"/>
          <w:szCs w:val="21"/>
        </w:rPr>
        <w:t>标识标线设计</w:t>
      </w:r>
    </w:p>
    <w:p w14:paraId="1DADA9AC">
      <w:pPr>
        <w:pStyle w:val="2"/>
        <w:spacing w:line="241" w:lineRule="auto"/>
      </w:pPr>
    </w:p>
    <w:p w14:paraId="788B9570">
      <w:pPr>
        <w:spacing w:before="68" w:line="287" w:lineRule="auto"/>
        <w:ind w:right="38"/>
        <w:rPr>
          <w:rFonts w:ascii="宋体" w:hAnsi="宋体" w:eastAsia="宋体" w:cs="宋体"/>
          <w:sz w:val="21"/>
          <w:szCs w:val="21"/>
        </w:rPr>
      </w:pPr>
      <w:r>
        <w:rPr>
          <w:rFonts w:ascii="Times New Roman" w:hAnsi="Times New Roman" w:eastAsia="Times New Roman" w:cs="Times New Roman"/>
          <w:b/>
          <w:bCs/>
          <w:spacing w:val="8"/>
          <w:sz w:val="21"/>
          <w:szCs w:val="21"/>
        </w:rPr>
        <w:t>8</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4</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1</w:t>
      </w:r>
      <w:r>
        <w:rPr>
          <w:rFonts w:ascii="宋体" w:hAnsi="宋体" w:eastAsia="宋体" w:cs="宋体"/>
          <w:spacing w:val="8"/>
          <w:sz w:val="21"/>
          <w:szCs w:val="21"/>
        </w:rPr>
        <w:t>公交车库的三级诱导系统在车库使用过程中起到关键作用</w:t>
      </w:r>
      <w:r>
        <w:rPr>
          <w:rFonts w:ascii="宋体" w:hAnsi="宋体" w:eastAsia="宋体" w:cs="宋体"/>
          <w:spacing w:val="7"/>
          <w:sz w:val="21"/>
          <w:szCs w:val="21"/>
        </w:rPr>
        <w:t>，必须严格按照相关规范落实，</w:t>
      </w:r>
      <w:r>
        <w:rPr>
          <w:rFonts w:ascii="宋体" w:hAnsi="宋体" w:eastAsia="宋体" w:cs="宋体"/>
          <w:spacing w:val="9"/>
          <w:sz w:val="21"/>
          <w:szCs w:val="21"/>
        </w:rPr>
        <w:t>且在规范基础上，可因地制宜进行方案优化及调整。</w:t>
      </w:r>
    </w:p>
    <w:p w14:paraId="2C31EECB">
      <w:pPr>
        <w:spacing w:before="15" w:line="285" w:lineRule="auto"/>
        <w:ind w:left="5" w:right="93" w:hanging="5"/>
        <w:rPr>
          <w:rFonts w:ascii="宋体" w:hAnsi="宋体" w:eastAsia="宋体" w:cs="宋体"/>
          <w:sz w:val="21"/>
          <w:szCs w:val="21"/>
        </w:rPr>
      </w:pPr>
      <w:r>
        <w:rPr>
          <w:rFonts w:ascii="Times New Roman" w:hAnsi="Times New Roman" w:eastAsia="Times New Roman" w:cs="Times New Roman"/>
          <w:b/>
          <w:bCs/>
          <w:spacing w:val="7"/>
          <w:sz w:val="21"/>
          <w:szCs w:val="21"/>
        </w:rPr>
        <w:t>8</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4</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2</w:t>
      </w:r>
      <w:r>
        <w:rPr>
          <w:rFonts w:ascii="宋体" w:hAnsi="宋体" w:eastAsia="宋体" w:cs="宋体"/>
          <w:spacing w:val="7"/>
          <w:sz w:val="21"/>
          <w:szCs w:val="21"/>
        </w:rPr>
        <w:t>本文为强条，公交车库属于大型车辆，司机驾驶出入车库时存在视野盲区，出入口外墙</w:t>
      </w:r>
      <w:r>
        <w:rPr>
          <w:rFonts w:ascii="宋体" w:hAnsi="宋体" w:eastAsia="宋体" w:cs="宋体"/>
          <w:spacing w:val="8"/>
          <w:sz w:val="21"/>
          <w:szCs w:val="21"/>
        </w:rPr>
        <w:t>处设置安全警示标志与否，直接影响场站内人员的生命安全。</w:t>
      </w:r>
    </w:p>
    <w:p w14:paraId="69D87C62">
      <w:pPr>
        <w:spacing w:before="14" w:line="289" w:lineRule="auto"/>
        <w:ind w:left="1" w:right="88" w:hanging="1"/>
        <w:jc w:val="both"/>
        <w:rPr>
          <w:rFonts w:ascii="宋体" w:hAnsi="宋体" w:eastAsia="宋体" w:cs="宋体"/>
          <w:sz w:val="21"/>
          <w:szCs w:val="21"/>
        </w:rPr>
      </w:pPr>
      <w:r>
        <w:rPr>
          <w:rFonts w:ascii="Times New Roman" w:hAnsi="Times New Roman" w:eastAsia="Times New Roman" w:cs="Times New Roman"/>
          <w:b/>
          <w:bCs/>
          <w:spacing w:val="11"/>
          <w:sz w:val="21"/>
          <w:szCs w:val="21"/>
        </w:rPr>
        <w:t>8</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4</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spacing w:val="11"/>
          <w:sz w:val="21"/>
          <w:szCs w:val="21"/>
        </w:rPr>
        <w:t>公交车库场地出入口及内部通道的交通标志与标线应按现行国家标准《道路交通标志和</w:t>
      </w:r>
      <w:r>
        <w:rPr>
          <w:rFonts w:ascii="宋体" w:hAnsi="宋体" w:eastAsia="宋体" w:cs="宋体"/>
          <w:spacing w:val="9"/>
          <w:sz w:val="21"/>
          <w:szCs w:val="21"/>
        </w:rPr>
        <w:t>标线》</w:t>
      </w:r>
      <w:r>
        <w:rPr>
          <w:rFonts w:ascii="Times New Roman" w:hAnsi="Times New Roman" w:eastAsia="Times New Roman" w:cs="Times New Roman"/>
          <w:sz w:val="21"/>
          <w:szCs w:val="21"/>
        </w:rPr>
        <w:t>GB</w:t>
      </w:r>
      <w:r>
        <w:rPr>
          <w:rFonts w:ascii="Times New Roman" w:hAnsi="Times New Roman" w:eastAsia="Times New Roman" w:cs="Times New Roman"/>
          <w:spacing w:val="9"/>
          <w:sz w:val="21"/>
          <w:szCs w:val="21"/>
        </w:rPr>
        <w:t>5768</w:t>
      </w:r>
      <w:r>
        <w:rPr>
          <w:rFonts w:ascii="宋体" w:hAnsi="宋体" w:eastAsia="宋体" w:cs="宋体"/>
          <w:spacing w:val="9"/>
          <w:sz w:val="21"/>
          <w:szCs w:val="21"/>
        </w:rPr>
        <w:t>和深圳市地方标准的相关规定设置，标明交通组织、内部通道、车辆及人流线路</w:t>
      </w:r>
      <w:r>
        <w:rPr>
          <w:rFonts w:ascii="宋体" w:hAnsi="宋体" w:eastAsia="宋体" w:cs="宋体"/>
          <w:spacing w:val="8"/>
          <w:sz w:val="21"/>
          <w:szCs w:val="21"/>
        </w:rPr>
        <w:t>走向、停车位、车辆限高以及交通标志与标线等交通安全设施，在此前提下，结合公交车本身尺</w:t>
      </w:r>
    </w:p>
    <w:p w14:paraId="2BB1AD56">
      <w:pPr>
        <w:spacing w:line="289" w:lineRule="auto"/>
        <w:rPr>
          <w:rFonts w:ascii="宋体" w:hAnsi="宋体" w:eastAsia="宋体" w:cs="宋体"/>
          <w:sz w:val="21"/>
          <w:szCs w:val="21"/>
        </w:rPr>
        <w:sectPr>
          <w:footerReference r:id="rId54" w:type="default"/>
          <w:pgSz w:w="11907" w:h="16839"/>
          <w:pgMar w:top="400" w:right="1265" w:bottom="1180" w:left="1300" w:header="0" w:footer="945" w:gutter="0"/>
          <w:cols w:space="720" w:num="1"/>
        </w:sectPr>
      </w:pPr>
    </w:p>
    <w:p w14:paraId="45FB37C8">
      <w:pPr>
        <w:pStyle w:val="2"/>
        <w:spacing w:line="298" w:lineRule="auto"/>
      </w:pPr>
    </w:p>
    <w:p w14:paraId="72E88092">
      <w:pPr>
        <w:pStyle w:val="2"/>
        <w:spacing w:line="299" w:lineRule="auto"/>
      </w:pPr>
    </w:p>
    <w:p w14:paraId="2FD8E655">
      <w:pPr>
        <w:pStyle w:val="2"/>
        <w:spacing w:line="299" w:lineRule="auto"/>
      </w:pPr>
    </w:p>
    <w:p w14:paraId="39AC9275">
      <w:pPr>
        <w:pStyle w:val="2"/>
        <w:spacing w:line="299" w:lineRule="auto"/>
      </w:pPr>
    </w:p>
    <w:p w14:paraId="7DFCC9EE">
      <w:pPr>
        <w:spacing w:before="69" w:line="220" w:lineRule="auto"/>
        <w:rPr>
          <w:rFonts w:ascii="宋体" w:hAnsi="宋体" w:eastAsia="宋体" w:cs="宋体"/>
          <w:sz w:val="21"/>
          <w:szCs w:val="21"/>
        </w:rPr>
      </w:pPr>
      <w:r>
        <w:rPr>
          <w:rFonts w:ascii="宋体" w:hAnsi="宋体" w:eastAsia="宋体" w:cs="宋体"/>
          <w:spacing w:val="8"/>
          <w:sz w:val="21"/>
          <w:szCs w:val="21"/>
        </w:rPr>
        <w:t>寸、通行尺寸及司机视野进行设计。</w:t>
      </w:r>
    </w:p>
    <w:p w14:paraId="242A7BEE">
      <w:pPr>
        <w:spacing w:line="220" w:lineRule="auto"/>
        <w:rPr>
          <w:rFonts w:ascii="宋体" w:hAnsi="宋体" w:eastAsia="宋体" w:cs="宋体"/>
          <w:sz w:val="21"/>
          <w:szCs w:val="21"/>
        </w:rPr>
        <w:sectPr>
          <w:footerReference r:id="rId55" w:type="default"/>
          <w:pgSz w:w="11907" w:h="16839"/>
          <w:pgMar w:top="400" w:right="1346" w:bottom="1180" w:left="1305" w:header="0" w:footer="945" w:gutter="0"/>
          <w:cols w:space="720" w:num="1"/>
        </w:sectPr>
      </w:pPr>
    </w:p>
    <w:p w14:paraId="2F1B9CE9">
      <w:pPr>
        <w:pStyle w:val="2"/>
        <w:spacing w:line="277" w:lineRule="auto"/>
      </w:pPr>
    </w:p>
    <w:p w14:paraId="56069B26">
      <w:pPr>
        <w:pStyle w:val="2"/>
        <w:spacing w:line="277" w:lineRule="auto"/>
      </w:pPr>
    </w:p>
    <w:p w14:paraId="7CB43968">
      <w:pPr>
        <w:pStyle w:val="2"/>
        <w:spacing w:line="277" w:lineRule="auto"/>
      </w:pPr>
    </w:p>
    <w:p w14:paraId="26C7E440">
      <w:pPr>
        <w:pStyle w:val="2"/>
        <w:spacing w:line="277" w:lineRule="auto"/>
      </w:pPr>
    </w:p>
    <w:p w14:paraId="6221AFAB">
      <w:pPr>
        <w:pStyle w:val="2"/>
        <w:spacing w:line="277" w:lineRule="auto"/>
      </w:pPr>
    </w:p>
    <w:p w14:paraId="03B6F84D">
      <w:pPr>
        <w:pStyle w:val="2"/>
        <w:spacing w:line="278" w:lineRule="auto"/>
      </w:pPr>
    </w:p>
    <w:p w14:paraId="200B96EE">
      <w:pPr>
        <w:spacing w:before="91" w:line="233" w:lineRule="auto"/>
        <w:ind w:left="3255"/>
        <w:rPr>
          <w:rFonts w:ascii="宋体" w:hAnsi="宋体" w:eastAsia="宋体" w:cs="宋体"/>
          <w:sz w:val="28"/>
          <w:szCs w:val="28"/>
        </w:rPr>
      </w:pPr>
      <w:bookmarkStart w:id="254" w:name="bookmark257"/>
      <w:bookmarkEnd w:id="254"/>
      <w:bookmarkStart w:id="255" w:name="bookmark260"/>
      <w:bookmarkEnd w:id="255"/>
      <w:bookmarkStart w:id="256" w:name="bookmark256"/>
      <w:bookmarkEnd w:id="256"/>
      <w:bookmarkStart w:id="257" w:name="bookmark259"/>
      <w:bookmarkEnd w:id="257"/>
      <w:r>
        <w:rPr>
          <w:rFonts w:ascii="Times New Roman" w:hAnsi="Times New Roman" w:eastAsia="Times New Roman" w:cs="Times New Roman"/>
          <w:b/>
          <w:bCs/>
          <w:spacing w:val="6"/>
          <w:sz w:val="28"/>
          <w:szCs w:val="28"/>
        </w:rPr>
        <w:t>9</w:t>
      </w:r>
      <w:r>
        <w:rPr>
          <w:rFonts w:ascii="宋体" w:hAnsi="宋体" w:eastAsia="宋体" w:cs="宋体"/>
          <w:spacing w:val="6"/>
          <w:sz w:val="28"/>
          <w:szCs w:val="28"/>
        </w:rPr>
        <w:t>机械设备技术要求</w:t>
      </w:r>
    </w:p>
    <w:p w14:paraId="2117885E">
      <w:pPr>
        <w:pStyle w:val="2"/>
        <w:spacing w:line="467" w:lineRule="auto"/>
      </w:pPr>
    </w:p>
    <w:p w14:paraId="667D142E">
      <w:pPr>
        <w:spacing w:before="69" w:line="233" w:lineRule="auto"/>
        <w:ind w:left="3752"/>
        <w:rPr>
          <w:rFonts w:ascii="黑体" w:hAnsi="黑体" w:eastAsia="黑体" w:cs="黑体"/>
          <w:sz w:val="21"/>
          <w:szCs w:val="21"/>
        </w:rPr>
      </w:pPr>
      <w:r>
        <w:rPr>
          <w:rFonts w:ascii="Times New Roman" w:hAnsi="Times New Roman" w:eastAsia="Times New Roman" w:cs="Times New Roman"/>
          <w:b/>
          <w:bCs/>
          <w:spacing w:val="-3"/>
          <w:sz w:val="21"/>
          <w:szCs w:val="21"/>
        </w:rPr>
        <w:t>9</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1</w:t>
      </w:r>
      <w:r>
        <w:rPr>
          <w:rFonts w:ascii="黑体" w:hAnsi="黑体" w:eastAsia="黑体" w:cs="黑体"/>
          <w:spacing w:val="-3"/>
          <w:sz w:val="21"/>
          <w:szCs w:val="21"/>
        </w:rPr>
        <w:t>一般规定</w:t>
      </w:r>
    </w:p>
    <w:p w14:paraId="33B3E753">
      <w:pPr>
        <w:spacing w:before="308" w:line="287" w:lineRule="auto"/>
        <w:ind w:left="4" w:right="11" w:hanging="2"/>
        <w:rPr>
          <w:rFonts w:ascii="宋体" w:hAnsi="宋体" w:eastAsia="宋体" w:cs="宋体"/>
          <w:sz w:val="21"/>
          <w:szCs w:val="21"/>
        </w:rPr>
      </w:pPr>
      <w:r>
        <w:rPr>
          <w:rFonts w:ascii="Times New Roman" w:hAnsi="Times New Roman" w:eastAsia="Times New Roman" w:cs="Times New Roman"/>
          <w:b/>
          <w:bCs/>
          <w:spacing w:val="6"/>
          <w:sz w:val="21"/>
          <w:szCs w:val="21"/>
        </w:rPr>
        <w:t>9</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1</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1</w:t>
      </w:r>
      <w:r>
        <w:rPr>
          <w:rFonts w:ascii="宋体" w:hAnsi="宋体" w:eastAsia="宋体" w:cs="宋体"/>
          <w:spacing w:val="6"/>
          <w:sz w:val="21"/>
          <w:szCs w:val="21"/>
        </w:rPr>
        <w:t>本标准</w:t>
      </w:r>
      <w:r>
        <w:rPr>
          <w:rFonts w:ascii="Times New Roman" w:hAnsi="Times New Roman" w:eastAsia="Times New Roman" w:cs="Times New Roman"/>
          <w:spacing w:val="6"/>
          <w:sz w:val="21"/>
          <w:szCs w:val="21"/>
        </w:rPr>
        <w:t>6</w:t>
      </w:r>
      <w:r>
        <w:rPr>
          <w:rFonts w:ascii="宋体" w:hAnsi="宋体" w:eastAsia="宋体" w:cs="宋体"/>
          <w:spacing w:val="6"/>
          <w:sz w:val="21"/>
          <w:szCs w:val="21"/>
        </w:rPr>
        <w:t>.</w:t>
      </w:r>
      <w:r>
        <w:rPr>
          <w:rFonts w:ascii="Times New Roman" w:hAnsi="Times New Roman" w:eastAsia="Times New Roman" w:cs="Times New Roman"/>
          <w:spacing w:val="6"/>
          <w:sz w:val="21"/>
          <w:szCs w:val="21"/>
        </w:rPr>
        <w:t>3</w:t>
      </w:r>
      <w:r>
        <w:rPr>
          <w:rFonts w:ascii="宋体" w:hAnsi="宋体" w:eastAsia="宋体" w:cs="宋体"/>
          <w:spacing w:val="6"/>
          <w:sz w:val="21"/>
          <w:szCs w:val="21"/>
        </w:rPr>
        <w:t>.</w:t>
      </w:r>
      <w:r>
        <w:rPr>
          <w:rFonts w:ascii="Times New Roman" w:hAnsi="Times New Roman" w:eastAsia="Times New Roman" w:cs="Times New Roman"/>
          <w:spacing w:val="6"/>
          <w:sz w:val="21"/>
          <w:szCs w:val="21"/>
        </w:rPr>
        <w:t>2</w:t>
      </w:r>
      <w:r>
        <w:rPr>
          <w:rFonts w:ascii="宋体" w:hAnsi="宋体" w:eastAsia="宋体" w:cs="宋体"/>
          <w:spacing w:val="6"/>
          <w:sz w:val="21"/>
          <w:szCs w:val="21"/>
        </w:rPr>
        <w:t>中明确公交车机械式立体停车设备主体结构与设备结构需有明确界面划分，</w:t>
      </w:r>
      <w:r>
        <w:rPr>
          <w:rFonts w:ascii="宋体" w:hAnsi="宋体" w:eastAsia="宋体" w:cs="宋体"/>
          <w:spacing w:val="9"/>
          <w:sz w:val="21"/>
          <w:szCs w:val="21"/>
        </w:rPr>
        <w:t>本章节的钢结构是支撑停车设备作用载荷的零部件，不</w:t>
      </w:r>
      <w:r>
        <w:rPr>
          <w:rFonts w:ascii="宋体" w:hAnsi="宋体" w:eastAsia="宋体" w:cs="宋体"/>
          <w:spacing w:val="8"/>
          <w:sz w:val="21"/>
          <w:szCs w:val="21"/>
        </w:rPr>
        <w:t>包含载车位钢结构。例如：</w:t>
      </w:r>
    </w:p>
    <w:p w14:paraId="717CAAE0">
      <w:pPr>
        <w:spacing w:before="15" w:line="234" w:lineRule="auto"/>
        <w:ind w:left="454"/>
        <w:rPr>
          <w:rFonts w:ascii="宋体" w:hAnsi="宋体" w:eastAsia="宋体" w:cs="宋体"/>
          <w:sz w:val="21"/>
          <w:szCs w:val="21"/>
        </w:rPr>
      </w:pPr>
      <w:r>
        <w:rPr>
          <w:rFonts w:ascii="Times New Roman" w:hAnsi="Times New Roman" w:eastAsia="Times New Roman" w:cs="Times New Roman"/>
          <w:b/>
          <w:bCs/>
          <w:spacing w:val="7"/>
          <w:sz w:val="21"/>
          <w:szCs w:val="21"/>
        </w:rPr>
        <w:t>1</w:t>
      </w:r>
      <w:r>
        <w:rPr>
          <w:rFonts w:ascii="宋体" w:hAnsi="宋体" w:eastAsia="宋体" w:cs="宋体"/>
          <w:spacing w:val="7"/>
          <w:sz w:val="21"/>
          <w:szCs w:val="21"/>
        </w:rPr>
        <w:t>升降搬运装置、水平搬运装置、回转装置等的固定构件及结构；</w:t>
      </w:r>
    </w:p>
    <w:p w14:paraId="6E615A7D">
      <w:pPr>
        <w:spacing w:before="65" w:line="234" w:lineRule="auto"/>
        <w:ind w:left="445"/>
        <w:rPr>
          <w:rFonts w:ascii="宋体" w:hAnsi="宋体" w:eastAsia="宋体" w:cs="宋体"/>
          <w:sz w:val="21"/>
          <w:szCs w:val="21"/>
        </w:rPr>
      </w:pP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搬运装置的导向构件，导向轨道及其支承</w:t>
      </w:r>
      <w:r>
        <w:rPr>
          <w:rFonts w:ascii="宋体" w:hAnsi="宋体" w:eastAsia="宋体" w:cs="宋体"/>
          <w:spacing w:val="7"/>
          <w:sz w:val="21"/>
          <w:szCs w:val="21"/>
        </w:rPr>
        <w:t>构件；</w:t>
      </w:r>
    </w:p>
    <w:p w14:paraId="2B1337F8">
      <w:pPr>
        <w:spacing w:before="68" w:line="234" w:lineRule="auto"/>
        <w:ind w:left="443"/>
        <w:rPr>
          <w:rFonts w:ascii="宋体" w:hAnsi="宋体" w:eastAsia="宋体" w:cs="宋体"/>
          <w:sz w:val="21"/>
          <w:szCs w:val="21"/>
        </w:rPr>
      </w:pPr>
      <w:r>
        <w:rPr>
          <w:rFonts w:ascii="Times New Roman" w:hAnsi="Times New Roman" w:eastAsia="Times New Roman" w:cs="Times New Roman"/>
          <w:b/>
          <w:bCs/>
          <w:spacing w:val="8"/>
          <w:sz w:val="21"/>
          <w:szCs w:val="21"/>
        </w:rPr>
        <w:t>3</w:t>
      </w:r>
      <w:r>
        <w:rPr>
          <w:rFonts w:ascii="宋体" w:hAnsi="宋体" w:eastAsia="宋体" w:cs="宋体"/>
          <w:spacing w:val="8"/>
          <w:sz w:val="21"/>
          <w:szCs w:val="21"/>
        </w:rPr>
        <w:t>搬运器、升降平台、水平搬运装置、回转装置等移动部分的构件。</w:t>
      </w:r>
    </w:p>
    <w:p w14:paraId="167E9DEC">
      <w:pPr>
        <w:spacing w:before="66" w:line="234" w:lineRule="auto"/>
        <w:ind w:left="2"/>
        <w:rPr>
          <w:rFonts w:ascii="宋体" w:hAnsi="宋体" w:eastAsia="宋体" w:cs="宋体"/>
          <w:sz w:val="21"/>
          <w:szCs w:val="21"/>
        </w:rPr>
      </w:pPr>
      <w:r>
        <w:rPr>
          <w:rFonts w:ascii="Times New Roman" w:hAnsi="Times New Roman" w:eastAsia="Times New Roman" w:cs="Times New Roman"/>
          <w:b/>
          <w:bCs/>
          <w:spacing w:val="7"/>
          <w:sz w:val="21"/>
          <w:szCs w:val="21"/>
        </w:rPr>
        <w:t>9</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1</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3</w:t>
      </w:r>
      <w:r>
        <w:rPr>
          <w:rFonts w:ascii="宋体" w:hAnsi="宋体" w:eastAsia="宋体" w:cs="宋体"/>
          <w:spacing w:val="7"/>
          <w:sz w:val="21"/>
          <w:szCs w:val="21"/>
        </w:rPr>
        <w:t>按照现行国家标准《机械式停车设备分类》</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/T26559</w:t>
      </w:r>
      <w:r>
        <w:rPr>
          <w:rFonts w:ascii="宋体" w:hAnsi="宋体" w:eastAsia="宋体" w:cs="宋体"/>
          <w:spacing w:val="7"/>
          <w:sz w:val="21"/>
          <w:szCs w:val="21"/>
        </w:rPr>
        <w:t>，具体型号表示示例：</w:t>
      </w:r>
    </w:p>
    <w:p w14:paraId="2C3041C3">
      <w:pPr>
        <w:spacing w:before="68" w:line="292" w:lineRule="auto"/>
        <w:ind w:left="7" w:right="71" w:firstLine="442"/>
        <w:rPr>
          <w:rFonts w:ascii="宋体" w:hAnsi="宋体" w:eastAsia="宋体" w:cs="宋体"/>
          <w:sz w:val="21"/>
          <w:szCs w:val="21"/>
        </w:rPr>
      </w:pPr>
      <w:r>
        <w:rPr>
          <w:rFonts w:ascii="宋体" w:hAnsi="宋体" w:eastAsia="宋体" w:cs="宋体"/>
          <w:spacing w:val="9"/>
          <w:sz w:val="21"/>
          <w:szCs w:val="21"/>
        </w:rPr>
        <w:t>二十五层机械式停车设备，垂直升降类，使用钢丝绳起升，制造商特定代号为</w:t>
      </w:r>
      <w:r>
        <w:rPr>
          <w:rFonts w:ascii="Times New Roman" w:hAnsi="Times New Roman" w:eastAsia="Times New Roman" w:cs="Times New Roman"/>
          <w:spacing w:val="9"/>
          <w:sz w:val="21"/>
          <w:szCs w:val="21"/>
        </w:rPr>
        <w:t>S</w:t>
      </w:r>
      <w:r>
        <w:rPr>
          <w:rFonts w:ascii="宋体" w:hAnsi="宋体" w:eastAsia="宋体" w:cs="宋体"/>
          <w:spacing w:val="9"/>
          <w:sz w:val="21"/>
          <w:szCs w:val="21"/>
        </w:rPr>
        <w:t>，型号表示</w:t>
      </w:r>
      <w:r>
        <w:rPr>
          <w:rFonts w:ascii="宋体" w:hAnsi="宋体" w:eastAsia="宋体" w:cs="宋体"/>
          <w:spacing w:val="7"/>
          <w:sz w:val="21"/>
          <w:szCs w:val="21"/>
        </w:rPr>
        <w:t>为：</w:t>
      </w:r>
      <w:r>
        <w:rPr>
          <w:rFonts w:ascii="Times New Roman" w:hAnsi="Times New Roman" w:eastAsia="Times New Roman" w:cs="Times New Roman"/>
          <w:sz w:val="21"/>
          <w:szCs w:val="21"/>
        </w:rPr>
        <w:t>PCSS</w:t>
      </w:r>
      <w:r>
        <w:rPr>
          <w:rFonts w:ascii="Times New Roman" w:hAnsi="Times New Roman" w:eastAsia="Times New Roman" w:cs="Times New Roman"/>
          <w:spacing w:val="7"/>
          <w:sz w:val="21"/>
          <w:szCs w:val="21"/>
        </w:rPr>
        <w:t>-S</w:t>
      </w:r>
      <w:r>
        <w:rPr>
          <w:rFonts w:ascii="宋体" w:hAnsi="宋体" w:eastAsia="宋体" w:cs="宋体"/>
          <w:spacing w:val="7"/>
          <w:sz w:val="21"/>
          <w:szCs w:val="21"/>
        </w:rPr>
        <w:t>，型号规格表示为：</w:t>
      </w:r>
      <w:r>
        <w:rPr>
          <w:rFonts w:ascii="Times New Roman" w:hAnsi="Times New Roman" w:eastAsia="Times New Roman" w:cs="Times New Roman"/>
          <w:sz w:val="21"/>
          <w:szCs w:val="21"/>
        </w:rPr>
        <w:t>PCSS</w:t>
      </w:r>
      <w:r>
        <w:rPr>
          <w:rFonts w:ascii="Times New Roman" w:hAnsi="Times New Roman" w:eastAsia="Times New Roman" w:cs="Times New Roman"/>
          <w:spacing w:val="7"/>
          <w:sz w:val="21"/>
          <w:szCs w:val="21"/>
        </w:rPr>
        <w:t>-S</w:t>
      </w:r>
      <w:r>
        <w:rPr>
          <w:rFonts w:ascii="宋体" w:hAnsi="宋体" w:eastAsia="宋体" w:cs="宋体"/>
          <w:spacing w:val="7"/>
          <w:sz w:val="21"/>
          <w:szCs w:val="21"/>
        </w:rPr>
        <w:t>型</w:t>
      </w:r>
      <w:r>
        <w:rPr>
          <w:rFonts w:ascii="Times New Roman" w:hAnsi="Times New Roman" w:eastAsia="Times New Roman" w:cs="Times New Roman"/>
          <w:spacing w:val="7"/>
          <w:sz w:val="21"/>
          <w:szCs w:val="21"/>
        </w:rPr>
        <w:t>25</w:t>
      </w:r>
      <w:r>
        <w:rPr>
          <w:rFonts w:ascii="宋体" w:hAnsi="宋体" w:eastAsia="宋体" w:cs="宋体"/>
          <w:spacing w:val="7"/>
          <w:sz w:val="21"/>
          <w:szCs w:val="21"/>
        </w:rPr>
        <w:t>层。</w:t>
      </w:r>
    </w:p>
    <w:p w14:paraId="0857940C">
      <w:pPr>
        <w:spacing w:line="293" w:lineRule="auto"/>
        <w:ind w:right="114" w:firstLine="446"/>
        <w:rPr>
          <w:rFonts w:ascii="宋体" w:hAnsi="宋体" w:eastAsia="宋体" w:cs="宋体"/>
          <w:sz w:val="21"/>
          <w:szCs w:val="21"/>
        </w:rPr>
      </w:pPr>
      <w:r>
        <w:rPr>
          <w:rFonts w:ascii="宋体" w:hAnsi="宋体" w:eastAsia="宋体" w:cs="宋体"/>
          <w:spacing w:val="9"/>
          <w:sz w:val="21"/>
          <w:szCs w:val="21"/>
        </w:rPr>
        <w:t>三层机械式停车设备，升降横移类，使用液压起升，制造商特定代号为</w:t>
      </w:r>
      <w:r>
        <w:rPr>
          <w:rFonts w:ascii="Times New Roman" w:hAnsi="Times New Roman" w:eastAsia="Times New Roman" w:cs="Times New Roman"/>
          <w:spacing w:val="9"/>
          <w:sz w:val="21"/>
          <w:szCs w:val="21"/>
        </w:rPr>
        <w:t>C</w:t>
      </w:r>
      <w:r>
        <w:rPr>
          <w:rFonts w:ascii="宋体" w:hAnsi="宋体" w:eastAsia="宋体" w:cs="宋体"/>
          <w:spacing w:val="9"/>
          <w:sz w:val="21"/>
          <w:szCs w:val="21"/>
        </w:rPr>
        <w:t>，型号</w:t>
      </w:r>
      <w:r>
        <w:rPr>
          <w:rFonts w:ascii="宋体" w:hAnsi="宋体" w:eastAsia="宋体" w:cs="宋体"/>
          <w:spacing w:val="8"/>
          <w:sz w:val="21"/>
          <w:szCs w:val="21"/>
        </w:rPr>
        <w:t>表示为：</w:t>
      </w:r>
      <w:r>
        <w:rPr>
          <w:rFonts w:ascii="Times New Roman" w:hAnsi="Times New Roman" w:eastAsia="Times New Roman" w:cs="Times New Roman"/>
          <w:sz w:val="21"/>
          <w:szCs w:val="21"/>
        </w:rPr>
        <w:t>PSHY</w:t>
      </w:r>
      <w:r>
        <w:rPr>
          <w:rFonts w:ascii="Times New Roman" w:hAnsi="Times New Roman" w:eastAsia="Times New Roman" w:cs="Times New Roman"/>
          <w:spacing w:val="4"/>
          <w:sz w:val="21"/>
          <w:szCs w:val="21"/>
        </w:rPr>
        <w:t>-C</w:t>
      </w:r>
      <w:r>
        <w:rPr>
          <w:rFonts w:ascii="宋体" w:hAnsi="宋体" w:eastAsia="宋体" w:cs="宋体"/>
          <w:spacing w:val="4"/>
          <w:sz w:val="21"/>
          <w:szCs w:val="21"/>
        </w:rPr>
        <w:t>，型号规格表示为：</w:t>
      </w:r>
      <w:r>
        <w:rPr>
          <w:rFonts w:ascii="Times New Roman" w:hAnsi="Times New Roman" w:eastAsia="Times New Roman" w:cs="Times New Roman"/>
          <w:sz w:val="21"/>
          <w:szCs w:val="21"/>
        </w:rPr>
        <w:t>PSHY</w:t>
      </w:r>
      <w:r>
        <w:rPr>
          <w:rFonts w:ascii="Times New Roman" w:hAnsi="Times New Roman" w:eastAsia="Times New Roman" w:cs="Times New Roman"/>
          <w:spacing w:val="4"/>
          <w:sz w:val="21"/>
          <w:szCs w:val="21"/>
        </w:rPr>
        <w:t>-C</w:t>
      </w:r>
      <w:r>
        <w:rPr>
          <w:rFonts w:ascii="宋体" w:hAnsi="宋体" w:eastAsia="宋体" w:cs="宋体"/>
          <w:spacing w:val="4"/>
          <w:sz w:val="21"/>
          <w:szCs w:val="21"/>
        </w:rPr>
        <w:t>型</w:t>
      </w:r>
      <w:r>
        <w:rPr>
          <w:rFonts w:ascii="Times New Roman" w:hAnsi="Times New Roman" w:eastAsia="Times New Roman" w:cs="Times New Roman"/>
          <w:spacing w:val="4"/>
          <w:sz w:val="21"/>
          <w:szCs w:val="21"/>
        </w:rPr>
        <w:t>3</w:t>
      </w:r>
      <w:r>
        <w:rPr>
          <w:rFonts w:ascii="宋体" w:hAnsi="宋体" w:eastAsia="宋体" w:cs="宋体"/>
          <w:spacing w:val="4"/>
          <w:sz w:val="21"/>
          <w:szCs w:val="21"/>
        </w:rPr>
        <w:t>层。</w:t>
      </w:r>
    </w:p>
    <w:p w14:paraId="6533314B">
      <w:pPr>
        <w:spacing w:before="1" w:line="300" w:lineRule="auto"/>
        <w:ind w:left="11" w:firstLine="438"/>
        <w:rPr>
          <w:rFonts w:ascii="宋体" w:hAnsi="宋体" w:eastAsia="宋体" w:cs="宋体"/>
          <w:sz w:val="21"/>
          <w:szCs w:val="21"/>
        </w:rPr>
      </w:pPr>
      <w:r>
        <w:rPr>
          <w:rFonts w:ascii="宋体" w:hAnsi="宋体" w:eastAsia="宋体" w:cs="宋体"/>
          <w:spacing w:val="1"/>
          <w:sz w:val="21"/>
          <w:szCs w:val="21"/>
        </w:rPr>
        <w:t>五层机械式停车设备，平面移动类，使用链条起升，制造商无特定代号，型号表示为：</w:t>
      </w:r>
      <w:r>
        <w:rPr>
          <w:rFonts w:ascii="Times New Roman" w:hAnsi="Times New Roman" w:eastAsia="Times New Roman" w:cs="Times New Roman"/>
          <w:sz w:val="21"/>
          <w:szCs w:val="21"/>
        </w:rPr>
        <w:t>PPYL</w:t>
      </w:r>
      <w:r>
        <w:rPr>
          <w:rFonts w:ascii="宋体" w:hAnsi="宋体" w:eastAsia="宋体" w:cs="宋体"/>
          <w:spacing w:val="1"/>
          <w:sz w:val="21"/>
          <w:szCs w:val="21"/>
        </w:rPr>
        <w:t>，</w:t>
      </w:r>
      <w:bookmarkStart w:id="258" w:name="bookmark263"/>
      <w:bookmarkEnd w:id="258"/>
      <w:bookmarkStart w:id="259" w:name="bookmark262"/>
      <w:bookmarkEnd w:id="259"/>
      <w:r>
        <w:rPr>
          <w:rFonts w:ascii="宋体" w:hAnsi="宋体" w:eastAsia="宋体" w:cs="宋体"/>
          <w:spacing w:val="-2"/>
          <w:sz w:val="21"/>
          <w:szCs w:val="21"/>
        </w:rPr>
        <w:t>型号规格表示为：</w:t>
      </w:r>
      <w:r>
        <w:rPr>
          <w:rFonts w:ascii="Times New Roman" w:hAnsi="Times New Roman" w:eastAsia="Times New Roman" w:cs="Times New Roman"/>
          <w:spacing w:val="-2"/>
          <w:sz w:val="21"/>
          <w:szCs w:val="21"/>
        </w:rPr>
        <w:t>PPYL</w:t>
      </w:r>
      <w:r>
        <w:rPr>
          <w:rFonts w:ascii="宋体" w:hAnsi="宋体" w:eastAsia="宋体" w:cs="宋体"/>
          <w:spacing w:val="-2"/>
          <w:sz w:val="21"/>
          <w:szCs w:val="21"/>
        </w:rPr>
        <w:t>型</w:t>
      </w:r>
      <w:r>
        <w:rPr>
          <w:rFonts w:ascii="Times New Roman" w:hAnsi="Times New Roman" w:eastAsia="Times New Roman" w:cs="Times New Roman"/>
          <w:spacing w:val="-2"/>
          <w:sz w:val="21"/>
          <w:szCs w:val="21"/>
        </w:rPr>
        <w:t>5</w:t>
      </w:r>
      <w:r>
        <w:rPr>
          <w:rFonts w:ascii="宋体" w:hAnsi="宋体" w:eastAsia="宋体" w:cs="宋体"/>
          <w:spacing w:val="-2"/>
          <w:sz w:val="21"/>
          <w:szCs w:val="21"/>
        </w:rPr>
        <w:t>层。</w:t>
      </w:r>
    </w:p>
    <w:p w14:paraId="23B94D7F">
      <w:pPr>
        <w:spacing w:before="221" w:line="234" w:lineRule="auto"/>
        <w:ind w:left="3697"/>
        <w:rPr>
          <w:rFonts w:ascii="黑体" w:hAnsi="黑体" w:eastAsia="黑体" w:cs="黑体"/>
          <w:sz w:val="21"/>
          <w:szCs w:val="21"/>
        </w:rPr>
      </w:pPr>
      <w:r>
        <w:rPr>
          <w:rFonts w:ascii="Times New Roman" w:hAnsi="Times New Roman" w:eastAsia="Times New Roman" w:cs="Times New Roman"/>
          <w:b/>
          <w:bCs/>
          <w:spacing w:val="5"/>
          <w:sz w:val="21"/>
          <w:szCs w:val="21"/>
        </w:rPr>
        <w:t>9</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2</w:t>
      </w:r>
      <w:r>
        <w:rPr>
          <w:rFonts w:ascii="黑体" w:hAnsi="黑体" w:eastAsia="黑体" w:cs="黑体"/>
          <w:spacing w:val="5"/>
          <w:sz w:val="21"/>
          <w:szCs w:val="21"/>
        </w:rPr>
        <w:t>适停车辆参数</w:t>
      </w:r>
    </w:p>
    <w:p w14:paraId="176B674B">
      <w:pPr>
        <w:spacing w:before="306" w:line="288" w:lineRule="auto"/>
        <w:ind w:left="6" w:right="59" w:hanging="4"/>
        <w:jc w:val="both"/>
        <w:rPr>
          <w:rFonts w:ascii="宋体" w:hAnsi="宋体" w:eastAsia="宋体" w:cs="宋体"/>
          <w:sz w:val="21"/>
          <w:szCs w:val="21"/>
        </w:rPr>
      </w:pPr>
      <w:r>
        <w:rPr>
          <w:rFonts w:ascii="Times New Roman" w:hAnsi="Times New Roman" w:eastAsia="Times New Roman" w:cs="Times New Roman"/>
          <w:b/>
          <w:bCs/>
          <w:spacing w:val="8"/>
          <w:sz w:val="21"/>
          <w:szCs w:val="21"/>
        </w:rPr>
        <w:t>9</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2</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1</w:t>
      </w:r>
      <w:r>
        <w:rPr>
          <w:rFonts w:ascii="宋体" w:hAnsi="宋体" w:eastAsia="宋体" w:cs="宋体"/>
          <w:spacing w:val="8"/>
          <w:sz w:val="21"/>
          <w:szCs w:val="21"/>
        </w:rPr>
        <w:t>《商用车辆机械式停车设备》</w:t>
      </w:r>
      <w:r>
        <w:rPr>
          <w:rFonts w:ascii="Times New Roman" w:hAnsi="Times New Roman" w:eastAsia="Times New Roman" w:cs="Times New Roman"/>
          <w:spacing w:val="8"/>
          <w:sz w:val="21"/>
          <w:szCs w:val="21"/>
        </w:rPr>
        <w:t>T/</w:t>
      </w:r>
      <w:r>
        <w:rPr>
          <w:rFonts w:ascii="Times New Roman" w:hAnsi="Times New Roman" w:eastAsia="Times New Roman" w:cs="Times New Roman"/>
          <w:sz w:val="21"/>
          <w:szCs w:val="21"/>
        </w:rPr>
        <w:t>CHMIA</w:t>
      </w:r>
      <w:r>
        <w:rPr>
          <w:rFonts w:ascii="Times New Roman" w:hAnsi="Times New Roman" w:eastAsia="Times New Roman" w:cs="Times New Roman"/>
          <w:spacing w:val="8"/>
          <w:sz w:val="21"/>
          <w:szCs w:val="21"/>
        </w:rPr>
        <w:t>080</w:t>
      </w:r>
      <w:r>
        <w:rPr>
          <w:rFonts w:ascii="Times New Roman" w:hAnsi="Times New Roman" w:eastAsia="Times New Roman" w:cs="Times New Roman"/>
          <w:spacing w:val="7"/>
          <w:sz w:val="21"/>
          <w:szCs w:val="21"/>
        </w:rPr>
        <w:t>2-2019</w:t>
      </w:r>
      <w:r>
        <w:rPr>
          <w:rFonts w:ascii="宋体" w:hAnsi="宋体" w:eastAsia="宋体" w:cs="宋体"/>
          <w:spacing w:val="7"/>
          <w:sz w:val="21"/>
          <w:szCs w:val="21"/>
        </w:rPr>
        <w:t>（中国重型机械工业协会团体标准）将</w:t>
      </w:r>
      <w:r>
        <w:rPr>
          <w:rFonts w:ascii="宋体" w:hAnsi="宋体" w:eastAsia="宋体" w:cs="宋体"/>
          <w:spacing w:val="5"/>
          <w:sz w:val="21"/>
          <w:szCs w:val="21"/>
        </w:rPr>
        <w:t>商用车辆的组别、尺寸及质量做了规定，相较于现行国家标准《机</w:t>
      </w:r>
      <w:r>
        <w:rPr>
          <w:rFonts w:ascii="宋体" w:hAnsi="宋体" w:eastAsia="宋体" w:cs="宋体"/>
          <w:spacing w:val="4"/>
          <w:sz w:val="21"/>
          <w:szCs w:val="21"/>
        </w:rPr>
        <w:t>械式停车设备分类》</w:t>
      </w:r>
      <w:r>
        <w:rPr>
          <w:rFonts w:ascii="Times New Roman" w:hAnsi="Times New Roman" w:eastAsia="Times New Roman" w:cs="Times New Roman"/>
          <w:sz w:val="21"/>
          <w:szCs w:val="21"/>
        </w:rPr>
        <w:t>GB</w:t>
      </w:r>
      <w:r>
        <w:rPr>
          <w:rFonts w:ascii="Times New Roman" w:hAnsi="Times New Roman" w:eastAsia="Times New Roman" w:cs="Times New Roman"/>
          <w:spacing w:val="4"/>
          <w:sz w:val="21"/>
          <w:szCs w:val="21"/>
        </w:rPr>
        <w:t>/T26559</w:t>
      </w:r>
      <w:r>
        <w:rPr>
          <w:rFonts w:ascii="宋体" w:hAnsi="宋体" w:eastAsia="宋体" w:cs="宋体"/>
          <w:spacing w:val="7"/>
          <w:sz w:val="21"/>
          <w:szCs w:val="21"/>
        </w:rPr>
        <w:t>更适用，本标准参考团标的组别来定义，针对深圳新能源公交车库特点，将</w:t>
      </w:r>
      <w:r>
        <w:rPr>
          <w:rFonts w:ascii="Times New Roman" w:hAnsi="Times New Roman" w:eastAsia="Times New Roman" w:cs="Times New Roman"/>
          <w:spacing w:val="6"/>
          <w:sz w:val="21"/>
          <w:szCs w:val="21"/>
        </w:rPr>
        <w:t>12m</w:t>
      </w:r>
      <w:r>
        <w:rPr>
          <w:rFonts w:ascii="宋体" w:hAnsi="宋体" w:eastAsia="宋体" w:cs="宋体"/>
          <w:spacing w:val="6"/>
          <w:sz w:val="21"/>
          <w:szCs w:val="21"/>
        </w:rPr>
        <w:t>车长的质量增加</w:t>
      </w:r>
      <w:bookmarkStart w:id="260" w:name="bookmark265"/>
      <w:bookmarkEnd w:id="260"/>
      <w:bookmarkStart w:id="261" w:name="bookmark266"/>
      <w:bookmarkEnd w:id="261"/>
      <w:r>
        <w:rPr>
          <w:rFonts w:ascii="宋体" w:hAnsi="宋体" w:eastAsia="宋体" w:cs="宋体"/>
          <w:spacing w:val="-1"/>
          <w:sz w:val="21"/>
          <w:szCs w:val="21"/>
        </w:rPr>
        <w:t>为</w:t>
      </w:r>
      <w:r>
        <w:rPr>
          <w:rFonts w:ascii="Times New Roman" w:hAnsi="Times New Roman" w:eastAsia="Times New Roman" w:cs="Times New Roman"/>
          <w:spacing w:val="-1"/>
          <w:sz w:val="21"/>
          <w:szCs w:val="21"/>
        </w:rPr>
        <w:t>15000kg</w:t>
      </w:r>
      <w:r>
        <w:rPr>
          <w:rFonts w:ascii="宋体" w:hAnsi="宋体" w:eastAsia="宋体" w:cs="宋体"/>
          <w:spacing w:val="-1"/>
          <w:sz w:val="21"/>
          <w:szCs w:val="21"/>
        </w:rPr>
        <w:t>。</w:t>
      </w:r>
    </w:p>
    <w:p w14:paraId="3B616541">
      <w:pPr>
        <w:spacing w:before="263" w:line="234" w:lineRule="auto"/>
        <w:ind w:left="3694"/>
        <w:rPr>
          <w:rFonts w:ascii="黑体" w:hAnsi="黑体" w:eastAsia="黑体" w:cs="黑体"/>
          <w:sz w:val="21"/>
          <w:szCs w:val="21"/>
        </w:rPr>
      </w:pPr>
      <w:r>
        <w:rPr>
          <w:rFonts w:ascii="Times New Roman" w:hAnsi="Times New Roman" w:eastAsia="Times New Roman" w:cs="Times New Roman"/>
          <w:b/>
          <w:bCs/>
          <w:spacing w:val="5"/>
          <w:sz w:val="21"/>
          <w:szCs w:val="21"/>
        </w:rPr>
        <w:t>9</w:t>
      </w:r>
      <w:r>
        <w:rPr>
          <w:rFonts w:ascii="宋体" w:hAnsi="宋体" w:eastAsia="宋体" w:cs="宋体"/>
          <w:b/>
          <w:bCs/>
          <w:spacing w:val="5"/>
          <w:sz w:val="21"/>
          <w:szCs w:val="21"/>
        </w:rPr>
        <w:t>.</w:t>
      </w:r>
      <w:r>
        <w:rPr>
          <w:rFonts w:ascii="Times New Roman" w:hAnsi="Times New Roman" w:eastAsia="Times New Roman" w:cs="Times New Roman"/>
          <w:b/>
          <w:bCs/>
          <w:spacing w:val="5"/>
          <w:sz w:val="21"/>
          <w:szCs w:val="21"/>
        </w:rPr>
        <w:t>3</w:t>
      </w:r>
      <w:r>
        <w:rPr>
          <w:rFonts w:ascii="黑体" w:hAnsi="黑体" w:eastAsia="黑体" w:cs="黑体"/>
          <w:spacing w:val="5"/>
          <w:sz w:val="21"/>
          <w:szCs w:val="21"/>
        </w:rPr>
        <w:t>设备技术要求</w:t>
      </w:r>
    </w:p>
    <w:p w14:paraId="6BA9A45C">
      <w:pPr>
        <w:spacing w:before="308" w:line="268" w:lineRule="auto"/>
        <w:ind w:left="4" w:right="63" w:hanging="2"/>
        <w:rPr>
          <w:rFonts w:ascii="宋体" w:hAnsi="宋体" w:eastAsia="宋体" w:cs="宋体"/>
          <w:sz w:val="21"/>
          <w:szCs w:val="21"/>
        </w:rPr>
      </w:pPr>
      <w:r>
        <w:rPr>
          <w:rFonts w:ascii="Times New Roman" w:hAnsi="Times New Roman" w:eastAsia="Times New Roman" w:cs="Times New Roman"/>
          <w:b/>
          <w:bCs/>
          <w:spacing w:val="7"/>
          <w:sz w:val="21"/>
          <w:szCs w:val="21"/>
        </w:rPr>
        <w:t>9</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3</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1</w:t>
      </w:r>
      <w:r>
        <w:rPr>
          <w:rFonts w:ascii="宋体" w:hAnsi="宋体" w:eastAsia="宋体" w:cs="宋体"/>
          <w:spacing w:val="7"/>
          <w:sz w:val="21"/>
          <w:szCs w:val="21"/>
        </w:rPr>
        <w:t>按照现行国家标准《机械电气安全机械电气设备》</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/T52</w:t>
      </w:r>
      <w:r>
        <w:rPr>
          <w:rFonts w:ascii="Times New Roman" w:hAnsi="Times New Roman" w:eastAsia="Times New Roman" w:cs="Times New Roman"/>
          <w:spacing w:val="6"/>
          <w:sz w:val="21"/>
          <w:szCs w:val="21"/>
        </w:rPr>
        <w:t>26.32</w:t>
      </w:r>
      <w:r>
        <w:rPr>
          <w:rFonts w:ascii="宋体" w:hAnsi="宋体" w:eastAsia="宋体" w:cs="宋体"/>
          <w:spacing w:val="6"/>
          <w:sz w:val="21"/>
          <w:szCs w:val="21"/>
        </w:rPr>
        <w:t>的相关要求，选用电气</w:t>
      </w:r>
      <w:r>
        <w:rPr>
          <w:rFonts w:ascii="宋体" w:hAnsi="宋体" w:eastAsia="宋体" w:cs="宋体"/>
          <w:spacing w:val="9"/>
          <w:sz w:val="21"/>
          <w:szCs w:val="21"/>
        </w:rPr>
        <w:t>设备时，一定要满足电气设备对实际工作环境的要求条件，如使用环境条件超出选用设备适用环</w:t>
      </w:r>
      <w:r>
        <w:rPr>
          <w:rFonts w:ascii="宋体" w:hAnsi="宋体" w:eastAsia="宋体" w:cs="宋体"/>
          <w:spacing w:val="6"/>
          <w:sz w:val="21"/>
          <w:szCs w:val="21"/>
        </w:rPr>
        <w:t>境时，应采取必要措施。</w:t>
      </w:r>
    </w:p>
    <w:p w14:paraId="50587636">
      <w:pPr>
        <w:spacing w:before="83" w:line="281" w:lineRule="auto"/>
        <w:ind w:left="2" w:right="54"/>
        <w:rPr>
          <w:rFonts w:ascii="宋体" w:hAnsi="宋体" w:eastAsia="宋体" w:cs="宋体"/>
          <w:sz w:val="21"/>
          <w:szCs w:val="21"/>
        </w:rPr>
      </w:pPr>
      <w:r>
        <w:rPr>
          <w:rFonts w:ascii="Times New Roman" w:hAnsi="Times New Roman" w:eastAsia="Times New Roman" w:cs="Times New Roman"/>
          <w:b/>
          <w:bCs/>
          <w:spacing w:val="13"/>
          <w:sz w:val="21"/>
          <w:szCs w:val="21"/>
        </w:rPr>
        <w:t>9</w:t>
      </w:r>
      <w:r>
        <w:rPr>
          <w:rFonts w:ascii="宋体" w:hAnsi="宋体" w:eastAsia="宋体" w:cs="宋体"/>
          <w:b/>
          <w:bCs/>
          <w:spacing w:val="13"/>
          <w:sz w:val="21"/>
          <w:szCs w:val="21"/>
        </w:rPr>
        <w:t>.</w:t>
      </w:r>
      <w:r>
        <w:rPr>
          <w:rFonts w:ascii="Times New Roman" w:hAnsi="Times New Roman" w:eastAsia="Times New Roman" w:cs="Times New Roman"/>
          <w:b/>
          <w:bCs/>
          <w:spacing w:val="13"/>
          <w:sz w:val="21"/>
          <w:szCs w:val="21"/>
        </w:rPr>
        <w:t>3</w:t>
      </w:r>
      <w:r>
        <w:rPr>
          <w:rFonts w:ascii="宋体" w:hAnsi="宋体" w:eastAsia="宋体" w:cs="宋体"/>
          <w:b/>
          <w:bCs/>
          <w:spacing w:val="13"/>
          <w:sz w:val="21"/>
          <w:szCs w:val="21"/>
        </w:rPr>
        <w:t>.</w:t>
      </w:r>
      <w:r>
        <w:rPr>
          <w:rFonts w:ascii="Times New Roman" w:hAnsi="Times New Roman" w:eastAsia="Times New Roman" w:cs="Times New Roman"/>
          <w:b/>
          <w:bCs/>
          <w:spacing w:val="13"/>
          <w:sz w:val="21"/>
          <w:szCs w:val="21"/>
        </w:rPr>
        <w:t>3</w:t>
      </w:r>
      <w:r>
        <w:rPr>
          <w:rFonts w:ascii="宋体" w:hAnsi="宋体" w:eastAsia="宋体" w:cs="宋体"/>
          <w:spacing w:val="13"/>
          <w:sz w:val="21"/>
          <w:szCs w:val="21"/>
        </w:rPr>
        <w:t>明确设备结构以及机构的设计</w:t>
      </w:r>
      <w:r>
        <w:rPr>
          <w:rFonts w:ascii="宋体" w:hAnsi="宋体" w:eastAsia="宋体" w:cs="宋体"/>
          <w:spacing w:val="12"/>
          <w:sz w:val="21"/>
          <w:szCs w:val="21"/>
        </w:rPr>
        <w:t>应按照现行国家标准《机械式停车设备设计规范》</w:t>
      </w:r>
      <w:r>
        <w:rPr>
          <w:rFonts w:ascii="Times New Roman" w:hAnsi="Times New Roman" w:eastAsia="Times New Roman" w:cs="Times New Roman"/>
          <w:sz w:val="21"/>
          <w:szCs w:val="21"/>
        </w:rPr>
        <w:t>GB</w:t>
      </w:r>
      <w:r>
        <w:rPr>
          <w:rFonts w:ascii="Times New Roman" w:hAnsi="Times New Roman" w:eastAsia="Times New Roman" w:cs="Times New Roman"/>
          <w:spacing w:val="12"/>
          <w:sz w:val="21"/>
          <w:szCs w:val="21"/>
        </w:rPr>
        <w:t>/T</w:t>
      </w:r>
      <w:r>
        <w:rPr>
          <w:rFonts w:ascii="Times New Roman" w:hAnsi="Times New Roman" w:eastAsia="Times New Roman" w:cs="Times New Roman"/>
          <w:spacing w:val="8"/>
          <w:sz w:val="21"/>
          <w:szCs w:val="21"/>
        </w:rPr>
        <w:t>39980</w:t>
      </w:r>
      <w:r>
        <w:rPr>
          <w:rFonts w:ascii="宋体" w:hAnsi="宋体" w:eastAsia="宋体" w:cs="宋体"/>
          <w:spacing w:val="8"/>
          <w:sz w:val="21"/>
          <w:szCs w:val="21"/>
        </w:rPr>
        <w:t>的规定执行。第</w:t>
      </w:r>
      <w:r>
        <w:rPr>
          <w:rFonts w:ascii="Times New Roman" w:hAnsi="Times New Roman" w:eastAsia="Times New Roman" w:cs="Times New Roman"/>
          <w:spacing w:val="8"/>
          <w:sz w:val="21"/>
          <w:szCs w:val="21"/>
        </w:rPr>
        <w:t>1</w:t>
      </w:r>
      <w:r>
        <w:rPr>
          <w:rFonts w:ascii="宋体" w:hAnsi="宋体" w:eastAsia="宋体" w:cs="宋体"/>
          <w:spacing w:val="8"/>
          <w:sz w:val="21"/>
          <w:szCs w:val="21"/>
        </w:rPr>
        <w:t>条，在计算停车设备载荷及载</w:t>
      </w:r>
      <w:r>
        <w:rPr>
          <w:rFonts w:ascii="宋体" w:hAnsi="宋体" w:eastAsia="宋体" w:cs="宋体"/>
          <w:spacing w:val="7"/>
          <w:sz w:val="21"/>
          <w:szCs w:val="21"/>
        </w:rPr>
        <w:t>荷组合时，如某载荷不可能出现，则应在</w:t>
      </w:r>
      <w:r>
        <w:rPr>
          <w:rFonts w:ascii="宋体" w:hAnsi="宋体" w:eastAsia="宋体" w:cs="宋体"/>
          <w:spacing w:val="10"/>
          <w:sz w:val="21"/>
          <w:szCs w:val="21"/>
        </w:rPr>
        <w:t>验算中略去（如安装在室内或封闭式停车设备不考虑风载荷）。同样，也不考虑停车设备设计未</w:t>
      </w:r>
      <w:r>
        <w:rPr>
          <w:rFonts w:ascii="宋体" w:hAnsi="宋体" w:eastAsia="宋体" w:cs="宋体"/>
          <w:spacing w:val="9"/>
          <w:sz w:val="21"/>
          <w:szCs w:val="21"/>
        </w:rPr>
        <w:t>提出要求的、在停车设备法规或设计中已明确要防止或禁止的载荷。第</w:t>
      </w:r>
      <w:r>
        <w:rPr>
          <w:rFonts w:ascii="Times New Roman" w:hAnsi="Times New Roman" w:eastAsia="Times New Roman" w:cs="Times New Roman"/>
          <w:spacing w:val="9"/>
          <w:sz w:val="21"/>
          <w:szCs w:val="21"/>
        </w:rPr>
        <w:t>6</w:t>
      </w:r>
      <w:r>
        <w:rPr>
          <w:rFonts w:ascii="宋体" w:hAnsi="宋体" w:eastAsia="宋体" w:cs="宋体"/>
          <w:spacing w:val="9"/>
          <w:sz w:val="21"/>
          <w:szCs w:val="21"/>
        </w:rPr>
        <w:t>条起升与搬运机构应有</w:t>
      </w:r>
      <w:r>
        <w:rPr>
          <w:rFonts w:ascii="宋体" w:hAnsi="宋体" w:eastAsia="宋体" w:cs="宋体"/>
          <w:spacing w:val="10"/>
          <w:sz w:val="21"/>
          <w:szCs w:val="21"/>
        </w:rPr>
        <w:t>应急备用系统，是指升降或搬运机构应设置应急电机，当主电机损坏时，可通过备用电机及时恢</w:t>
      </w:r>
      <w:r>
        <w:rPr>
          <w:rFonts w:ascii="宋体" w:hAnsi="宋体" w:eastAsia="宋体" w:cs="宋体"/>
          <w:spacing w:val="2"/>
          <w:sz w:val="21"/>
          <w:szCs w:val="21"/>
        </w:rPr>
        <w:t>复车库作业。</w:t>
      </w:r>
    </w:p>
    <w:p w14:paraId="1C8ACFCF">
      <w:pPr>
        <w:spacing w:before="80" w:line="269" w:lineRule="auto"/>
        <w:ind w:left="4" w:right="66" w:hanging="2"/>
        <w:rPr>
          <w:rFonts w:ascii="宋体" w:hAnsi="宋体" w:eastAsia="宋体" w:cs="宋体"/>
          <w:sz w:val="21"/>
          <w:szCs w:val="21"/>
        </w:rPr>
      </w:pPr>
      <w:r>
        <w:rPr>
          <w:rFonts w:ascii="Times New Roman" w:hAnsi="Times New Roman" w:eastAsia="Times New Roman" w:cs="Times New Roman"/>
          <w:b/>
          <w:bCs/>
          <w:spacing w:val="11"/>
          <w:sz w:val="21"/>
          <w:szCs w:val="21"/>
        </w:rPr>
        <w:t>9</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3</w:t>
      </w:r>
      <w:r>
        <w:rPr>
          <w:rFonts w:ascii="宋体" w:hAnsi="宋体" w:eastAsia="宋体" w:cs="宋体"/>
          <w:b/>
          <w:bCs/>
          <w:spacing w:val="11"/>
          <w:sz w:val="21"/>
          <w:szCs w:val="21"/>
        </w:rPr>
        <w:t>.</w:t>
      </w:r>
      <w:r>
        <w:rPr>
          <w:rFonts w:ascii="Times New Roman" w:hAnsi="Times New Roman" w:eastAsia="Times New Roman" w:cs="Times New Roman"/>
          <w:b/>
          <w:bCs/>
          <w:spacing w:val="11"/>
          <w:sz w:val="21"/>
          <w:szCs w:val="21"/>
        </w:rPr>
        <w:t>4</w:t>
      </w:r>
      <w:r>
        <w:rPr>
          <w:rFonts w:ascii="宋体" w:hAnsi="宋体" w:eastAsia="宋体" w:cs="宋体"/>
          <w:spacing w:val="11"/>
          <w:sz w:val="21"/>
          <w:szCs w:val="21"/>
        </w:rPr>
        <w:t>三维浮动机构一般由浮动底座、公母连接器和智能连接单元等组成，公连接器安装于移</w:t>
      </w:r>
      <w:r>
        <w:rPr>
          <w:rFonts w:ascii="宋体" w:hAnsi="宋体" w:eastAsia="宋体" w:cs="宋体"/>
          <w:spacing w:val="10"/>
          <w:sz w:val="21"/>
          <w:szCs w:val="21"/>
        </w:rPr>
        <w:t>动端，母连接器安装于固定端，待接插完成并通过智能连接单元检测无误后，充电桩即可启动给</w:t>
      </w:r>
      <w:r>
        <w:rPr>
          <w:rFonts w:ascii="宋体" w:hAnsi="宋体" w:eastAsia="宋体" w:cs="宋体"/>
          <w:spacing w:val="2"/>
          <w:sz w:val="21"/>
          <w:szCs w:val="21"/>
        </w:rPr>
        <w:t>公交车充电。</w:t>
      </w:r>
    </w:p>
    <w:p w14:paraId="51BB17CF">
      <w:pPr>
        <w:spacing w:before="82" w:line="256" w:lineRule="auto"/>
        <w:ind w:left="2" w:right="74"/>
        <w:rPr>
          <w:rFonts w:ascii="宋体" w:hAnsi="宋体" w:eastAsia="宋体" w:cs="宋体"/>
          <w:sz w:val="21"/>
          <w:szCs w:val="21"/>
        </w:rPr>
      </w:pPr>
      <w:r>
        <w:rPr>
          <w:rFonts w:ascii="Times New Roman" w:hAnsi="Times New Roman" w:eastAsia="Times New Roman" w:cs="Times New Roman"/>
          <w:b/>
          <w:bCs/>
          <w:spacing w:val="8"/>
          <w:sz w:val="21"/>
          <w:szCs w:val="21"/>
        </w:rPr>
        <w:t>9</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3</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5</w:t>
      </w:r>
      <w:r>
        <w:rPr>
          <w:rFonts w:ascii="宋体" w:hAnsi="宋体" w:eastAsia="宋体" w:cs="宋体"/>
          <w:spacing w:val="8"/>
          <w:sz w:val="21"/>
          <w:szCs w:val="21"/>
        </w:rPr>
        <w:t>第</w:t>
      </w:r>
      <w:r>
        <w:rPr>
          <w:rFonts w:ascii="Times New Roman" w:hAnsi="Times New Roman" w:eastAsia="Times New Roman" w:cs="Times New Roman"/>
          <w:spacing w:val="8"/>
          <w:sz w:val="21"/>
          <w:szCs w:val="21"/>
        </w:rPr>
        <w:t>2</w:t>
      </w:r>
      <w:r>
        <w:rPr>
          <w:rFonts w:ascii="宋体" w:hAnsi="宋体" w:eastAsia="宋体" w:cs="宋体"/>
          <w:spacing w:val="8"/>
          <w:sz w:val="21"/>
          <w:szCs w:val="21"/>
        </w:rPr>
        <w:t>条中，不同机构的设计值是根据用户需求以及停车库类型，综合考虑停车规模、出入库效率等因素计算得出。</w:t>
      </w:r>
    </w:p>
    <w:p w14:paraId="51532CEF">
      <w:pPr>
        <w:spacing w:before="83" w:line="234" w:lineRule="auto"/>
        <w:jc w:val="right"/>
        <w:rPr>
          <w:rFonts w:ascii="宋体" w:hAnsi="宋体" w:eastAsia="宋体" w:cs="宋体"/>
          <w:sz w:val="21"/>
          <w:szCs w:val="21"/>
        </w:rPr>
      </w:pPr>
      <w:r>
        <w:rPr>
          <w:rFonts w:ascii="Times New Roman" w:hAnsi="Times New Roman" w:eastAsia="Times New Roman" w:cs="Times New Roman"/>
          <w:b/>
          <w:bCs/>
          <w:spacing w:val="7"/>
          <w:sz w:val="21"/>
          <w:szCs w:val="21"/>
        </w:rPr>
        <w:t>9</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3</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6</w:t>
      </w:r>
      <w:r>
        <w:rPr>
          <w:rFonts w:ascii="宋体" w:hAnsi="宋体" w:eastAsia="宋体" w:cs="宋体"/>
          <w:spacing w:val="7"/>
          <w:sz w:val="21"/>
          <w:szCs w:val="21"/>
        </w:rPr>
        <w:t>参考五类停车设备现行机械行业标准，同时考虑现有标准均是</w:t>
      </w:r>
      <w:r>
        <w:rPr>
          <w:rFonts w:ascii="宋体" w:hAnsi="宋体" w:eastAsia="宋体" w:cs="宋体"/>
          <w:spacing w:val="6"/>
          <w:sz w:val="21"/>
          <w:szCs w:val="21"/>
        </w:rPr>
        <w:t>针对小轿车，在此基础上，</w:t>
      </w:r>
    </w:p>
    <w:p w14:paraId="4BBDB369">
      <w:pPr>
        <w:spacing w:line="234" w:lineRule="auto"/>
        <w:rPr>
          <w:rFonts w:ascii="宋体" w:hAnsi="宋体" w:eastAsia="宋体" w:cs="宋体"/>
          <w:sz w:val="21"/>
          <w:szCs w:val="21"/>
        </w:rPr>
        <w:sectPr>
          <w:footerReference r:id="rId56" w:type="default"/>
          <w:pgSz w:w="11907" w:h="16839"/>
          <w:pgMar w:top="400" w:right="1291" w:bottom="1180" w:left="1297" w:header="0" w:footer="945" w:gutter="0"/>
          <w:cols w:space="720" w:num="1"/>
        </w:sectPr>
      </w:pPr>
    </w:p>
    <w:p w14:paraId="66B92A75">
      <w:pPr>
        <w:pStyle w:val="2"/>
        <w:spacing w:line="299" w:lineRule="auto"/>
      </w:pPr>
    </w:p>
    <w:p w14:paraId="30B0D895">
      <w:pPr>
        <w:pStyle w:val="2"/>
        <w:spacing w:line="299" w:lineRule="auto"/>
      </w:pPr>
    </w:p>
    <w:p w14:paraId="2BB6A77A">
      <w:pPr>
        <w:pStyle w:val="2"/>
        <w:spacing w:line="299" w:lineRule="auto"/>
      </w:pPr>
    </w:p>
    <w:p w14:paraId="195CA05B">
      <w:pPr>
        <w:pStyle w:val="2"/>
        <w:spacing w:line="299" w:lineRule="auto"/>
      </w:pPr>
    </w:p>
    <w:p w14:paraId="367D9460">
      <w:pPr>
        <w:spacing w:before="68" w:line="295" w:lineRule="auto"/>
        <w:ind w:left="5" w:right="23" w:firstLine="1"/>
        <w:rPr>
          <w:rFonts w:ascii="宋体" w:hAnsi="宋体" w:eastAsia="宋体" w:cs="宋体"/>
          <w:sz w:val="21"/>
          <w:szCs w:val="21"/>
        </w:rPr>
      </w:pPr>
      <w:r>
        <w:rPr>
          <w:rFonts w:ascii="宋体" w:hAnsi="宋体" w:eastAsia="宋体" w:cs="宋体"/>
          <w:spacing w:val="10"/>
          <w:sz w:val="21"/>
          <w:szCs w:val="21"/>
        </w:rPr>
        <w:t>结合已有公交车立体停车设备技术以及本建设标准的先进性，列明每</w:t>
      </w:r>
      <w:r>
        <w:rPr>
          <w:rFonts w:ascii="宋体" w:hAnsi="宋体" w:eastAsia="宋体" w:cs="宋体"/>
          <w:spacing w:val="9"/>
          <w:sz w:val="21"/>
          <w:szCs w:val="21"/>
        </w:rPr>
        <w:t>种类型停车库的单台（套）</w:t>
      </w:r>
      <w:bookmarkStart w:id="262" w:name="bookmark269"/>
      <w:bookmarkEnd w:id="262"/>
      <w:bookmarkStart w:id="263" w:name="bookmark268"/>
      <w:bookmarkEnd w:id="263"/>
      <w:r>
        <w:rPr>
          <w:rFonts w:ascii="宋体" w:hAnsi="宋体" w:eastAsia="宋体" w:cs="宋体"/>
          <w:spacing w:val="5"/>
          <w:sz w:val="21"/>
          <w:szCs w:val="21"/>
        </w:rPr>
        <w:t>设备最大进出车时间。</w:t>
      </w:r>
    </w:p>
    <w:p w14:paraId="4294419B">
      <w:pPr>
        <w:spacing w:before="233" w:line="233" w:lineRule="auto"/>
        <w:ind w:left="3804"/>
        <w:rPr>
          <w:rFonts w:ascii="黑体" w:hAnsi="黑体" w:eastAsia="黑体" w:cs="黑体"/>
          <w:sz w:val="21"/>
          <w:szCs w:val="21"/>
        </w:rPr>
      </w:pPr>
      <w:r>
        <w:rPr>
          <w:rFonts w:ascii="Times New Roman" w:hAnsi="Times New Roman" w:eastAsia="Times New Roman" w:cs="Times New Roman"/>
          <w:b/>
          <w:bCs/>
          <w:spacing w:val="4"/>
          <w:sz w:val="21"/>
          <w:szCs w:val="21"/>
        </w:rPr>
        <w:t>9</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4</w:t>
      </w:r>
      <w:r>
        <w:rPr>
          <w:rFonts w:ascii="黑体" w:hAnsi="黑体" w:eastAsia="黑体" w:cs="黑体"/>
          <w:spacing w:val="4"/>
          <w:sz w:val="21"/>
          <w:szCs w:val="21"/>
        </w:rPr>
        <w:t>安全与防护</w:t>
      </w:r>
    </w:p>
    <w:p w14:paraId="1AAAA9D3">
      <w:pPr>
        <w:pStyle w:val="2"/>
      </w:pPr>
    </w:p>
    <w:p w14:paraId="0686BB67">
      <w:pPr>
        <w:spacing w:before="68" w:line="297" w:lineRule="auto"/>
        <w:ind w:left="5" w:right="11" w:hanging="5"/>
        <w:jc w:val="both"/>
        <w:rPr>
          <w:rFonts w:ascii="宋体" w:hAnsi="宋体" w:eastAsia="宋体" w:cs="宋体"/>
          <w:sz w:val="21"/>
          <w:szCs w:val="21"/>
        </w:rPr>
      </w:pPr>
      <w:r>
        <w:rPr>
          <w:rFonts w:ascii="Times New Roman" w:hAnsi="Times New Roman" w:eastAsia="Times New Roman" w:cs="Times New Roman"/>
          <w:b/>
          <w:bCs/>
          <w:spacing w:val="8"/>
          <w:sz w:val="21"/>
          <w:szCs w:val="21"/>
        </w:rPr>
        <w:t>9</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4</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现行国家标准《机械式停车</w:t>
      </w:r>
      <w:r>
        <w:rPr>
          <w:rFonts w:ascii="宋体" w:hAnsi="宋体" w:eastAsia="宋体" w:cs="宋体"/>
          <w:spacing w:val="7"/>
          <w:sz w:val="21"/>
          <w:szCs w:val="21"/>
        </w:rPr>
        <w:t>设备设计规范》</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/T39980</w:t>
      </w:r>
      <w:r>
        <w:rPr>
          <w:rFonts w:ascii="宋体" w:hAnsi="宋体" w:eastAsia="宋体" w:cs="宋体"/>
          <w:spacing w:val="7"/>
          <w:sz w:val="21"/>
          <w:szCs w:val="21"/>
        </w:rPr>
        <w:t>中给出了小车设计时必须考虑的</w:t>
      </w:r>
      <w:r>
        <w:rPr>
          <w:rFonts w:ascii="宋体" w:hAnsi="宋体" w:eastAsia="宋体" w:cs="宋体"/>
          <w:spacing w:val="10"/>
          <w:sz w:val="21"/>
          <w:szCs w:val="21"/>
        </w:rPr>
        <w:t>出入口、停车位等的尺寸，按照公交车停车设备的特点，给出相应的出入口、停车</w:t>
      </w:r>
      <w:r>
        <w:rPr>
          <w:rFonts w:ascii="宋体" w:hAnsi="宋体" w:eastAsia="宋体" w:cs="宋体"/>
          <w:spacing w:val="9"/>
          <w:sz w:val="21"/>
          <w:szCs w:val="21"/>
        </w:rPr>
        <w:t>位及载车板尺</w:t>
      </w:r>
      <w:r>
        <w:rPr>
          <w:rFonts w:ascii="宋体" w:hAnsi="宋体" w:eastAsia="宋体" w:cs="宋体"/>
          <w:spacing w:val="2"/>
          <w:sz w:val="21"/>
          <w:szCs w:val="21"/>
        </w:rPr>
        <w:t>寸。</w:t>
      </w:r>
      <w:r>
        <w:rPr>
          <w:rFonts w:ascii="Times New Roman" w:hAnsi="Times New Roman" w:eastAsia="Times New Roman" w:cs="Times New Roman"/>
          <w:spacing w:val="2"/>
          <w:sz w:val="21"/>
          <w:szCs w:val="21"/>
        </w:rPr>
        <w:t>9</w:t>
      </w: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w:t>
      </w:r>
      <w:r>
        <w:rPr>
          <w:rFonts w:ascii="Times New Roman" w:hAnsi="Times New Roman" w:eastAsia="Times New Roman" w:cs="Times New Roman"/>
          <w:spacing w:val="2"/>
          <w:sz w:val="21"/>
          <w:szCs w:val="21"/>
        </w:rPr>
        <w:t>3</w:t>
      </w:r>
      <w:r>
        <w:rPr>
          <w:rFonts w:ascii="宋体" w:hAnsi="宋体" w:eastAsia="宋体" w:cs="宋体"/>
          <w:spacing w:val="2"/>
          <w:sz w:val="21"/>
          <w:szCs w:val="21"/>
        </w:rPr>
        <w:t>和</w:t>
      </w:r>
      <w:r>
        <w:rPr>
          <w:rFonts w:ascii="Times New Roman" w:hAnsi="Times New Roman" w:eastAsia="Times New Roman" w:cs="Times New Roman"/>
          <w:spacing w:val="2"/>
          <w:sz w:val="21"/>
          <w:szCs w:val="21"/>
        </w:rPr>
        <w:t>9</w:t>
      </w: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w:t>
      </w:r>
      <w:r>
        <w:rPr>
          <w:rFonts w:ascii="Times New Roman" w:hAnsi="Times New Roman" w:eastAsia="Times New Roman" w:cs="Times New Roman"/>
          <w:spacing w:val="2"/>
          <w:sz w:val="21"/>
          <w:szCs w:val="21"/>
        </w:rPr>
        <w:t>4</w:t>
      </w:r>
      <w:r>
        <w:rPr>
          <w:rFonts w:ascii="宋体" w:hAnsi="宋体" w:eastAsia="宋体" w:cs="宋体"/>
          <w:spacing w:val="2"/>
          <w:sz w:val="21"/>
          <w:szCs w:val="21"/>
        </w:rPr>
        <w:t>类同。</w:t>
      </w:r>
    </w:p>
    <w:p w14:paraId="4C7FC626">
      <w:pPr>
        <w:spacing w:line="297" w:lineRule="auto"/>
        <w:rPr>
          <w:rFonts w:ascii="宋体" w:hAnsi="宋体" w:eastAsia="宋体" w:cs="宋体"/>
          <w:sz w:val="21"/>
          <w:szCs w:val="21"/>
        </w:rPr>
        <w:sectPr>
          <w:footerReference r:id="rId57" w:type="default"/>
          <w:pgSz w:w="11907" w:h="16839"/>
          <w:pgMar w:top="400" w:right="1346" w:bottom="1180" w:left="1300" w:header="0" w:footer="945" w:gutter="0"/>
          <w:cols w:space="720" w:num="1"/>
        </w:sectPr>
      </w:pPr>
    </w:p>
    <w:p w14:paraId="67F0B0BE">
      <w:pPr>
        <w:pStyle w:val="2"/>
        <w:spacing w:line="277" w:lineRule="auto"/>
      </w:pPr>
    </w:p>
    <w:p w14:paraId="2F252BC1">
      <w:pPr>
        <w:pStyle w:val="2"/>
        <w:spacing w:line="277" w:lineRule="auto"/>
      </w:pPr>
    </w:p>
    <w:p w14:paraId="03DBC86F">
      <w:pPr>
        <w:pStyle w:val="2"/>
        <w:spacing w:line="277" w:lineRule="auto"/>
      </w:pPr>
    </w:p>
    <w:p w14:paraId="38AC757E">
      <w:pPr>
        <w:pStyle w:val="2"/>
        <w:spacing w:line="277" w:lineRule="auto"/>
      </w:pPr>
    </w:p>
    <w:p w14:paraId="3AA82592">
      <w:pPr>
        <w:pStyle w:val="2"/>
        <w:spacing w:line="277" w:lineRule="auto"/>
      </w:pPr>
    </w:p>
    <w:p w14:paraId="403E30BB">
      <w:pPr>
        <w:pStyle w:val="2"/>
        <w:spacing w:line="277" w:lineRule="auto"/>
      </w:pPr>
    </w:p>
    <w:p w14:paraId="3FDAF019">
      <w:pPr>
        <w:spacing w:before="91" w:line="234" w:lineRule="auto"/>
        <w:ind w:left="3336"/>
        <w:rPr>
          <w:rFonts w:ascii="宋体" w:hAnsi="宋体" w:eastAsia="宋体" w:cs="宋体"/>
          <w:sz w:val="28"/>
          <w:szCs w:val="28"/>
        </w:rPr>
      </w:pPr>
      <w:bookmarkStart w:id="264" w:name="bookmark272"/>
      <w:bookmarkEnd w:id="264"/>
      <w:bookmarkStart w:id="265" w:name="bookmark274"/>
      <w:bookmarkEnd w:id="265"/>
      <w:bookmarkStart w:id="266" w:name="bookmark275"/>
      <w:bookmarkEnd w:id="266"/>
      <w:bookmarkStart w:id="267" w:name="bookmark271"/>
      <w:bookmarkEnd w:id="267"/>
      <w:r>
        <w:rPr>
          <w:rFonts w:ascii="Times New Roman" w:hAnsi="Times New Roman" w:eastAsia="Times New Roman" w:cs="Times New Roman"/>
          <w:b/>
          <w:bCs/>
          <w:spacing w:val="5"/>
          <w:sz w:val="28"/>
          <w:szCs w:val="28"/>
        </w:rPr>
        <w:t>10</w:t>
      </w:r>
      <w:r>
        <w:rPr>
          <w:rFonts w:ascii="宋体" w:hAnsi="宋体" w:eastAsia="宋体" w:cs="宋体"/>
          <w:spacing w:val="5"/>
          <w:sz w:val="28"/>
          <w:szCs w:val="28"/>
        </w:rPr>
        <w:t>施工安装与验收</w:t>
      </w:r>
    </w:p>
    <w:p w14:paraId="37746908">
      <w:pPr>
        <w:pStyle w:val="2"/>
        <w:spacing w:line="466" w:lineRule="auto"/>
      </w:pPr>
    </w:p>
    <w:p w14:paraId="6B8E8CE5">
      <w:pPr>
        <w:spacing w:before="68" w:line="233" w:lineRule="auto"/>
        <w:ind w:left="3701"/>
        <w:rPr>
          <w:rFonts w:ascii="黑体" w:hAnsi="黑体" w:eastAsia="黑体" w:cs="黑体"/>
          <w:sz w:val="21"/>
          <w:szCs w:val="21"/>
        </w:rPr>
      </w:pPr>
      <w:r>
        <w:rPr>
          <w:rFonts w:ascii="Times New Roman" w:hAnsi="Times New Roman" w:eastAsia="Times New Roman" w:cs="Times New Roman"/>
          <w:b/>
          <w:bCs/>
          <w:spacing w:val="-3"/>
          <w:sz w:val="21"/>
          <w:szCs w:val="21"/>
        </w:rPr>
        <w:t>10</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1</w:t>
      </w:r>
      <w:r>
        <w:rPr>
          <w:rFonts w:ascii="黑体" w:hAnsi="黑体" w:eastAsia="黑体" w:cs="黑体"/>
          <w:spacing w:val="-3"/>
          <w:sz w:val="21"/>
          <w:szCs w:val="21"/>
        </w:rPr>
        <w:t>一般规定</w:t>
      </w:r>
    </w:p>
    <w:p w14:paraId="007C0D86">
      <w:pPr>
        <w:spacing w:before="308" w:line="300" w:lineRule="auto"/>
        <w:ind w:right="81" w:firstLine="16"/>
        <w:jc w:val="both"/>
        <w:rPr>
          <w:rFonts w:ascii="宋体" w:hAnsi="宋体" w:eastAsia="宋体" w:cs="宋体"/>
          <w:sz w:val="21"/>
          <w:szCs w:val="21"/>
        </w:rPr>
      </w:pPr>
      <w:r>
        <w:rPr>
          <w:rFonts w:ascii="宋体" w:hAnsi="宋体" w:eastAsia="宋体" w:cs="宋体"/>
          <w:b/>
          <w:bCs/>
          <w:spacing w:val="14"/>
          <w:sz w:val="21"/>
          <w:szCs w:val="21"/>
        </w:rPr>
        <w:t>10.1.1</w:t>
      </w:r>
      <w:r>
        <w:rPr>
          <w:rFonts w:ascii="宋体" w:hAnsi="宋体" w:eastAsia="宋体" w:cs="宋体"/>
          <w:spacing w:val="14"/>
          <w:sz w:val="21"/>
          <w:szCs w:val="21"/>
        </w:rPr>
        <w:t>公交车机械式立体停车库项目的施工主</w:t>
      </w:r>
      <w:r>
        <w:rPr>
          <w:rFonts w:ascii="宋体" w:hAnsi="宋体" w:eastAsia="宋体" w:cs="宋体"/>
          <w:spacing w:val="13"/>
          <w:sz w:val="21"/>
          <w:szCs w:val="21"/>
        </w:rPr>
        <w:t>要分为建筑工程及配套设施的施工和停车设备</w:t>
      </w:r>
      <w:r>
        <w:rPr>
          <w:rFonts w:ascii="宋体" w:hAnsi="宋体" w:eastAsia="宋体" w:cs="宋体"/>
          <w:spacing w:val="9"/>
          <w:sz w:val="21"/>
          <w:szCs w:val="21"/>
        </w:rPr>
        <w:t>及其附属设施的安装两部分，建筑工程及配套设施的验收应符合</w:t>
      </w:r>
      <w:r>
        <w:rPr>
          <w:rFonts w:ascii="宋体" w:hAnsi="宋体" w:eastAsia="宋体" w:cs="宋体"/>
          <w:spacing w:val="8"/>
          <w:sz w:val="21"/>
          <w:szCs w:val="21"/>
        </w:rPr>
        <w:t>国家现行工程验收标准，引用了</w:t>
      </w:r>
      <w:bookmarkStart w:id="268" w:name="bookmark277"/>
      <w:bookmarkEnd w:id="268"/>
      <w:bookmarkStart w:id="269" w:name="bookmark278"/>
      <w:bookmarkEnd w:id="269"/>
      <w:r>
        <w:rPr>
          <w:rFonts w:ascii="宋体" w:hAnsi="宋体" w:eastAsia="宋体" w:cs="宋体"/>
          <w:spacing w:val="9"/>
          <w:sz w:val="21"/>
          <w:szCs w:val="21"/>
        </w:rPr>
        <w:t>以下标准：《工程测量规范》</w:t>
      </w:r>
      <w:r>
        <w:rPr>
          <w:rFonts w:ascii="Times New Roman" w:hAnsi="Times New Roman" w:eastAsia="Times New Roman" w:cs="Times New Roman"/>
          <w:sz w:val="21"/>
          <w:szCs w:val="21"/>
        </w:rPr>
        <w:t>GB</w:t>
      </w:r>
      <w:r>
        <w:rPr>
          <w:rFonts w:ascii="Times New Roman" w:hAnsi="Times New Roman" w:eastAsia="Times New Roman" w:cs="Times New Roman"/>
          <w:spacing w:val="9"/>
          <w:sz w:val="21"/>
          <w:szCs w:val="21"/>
        </w:rPr>
        <w:t>50026</w:t>
      </w:r>
      <w:r>
        <w:rPr>
          <w:rFonts w:ascii="宋体" w:hAnsi="宋体" w:eastAsia="宋体" w:cs="宋体"/>
          <w:spacing w:val="9"/>
          <w:sz w:val="21"/>
          <w:szCs w:val="21"/>
        </w:rPr>
        <w:t>、《建筑工</w:t>
      </w:r>
      <w:r>
        <w:rPr>
          <w:rFonts w:ascii="宋体" w:hAnsi="宋体" w:eastAsia="宋体" w:cs="宋体"/>
          <w:spacing w:val="8"/>
          <w:sz w:val="21"/>
          <w:szCs w:val="21"/>
        </w:rPr>
        <w:t>程施工质量验收统一标准》</w:t>
      </w:r>
      <w:r>
        <w:rPr>
          <w:rFonts w:ascii="Times New Roman" w:hAnsi="Times New Roman" w:eastAsia="Times New Roman" w:cs="Times New Roman"/>
          <w:sz w:val="21"/>
          <w:szCs w:val="21"/>
        </w:rPr>
        <w:t>GB</w:t>
      </w:r>
      <w:r>
        <w:rPr>
          <w:rFonts w:ascii="Times New Roman" w:hAnsi="Times New Roman" w:eastAsia="Times New Roman" w:cs="Times New Roman"/>
          <w:spacing w:val="8"/>
          <w:sz w:val="21"/>
          <w:szCs w:val="21"/>
        </w:rPr>
        <w:t>50300</w:t>
      </w:r>
      <w:r>
        <w:rPr>
          <w:rFonts w:ascii="宋体" w:hAnsi="宋体" w:eastAsia="宋体" w:cs="宋体"/>
          <w:spacing w:val="8"/>
          <w:sz w:val="21"/>
          <w:szCs w:val="21"/>
        </w:rPr>
        <w:t>。</w:t>
      </w:r>
    </w:p>
    <w:p w14:paraId="341D718F">
      <w:pPr>
        <w:spacing w:before="214" w:line="234" w:lineRule="auto"/>
        <w:ind w:left="3315"/>
        <w:rPr>
          <w:rFonts w:ascii="黑体" w:hAnsi="黑体" w:eastAsia="黑体" w:cs="黑体"/>
          <w:sz w:val="21"/>
          <w:szCs w:val="21"/>
        </w:rPr>
      </w:pPr>
      <w:r>
        <w:rPr>
          <w:rFonts w:ascii="Times New Roman" w:hAnsi="Times New Roman" w:eastAsia="Times New Roman" w:cs="Times New Roman"/>
          <w:b/>
          <w:bCs/>
          <w:spacing w:val="6"/>
          <w:sz w:val="21"/>
          <w:szCs w:val="21"/>
        </w:rPr>
        <w:t>10</w:t>
      </w:r>
      <w:r>
        <w:rPr>
          <w:rFonts w:ascii="宋体" w:hAnsi="宋体" w:eastAsia="宋体" w:cs="宋体"/>
          <w:b/>
          <w:bCs/>
          <w:spacing w:val="6"/>
          <w:sz w:val="21"/>
          <w:szCs w:val="21"/>
        </w:rPr>
        <w:t>.</w:t>
      </w:r>
      <w:r>
        <w:rPr>
          <w:rFonts w:ascii="Times New Roman" w:hAnsi="Times New Roman" w:eastAsia="Times New Roman" w:cs="Times New Roman"/>
          <w:b/>
          <w:bCs/>
          <w:spacing w:val="6"/>
          <w:sz w:val="21"/>
          <w:szCs w:val="21"/>
        </w:rPr>
        <w:t>2</w:t>
      </w:r>
      <w:r>
        <w:rPr>
          <w:rFonts w:ascii="黑体" w:hAnsi="黑体" w:eastAsia="黑体" w:cs="黑体"/>
          <w:spacing w:val="6"/>
          <w:sz w:val="21"/>
          <w:szCs w:val="21"/>
        </w:rPr>
        <w:t>施工准备及验收要求</w:t>
      </w:r>
    </w:p>
    <w:p w14:paraId="2AE750AC">
      <w:pPr>
        <w:spacing w:before="306" w:line="292" w:lineRule="auto"/>
        <w:ind w:firstLine="7"/>
        <w:jc w:val="both"/>
        <w:rPr>
          <w:rFonts w:ascii="宋体" w:hAnsi="宋体" w:eastAsia="宋体" w:cs="宋体"/>
          <w:sz w:val="21"/>
          <w:szCs w:val="21"/>
        </w:rPr>
      </w:pPr>
      <w:r>
        <w:rPr>
          <w:rFonts w:ascii="Times New Roman" w:hAnsi="Times New Roman" w:eastAsia="Times New Roman" w:cs="Times New Roman"/>
          <w:b/>
          <w:bCs/>
          <w:spacing w:val="9"/>
          <w:sz w:val="21"/>
          <w:szCs w:val="21"/>
        </w:rPr>
        <w:t>10</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2</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2</w:t>
      </w:r>
      <w:r>
        <w:rPr>
          <w:rFonts w:ascii="宋体" w:hAnsi="宋体" w:eastAsia="宋体" w:cs="宋体"/>
          <w:spacing w:val="9"/>
          <w:sz w:val="21"/>
          <w:szCs w:val="21"/>
        </w:rPr>
        <w:t>公交车机械式停车库的施工验收要求，除停车设备安装</w:t>
      </w:r>
      <w:r>
        <w:rPr>
          <w:rFonts w:ascii="宋体" w:hAnsi="宋体" w:eastAsia="宋体" w:cs="宋体"/>
          <w:spacing w:val="8"/>
          <w:sz w:val="21"/>
          <w:szCs w:val="21"/>
        </w:rPr>
        <w:t>和检验之外的所有与建筑施工相</w:t>
      </w:r>
      <w:r>
        <w:rPr>
          <w:rFonts w:ascii="宋体" w:hAnsi="宋体" w:eastAsia="宋体" w:cs="宋体"/>
          <w:spacing w:val="7"/>
          <w:sz w:val="21"/>
          <w:szCs w:val="21"/>
        </w:rPr>
        <w:t>关的内容应符合国家现行建筑施工相关标准要求，引用了以下标准</w:t>
      </w:r>
      <w:r>
        <w:rPr>
          <w:rFonts w:ascii="宋体" w:hAnsi="宋体" w:eastAsia="宋体" w:cs="宋体"/>
          <w:spacing w:val="6"/>
          <w:sz w:val="21"/>
          <w:szCs w:val="21"/>
        </w:rPr>
        <w:t>：《建筑地基基础工程施工质量验收标准》</w:t>
      </w:r>
      <w:r>
        <w:rPr>
          <w:rFonts w:ascii="Times New Roman" w:hAnsi="Times New Roman" w:eastAsia="Times New Roman" w:cs="Times New Roman"/>
          <w:sz w:val="21"/>
          <w:szCs w:val="21"/>
        </w:rPr>
        <w:t>GB</w:t>
      </w:r>
      <w:r>
        <w:rPr>
          <w:rFonts w:ascii="Times New Roman" w:hAnsi="Times New Roman" w:eastAsia="Times New Roman" w:cs="Times New Roman"/>
          <w:spacing w:val="6"/>
          <w:sz w:val="21"/>
          <w:szCs w:val="21"/>
        </w:rPr>
        <w:t>50202</w:t>
      </w:r>
      <w:r>
        <w:rPr>
          <w:rFonts w:ascii="宋体" w:hAnsi="宋体" w:eastAsia="宋体" w:cs="宋体"/>
          <w:spacing w:val="6"/>
          <w:sz w:val="21"/>
          <w:szCs w:val="21"/>
        </w:rPr>
        <w:t>、《混凝土结构工程施工质量验收规范》</w:t>
      </w:r>
      <w:r>
        <w:rPr>
          <w:rFonts w:ascii="Times New Roman" w:hAnsi="Times New Roman" w:eastAsia="Times New Roman" w:cs="Times New Roman"/>
          <w:sz w:val="21"/>
          <w:szCs w:val="21"/>
        </w:rPr>
        <w:t>GB</w:t>
      </w:r>
      <w:r>
        <w:rPr>
          <w:rFonts w:ascii="Times New Roman" w:hAnsi="Times New Roman" w:eastAsia="Times New Roman" w:cs="Times New Roman"/>
          <w:spacing w:val="6"/>
          <w:sz w:val="21"/>
          <w:szCs w:val="21"/>
        </w:rPr>
        <w:t>50204</w:t>
      </w:r>
      <w:r>
        <w:rPr>
          <w:rFonts w:ascii="宋体" w:hAnsi="宋体" w:eastAsia="宋体" w:cs="宋体"/>
          <w:spacing w:val="6"/>
          <w:sz w:val="21"/>
          <w:szCs w:val="21"/>
        </w:rPr>
        <w:t>、《装配式混凝土建筑</w:t>
      </w:r>
      <w:r>
        <w:rPr>
          <w:rFonts w:ascii="宋体" w:hAnsi="宋体" w:eastAsia="宋体" w:cs="宋体"/>
          <w:spacing w:val="7"/>
          <w:sz w:val="21"/>
          <w:szCs w:val="21"/>
        </w:rPr>
        <w:t>技术标准》</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/T51231</w:t>
      </w:r>
      <w:r>
        <w:rPr>
          <w:rFonts w:ascii="宋体" w:hAnsi="宋体" w:eastAsia="宋体" w:cs="宋体"/>
          <w:spacing w:val="7"/>
          <w:sz w:val="21"/>
          <w:szCs w:val="21"/>
        </w:rPr>
        <w:t>、《钢结构工程施工质量验收规范》</w:t>
      </w:r>
      <w:r>
        <w:rPr>
          <w:rFonts w:ascii="Times New Roman" w:hAnsi="Times New Roman" w:eastAsia="Times New Roman" w:cs="Times New Roman"/>
          <w:sz w:val="21"/>
          <w:szCs w:val="21"/>
        </w:rPr>
        <w:t>GB</w:t>
      </w:r>
      <w:r>
        <w:rPr>
          <w:rFonts w:ascii="Times New Roman" w:hAnsi="Times New Roman" w:eastAsia="Times New Roman" w:cs="Times New Roman"/>
          <w:spacing w:val="7"/>
          <w:sz w:val="21"/>
          <w:szCs w:val="21"/>
        </w:rPr>
        <w:t>50205</w:t>
      </w:r>
      <w:r>
        <w:rPr>
          <w:rFonts w:ascii="宋体" w:hAnsi="宋体" w:eastAsia="宋体" w:cs="宋体"/>
          <w:spacing w:val="7"/>
          <w:sz w:val="21"/>
          <w:szCs w:val="21"/>
        </w:rPr>
        <w:t>、《装配式钢结构建筑技术</w:t>
      </w:r>
      <w:r>
        <w:rPr>
          <w:rFonts w:ascii="宋体" w:hAnsi="宋体" w:eastAsia="宋体" w:cs="宋体"/>
          <w:spacing w:val="8"/>
          <w:sz w:val="21"/>
          <w:szCs w:val="21"/>
        </w:rPr>
        <w:t>标准》</w:t>
      </w:r>
      <w:r>
        <w:rPr>
          <w:rFonts w:ascii="Times New Roman" w:hAnsi="Times New Roman" w:eastAsia="Times New Roman" w:cs="Times New Roman"/>
          <w:sz w:val="21"/>
          <w:szCs w:val="21"/>
        </w:rPr>
        <w:t>GB</w:t>
      </w:r>
      <w:r>
        <w:rPr>
          <w:rFonts w:ascii="Times New Roman" w:hAnsi="Times New Roman" w:eastAsia="Times New Roman" w:cs="Times New Roman"/>
          <w:spacing w:val="8"/>
          <w:sz w:val="21"/>
          <w:szCs w:val="21"/>
        </w:rPr>
        <w:t>/T51232</w:t>
      </w:r>
      <w:r>
        <w:rPr>
          <w:rFonts w:ascii="宋体" w:hAnsi="宋体" w:eastAsia="宋体" w:cs="宋体"/>
          <w:spacing w:val="8"/>
          <w:sz w:val="21"/>
          <w:szCs w:val="21"/>
        </w:rPr>
        <w:t>、《装饰装修工程施工质量验收规范》</w:t>
      </w:r>
      <w:r>
        <w:rPr>
          <w:rFonts w:ascii="Times New Roman" w:hAnsi="Times New Roman" w:eastAsia="Times New Roman" w:cs="Times New Roman"/>
          <w:sz w:val="21"/>
          <w:szCs w:val="21"/>
        </w:rPr>
        <w:t>GB</w:t>
      </w:r>
      <w:r>
        <w:rPr>
          <w:rFonts w:ascii="Times New Roman" w:hAnsi="Times New Roman" w:eastAsia="Times New Roman" w:cs="Times New Roman"/>
          <w:spacing w:val="8"/>
          <w:sz w:val="21"/>
          <w:szCs w:val="21"/>
        </w:rPr>
        <w:t>50210</w:t>
      </w:r>
      <w:r>
        <w:rPr>
          <w:rFonts w:ascii="宋体" w:hAnsi="宋体" w:eastAsia="宋体" w:cs="宋体"/>
          <w:spacing w:val="8"/>
          <w:sz w:val="21"/>
          <w:szCs w:val="21"/>
        </w:rPr>
        <w:t>、《砌体结构工程施工质量验</w:t>
      </w:r>
      <w:r>
        <w:rPr>
          <w:rFonts w:ascii="宋体" w:hAnsi="宋体" w:eastAsia="宋体" w:cs="宋体"/>
          <w:spacing w:val="-5"/>
          <w:sz w:val="21"/>
          <w:szCs w:val="21"/>
        </w:rPr>
        <w:t>收规范》</w:t>
      </w:r>
      <w:r>
        <w:rPr>
          <w:rFonts w:ascii="Times New Roman" w:hAnsi="Times New Roman" w:eastAsia="Times New Roman" w:cs="Times New Roman"/>
          <w:spacing w:val="-5"/>
          <w:sz w:val="21"/>
          <w:szCs w:val="21"/>
        </w:rPr>
        <w:t>GB50203</w:t>
      </w:r>
      <w:r>
        <w:rPr>
          <w:rFonts w:ascii="宋体" w:hAnsi="宋体" w:eastAsia="宋体" w:cs="宋体"/>
          <w:spacing w:val="-5"/>
          <w:sz w:val="21"/>
          <w:szCs w:val="21"/>
        </w:rPr>
        <w:t>、《蒸压加气混凝土板</w:t>
      </w:r>
      <w:r>
        <w:rPr>
          <w:rFonts w:ascii="宋体" w:hAnsi="宋体" w:eastAsia="宋体" w:cs="宋体"/>
          <w:spacing w:val="-6"/>
          <w:sz w:val="21"/>
          <w:szCs w:val="21"/>
        </w:rPr>
        <w:t>》</w:t>
      </w:r>
      <w:r>
        <w:rPr>
          <w:rFonts w:ascii="Times New Roman" w:hAnsi="Times New Roman" w:eastAsia="Times New Roman" w:cs="Times New Roman"/>
          <w:spacing w:val="-6"/>
          <w:sz w:val="21"/>
          <w:szCs w:val="21"/>
        </w:rPr>
        <w:t>GB15762</w:t>
      </w:r>
      <w:r>
        <w:rPr>
          <w:rFonts w:ascii="宋体" w:hAnsi="宋体" w:eastAsia="宋体" w:cs="宋体"/>
          <w:spacing w:val="-6"/>
          <w:sz w:val="21"/>
          <w:szCs w:val="21"/>
        </w:rPr>
        <w:t>、《蒸压加气混凝土建筑应用技术规程》</w:t>
      </w:r>
      <w:r>
        <w:rPr>
          <w:rFonts w:ascii="Times New Roman" w:hAnsi="Times New Roman" w:eastAsia="Times New Roman" w:cs="Times New Roman"/>
          <w:spacing w:val="-6"/>
          <w:sz w:val="21"/>
          <w:szCs w:val="21"/>
        </w:rPr>
        <w:t>JGJ/T17</w:t>
      </w:r>
      <w:r>
        <w:rPr>
          <w:rFonts w:ascii="宋体" w:hAnsi="宋体" w:eastAsia="宋体" w:cs="宋体"/>
          <w:spacing w:val="-6"/>
          <w:sz w:val="21"/>
          <w:szCs w:val="21"/>
        </w:rPr>
        <w:t>、</w:t>
      </w:r>
      <w:r>
        <w:rPr>
          <w:rFonts w:ascii="宋体" w:hAnsi="宋体" w:eastAsia="宋体" w:cs="宋体"/>
          <w:spacing w:val="9"/>
          <w:sz w:val="21"/>
          <w:szCs w:val="21"/>
        </w:rPr>
        <w:t>《玻璃幕墙工程技术规范》</w:t>
      </w:r>
      <w:r>
        <w:rPr>
          <w:rFonts w:ascii="Times New Roman" w:hAnsi="Times New Roman" w:eastAsia="Times New Roman" w:cs="Times New Roman"/>
          <w:sz w:val="21"/>
          <w:szCs w:val="21"/>
        </w:rPr>
        <w:t>JGJ</w:t>
      </w:r>
      <w:r>
        <w:rPr>
          <w:rFonts w:ascii="Times New Roman" w:hAnsi="Times New Roman" w:eastAsia="Times New Roman" w:cs="Times New Roman"/>
          <w:spacing w:val="9"/>
          <w:sz w:val="21"/>
          <w:szCs w:val="21"/>
        </w:rPr>
        <w:t>102</w:t>
      </w:r>
      <w:r>
        <w:rPr>
          <w:rFonts w:ascii="宋体" w:hAnsi="宋体" w:eastAsia="宋体" w:cs="宋体"/>
          <w:spacing w:val="9"/>
          <w:sz w:val="21"/>
          <w:szCs w:val="21"/>
        </w:rPr>
        <w:t>、《金属与石材幕墙工程技术规范》</w:t>
      </w:r>
      <w:r>
        <w:rPr>
          <w:rFonts w:ascii="Times New Roman" w:hAnsi="Times New Roman" w:eastAsia="Times New Roman" w:cs="Times New Roman"/>
          <w:sz w:val="21"/>
          <w:szCs w:val="21"/>
        </w:rPr>
        <w:t>JGJ</w:t>
      </w:r>
      <w:r>
        <w:rPr>
          <w:rFonts w:ascii="Times New Roman" w:hAnsi="Times New Roman" w:eastAsia="Times New Roman" w:cs="Times New Roman"/>
          <w:spacing w:val="9"/>
          <w:sz w:val="21"/>
          <w:szCs w:val="21"/>
        </w:rPr>
        <w:t>133</w:t>
      </w:r>
      <w:r>
        <w:rPr>
          <w:rFonts w:ascii="宋体" w:hAnsi="宋体" w:eastAsia="宋体" w:cs="宋体"/>
          <w:spacing w:val="9"/>
          <w:sz w:val="21"/>
          <w:szCs w:val="21"/>
        </w:rPr>
        <w:t>、《人造板材幕</w:t>
      </w:r>
      <w:r>
        <w:rPr>
          <w:rFonts w:ascii="宋体" w:hAnsi="宋体" w:eastAsia="宋体" w:cs="宋体"/>
          <w:spacing w:val="6"/>
          <w:sz w:val="21"/>
          <w:szCs w:val="21"/>
        </w:rPr>
        <w:t>墙工程技术规范》</w:t>
      </w:r>
      <w:r>
        <w:rPr>
          <w:rFonts w:ascii="Times New Roman" w:hAnsi="Times New Roman" w:eastAsia="Times New Roman" w:cs="Times New Roman"/>
          <w:sz w:val="21"/>
          <w:szCs w:val="21"/>
        </w:rPr>
        <w:t>JGJ</w:t>
      </w:r>
      <w:r>
        <w:rPr>
          <w:rFonts w:ascii="Times New Roman" w:hAnsi="Times New Roman" w:eastAsia="Times New Roman" w:cs="Times New Roman"/>
          <w:spacing w:val="6"/>
          <w:sz w:val="21"/>
          <w:szCs w:val="21"/>
        </w:rPr>
        <w:t>336</w:t>
      </w:r>
      <w:r>
        <w:rPr>
          <w:rFonts w:ascii="宋体" w:hAnsi="宋体" w:eastAsia="宋体" w:cs="宋体"/>
          <w:spacing w:val="6"/>
          <w:sz w:val="21"/>
          <w:szCs w:val="21"/>
        </w:rPr>
        <w:t>、《铝合金门窗工程技术规范》</w:t>
      </w:r>
      <w:r>
        <w:rPr>
          <w:rFonts w:ascii="Times New Roman" w:hAnsi="Times New Roman" w:eastAsia="Times New Roman" w:cs="Times New Roman"/>
          <w:sz w:val="21"/>
          <w:szCs w:val="21"/>
        </w:rPr>
        <w:t>JGJ</w:t>
      </w:r>
      <w:r>
        <w:rPr>
          <w:rFonts w:ascii="Times New Roman" w:hAnsi="Times New Roman" w:eastAsia="Times New Roman" w:cs="Times New Roman"/>
          <w:spacing w:val="6"/>
          <w:sz w:val="21"/>
          <w:szCs w:val="21"/>
        </w:rPr>
        <w:t>214</w:t>
      </w:r>
      <w:r>
        <w:rPr>
          <w:rFonts w:ascii="宋体" w:hAnsi="宋体" w:eastAsia="宋体" w:cs="宋体"/>
          <w:spacing w:val="6"/>
          <w:sz w:val="21"/>
          <w:szCs w:val="21"/>
        </w:rPr>
        <w:t>、《铝合金门窗工程设计、施工及验收规范》</w:t>
      </w:r>
      <w:r>
        <w:rPr>
          <w:rFonts w:ascii="Times New Roman" w:hAnsi="Times New Roman" w:eastAsia="Times New Roman" w:cs="Times New Roman"/>
          <w:sz w:val="21"/>
          <w:szCs w:val="21"/>
        </w:rPr>
        <w:t>DBJ</w:t>
      </w:r>
      <w:r>
        <w:rPr>
          <w:rFonts w:ascii="Times New Roman" w:hAnsi="Times New Roman" w:eastAsia="Times New Roman" w:cs="Times New Roman"/>
          <w:spacing w:val="6"/>
          <w:sz w:val="21"/>
          <w:szCs w:val="21"/>
        </w:rPr>
        <w:t>15-30</w:t>
      </w:r>
      <w:r>
        <w:rPr>
          <w:rFonts w:ascii="宋体" w:hAnsi="宋体" w:eastAsia="宋体" w:cs="宋体"/>
          <w:spacing w:val="6"/>
          <w:sz w:val="21"/>
          <w:szCs w:val="21"/>
        </w:rPr>
        <w:t>。公交车机械式停车库项目的施工，应严格按照相应的建筑类标准要求</w:t>
      </w:r>
      <w:bookmarkStart w:id="270" w:name="bookmark279"/>
      <w:bookmarkEnd w:id="270"/>
      <w:r>
        <w:rPr>
          <w:rFonts w:ascii="宋体" w:hAnsi="宋体" w:eastAsia="宋体" w:cs="宋体"/>
          <w:spacing w:val="7"/>
          <w:sz w:val="21"/>
          <w:szCs w:val="21"/>
        </w:rPr>
        <w:t>进行，故本标准不再额外进行规定。</w:t>
      </w:r>
    </w:p>
    <w:p w14:paraId="670A2982">
      <w:pPr>
        <w:spacing w:before="252" w:line="234" w:lineRule="auto"/>
        <w:ind w:left="3701"/>
        <w:rPr>
          <w:rFonts w:ascii="黑体" w:hAnsi="黑体" w:eastAsia="黑体" w:cs="黑体"/>
          <w:sz w:val="21"/>
          <w:szCs w:val="21"/>
        </w:rPr>
      </w:pPr>
      <w:r>
        <w:rPr>
          <w:rFonts w:ascii="Times New Roman" w:hAnsi="Times New Roman" w:eastAsia="Times New Roman" w:cs="Times New Roman"/>
          <w:b/>
          <w:bCs/>
          <w:spacing w:val="-3"/>
          <w:sz w:val="21"/>
          <w:szCs w:val="21"/>
        </w:rPr>
        <w:t>10</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4</w:t>
      </w:r>
      <w:r>
        <w:rPr>
          <w:rFonts w:ascii="黑体" w:hAnsi="黑体" w:eastAsia="黑体" w:cs="黑体"/>
          <w:spacing w:val="-3"/>
          <w:sz w:val="21"/>
          <w:szCs w:val="21"/>
        </w:rPr>
        <w:t>设备检验</w:t>
      </w:r>
    </w:p>
    <w:p w14:paraId="21DCB7F6">
      <w:pPr>
        <w:spacing w:before="304" w:line="293" w:lineRule="auto"/>
        <w:ind w:left="1" w:right="3" w:firstLine="5"/>
        <w:jc w:val="both"/>
        <w:rPr>
          <w:rFonts w:ascii="宋体" w:hAnsi="宋体" w:eastAsia="宋体" w:cs="宋体"/>
          <w:sz w:val="21"/>
          <w:szCs w:val="21"/>
        </w:rPr>
      </w:pPr>
      <w:r>
        <w:rPr>
          <w:rFonts w:ascii="Times New Roman" w:hAnsi="Times New Roman" w:eastAsia="Times New Roman" w:cs="Times New Roman"/>
          <w:b/>
          <w:bCs/>
          <w:spacing w:val="9"/>
          <w:sz w:val="21"/>
          <w:szCs w:val="21"/>
        </w:rPr>
        <w:t>10</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4</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1</w:t>
      </w:r>
      <w:r>
        <w:rPr>
          <w:rFonts w:ascii="宋体" w:hAnsi="宋体" w:eastAsia="宋体" w:cs="宋体"/>
          <w:spacing w:val="9"/>
          <w:sz w:val="21"/>
          <w:szCs w:val="21"/>
        </w:rPr>
        <w:t>当公交车机械式停车设备需要进</w:t>
      </w:r>
      <w:r>
        <w:rPr>
          <w:rFonts w:ascii="宋体" w:hAnsi="宋体" w:eastAsia="宋体" w:cs="宋体"/>
          <w:spacing w:val="8"/>
          <w:sz w:val="21"/>
          <w:szCs w:val="21"/>
        </w:rPr>
        <w:t>行型式试验时，除应符合本节条文要求外，还应符合型</w:t>
      </w:r>
      <w:r>
        <w:rPr>
          <w:rFonts w:ascii="宋体" w:hAnsi="宋体" w:eastAsia="宋体" w:cs="宋体"/>
          <w:spacing w:val="7"/>
          <w:sz w:val="21"/>
          <w:szCs w:val="21"/>
        </w:rPr>
        <w:t>式试验要求。在设备检验前，先采取目测检查的方法检查设备。目测检查的方法包括目</w:t>
      </w:r>
      <w:r>
        <w:rPr>
          <w:rFonts w:ascii="宋体" w:hAnsi="宋体" w:eastAsia="宋体" w:cs="宋体"/>
          <w:spacing w:val="6"/>
          <w:sz w:val="21"/>
          <w:szCs w:val="21"/>
        </w:rPr>
        <w:t>视、耳听、</w:t>
      </w:r>
      <w:r>
        <w:rPr>
          <w:rFonts w:ascii="宋体" w:hAnsi="宋体" w:eastAsia="宋体" w:cs="宋体"/>
          <w:spacing w:val="10"/>
          <w:sz w:val="21"/>
          <w:szCs w:val="21"/>
        </w:rPr>
        <w:t>手摸、鼻嗅、敲击等的检测和用仪器测量，目测检查包括设备所有重要部分的规格（或）状态是</w:t>
      </w:r>
      <w:r>
        <w:rPr>
          <w:rFonts w:ascii="宋体" w:hAnsi="宋体" w:eastAsia="宋体" w:cs="宋体"/>
          <w:spacing w:val="2"/>
          <w:sz w:val="21"/>
          <w:szCs w:val="21"/>
        </w:rPr>
        <w:t>否符合要求，如：</w:t>
      </w:r>
    </w:p>
    <w:p w14:paraId="54D46E19">
      <w:pPr>
        <w:spacing w:before="1" w:line="234" w:lineRule="auto"/>
        <w:ind w:left="451"/>
        <w:rPr>
          <w:rFonts w:ascii="宋体" w:hAnsi="宋体" w:eastAsia="宋体" w:cs="宋体"/>
          <w:sz w:val="21"/>
          <w:szCs w:val="21"/>
        </w:rPr>
      </w:pPr>
      <w:r>
        <w:rPr>
          <w:rFonts w:ascii="Times New Roman" w:hAnsi="Times New Roman" w:eastAsia="Times New Roman" w:cs="Times New Roman"/>
          <w:b/>
          <w:bCs/>
          <w:spacing w:val="8"/>
          <w:sz w:val="21"/>
          <w:szCs w:val="21"/>
        </w:rPr>
        <w:t>1</w:t>
      </w:r>
      <w:r>
        <w:rPr>
          <w:rFonts w:ascii="宋体" w:hAnsi="宋体" w:eastAsia="宋体" w:cs="宋体"/>
          <w:spacing w:val="8"/>
          <w:sz w:val="21"/>
          <w:szCs w:val="21"/>
        </w:rPr>
        <w:t>电气设备、安全防护装置、安全标志、标</w:t>
      </w:r>
      <w:r>
        <w:rPr>
          <w:rFonts w:ascii="宋体" w:hAnsi="宋体" w:eastAsia="宋体" w:cs="宋体"/>
          <w:spacing w:val="7"/>
          <w:sz w:val="21"/>
          <w:szCs w:val="21"/>
        </w:rPr>
        <w:t>牌等；</w:t>
      </w:r>
    </w:p>
    <w:p w14:paraId="128C1445">
      <w:pPr>
        <w:spacing w:before="67" w:line="257" w:lineRule="auto"/>
        <w:ind w:right="238" w:firstLine="442"/>
        <w:rPr>
          <w:rFonts w:ascii="宋体" w:hAnsi="宋体" w:eastAsia="宋体" w:cs="宋体"/>
          <w:sz w:val="21"/>
          <w:szCs w:val="21"/>
        </w:rPr>
      </w:pP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设备的金属结构及连接件、商用车辆搬运器及车位载车结构、各运动机构的运转状态，</w:t>
      </w:r>
      <w:r>
        <w:rPr>
          <w:rFonts w:ascii="宋体" w:hAnsi="宋体" w:eastAsia="宋体" w:cs="宋体"/>
          <w:spacing w:val="6"/>
          <w:sz w:val="21"/>
          <w:szCs w:val="21"/>
        </w:rPr>
        <w:t>钢丝绳、链条及其固定件等；</w:t>
      </w:r>
    </w:p>
    <w:p w14:paraId="66CEB2C9">
      <w:pPr>
        <w:spacing w:before="83" w:line="234" w:lineRule="auto"/>
        <w:ind w:left="440"/>
        <w:rPr>
          <w:rFonts w:ascii="宋体" w:hAnsi="宋体" w:eastAsia="宋体" w:cs="宋体"/>
          <w:sz w:val="21"/>
          <w:szCs w:val="21"/>
        </w:rPr>
      </w:pPr>
      <w:r>
        <w:rPr>
          <w:rFonts w:ascii="Times New Roman" w:hAnsi="Times New Roman" w:eastAsia="Times New Roman" w:cs="Times New Roman"/>
          <w:b/>
          <w:bCs/>
          <w:spacing w:val="5"/>
          <w:sz w:val="21"/>
          <w:szCs w:val="21"/>
        </w:rPr>
        <w:t>3</w:t>
      </w:r>
      <w:r>
        <w:rPr>
          <w:rFonts w:ascii="宋体" w:hAnsi="宋体" w:eastAsia="宋体" w:cs="宋体"/>
          <w:spacing w:val="5"/>
          <w:sz w:val="21"/>
          <w:szCs w:val="21"/>
        </w:rPr>
        <w:t>润滑是否良好，液压设备是否漏油；</w:t>
      </w:r>
    </w:p>
    <w:p w14:paraId="3331BF69">
      <w:pPr>
        <w:spacing w:before="65" w:line="257" w:lineRule="auto"/>
        <w:ind w:right="201" w:firstLine="441"/>
        <w:rPr>
          <w:rFonts w:ascii="宋体" w:hAnsi="宋体" w:eastAsia="宋体" w:cs="宋体"/>
          <w:sz w:val="21"/>
          <w:szCs w:val="21"/>
        </w:rPr>
      </w:pPr>
      <w:r>
        <w:rPr>
          <w:rFonts w:ascii="Times New Roman" w:hAnsi="Times New Roman" w:eastAsia="Times New Roman" w:cs="Times New Roman"/>
          <w:b/>
          <w:bCs/>
          <w:spacing w:val="9"/>
          <w:sz w:val="21"/>
          <w:szCs w:val="21"/>
        </w:rPr>
        <w:t>4</w:t>
      </w:r>
      <w:r>
        <w:rPr>
          <w:rFonts w:ascii="宋体" w:hAnsi="宋体" w:eastAsia="宋体" w:cs="宋体"/>
          <w:spacing w:val="9"/>
          <w:sz w:val="21"/>
          <w:szCs w:val="21"/>
        </w:rPr>
        <w:t>充电接驳件防误插功能及电极是否松动，当充电接驳件形式非插入式时，可不具备防误</w:t>
      </w:r>
      <w:r>
        <w:rPr>
          <w:rFonts w:ascii="宋体" w:hAnsi="宋体" w:eastAsia="宋体" w:cs="宋体"/>
          <w:spacing w:val="7"/>
          <w:sz w:val="21"/>
          <w:szCs w:val="21"/>
        </w:rPr>
        <w:t>插功能，但应有相应的检测和防松功能。</w:t>
      </w:r>
    </w:p>
    <w:p w14:paraId="5126FEE3">
      <w:pPr>
        <w:spacing w:before="83" w:line="287" w:lineRule="auto"/>
        <w:ind w:left="4" w:right="81" w:firstLine="3"/>
        <w:rPr>
          <w:rFonts w:ascii="宋体" w:hAnsi="宋体" w:eastAsia="宋体" w:cs="宋体"/>
          <w:sz w:val="21"/>
          <w:szCs w:val="21"/>
        </w:rPr>
      </w:pPr>
      <w:r>
        <w:rPr>
          <w:rFonts w:ascii="Times New Roman" w:hAnsi="Times New Roman" w:eastAsia="Times New Roman" w:cs="Times New Roman"/>
          <w:b/>
          <w:bCs/>
          <w:spacing w:val="9"/>
          <w:sz w:val="21"/>
          <w:szCs w:val="21"/>
        </w:rPr>
        <w:t>10</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4</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3</w:t>
      </w:r>
      <w:r>
        <w:rPr>
          <w:rFonts w:ascii="宋体" w:hAnsi="宋体" w:eastAsia="宋体" w:cs="宋体"/>
          <w:spacing w:val="9"/>
          <w:sz w:val="21"/>
          <w:szCs w:val="21"/>
        </w:rPr>
        <w:t>公交车机械式停车设备应针对以下各项逐一开展设备运</w:t>
      </w:r>
      <w:r>
        <w:rPr>
          <w:rFonts w:ascii="宋体" w:hAnsi="宋体" w:eastAsia="宋体" w:cs="宋体"/>
          <w:spacing w:val="8"/>
          <w:sz w:val="21"/>
          <w:szCs w:val="21"/>
        </w:rPr>
        <w:t>行试验，试验结果不应出现任何</w:t>
      </w:r>
      <w:r>
        <w:rPr>
          <w:rFonts w:ascii="宋体" w:hAnsi="宋体" w:eastAsia="宋体" w:cs="宋体"/>
          <w:spacing w:val="7"/>
          <w:sz w:val="21"/>
          <w:szCs w:val="21"/>
        </w:rPr>
        <w:t>异常现象或不合格指标。</w:t>
      </w:r>
    </w:p>
    <w:p w14:paraId="3AB3E956">
      <w:pPr>
        <w:spacing w:before="11" w:line="269" w:lineRule="auto"/>
        <w:ind w:left="2" w:right="82" w:firstLine="448"/>
        <w:rPr>
          <w:rFonts w:ascii="宋体" w:hAnsi="宋体" w:eastAsia="宋体" w:cs="宋体"/>
          <w:sz w:val="21"/>
          <w:szCs w:val="21"/>
        </w:rPr>
      </w:pPr>
      <w:r>
        <w:rPr>
          <w:rFonts w:ascii="Times New Roman" w:hAnsi="Times New Roman" w:eastAsia="Times New Roman" w:cs="Times New Roman"/>
          <w:b/>
          <w:bCs/>
          <w:spacing w:val="12"/>
          <w:sz w:val="21"/>
          <w:szCs w:val="21"/>
        </w:rPr>
        <w:t>1</w:t>
      </w:r>
      <w:r>
        <w:rPr>
          <w:rFonts w:ascii="宋体" w:hAnsi="宋体" w:eastAsia="宋体" w:cs="宋体"/>
          <w:spacing w:val="12"/>
          <w:sz w:val="21"/>
          <w:szCs w:val="21"/>
        </w:rPr>
        <w:t>空载试验：在空载条件下，每个车位完成模</w:t>
      </w:r>
      <w:r>
        <w:rPr>
          <w:rFonts w:ascii="宋体" w:hAnsi="宋体" w:eastAsia="宋体" w:cs="宋体"/>
          <w:spacing w:val="11"/>
          <w:sz w:val="21"/>
          <w:szCs w:val="21"/>
        </w:rPr>
        <w:t>拟存取车动作，试验过程中检查停车设备有</w:t>
      </w:r>
      <w:r>
        <w:rPr>
          <w:rFonts w:ascii="宋体" w:hAnsi="宋体" w:eastAsia="宋体" w:cs="宋体"/>
          <w:spacing w:val="10"/>
          <w:sz w:val="21"/>
          <w:szCs w:val="21"/>
        </w:rPr>
        <w:t>无异响和卡滞现象，检查各行程限位装置是否正常、控制系统和安全防护装置是否符合要求及灵</w:t>
      </w:r>
      <w:r>
        <w:rPr>
          <w:rFonts w:ascii="宋体" w:hAnsi="宋体" w:eastAsia="宋体" w:cs="宋体"/>
          <w:spacing w:val="3"/>
          <w:sz w:val="21"/>
          <w:szCs w:val="21"/>
        </w:rPr>
        <w:t>敏准确；</w:t>
      </w:r>
    </w:p>
    <w:p w14:paraId="44DCB4CE">
      <w:pPr>
        <w:spacing w:before="84" w:line="268" w:lineRule="auto"/>
        <w:ind w:left="2" w:right="79" w:firstLine="439"/>
        <w:rPr>
          <w:rFonts w:ascii="宋体" w:hAnsi="宋体" w:eastAsia="宋体" w:cs="宋体"/>
          <w:sz w:val="21"/>
          <w:szCs w:val="21"/>
        </w:rPr>
      </w:pPr>
      <w:r>
        <w:rPr>
          <w:rFonts w:ascii="Times New Roman" w:hAnsi="Times New Roman" w:eastAsia="Times New Roman" w:cs="Times New Roman"/>
          <w:b/>
          <w:bCs/>
          <w:spacing w:val="6"/>
          <w:sz w:val="21"/>
          <w:szCs w:val="21"/>
        </w:rPr>
        <w:t>2</w:t>
      </w:r>
      <w:r>
        <w:rPr>
          <w:rFonts w:ascii="宋体" w:hAnsi="宋体" w:eastAsia="宋体" w:cs="宋体"/>
          <w:spacing w:val="6"/>
          <w:sz w:val="21"/>
          <w:szCs w:val="21"/>
        </w:rPr>
        <w:t>额定荷载试验：在载车板或搬运器上模</w:t>
      </w:r>
      <w:r>
        <w:rPr>
          <w:rFonts w:ascii="宋体" w:hAnsi="宋体" w:eastAsia="宋体" w:cs="宋体"/>
          <w:spacing w:val="5"/>
          <w:sz w:val="21"/>
          <w:szCs w:val="21"/>
        </w:rPr>
        <w:t>拟汽车车轮位置，应按照</w:t>
      </w:r>
      <w:r>
        <w:rPr>
          <w:rFonts w:ascii="Times New Roman" w:hAnsi="Times New Roman" w:eastAsia="Times New Roman" w:cs="Times New Roman"/>
          <w:spacing w:val="5"/>
          <w:sz w:val="21"/>
          <w:szCs w:val="21"/>
        </w:rPr>
        <w:t>10</w:t>
      </w:r>
      <w:r>
        <w:rPr>
          <w:rFonts w:ascii="宋体" w:hAnsi="宋体" w:eastAsia="宋体" w:cs="宋体"/>
          <w:spacing w:val="5"/>
          <w:sz w:val="21"/>
          <w:szCs w:val="21"/>
        </w:rPr>
        <w:t>.</w:t>
      </w:r>
      <w:r>
        <w:rPr>
          <w:rFonts w:ascii="Times New Roman" w:hAnsi="Times New Roman" w:eastAsia="Times New Roman" w:cs="Times New Roman"/>
          <w:spacing w:val="5"/>
          <w:sz w:val="21"/>
          <w:szCs w:val="21"/>
        </w:rPr>
        <w:t>4</w:t>
      </w:r>
      <w:r>
        <w:rPr>
          <w:rFonts w:ascii="宋体" w:hAnsi="宋体" w:eastAsia="宋体" w:cs="宋体"/>
          <w:spacing w:val="5"/>
          <w:sz w:val="21"/>
          <w:szCs w:val="21"/>
        </w:rPr>
        <w:t>.</w:t>
      </w:r>
      <w:r>
        <w:rPr>
          <w:rFonts w:ascii="Times New Roman" w:hAnsi="Times New Roman" w:eastAsia="Times New Roman" w:cs="Times New Roman"/>
          <w:spacing w:val="5"/>
          <w:sz w:val="21"/>
          <w:szCs w:val="21"/>
        </w:rPr>
        <w:t>2</w:t>
      </w:r>
      <w:r>
        <w:rPr>
          <w:rFonts w:ascii="宋体" w:hAnsi="宋体" w:eastAsia="宋体" w:cs="宋体"/>
          <w:spacing w:val="5"/>
          <w:sz w:val="21"/>
          <w:szCs w:val="21"/>
        </w:rPr>
        <w:t>的要求施加额定</w:t>
      </w:r>
      <w:r>
        <w:rPr>
          <w:rFonts w:ascii="宋体" w:hAnsi="宋体" w:eastAsia="宋体" w:cs="宋体"/>
          <w:spacing w:val="7"/>
          <w:sz w:val="21"/>
          <w:szCs w:val="21"/>
        </w:rPr>
        <w:t>载荷，对所选车位完成出入库动作各一个循环，所选车位应符合表</w:t>
      </w:r>
      <w:r>
        <w:rPr>
          <w:rFonts w:ascii="Times New Roman" w:hAnsi="Times New Roman" w:eastAsia="Times New Roman" w:cs="Times New Roman"/>
          <w:spacing w:val="7"/>
          <w:sz w:val="21"/>
          <w:szCs w:val="21"/>
        </w:rPr>
        <w:t>1</w:t>
      </w:r>
      <w:r>
        <w:rPr>
          <w:rFonts w:ascii="宋体" w:hAnsi="宋体" w:eastAsia="宋体" w:cs="宋体"/>
          <w:spacing w:val="7"/>
          <w:sz w:val="21"/>
          <w:szCs w:val="21"/>
        </w:rPr>
        <w:t>的规定。除空载试验检查内</w:t>
      </w:r>
      <w:r>
        <w:rPr>
          <w:rFonts w:ascii="宋体" w:hAnsi="宋体" w:eastAsia="宋体" w:cs="宋体"/>
          <w:spacing w:val="10"/>
          <w:sz w:val="21"/>
          <w:szCs w:val="21"/>
        </w:rPr>
        <w:t>容外，还应检查主要受力结构件有无裂纹和永久变形，有无涂层剥落，各连接处有无松</w:t>
      </w:r>
      <w:r>
        <w:rPr>
          <w:rFonts w:ascii="宋体" w:hAnsi="宋体" w:eastAsia="宋体" w:cs="宋体"/>
          <w:spacing w:val="9"/>
          <w:sz w:val="21"/>
          <w:szCs w:val="21"/>
        </w:rPr>
        <w:t>动现象；</w:t>
      </w:r>
    </w:p>
    <w:p w14:paraId="2FD968F2">
      <w:pPr>
        <w:spacing w:line="268" w:lineRule="auto"/>
        <w:rPr>
          <w:rFonts w:ascii="宋体" w:hAnsi="宋体" w:eastAsia="宋体" w:cs="宋体"/>
          <w:sz w:val="21"/>
          <w:szCs w:val="21"/>
        </w:rPr>
        <w:sectPr>
          <w:footerReference r:id="rId58" w:type="default"/>
          <w:pgSz w:w="11907" w:h="16839"/>
          <w:pgMar w:top="400" w:right="1272" w:bottom="1180" w:left="1300" w:header="0" w:footer="945" w:gutter="0"/>
          <w:cols w:space="720" w:num="1"/>
        </w:sectPr>
      </w:pPr>
    </w:p>
    <w:p w14:paraId="17D5BA52">
      <w:pPr>
        <w:pStyle w:val="2"/>
        <w:spacing w:line="244" w:lineRule="auto"/>
      </w:pPr>
    </w:p>
    <w:p w14:paraId="2CABF986">
      <w:pPr>
        <w:pStyle w:val="2"/>
        <w:spacing w:line="244" w:lineRule="auto"/>
      </w:pPr>
    </w:p>
    <w:p w14:paraId="4F446CE8">
      <w:pPr>
        <w:pStyle w:val="2"/>
        <w:spacing w:line="244" w:lineRule="auto"/>
      </w:pPr>
    </w:p>
    <w:p w14:paraId="5E6D0259">
      <w:pPr>
        <w:pStyle w:val="2"/>
        <w:spacing w:line="245" w:lineRule="auto"/>
      </w:pPr>
    </w:p>
    <w:p w14:paraId="7D9F3DD5">
      <w:pPr>
        <w:pStyle w:val="2"/>
        <w:spacing w:line="245" w:lineRule="auto"/>
      </w:pPr>
    </w:p>
    <w:p w14:paraId="3BFFA0FF">
      <w:pPr>
        <w:spacing w:before="59" w:line="232" w:lineRule="auto"/>
        <w:ind w:left="3341"/>
        <w:rPr>
          <w:rFonts w:ascii="黑体" w:hAnsi="黑体" w:eastAsia="黑体" w:cs="黑体"/>
          <w:sz w:val="18"/>
          <w:szCs w:val="18"/>
        </w:rPr>
      </w:pPr>
      <w:r>
        <w:rPr>
          <w:rFonts w:ascii="黑体" w:hAnsi="黑体" w:eastAsia="黑体" w:cs="黑体"/>
          <w:spacing w:val="6"/>
          <w:sz w:val="18"/>
          <w:szCs w:val="18"/>
        </w:rPr>
        <w:t>表</w:t>
      </w:r>
      <w:r>
        <w:rPr>
          <w:rFonts w:ascii="Times New Roman" w:hAnsi="Times New Roman" w:eastAsia="Times New Roman" w:cs="Times New Roman"/>
          <w:b/>
          <w:bCs/>
          <w:spacing w:val="6"/>
          <w:sz w:val="18"/>
          <w:szCs w:val="18"/>
        </w:rPr>
        <w:t>1</w:t>
      </w:r>
      <w:r>
        <w:rPr>
          <w:rFonts w:ascii="黑体" w:hAnsi="黑体" w:eastAsia="黑体" w:cs="黑体"/>
          <w:spacing w:val="6"/>
          <w:sz w:val="18"/>
          <w:szCs w:val="18"/>
        </w:rPr>
        <w:t>额定载荷试验车位选择表</w:t>
      </w:r>
    </w:p>
    <w:p w14:paraId="7DD70D19">
      <w:pPr>
        <w:spacing w:line="29" w:lineRule="exact"/>
      </w:pPr>
    </w:p>
    <w:tbl>
      <w:tblPr>
        <w:tblStyle w:val="5"/>
        <w:tblW w:w="9214"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9"/>
        <w:gridCol w:w="2119"/>
        <w:gridCol w:w="2262"/>
        <w:gridCol w:w="2121"/>
        <w:gridCol w:w="1853"/>
      </w:tblGrid>
      <w:tr w14:paraId="704BFA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59" w:type="dxa"/>
            <w:tcBorders>
              <w:top w:val="single" w:color="000000" w:sz="10" w:space="0"/>
              <w:left w:val="single" w:color="000000" w:sz="10" w:space="0"/>
            </w:tcBorders>
            <w:vAlign w:val="top"/>
          </w:tcPr>
          <w:p w14:paraId="00573066">
            <w:pPr>
              <w:spacing w:before="94" w:line="344" w:lineRule="auto"/>
              <w:ind w:left="343" w:right="199" w:hanging="163"/>
              <w:rPr>
                <w:rFonts w:ascii="宋体" w:hAnsi="宋体" w:eastAsia="宋体" w:cs="宋体"/>
                <w:sz w:val="15"/>
                <w:szCs w:val="15"/>
              </w:rPr>
            </w:pPr>
            <w:r>
              <w:rPr>
                <w:rFonts w:ascii="宋体" w:hAnsi="宋体" w:eastAsia="宋体" w:cs="宋体"/>
                <w:spacing w:val="4"/>
                <w:sz w:val="15"/>
                <w:szCs w:val="15"/>
              </w:rPr>
              <w:t>设备类</w:t>
            </w:r>
            <w:r>
              <w:rPr>
                <w:rFonts w:ascii="宋体" w:hAnsi="宋体" w:eastAsia="宋体" w:cs="宋体"/>
                <w:sz w:val="15"/>
                <w:szCs w:val="15"/>
              </w:rPr>
              <w:t>型</w:t>
            </w:r>
          </w:p>
        </w:tc>
        <w:tc>
          <w:tcPr>
            <w:tcW w:w="2119" w:type="dxa"/>
            <w:tcBorders>
              <w:top w:val="single" w:color="000000" w:sz="10" w:space="0"/>
            </w:tcBorders>
            <w:vAlign w:val="top"/>
          </w:tcPr>
          <w:p w14:paraId="79F0A4EC">
            <w:pPr>
              <w:spacing w:before="260" w:line="221" w:lineRule="auto"/>
              <w:ind w:left="652"/>
              <w:rPr>
                <w:rFonts w:ascii="宋体" w:hAnsi="宋体" w:eastAsia="宋体" w:cs="宋体"/>
                <w:sz w:val="15"/>
                <w:szCs w:val="15"/>
              </w:rPr>
            </w:pPr>
            <w:r>
              <w:rPr>
                <w:rFonts w:ascii="宋体" w:hAnsi="宋体" w:eastAsia="宋体" w:cs="宋体"/>
                <w:spacing w:val="7"/>
                <w:sz w:val="15"/>
                <w:szCs w:val="15"/>
              </w:rPr>
              <w:t>升降横移类</w:t>
            </w:r>
          </w:p>
        </w:tc>
        <w:tc>
          <w:tcPr>
            <w:tcW w:w="2262" w:type="dxa"/>
            <w:tcBorders>
              <w:top w:val="single" w:color="000000" w:sz="10" w:space="0"/>
            </w:tcBorders>
            <w:vAlign w:val="top"/>
          </w:tcPr>
          <w:p w14:paraId="640717BB">
            <w:pPr>
              <w:spacing w:before="260" w:line="220" w:lineRule="auto"/>
              <w:ind w:left="734"/>
              <w:rPr>
                <w:rFonts w:ascii="宋体" w:hAnsi="宋体" w:eastAsia="宋体" w:cs="宋体"/>
                <w:sz w:val="15"/>
                <w:szCs w:val="15"/>
              </w:rPr>
            </w:pPr>
            <w:r>
              <w:rPr>
                <w:rFonts w:ascii="宋体" w:hAnsi="宋体" w:eastAsia="宋体" w:cs="宋体"/>
                <w:spacing w:val="7"/>
                <w:sz w:val="15"/>
                <w:szCs w:val="15"/>
              </w:rPr>
              <w:t>简易升降类</w:t>
            </w:r>
          </w:p>
        </w:tc>
        <w:tc>
          <w:tcPr>
            <w:tcW w:w="2121" w:type="dxa"/>
            <w:tcBorders>
              <w:top w:val="single" w:color="000000" w:sz="10" w:space="0"/>
            </w:tcBorders>
            <w:vAlign w:val="top"/>
          </w:tcPr>
          <w:p w14:paraId="2B764F46">
            <w:pPr>
              <w:spacing w:before="94" w:line="344" w:lineRule="auto"/>
              <w:ind w:left="665" w:right="603" w:hanging="79"/>
              <w:rPr>
                <w:rFonts w:ascii="宋体" w:hAnsi="宋体" w:eastAsia="宋体" w:cs="宋体"/>
                <w:sz w:val="15"/>
                <w:szCs w:val="15"/>
              </w:rPr>
            </w:pPr>
            <w:r>
              <w:rPr>
                <w:rFonts w:ascii="宋体" w:hAnsi="宋体" w:eastAsia="宋体" w:cs="宋体"/>
                <w:spacing w:val="4"/>
                <w:sz w:val="15"/>
                <w:szCs w:val="15"/>
              </w:rPr>
              <w:t>垂直升降类、</w:t>
            </w:r>
            <w:r>
              <w:rPr>
                <w:rFonts w:ascii="宋体" w:hAnsi="宋体" w:eastAsia="宋体" w:cs="宋体"/>
                <w:spacing w:val="7"/>
                <w:sz w:val="15"/>
                <w:szCs w:val="15"/>
              </w:rPr>
              <w:t>巷道堆垛类</w:t>
            </w:r>
          </w:p>
        </w:tc>
        <w:tc>
          <w:tcPr>
            <w:tcW w:w="1853" w:type="dxa"/>
            <w:tcBorders>
              <w:top w:val="single" w:color="000000" w:sz="10" w:space="0"/>
              <w:right w:val="single" w:color="000000" w:sz="10" w:space="0"/>
            </w:tcBorders>
            <w:vAlign w:val="top"/>
          </w:tcPr>
          <w:p w14:paraId="2A201676">
            <w:pPr>
              <w:spacing w:before="260" w:line="221" w:lineRule="auto"/>
              <w:ind w:left="529"/>
              <w:rPr>
                <w:rFonts w:ascii="宋体" w:hAnsi="宋体" w:eastAsia="宋体" w:cs="宋体"/>
                <w:sz w:val="15"/>
                <w:szCs w:val="15"/>
              </w:rPr>
            </w:pPr>
            <w:r>
              <w:rPr>
                <w:rFonts w:ascii="宋体" w:hAnsi="宋体" w:eastAsia="宋体" w:cs="宋体"/>
                <w:spacing w:val="7"/>
                <w:sz w:val="15"/>
                <w:szCs w:val="15"/>
              </w:rPr>
              <w:t>平面移动类</w:t>
            </w:r>
          </w:p>
        </w:tc>
      </w:tr>
      <w:tr w14:paraId="6AB435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859" w:type="dxa"/>
            <w:tcBorders>
              <w:left w:val="single" w:color="000000" w:sz="10" w:space="0"/>
              <w:bottom w:val="single" w:color="000000" w:sz="10" w:space="0"/>
            </w:tcBorders>
            <w:vAlign w:val="top"/>
          </w:tcPr>
          <w:p w14:paraId="624D89DD">
            <w:pPr>
              <w:spacing w:before="103" w:line="349" w:lineRule="auto"/>
              <w:ind w:left="338" w:right="199" w:hanging="160"/>
              <w:rPr>
                <w:rFonts w:ascii="宋体" w:hAnsi="宋体" w:eastAsia="宋体" w:cs="宋体"/>
                <w:sz w:val="15"/>
                <w:szCs w:val="15"/>
              </w:rPr>
            </w:pPr>
            <w:r>
              <w:rPr>
                <w:rFonts w:ascii="宋体" w:hAnsi="宋体" w:eastAsia="宋体" w:cs="宋体"/>
                <w:spacing w:val="5"/>
                <w:sz w:val="15"/>
                <w:szCs w:val="15"/>
              </w:rPr>
              <w:t>车位选</w:t>
            </w:r>
            <w:r>
              <w:rPr>
                <w:rFonts w:ascii="宋体" w:hAnsi="宋体" w:eastAsia="宋体" w:cs="宋体"/>
                <w:sz w:val="15"/>
                <w:szCs w:val="15"/>
              </w:rPr>
              <w:t>择</w:t>
            </w:r>
          </w:p>
        </w:tc>
        <w:tc>
          <w:tcPr>
            <w:tcW w:w="2119" w:type="dxa"/>
            <w:tcBorders>
              <w:bottom w:val="single" w:color="000000" w:sz="10" w:space="0"/>
            </w:tcBorders>
            <w:vAlign w:val="top"/>
          </w:tcPr>
          <w:p w14:paraId="0B7204F8">
            <w:pPr>
              <w:spacing w:before="269" w:line="235" w:lineRule="auto"/>
              <w:ind w:left="571"/>
              <w:rPr>
                <w:rFonts w:ascii="宋体" w:hAnsi="宋体" w:eastAsia="宋体" w:cs="宋体"/>
                <w:sz w:val="15"/>
                <w:szCs w:val="15"/>
              </w:rPr>
            </w:pPr>
            <w:r>
              <w:rPr>
                <w:rFonts w:ascii="宋体" w:hAnsi="宋体" w:eastAsia="宋体" w:cs="宋体"/>
                <w:spacing w:val="2"/>
                <w:sz w:val="15"/>
                <w:szCs w:val="15"/>
              </w:rPr>
              <w:t>任选</w:t>
            </w:r>
            <w:r>
              <w:rPr>
                <w:rFonts w:ascii="Times New Roman" w:hAnsi="Times New Roman" w:eastAsia="Times New Roman" w:cs="Times New Roman"/>
                <w:spacing w:val="2"/>
                <w:sz w:val="15"/>
                <w:szCs w:val="15"/>
              </w:rPr>
              <w:t>3</w:t>
            </w:r>
            <w:r>
              <w:rPr>
                <w:rFonts w:ascii="宋体" w:hAnsi="宋体" w:eastAsia="宋体" w:cs="宋体"/>
                <w:spacing w:val="2"/>
                <w:sz w:val="15"/>
                <w:szCs w:val="15"/>
              </w:rPr>
              <w:t>个车位</w:t>
            </w:r>
          </w:p>
        </w:tc>
        <w:tc>
          <w:tcPr>
            <w:tcW w:w="2262" w:type="dxa"/>
            <w:tcBorders>
              <w:bottom w:val="single" w:color="000000" w:sz="10" w:space="0"/>
            </w:tcBorders>
            <w:vAlign w:val="top"/>
          </w:tcPr>
          <w:p w14:paraId="3D59EBC7">
            <w:pPr>
              <w:spacing w:before="103" w:line="221" w:lineRule="auto"/>
              <w:ind w:left="168"/>
              <w:rPr>
                <w:rFonts w:ascii="宋体" w:hAnsi="宋体" w:eastAsia="宋体" w:cs="宋体"/>
                <w:sz w:val="15"/>
                <w:szCs w:val="15"/>
              </w:rPr>
            </w:pPr>
            <w:r>
              <w:rPr>
                <w:rFonts w:ascii="宋体" w:hAnsi="宋体" w:eastAsia="宋体" w:cs="宋体"/>
                <w:spacing w:val="9"/>
                <w:sz w:val="15"/>
                <w:szCs w:val="15"/>
              </w:rPr>
              <w:t>任选一个升降单元的每个车</w:t>
            </w:r>
          </w:p>
          <w:p w14:paraId="6755A111">
            <w:pPr>
              <w:spacing w:before="151" w:line="222" w:lineRule="auto"/>
              <w:ind w:left="1052"/>
              <w:rPr>
                <w:rFonts w:ascii="宋体" w:hAnsi="宋体" w:eastAsia="宋体" w:cs="宋体"/>
                <w:sz w:val="15"/>
                <w:szCs w:val="15"/>
              </w:rPr>
            </w:pPr>
            <w:r>
              <w:rPr>
                <w:rFonts w:ascii="宋体" w:hAnsi="宋体" w:eastAsia="宋体" w:cs="宋体"/>
                <w:sz w:val="15"/>
                <w:szCs w:val="15"/>
              </w:rPr>
              <w:t>位</w:t>
            </w:r>
          </w:p>
        </w:tc>
        <w:tc>
          <w:tcPr>
            <w:tcW w:w="2121" w:type="dxa"/>
            <w:tcBorders>
              <w:bottom w:val="single" w:color="000000" w:sz="10" w:space="0"/>
            </w:tcBorders>
            <w:vAlign w:val="top"/>
          </w:tcPr>
          <w:p w14:paraId="3C8E760E">
            <w:pPr>
              <w:spacing w:before="269" w:line="235" w:lineRule="auto"/>
              <w:ind w:left="585"/>
              <w:rPr>
                <w:rFonts w:ascii="宋体" w:hAnsi="宋体" w:eastAsia="宋体" w:cs="宋体"/>
                <w:sz w:val="15"/>
                <w:szCs w:val="15"/>
              </w:rPr>
            </w:pPr>
            <w:r>
              <w:rPr>
                <w:rFonts w:ascii="宋体" w:hAnsi="宋体" w:eastAsia="宋体" w:cs="宋体"/>
                <w:spacing w:val="2"/>
                <w:sz w:val="15"/>
                <w:szCs w:val="15"/>
              </w:rPr>
              <w:t>任选</w:t>
            </w:r>
            <w:r>
              <w:rPr>
                <w:rFonts w:ascii="Times New Roman" w:hAnsi="Times New Roman" w:eastAsia="Times New Roman" w:cs="Times New Roman"/>
                <w:spacing w:val="2"/>
                <w:sz w:val="15"/>
                <w:szCs w:val="15"/>
              </w:rPr>
              <w:t>5</w:t>
            </w:r>
            <w:r>
              <w:rPr>
                <w:rFonts w:ascii="宋体" w:hAnsi="宋体" w:eastAsia="宋体" w:cs="宋体"/>
                <w:spacing w:val="2"/>
                <w:sz w:val="15"/>
                <w:szCs w:val="15"/>
              </w:rPr>
              <w:t>个车位</w:t>
            </w:r>
          </w:p>
        </w:tc>
        <w:tc>
          <w:tcPr>
            <w:tcW w:w="1853" w:type="dxa"/>
            <w:tcBorders>
              <w:bottom w:val="single" w:color="000000" w:sz="10" w:space="0"/>
              <w:right w:val="single" w:color="000000" w:sz="10" w:space="0"/>
            </w:tcBorders>
            <w:vAlign w:val="top"/>
          </w:tcPr>
          <w:p w14:paraId="2F91994F">
            <w:pPr>
              <w:spacing w:before="269" w:line="235" w:lineRule="auto"/>
              <w:ind w:left="289"/>
              <w:rPr>
                <w:rFonts w:ascii="宋体" w:hAnsi="宋体" w:eastAsia="宋体" w:cs="宋体"/>
                <w:sz w:val="15"/>
                <w:szCs w:val="15"/>
              </w:rPr>
            </w:pPr>
            <w:r>
              <w:rPr>
                <w:rFonts w:ascii="宋体" w:hAnsi="宋体" w:eastAsia="宋体" w:cs="宋体"/>
                <w:spacing w:val="4"/>
                <w:sz w:val="15"/>
                <w:szCs w:val="15"/>
              </w:rPr>
              <w:t>每层任选</w:t>
            </w:r>
            <w:r>
              <w:rPr>
                <w:rFonts w:ascii="Times New Roman" w:hAnsi="Times New Roman" w:eastAsia="Times New Roman" w:cs="Times New Roman"/>
                <w:spacing w:val="4"/>
                <w:sz w:val="15"/>
                <w:szCs w:val="15"/>
              </w:rPr>
              <w:t>3</w:t>
            </w:r>
            <w:r>
              <w:rPr>
                <w:rFonts w:ascii="宋体" w:hAnsi="宋体" w:eastAsia="宋体" w:cs="宋体"/>
                <w:spacing w:val="4"/>
                <w:sz w:val="15"/>
                <w:szCs w:val="15"/>
              </w:rPr>
              <w:t>个车位</w:t>
            </w:r>
          </w:p>
        </w:tc>
      </w:tr>
    </w:tbl>
    <w:p w14:paraId="59CBBEC5">
      <w:pPr>
        <w:spacing w:before="63" w:line="256" w:lineRule="auto"/>
        <w:ind w:left="19" w:right="102" w:firstLine="437"/>
        <w:rPr>
          <w:rFonts w:ascii="宋体" w:hAnsi="宋体" w:eastAsia="宋体" w:cs="宋体"/>
          <w:sz w:val="21"/>
          <w:szCs w:val="21"/>
        </w:rPr>
      </w:pPr>
      <w:r>
        <w:rPr>
          <w:rFonts w:ascii="Times New Roman" w:hAnsi="Times New Roman" w:eastAsia="Times New Roman" w:cs="Times New Roman"/>
          <w:b/>
          <w:bCs/>
          <w:spacing w:val="5"/>
          <w:sz w:val="21"/>
          <w:szCs w:val="21"/>
        </w:rPr>
        <w:t>3</w:t>
      </w:r>
      <w:r>
        <w:rPr>
          <w:rFonts w:ascii="宋体" w:hAnsi="宋体" w:eastAsia="宋体" w:cs="宋体"/>
          <w:spacing w:val="5"/>
          <w:sz w:val="21"/>
          <w:szCs w:val="21"/>
        </w:rPr>
        <w:t>钢结构静载试验：在每个车位上同时均匀放置</w:t>
      </w:r>
      <w:r>
        <w:rPr>
          <w:rFonts w:ascii="Times New Roman" w:hAnsi="Times New Roman" w:eastAsia="Times New Roman" w:cs="Times New Roman"/>
          <w:spacing w:val="5"/>
          <w:sz w:val="21"/>
          <w:szCs w:val="21"/>
        </w:rPr>
        <w:t>1.1</w:t>
      </w:r>
      <w:r>
        <w:rPr>
          <w:rFonts w:ascii="宋体" w:hAnsi="宋体" w:eastAsia="宋体" w:cs="宋体"/>
          <w:spacing w:val="5"/>
          <w:sz w:val="21"/>
          <w:szCs w:val="21"/>
        </w:rPr>
        <w:t>倍额定载</w:t>
      </w:r>
      <w:r>
        <w:rPr>
          <w:rFonts w:ascii="宋体" w:hAnsi="宋体" w:eastAsia="宋体" w:cs="宋体"/>
          <w:spacing w:val="4"/>
          <w:sz w:val="21"/>
          <w:szCs w:val="21"/>
        </w:rPr>
        <w:t>荷，时间不少于</w:t>
      </w:r>
      <w:r>
        <w:rPr>
          <w:rFonts w:ascii="Times New Roman" w:hAnsi="Times New Roman" w:eastAsia="Times New Roman" w:cs="Times New Roman"/>
          <w:spacing w:val="4"/>
          <w:sz w:val="21"/>
          <w:szCs w:val="21"/>
        </w:rPr>
        <w:t>30</w:t>
      </w:r>
      <w:r>
        <w:rPr>
          <w:rFonts w:ascii="Times New Roman" w:hAnsi="Times New Roman" w:eastAsia="Times New Roman" w:cs="Times New Roman"/>
          <w:sz w:val="21"/>
          <w:szCs w:val="21"/>
        </w:rPr>
        <w:t>min</w:t>
      </w:r>
      <w:r>
        <w:rPr>
          <w:rFonts w:ascii="宋体" w:hAnsi="宋体" w:eastAsia="宋体" w:cs="宋体"/>
          <w:spacing w:val="4"/>
          <w:sz w:val="21"/>
          <w:szCs w:val="21"/>
        </w:rPr>
        <w:t>。试验</w:t>
      </w:r>
      <w:r>
        <w:rPr>
          <w:rFonts w:ascii="宋体" w:hAnsi="宋体" w:eastAsia="宋体" w:cs="宋体"/>
          <w:spacing w:val="7"/>
          <w:sz w:val="21"/>
          <w:szCs w:val="21"/>
        </w:rPr>
        <w:t>后目测检查主要受力结构件有无裂纹和永久变形，有无涂层剥落、各连接处有无松动现象；</w:t>
      </w:r>
    </w:p>
    <w:p w14:paraId="4FCE9176">
      <w:pPr>
        <w:spacing w:before="81" w:line="275" w:lineRule="auto"/>
        <w:ind w:left="16" w:right="94" w:firstLine="442"/>
        <w:rPr>
          <w:rFonts w:ascii="宋体" w:hAnsi="宋体" w:eastAsia="宋体" w:cs="宋体"/>
          <w:sz w:val="21"/>
          <w:szCs w:val="21"/>
        </w:rPr>
      </w:pPr>
      <w:r>
        <w:rPr>
          <w:rFonts w:ascii="Times New Roman" w:hAnsi="Times New Roman" w:eastAsia="Times New Roman" w:cs="Times New Roman"/>
          <w:b/>
          <w:bCs/>
          <w:spacing w:val="9"/>
          <w:sz w:val="21"/>
          <w:szCs w:val="21"/>
        </w:rPr>
        <w:t>4</w:t>
      </w:r>
      <w:r>
        <w:rPr>
          <w:rFonts w:ascii="宋体" w:hAnsi="宋体" w:eastAsia="宋体" w:cs="宋体"/>
          <w:spacing w:val="9"/>
          <w:sz w:val="21"/>
          <w:szCs w:val="21"/>
        </w:rPr>
        <w:t>起升机构静载试验：除垂直循环类机械式停车设备外的其他停车设备，在起升机构上放</w:t>
      </w:r>
      <w:r>
        <w:rPr>
          <w:rFonts w:ascii="宋体" w:hAnsi="宋体" w:eastAsia="宋体" w:cs="宋体"/>
          <w:spacing w:val="6"/>
          <w:sz w:val="21"/>
          <w:szCs w:val="21"/>
        </w:rPr>
        <w:t>置</w:t>
      </w:r>
      <w:r>
        <w:rPr>
          <w:rFonts w:ascii="Times New Roman" w:hAnsi="Times New Roman" w:eastAsia="Times New Roman" w:cs="Times New Roman"/>
          <w:spacing w:val="6"/>
          <w:sz w:val="21"/>
          <w:szCs w:val="21"/>
        </w:rPr>
        <w:t>1.25</w:t>
      </w:r>
      <w:r>
        <w:rPr>
          <w:rFonts w:ascii="宋体" w:hAnsi="宋体" w:eastAsia="宋体" w:cs="宋体"/>
          <w:spacing w:val="6"/>
          <w:sz w:val="21"/>
          <w:szCs w:val="21"/>
        </w:rPr>
        <w:t>倍额定载荷，起升至离地面</w:t>
      </w:r>
      <w:r>
        <w:rPr>
          <w:rFonts w:ascii="Times New Roman" w:hAnsi="Times New Roman" w:eastAsia="Times New Roman" w:cs="Times New Roman"/>
          <w:spacing w:val="6"/>
          <w:sz w:val="21"/>
          <w:szCs w:val="21"/>
        </w:rPr>
        <w:t>100</w:t>
      </w:r>
      <w:r>
        <w:rPr>
          <w:rFonts w:ascii="Times New Roman" w:hAnsi="Times New Roman" w:eastAsia="Times New Roman" w:cs="Times New Roman"/>
          <w:sz w:val="21"/>
          <w:szCs w:val="21"/>
        </w:rPr>
        <w:t>mm</w:t>
      </w:r>
      <w:r>
        <w:rPr>
          <w:rFonts w:ascii="宋体" w:hAnsi="宋体" w:eastAsia="宋体" w:cs="宋体"/>
          <w:spacing w:val="6"/>
          <w:sz w:val="21"/>
          <w:szCs w:val="21"/>
        </w:rPr>
        <w:t>～</w:t>
      </w:r>
      <w:r>
        <w:rPr>
          <w:rFonts w:ascii="Times New Roman" w:hAnsi="Times New Roman" w:eastAsia="Times New Roman" w:cs="Times New Roman"/>
          <w:spacing w:val="6"/>
          <w:sz w:val="21"/>
          <w:szCs w:val="21"/>
        </w:rPr>
        <w:t>200</w:t>
      </w:r>
      <w:r>
        <w:rPr>
          <w:rFonts w:ascii="Times New Roman" w:hAnsi="Times New Roman" w:eastAsia="Times New Roman" w:cs="Times New Roman"/>
          <w:sz w:val="21"/>
          <w:szCs w:val="21"/>
        </w:rPr>
        <w:t>mm</w:t>
      </w:r>
      <w:r>
        <w:rPr>
          <w:rFonts w:ascii="宋体" w:hAnsi="宋体" w:eastAsia="宋体" w:cs="宋体"/>
          <w:spacing w:val="6"/>
          <w:sz w:val="21"/>
          <w:szCs w:val="21"/>
        </w:rPr>
        <w:t>处，悬空时间不应少于</w:t>
      </w:r>
      <w:r>
        <w:rPr>
          <w:rFonts w:ascii="Times New Roman" w:hAnsi="Times New Roman" w:eastAsia="Times New Roman" w:cs="Times New Roman"/>
          <w:spacing w:val="6"/>
          <w:sz w:val="21"/>
          <w:szCs w:val="21"/>
        </w:rPr>
        <w:t>10</w:t>
      </w:r>
      <w:r>
        <w:rPr>
          <w:rFonts w:ascii="Times New Roman" w:hAnsi="Times New Roman" w:eastAsia="Times New Roman" w:cs="Times New Roman"/>
          <w:sz w:val="21"/>
          <w:szCs w:val="21"/>
        </w:rPr>
        <w:t>min</w:t>
      </w:r>
      <w:r>
        <w:rPr>
          <w:rFonts w:ascii="宋体" w:hAnsi="宋体" w:eastAsia="宋体" w:cs="宋体"/>
          <w:spacing w:val="6"/>
          <w:sz w:val="21"/>
          <w:szCs w:val="21"/>
        </w:rPr>
        <w:t>，</w:t>
      </w:r>
      <w:r>
        <w:rPr>
          <w:rFonts w:ascii="宋体" w:hAnsi="宋体" w:eastAsia="宋体" w:cs="宋体"/>
          <w:spacing w:val="5"/>
          <w:sz w:val="21"/>
          <w:szCs w:val="21"/>
        </w:rPr>
        <w:t>试验重复三</w:t>
      </w:r>
      <w:r>
        <w:rPr>
          <w:rFonts w:ascii="宋体" w:hAnsi="宋体" w:eastAsia="宋体" w:cs="宋体"/>
          <w:spacing w:val="10"/>
          <w:sz w:val="21"/>
          <w:szCs w:val="21"/>
        </w:rPr>
        <w:t>次。配置相同的起升机构，选取一个进行试验；配置不同的起升机构，应当分别进行试验。试验</w:t>
      </w:r>
      <w:r>
        <w:rPr>
          <w:rFonts w:ascii="宋体" w:hAnsi="宋体" w:eastAsia="宋体" w:cs="宋体"/>
          <w:spacing w:val="7"/>
          <w:sz w:val="21"/>
          <w:szCs w:val="21"/>
        </w:rPr>
        <w:t>后目测检查主要受力结构件有无裂纹和永久变形，有无涂层剥落，各连接处有无松动现象；</w:t>
      </w:r>
    </w:p>
    <w:p w14:paraId="3759AFB4">
      <w:pPr>
        <w:spacing w:before="80" w:line="275" w:lineRule="auto"/>
        <w:ind w:left="20" w:right="94" w:firstLine="440"/>
        <w:rPr>
          <w:rFonts w:ascii="宋体" w:hAnsi="宋体" w:eastAsia="宋体" w:cs="宋体"/>
          <w:sz w:val="21"/>
          <w:szCs w:val="21"/>
        </w:rPr>
      </w:pPr>
      <w:r>
        <w:rPr>
          <w:rFonts w:ascii="Times New Roman" w:hAnsi="Times New Roman" w:eastAsia="Times New Roman" w:cs="Times New Roman"/>
          <w:b/>
          <w:bCs/>
          <w:spacing w:val="5"/>
          <w:sz w:val="21"/>
          <w:szCs w:val="21"/>
        </w:rPr>
        <w:t>5</w:t>
      </w:r>
      <w:r>
        <w:rPr>
          <w:rFonts w:ascii="宋体" w:hAnsi="宋体" w:eastAsia="宋体" w:cs="宋体"/>
          <w:spacing w:val="5"/>
          <w:sz w:val="21"/>
          <w:szCs w:val="21"/>
        </w:rPr>
        <w:t>动载试验：在载车板或搬运器上模拟汽车车轮位置，按照</w:t>
      </w:r>
      <w:r>
        <w:rPr>
          <w:rFonts w:ascii="Times New Roman" w:hAnsi="Times New Roman" w:eastAsia="Times New Roman" w:cs="Times New Roman"/>
          <w:spacing w:val="5"/>
          <w:sz w:val="21"/>
          <w:szCs w:val="21"/>
        </w:rPr>
        <w:t>10</w:t>
      </w:r>
      <w:r>
        <w:rPr>
          <w:rFonts w:ascii="宋体" w:hAnsi="宋体" w:eastAsia="宋体" w:cs="宋体"/>
          <w:spacing w:val="5"/>
          <w:sz w:val="21"/>
          <w:szCs w:val="21"/>
        </w:rPr>
        <w:t>.</w:t>
      </w:r>
      <w:r>
        <w:rPr>
          <w:rFonts w:ascii="Times New Roman" w:hAnsi="Times New Roman" w:eastAsia="Times New Roman" w:cs="Times New Roman"/>
          <w:spacing w:val="5"/>
          <w:sz w:val="21"/>
          <w:szCs w:val="21"/>
        </w:rPr>
        <w:t>4</w:t>
      </w:r>
      <w:r>
        <w:rPr>
          <w:rFonts w:ascii="宋体" w:hAnsi="宋体" w:eastAsia="宋体" w:cs="宋体"/>
          <w:spacing w:val="5"/>
          <w:sz w:val="21"/>
          <w:szCs w:val="21"/>
        </w:rPr>
        <w:t>.</w:t>
      </w:r>
      <w:r>
        <w:rPr>
          <w:rFonts w:ascii="Times New Roman" w:hAnsi="Times New Roman" w:eastAsia="Times New Roman" w:cs="Times New Roman"/>
          <w:spacing w:val="5"/>
          <w:sz w:val="21"/>
          <w:szCs w:val="21"/>
        </w:rPr>
        <w:t>2</w:t>
      </w:r>
      <w:r>
        <w:rPr>
          <w:rFonts w:ascii="宋体" w:hAnsi="宋体" w:eastAsia="宋体" w:cs="宋体"/>
          <w:spacing w:val="5"/>
          <w:sz w:val="21"/>
          <w:szCs w:val="21"/>
        </w:rPr>
        <w:t>的要求施加</w:t>
      </w:r>
      <w:r>
        <w:rPr>
          <w:rFonts w:ascii="Times New Roman" w:hAnsi="Times New Roman" w:eastAsia="Times New Roman" w:cs="Times New Roman"/>
          <w:spacing w:val="5"/>
          <w:sz w:val="21"/>
          <w:szCs w:val="21"/>
        </w:rPr>
        <w:t>1.1</w:t>
      </w:r>
      <w:r>
        <w:rPr>
          <w:rFonts w:ascii="宋体" w:hAnsi="宋体" w:eastAsia="宋体" w:cs="宋体"/>
          <w:spacing w:val="5"/>
          <w:sz w:val="21"/>
          <w:szCs w:val="21"/>
        </w:rPr>
        <w:t>倍的额</w:t>
      </w:r>
      <w:r>
        <w:rPr>
          <w:rFonts w:ascii="宋体" w:hAnsi="宋体" w:eastAsia="宋体" w:cs="宋体"/>
          <w:spacing w:val="9"/>
          <w:sz w:val="21"/>
          <w:szCs w:val="21"/>
        </w:rPr>
        <w:t>定载荷，对所选车完成出入库动作各一个循环，所选车位应</w:t>
      </w:r>
      <w:r>
        <w:rPr>
          <w:rFonts w:ascii="宋体" w:hAnsi="宋体" w:eastAsia="宋体" w:cs="宋体"/>
          <w:spacing w:val="8"/>
          <w:sz w:val="21"/>
          <w:szCs w:val="21"/>
        </w:rPr>
        <w:t>符合表</w:t>
      </w:r>
      <w:r>
        <w:rPr>
          <w:rFonts w:ascii="Times New Roman" w:hAnsi="Times New Roman" w:eastAsia="Times New Roman" w:cs="Times New Roman"/>
          <w:spacing w:val="8"/>
          <w:sz w:val="21"/>
          <w:szCs w:val="21"/>
        </w:rPr>
        <w:t>2</w:t>
      </w:r>
      <w:r>
        <w:rPr>
          <w:rFonts w:ascii="宋体" w:hAnsi="宋体" w:eastAsia="宋体" w:cs="宋体"/>
          <w:spacing w:val="8"/>
          <w:sz w:val="21"/>
          <w:szCs w:val="21"/>
        </w:rPr>
        <w:t>的规定。试验过程中，检查</w:t>
      </w:r>
      <w:r>
        <w:rPr>
          <w:rFonts w:ascii="宋体" w:hAnsi="宋体" w:eastAsia="宋体" w:cs="宋体"/>
          <w:spacing w:val="10"/>
          <w:sz w:val="21"/>
          <w:szCs w:val="21"/>
        </w:rPr>
        <w:t>各机构运转是否正常，制动是否有效。试验后，目测检查各机构或结构的构件有无损坏，各连接</w:t>
      </w:r>
      <w:r>
        <w:rPr>
          <w:rFonts w:ascii="宋体" w:hAnsi="宋体" w:eastAsia="宋体" w:cs="宋体"/>
          <w:spacing w:val="9"/>
          <w:sz w:val="21"/>
          <w:szCs w:val="21"/>
        </w:rPr>
        <w:t>处有无损坏或松动，并记录试验数据和运行情况；</w:t>
      </w:r>
    </w:p>
    <w:p w14:paraId="71769E63">
      <w:pPr>
        <w:spacing w:before="99" w:line="232" w:lineRule="auto"/>
        <w:ind w:left="3531"/>
        <w:rPr>
          <w:rFonts w:ascii="黑体" w:hAnsi="黑体" w:eastAsia="黑体" w:cs="黑体"/>
          <w:sz w:val="18"/>
          <w:szCs w:val="18"/>
        </w:rPr>
      </w:pPr>
      <w:r>
        <w:rPr>
          <w:rFonts w:ascii="黑体" w:hAnsi="黑体" w:eastAsia="黑体" w:cs="黑体"/>
          <w:spacing w:val="5"/>
          <w:sz w:val="18"/>
          <w:szCs w:val="18"/>
        </w:rPr>
        <w:t>表</w:t>
      </w:r>
      <w:r>
        <w:rPr>
          <w:rFonts w:ascii="Times New Roman" w:hAnsi="Times New Roman" w:eastAsia="Times New Roman" w:cs="Times New Roman"/>
          <w:b/>
          <w:bCs/>
          <w:spacing w:val="5"/>
          <w:sz w:val="18"/>
          <w:szCs w:val="18"/>
        </w:rPr>
        <w:t>2</w:t>
      </w:r>
      <w:r>
        <w:rPr>
          <w:rFonts w:ascii="黑体" w:hAnsi="黑体" w:eastAsia="黑体" w:cs="黑体"/>
          <w:spacing w:val="5"/>
          <w:sz w:val="18"/>
          <w:szCs w:val="18"/>
        </w:rPr>
        <w:t>动载试验车位选择表</w:t>
      </w:r>
    </w:p>
    <w:p w14:paraId="56A8424A">
      <w:pPr>
        <w:spacing w:line="29" w:lineRule="exact"/>
      </w:pPr>
    </w:p>
    <w:tbl>
      <w:tblPr>
        <w:tblStyle w:val="5"/>
        <w:tblW w:w="9214"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9"/>
        <w:gridCol w:w="2119"/>
        <w:gridCol w:w="2262"/>
        <w:gridCol w:w="2121"/>
        <w:gridCol w:w="1853"/>
      </w:tblGrid>
      <w:tr w14:paraId="185A1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859" w:type="dxa"/>
            <w:tcBorders>
              <w:top w:val="single" w:color="000000" w:sz="10" w:space="0"/>
              <w:left w:val="single" w:color="000000" w:sz="10" w:space="0"/>
            </w:tcBorders>
            <w:vAlign w:val="top"/>
          </w:tcPr>
          <w:p w14:paraId="318558EE">
            <w:pPr>
              <w:spacing w:before="95" w:line="345" w:lineRule="auto"/>
              <w:ind w:left="343" w:right="199" w:hanging="163"/>
              <w:rPr>
                <w:rFonts w:ascii="宋体" w:hAnsi="宋体" w:eastAsia="宋体" w:cs="宋体"/>
                <w:sz w:val="15"/>
                <w:szCs w:val="15"/>
              </w:rPr>
            </w:pPr>
            <w:r>
              <w:rPr>
                <w:rFonts w:ascii="宋体" w:hAnsi="宋体" w:eastAsia="宋体" w:cs="宋体"/>
                <w:spacing w:val="4"/>
                <w:sz w:val="15"/>
                <w:szCs w:val="15"/>
              </w:rPr>
              <w:t>设备类</w:t>
            </w:r>
            <w:r>
              <w:rPr>
                <w:rFonts w:ascii="宋体" w:hAnsi="宋体" w:eastAsia="宋体" w:cs="宋体"/>
                <w:sz w:val="15"/>
                <w:szCs w:val="15"/>
              </w:rPr>
              <w:t>型</w:t>
            </w:r>
          </w:p>
        </w:tc>
        <w:tc>
          <w:tcPr>
            <w:tcW w:w="2119" w:type="dxa"/>
            <w:tcBorders>
              <w:top w:val="single" w:color="000000" w:sz="10" w:space="0"/>
            </w:tcBorders>
            <w:vAlign w:val="top"/>
          </w:tcPr>
          <w:p w14:paraId="386598C3">
            <w:pPr>
              <w:spacing w:before="262" w:line="221" w:lineRule="auto"/>
              <w:ind w:left="652"/>
              <w:rPr>
                <w:rFonts w:ascii="宋体" w:hAnsi="宋体" w:eastAsia="宋体" w:cs="宋体"/>
                <w:sz w:val="15"/>
                <w:szCs w:val="15"/>
              </w:rPr>
            </w:pPr>
            <w:r>
              <w:rPr>
                <w:rFonts w:ascii="宋体" w:hAnsi="宋体" w:eastAsia="宋体" w:cs="宋体"/>
                <w:spacing w:val="7"/>
                <w:sz w:val="15"/>
                <w:szCs w:val="15"/>
              </w:rPr>
              <w:t>升降横移类</w:t>
            </w:r>
          </w:p>
        </w:tc>
        <w:tc>
          <w:tcPr>
            <w:tcW w:w="2262" w:type="dxa"/>
            <w:tcBorders>
              <w:top w:val="single" w:color="000000" w:sz="10" w:space="0"/>
            </w:tcBorders>
            <w:vAlign w:val="top"/>
          </w:tcPr>
          <w:p w14:paraId="14C56470">
            <w:pPr>
              <w:spacing w:before="262" w:line="220" w:lineRule="auto"/>
              <w:ind w:left="734"/>
              <w:rPr>
                <w:rFonts w:ascii="宋体" w:hAnsi="宋体" w:eastAsia="宋体" w:cs="宋体"/>
                <w:sz w:val="15"/>
                <w:szCs w:val="15"/>
              </w:rPr>
            </w:pPr>
            <w:r>
              <w:rPr>
                <w:rFonts w:ascii="宋体" w:hAnsi="宋体" w:eastAsia="宋体" w:cs="宋体"/>
                <w:spacing w:val="7"/>
                <w:sz w:val="15"/>
                <w:szCs w:val="15"/>
              </w:rPr>
              <w:t>简易升降类</w:t>
            </w:r>
          </w:p>
        </w:tc>
        <w:tc>
          <w:tcPr>
            <w:tcW w:w="2121" w:type="dxa"/>
            <w:tcBorders>
              <w:top w:val="single" w:color="000000" w:sz="10" w:space="0"/>
            </w:tcBorders>
            <w:vAlign w:val="top"/>
          </w:tcPr>
          <w:p w14:paraId="0495C137">
            <w:pPr>
              <w:spacing w:before="95" w:line="345" w:lineRule="auto"/>
              <w:ind w:left="665" w:right="603" w:hanging="79"/>
              <w:rPr>
                <w:rFonts w:ascii="宋体" w:hAnsi="宋体" w:eastAsia="宋体" w:cs="宋体"/>
                <w:sz w:val="15"/>
                <w:szCs w:val="15"/>
              </w:rPr>
            </w:pPr>
            <w:r>
              <w:rPr>
                <w:rFonts w:ascii="宋体" w:hAnsi="宋体" w:eastAsia="宋体" w:cs="宋体"/>
                <w:spacing w:val="4"/>
                <w:sz w:val="15"/>
                <w:szCs w:val="15"/>
              </w:rPr>
              <w:t>垂直升降类、</w:t>
            </w:r>
            <w:r>
              <w:rPr>
                <w:rFonts w:ascii="宋体" w:hAnsi="宋体" w:eastAsia="宋体" w:cs="宋体"/>
                <w:spacing w:val="7"/>
                <w:sz w:val="15"/>
                <w:szCs w:val="15"/>
              </w:rPr>
              <w:t>巷道堆垛类</w:t>
            </w:r>
          </w:p>
        </w:tc>
        <w:tc>
          <w:tcPr>
            <w:tcW w:w="1853" w:type="dxa"/>
            <w:tcBorders>
              <w:top w:val="single" w:color="000000" w:sz="10" w:space="0"/>
              <w:right w:val="single" w:color="000000" w:sz="10" w:space="0"/>
            </w:tcBorders>
            <w:vAlign w:val="top"/>
          </w:tcPr>
          <w:p w14:paraId="2BCB5149">
            <w:pPr>
              <w:spacing w:before="262" w:line="221" w:lineRule="auto"/>
              <w:ind w:left="529"/>
              <w:rPr>
                <w:rFonts w:ascii="宋体" w:hAnsi="宋体" w:eastAsia="宋体" w:cs="宋体"/>
                <w:sz w:val="15"/>
                <w:szCs w:val="15"/>
              </w:rPr>
            </w:pPr>
            <w:r>
              <w:rPr>
                <w:rFonts w:ascii="宋体" w:hAnsi="宋体" w:eastAsia="宋体" w:cs="宋体"/>
                <w:spacing w:val="7"/>
                <w:sz w:val="15"/>
                <w:szCs w:val="15"/>
              </w:rPr>
              <w:t>平面移动类</w:t>
            </w:r>
          </w:p>
        </w:tc>
      </w:tr>
      <w:tr w14:paraId="064F03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2" w:hRule="atLeast"/>
        </w:trPr>
        <w:tc>
          <w:tcPr>
            <w:tcW w:w="859" w:type="dxa"/>
            <w:tcBorders>
              <w:left w:val="single" w:color="000000" w:sz="10" w:space="0"/>
              <w:bottom w:val="single" w:color="000000" w:sz="10" w:space="0"/>
            </w:tcBorders>
            <w:vAlign w:val="top"/>
          </w:tcPr>
          <w:p w14:paraId="0A8B8BD5">
            <w:pPr>
              <w:spacing w:before="269" w:line="410" w:lineRule="auto"/>
              <w:ind w:left="338" w:right="199" w:hanging="160"/>
              <w:rPr>
                <w:rFonts w:ascii="宋体" w:hAnsi="宋体" w:eastAsia="宋体" w:cs="宋体"/>
                <w:sz w:val="15"/>
                <w:szCs w:val="15"/>
              </w:rPr>
            </w:pPr>
            <w:r>
              <w:rPr>
                <w:rFonts w:ascii="宋体" w:hAnsi="宋体" w:eastAsia="宋体" w:cs="宋体"/>
                <w:spacing w:val="5"/>
                <w:sz w:val="15"/>
                <w:szCs w:val="15"/>
              </w:rPr>
              <w:t>车位选</w:t>
            </w:r>
            <w:r>
              <w:rPr>
                <w:rFonts w:ascii="宋体" w:hAnsi="宋体" w:eastAsia="宋体" w:cs="宋体"/>
                <w:sz w:val="15"/>
                <w:szCs w:val="15"/>
              </w:rPr>
              <w:t>择</w:t>
            </w:r>
          </w:p>
        </w:tc>
        <w:tc>
          <w:tcPr>
            <w:tcW w:w="2119" w:type="dxa"/>
            <w:tcBorders>
              <w:bottom w:val="single" w:color="000000" w:sz="10" w:space="0"/>
            </w:tcBorders>
            <w:vAlign w:val="top"/>
          </w:tcPr>
          <w:p w14:paraId="4C60CDDE">
            <w:pPr>
              <w:spacing w:line="382" w:lineRule="auto"/>
              <w:rPr>
                <w:rFonts w:ascii="Arial"/>
                <w:sz w:val="21"/>
              </w:rPr>
            </w:pPr>
          </w:p>
          <w:p w14:paraId="4AA0F7C2">
            <w:pPr>
              <w:spacing w:before="49" w:line="235" w:lineRule="auto"/>
              <w:ind w:left="571"/>
              <w:rPr>
                <w:rFonts w:ascii="宋体" w:hAnsi="宋体" w:eastAsia="宋体" w:cs="宋体"/>
                <w:sz w:val="15"/>
                <w:szCs w:val="15"/>
              </w:rPr>
            </w:pPr>
            <w:r>
              <w:rPr>
                <w:rFonts w:ascii="宋体" w:hAnsi="宋体" w:eastAsia="宋体" w:cs="宋体"/>
                <w:spacing w:val="2"/>
                <w:sz w:val="15"/>
                <w:szCs w:val="15"/>
              </w:rPr>
              <w:t>任选</w:t>
            </w:r>
            <w:r>
              <w:rPr>
                <w:rFonts w:ascii="Times New Roman" w:hAnsi="Times New Roman" w:eastAsia="Times New Roman" w:cs="Times New Roman"/>
                <w:spacing w:val="2"/>
                <w:sz w:val="15"/>
                <w:szCs w:val="15"/>
              </w:rPr>
              <w:t>3</w:t>
            </w:r>
            <w:r>
              <w:rPr>
                <w:rFonts w:ascii="宋体" w:hAnsi="宋体" w:eastAsia="宋体" w:cs="宋体"/>
                <w:spacing w:val="2"/>
                <w:sz w:val="15"/>
                <w:szCs w:val="15"/>
              </w:rPr>
              <w:t>个车位</w:t>
            </w:r>
          </w:p>
        </w:tc>
        <w:tc>
          <w:tcPr>
            <w:tcW w:w="2262" w:type="dxa"/>
            <w:tcBorders>
              <w:bottom w:val="single" w:color="000000" w:sz="10" w:space="0"/>
            </w:tcBorders>
            <w:vAlign w:val="top"/>
          </w:tcPr>
          <w:p w14:paraId="1F55842B">
            <w:pPr>
              <w:spacing w:before="100" w:line="221" w:lineRule="auto"/>
              <w:ind w:left="106"/>
              <w:rPr>
                <w:rFonts w:ascii="宋体" w:hAnsi="宋体" w:eastAsia="宋体" w:cs="宋体"/>
                <w:sz w:val="15"/>
                <w:szCs w:val="15"/>
              </w:rPr>
            </w:pPr>
            <w:r>
              <w:rPr>
                <w:rFonts w:ascii="宋体" w:hAnsi="宋体" w:eastAsia="宋体" w:cs="宋体"/>
                <w:spacing w:val="3"/>
                <w:sz w:val="15"/>
                <w:szCs w:val="15"/>
              </w:rPr>
              <w:t>任选一个升降单元，其中一个</w:t>
            </w:r>
          </w:p>
          <w:p w14:paraId="149C385A">
            <w:pPr>
              <w:spacing w:before="154" w:line="235" w:lineRule="auto"/>
              <w:ind w:left="108"/>
              <w:rPr>
                <w:rFonts w:ascii="宋体" w:hAnsi="宋体" w:eastAsia="宋体" w:cs="宋体"/>
                <w:sz w:val="15"/>
                <w:szCs w:val="15"/>
              </w:rPr>
            </w:pPr>
            <w:r>
              <w:rPr>
                <w:rFonts w:ascii="宋体" w:hAnsi="宋体" w:eastAsia="宋体" w:cs="宋体"/>
                <w:spacing w:val="4"/>
                <w:sz w:val="15"/>
                <w:szCs w:val="15"/>
              </w:rPr>
              <w:t>车位</w:t>
            </w:r>
            <w:r>
              <w:rPr>
                <w:rFonts w:ascii="Times New Roman" w:hAnsi="Times New Roman" w:eastAsia="Times New Roman" w:cs="Times New Roman"/>
                <w:spacing w:val="4"/>
                <w:sz w:val="15"/>
                <w:szCs w:val="15"/>
              </w:rPr>
              <w:t>1.1</w:t>
            </w:r>
            <w:r>
              <w:rPr>
                <w:rFonts w:ascii="宋体" w:hAnsi="宋体" w:eastAsia="宋体" w:cs="宋体"/>
                <w:spacing w:val="4"/>
                <w:sz w:val="15"/>
                <w:szCs w:val="15"/>
              </w:rPr>
              <w:t>倍额定载荷，其他车</w:t>
            </w:r>
          </w:p>
          <w:p w14:paraId="146EA57C">
            <w:pPr>
              <w:spacing w:before="142" w:line="235" w:lineRule="auto"/>
              <w:ind w:left="507"/>
              <w:rPr>
                <w:rFonts w:ascii="宋体" w:hAnsi="宋体" w:eastAsia="宋体" w:cs="宋体"/>
                <w:sz w:val="15"/>
                <w:szCs w:val="15"/>
              </w:rPr>
            </w:pPr>
            <w:r>
              <w:rPr>
                <w:rFonts w:ascii="宋体" w:hAnsi="宋体" w:eastAsia="宋体" w:cs="宋体"/>
                <w:spacing w:val="1"/>
                <w:sz w:val="15"/>
                <w:szCs w:val="15"/>
              </w:rPr>
              <w:t>位</w:t>
            </w:r>
            <w:r>
              <w:rPr>
                <w:rFonts w:ascii="Times New Roman" w:hAnsi="Times New Roman" w:eastAsia="Times New Roman" w:cs="Times New Roman"/>
                <w:spacing w:val="1"/>
                <w:sz w:val="15"/>
                <w:szCs w:val="15"/>
              </w:rPr>
              <w:t>1.0</w:t>
            </w:r>
            <w:r>
              <w:rPr>
                <w:rFonts w:ascii="宋体" w:hAnsi="宋体" w:eastAsia="宋体" w:cs="宋体"/>
                <w:spacing w:val="1"/>
                <w:sz w:val="15"/>
                <w:szCs w:val="15"/>
              </w:rPr>
              <w:t>倍额定载荷</w:t>
            </w:r>
          </w:p>
        </w:tc>
        <w:tc>
          <w:tcPr>
            <w:tcW w:w="2121" w:type="dxa"/>
            <w:tcBorders>
              <w:bottom w:val="single" w:color="000000" w:sz="10" w:space="0"/>
            </w:tcBorders>
            <w:vAlign w:val="top"/>
          </w:tcPr>
          <w:p w14:paraId="7F274F2F">
            <w:pPr>
              <w:spacing w:line="382" w:lineRule="auto"/>
              <w:rPr>
                <w:rFonts w:ascii="Arial"/>
                <w:sz w:val="21"/>
              </w:rPr>
            </w:pPr>
          </w:p>
          <w:p w14:paraId="2F16085E">
            <w:pPr>
              <w:spacing w:before="49" w:line="235" w:lineRule="auto"/>
              <w:ind w:left="585"/>
              <w:rPr>
                <w:rFonts w:ascii="宋体" w:hAnsi="宋体" w:eastAsia="宋体" w:cs="宋体"/>
                <w:sz w:val="15"/>
                <w:szCs w:val="15"/>
              </w:rPr>
            </w:pPr>
            <w:r>
              <w:rPr>
                <w:rFonts w:ascii="宋体" w:hAnsi="宋体" w:eastAsia="宋体" w:cs="宋体"/>
                <w:spacing w:val="-1"/>
                <w:sz w:val="15"/>
                <w:szCs w:val="15"/>
              </w:rPr>
              <w:t>任选</w:t>
            </w:r>
            <w:r>
              <w:rPr>
                <w:rFonts w:ascii="Times New Roman" w:hAnsi="Times New Roman" w:eastAsia="Times New Roman" w:cs="Times New Roman"/>
                <w:spacing w:val="-1"/>
                <w:sz w:val="15"/>
                <w:szCs w:val="15"/>
              </w:rPr>
              <w:t>1</w:t>
            </w:r>
            <w:r>
              <w:rPr>
                <w:rFonts w:ascii="宋体" w:hAnsi="宋体" w:eastAsia="宋体" w:cs="宋体"/>
                <w:spacing w:val="-1"/>
                <w:sz w:val="15"/>
                <w:szCs w:val="15"/>
              </w:rPr>
              <w:t>个车位</w:t>
            </w:r>
          </w:p>
        </w:tc>
        <w:tc>
          <w:tcPr>
            <w:tcW w:w="1853" w:type="dxa"/>
            <w:tcBorders>
              <w:bottom w:val="single" w:color="000000" w:sz="10" w:space="0"/>
              <w:right w:val="single" w:color="000000" w:sz="10" w:space="0"/>
            </w:tcBorders>
            <w:vAlign w:val="top"/>
          </w:tcPr>
          <w:p w14:paraId="775289B0">
            <w:pPr>
              <w:spacing w:line="382" w:lineRule="auto"/>
              <w:rPr>
                <w:rFonts w:ascii="Arial"/>
                <w:sz w:val="21"/>
              </w:rPr>
            </w:pPr>
          </w:p>
          <w:p w14:paraId="717BAD41">
            <w:pPr>
              <w:spacing w:before="49" w:line="235" w:lineRule="auto"/>
              <w:ind w:left="289"/>
              <w:rPr>
                <w:rFonts w:ascii="宋体" w:hAnsi="宋体" w:eastAsia="宋体" w:cs="宋体"/>
                <w:sz w:val="15"/>
                <w:szCs w:val="15"/>
              </w:rPr>
            </w:pPr>
            <w:r>
              <w:rPr>
                <w:rFonts w:ascii="宋体" w:hAnsi="宋体" w:eastAsia="宋体" w:cs="宋体"/>
                <w:spacing w:val="2"/>
                <w:sz w:val="15"/>
                <w:szCs w:val="15"/>
              </w:rPr>
              <w:t>每层任选</w:t>
            </w:r>
            <w:r>
              <w:rPr>
                <w:rFonts w:ascii="Times New Roman" w:hAnsi="Times New Roman" w:eastAsia="Times New Roman" w:cs="Times New Roman"/>
                <w:spacing w:val="2"/>
                <w:sz w:val="15"/>
                <w:szCs w:val="15"/>
              </w:rPr>
              <w:t>1</w:t>
            </w:r>
            <w:r>
              <w:rPr>
                <w:rFonts w:ascii="宋体" w:hAnsi="宋体" w:eastAsia="宋体" w:cs="宋体"/>
                <w:spacing w:val="2"/>
                <w:sz w:val="15"/>
                <w:szCs w:val="15"/>
              </w:rPr>
              <w:t>个车位</w:t>
            </w:r>
          </w:p>
        </w:tc>
      </w:tr>
    </w:tbl>
    <w:p w14:paraId="41591A4B">
      <w:pPr>
        <w:spacing w:before="64" w:line="257" w:lineRule="auto"/>
        <w:ind w:left="18" w:right="95" w:firstLine="442"/>
        <w:rPr>
          <w:rFonts w:ascii="宋体" w:hAnsi="宋体" w:eastAsia="宋体" w:cs="宋体"/>
          <w:sz w:val="21"/>
          <w:szCs w:val="21"/>
        </w:rPr>
      </w:pPr>
      <w:r>
        <w:rPr>
          <w:rFonts w:ascii="Times New Roman" w:hAnsi="Times New Roman" w:eastAsia="Times New Roman" w:cs="Times New Roman"/>
          <w:b/>
          <w:bCs/>
          <w:spacing w:val="12"/>
          <w:sz w:val="21"/>
          <w:szCs w:val="21"/>
        </w:rPr>
        <w:t>6</w:t>
      </w:r>
      <w:r>
        <w:rPr>
          <w:rFonts w:ascii="宋体" w:hAnsi="宋体" w:eastAsia="宋体" w:cs="宋体"/>
          <w:spacing w:val="12"/>
          <w:sz w:val="21"/>
          <w:szCs w:val="21"/>
        </w:rPr>
        <w:t>起升速度测试：停车设备起升过程中选取某一固定距离（避开刚启动</w:t>
      </w:r>
      <w:r>
        <w:rPr>
          <w:rFonts w:ascii="宋体" w:hAnsi="宋体" w:eastAsia="宋体" w:cs="宋体"/>
          <w:spacing w:val="11"/>
          <w:sz w:val="21"/>
          <w:szCs w:val="21"/>
        </w:rPr>
        <w:t>和停止前的加减速</w:t>
      </w:r>
      <w:r>
        <w:rPr>
          <w:rFonts w:ascii="宋体" w:hAnsi="宋体" w:eastAsia="宋体" w:cs="宋体"/>
          <w:spacing w:val="10"/>
          <w:sz w:val="21"/>
          <w:szCs w:val="21"/>
        </w:rPr>
        <w:t>过程</w:t>
      </w:r>
      <w:r>
        <w:rPr>
          <w:rFonts w:ascii="宋体" w:hAnsi="宋体" w:eastAsia="宋体" w:cs="宋体"/>
          <w:spacing w:val="9"/>
          <w:sz w:val="21"/>
          <w:szCs w:val="21"/>
        </w:rPr>
        <w:t>），</w:t>
      </w:r>
      <w:r>
        <w:rPr>
          <w:rFonts w:ascii="宋体" w:hAnsi="宋体" w:eastAsia="宋体" w:cs="宋体"/>
          <w:spacing w:val="10"/>
          <w:sz w:val="21"/>
          <w:szCs w:val="21"/>
        </w:rPr>
        <w:t>测量所需的时间，通过计算求得匀速起升速度，测量</w:t>
      </w:r>
      <w:r>
        <w:rPr>
          <w:rFonts w:ascii="宋体" w:hAnsi="宋体" w:eastAsia="宋体" w:cs="宋体"/>
          <w:spacing w:val="9"/>
          <w:sz w:val="21"/>
          <w:szCs w:val="21"/>
        </w:rPr>
        <w:t>三次，取平均值；</w:t>
      </w:r>
    </w:p>
    <w:p w14:paraId="1846F2AE">
      <w:pPr>
        <w:spacing w:before="80" w:line="257" w:lineRule="auto"/>
        <w:ind w:left="18" w:right="95" w:firstLine="442"/>
        <w:rPr>
          <w:rFonts w:ascii="宋体" w:hAnsi="宋体" w:eastAsia="宋体" w:cs="宋体"/>
          <w:sz w:val="21"/>
          <w:szCs w:val="21"/>
        </w:rPr>
      </w:pPr>
      <w:r>
        <w:rPr>
          <w:rFonts w:ascii="Times New Roman" w:hAnsi="Times New Roman" w:eastAsia="Times New Roman" w:cs="Times New Roman"/>
          <w:b/>
          <w:bCs/>
          <w:spacing w:val="12"/>
          <w:sz w:val="21"/>
          <w:szCs w:val="21"/>
        </w:rPr>
        <w:t>7</w:t>
      </w:r>
      <w:r>
        <w:rPr>
          <w:rFonts w:ascii="宋体" w:hAnsi="宋体" w:eastAsia="宋体" w:cs="宋体"/>
          <w:spacing w:val="12"/>
          <w:sz w:val="21"/>
          <w:szCs w:val="21"/>
        </w:rPr>
        <w:t>下降速度测试：停车设备下降过程中选取某一固定距离（避开刚启动</w:t>
      </w:r>
      <w:r>
        <w:rPr>
          <w:rFonts w:ascii="宋体" w:hAnsi="宋体" w:eastAsia="宋体" w:cs="宋体"/>
          <w:spacing w:val="11"/>
          <w:sz w:val="21"/>
          <w:szCs w:val="21"/>
        </w:rPr>
        <w:t>和停止前的加减速</w:t>
      </w:r>
      <w:r>
        <w:rPr>
          <w:rFonts w:ascii="宋体" w:hAnsi="宋体" w:eastAsia="宋体" w:cs="宋体"/>
          <w:spacing w:val="10"/>
          <w:sz w:val="21"/>
          <w:szCs w:val="21"/>
        </w:rPr>
        <w:t>过程</w:t>
      </w:r>
      <w:r>
        <w:rPr>
          <w:rFonts w:ascii="宋体" w:hAnsi="宋体" w:eastAsia="宋体" w:cs="宋体"/>
          <w:spacing w:val="9"/>
          <w:sz w:val="21"/>
          <w:szCs w:val="21"/>
        </w:rPr>
        <w:t>），</w:t>
      </w:r>
      <w:r>
        <w:rPr>
          <w:rFonts w:ascii="宋体" w:hAnsi="宋体" w:eastAsia="宋体" w:cs="宋体"/>
          <w:spacing w:val="10"/>
          <w:sz w:val="21"/>
          <w:szCs w:val="21"/>
        </w:rPr>
        <w:t>测量所需的时间，通过计算求得匀速下降速度，测量</w:t>
      </w:r>
      <w:r>
        <w:rPr>
          <w:rFonts w:ascii="宋体" w:hAnsi="宋体" w:eastAsia="宋体" w:cs="宋体"/>
          <w:spacing w:val="9"/>
          <w:sz w:val="21"/>
          <w:szCs w:val="21"/>
        </w:rPr>
        <w:t>三次，取平均值；</w:t>
      </w:r>
    </w:p>
    <w:p w14:paraId="5B2E7D43">
      <w:pPr>
        <w:spacing w:before="82" w:line="257" w:lineRule="auto"/>
        <w:ind w:left="18" w:right="95" w:firstLine="442"/>
        <w:rPr>
          <w:rFonts w:ascii="宋体" w:hAnsi="宋体" w:eastAsia="宋体" w:cs="宋体"/>
          <w:sz w:val="21"/>
          <w:szCs w:val="21"/>
        </w:rPr>
      </w:pPr>
      <w:r>
        <w:rPr>
          <w:rFonts w:ascii="Times New Roman" w:hAnsi="Times New Roman" w:eastAsia="Times New Roman" w:cs="Times New Roman"/>
          <w:b/>
          <w:bCs/>
          <w:spacing w:val="12"/>
          <w:sz w:val="21"/>
          <w:szCs w:val="21"/>
        </w:rPr>
        <w:t>8</w:t>
      </w:r>
      <w:r>
        <w:rPr>
          <w:rFonts w:ascii="宋体" w:hAnsi="宋体" w:eastAsia="宋体" w:cs="宋体"/>
          <w:spacing w:val="12"/>
          <w:sz w:val="21"/>
          <w:szCs w:val="21"/>
        </w:rPr>
        <w:t>运行速度测试：停车设备运行过程中选取某一固定距离（避开刚启动</w:t>
      </w:r>
      <w:r>
        <w:rPr>
          <w:rFonts w:ascii="宋体" w:hAnsi="宋体" w:eastAsia="宋体" w:cs="宋体"/>
          <w:spacing w:val="11"/>
          <w:sz w:val="21"/>
          <w:szCs w:val="21"/>
        </w:rPr>
        <w:t>和停止前的加减速</w:t>
      </w:r>
      <w:r>
        <w:rPr>
          <w:rFonts w:ascii="宋体" w:hAnsi="宋体" w:eastAsia="宋体" w:cs="宋体"/>
          <w:spacing w:val="10"/>
          <w:sz w:val="21"/>
          <w:szCs w:val="21"/>
        </w:rPr>
        <w:t>过程</w:t>
      </w:r>
      <w:r>
        <w:rPr>
          <w:rFonts w:ascii="宋体" w:hAnsi="宋体" w:eastAsia="宋体" w:cs="宋体"/>
          <w:spacing w:val="9"/>
          <w:sz w:val="21"/>
          <w:szCs w:val="21"/>
        </w:rPr>
        <w:t>），</w:t>
      </w:r>
      <w:r>
        <w:rPr>
          <w:rFonts w:ascii="宋体" w:hAnsi="宋体" w:eastAsia="宋体" w:cs="宋体"/>
          <w:spacing w:val="10"/>
          <w:sz w:val="21"/>
          <w:szCs w:val="21"/>
        </w:rPr>
        <w:t>测量所需的时间，通过计算求得匀速运行速度，测量</w:t>
      </w:r>
      <w:r>
        <w:rPr>
          <w:rFonts w:ascii="宋体" w:hAnsi="宋体" w:eastAsia="宋体" w:cs="宋体"/>
          <w:spacing w:val="9"/>
          <w:sz w:val="21"/>
          <w:szCs w:val="21"/>
        </w:rPr>
        <w:t>三次，取平均值；</w:t>
      </w:r>
    </w:p>
    <w:p w14:paraId="3985900D">
      <w:pPr>
        <w:spacing w:before="80" w:line="257" w:lineRule="auto"/>
        <w:ind w:left="35" w:right="92" w:firstLine="424"/>
        <w:rPr>
          <w:rFonts w:ascii="宋体" w:hAnsi="宋体" w:eastAsia="宋体" w:cs="宋体"/>
          <w:sz w:val="21"/>
          <w:szCs w:val="21"/>
        </w:rPr>
      </w:pPr>
      <w:r>
        <w:rPr>
          <w:rFonts w:ascii="Times New Roman" w:hAnsi="Times New Roman" w:eastAsia="Times New Roman" w:cs="Times New Roman"/>
          <w:b/>
          <w:bCs/>
          <w:spacing w:val="12"/>
          <w:sz w:val="21"/>
          <w:szCs w:val="21"/>
        </w:rPr>
        <w:t>9</w:t>
      </w:r>
      <w:r>
        <w:rPr>
          <w:rFonts w:ascii="宋体" w:hAnsi="宋体" w:eastAsia="宋体" w:cs="宋体"/>
          <w:spacing w:val="12"/>
          <w:sz w:val="21"/>
          <w:szCs w:val="21"/>
        </w:rPr>
        <w:t>回转速度测试：停车设备回转机构回转过程中，取某一固定角度（避开刚启</w:t>
      </w:r>
      <w:r>
        <w:rPr>
          <w:rFonts w:ascii="宋体" w:hAnsi="宋体" w:eastAsia="宋体" w:cs="宋体"/>
          <w:spacing w:val="11"/>
          <w:sz w:val="21"/>
          <w:szCs w:val="21"/>
        </w:rPr>
        <w:t>动和停止前</w:t>
      </w:r>
      <w:r>
        <w:rPr>
          <w:rFonts w:ascii="宋体" w:hAnsi="宋体" w:eastAsia="宋体" w:cs="宋体"/>
          <w:spacing w:val="9"/>
          <w:sz w:val="21"/>
          <w:szCs w:val="21"/>
        </w:rPr>
        <w:t>的加减速过程</w:t>
      </w:r>
      <w:r>
        <w:rPr>
          <w:rFonts w:ascii="宋体" w:hAnsi="宋体" w:eastAsia="宋体" w:cs="宋体"/>
          <w:spacing w:val="13"/>
          <w:sz w:val="21"/>
          <w:szCs w:val="21"/>
        </w:rPr>
        <w:t>），</w:t>
      </w:r>
      <w:r>
        <w:rPr>
          <w:rFonts w:ascii="宋体" w:hAnsi="宋体" w:eastAsia="宋体" w:cs="宋体"/>
          <w:spacing w:val="9"/>
          <w:sz w:val="21"/>
          <w:szCs w:val="21"/>
        </w:rPr>
        <w:t>测量所需的时间，通过计算求得匀速回转速度，测量三次，取平均值；</w:t>
      </w:r>
    </w:p>
    <w:p w14:paraId="12829AD9">
      <w:pPr>
        <w:spacing w:before="86" w:line="282" w:lineRule="auto"/>
        <w:ind w:left="18" w:firstLine="448"/>
        <w:rPr>
          <w:rFonts w:ascii="宋体" w:hAnsi="宋体" w:eastAsia="宋体" w:cs="宋体"/>
          <w:sz w:val="21"/>
          <w:szCs w:val="21"/>
        </w:rPr>
      </w:pPr>
      <w:r>
        <w:rPr>
          <w:rFonts w:ascii="Times New Roman" w:hAnsi="Times New Roman" w:eastAsia="Times New Roman" w:cs="Times New Roman"/>
          <w:b/>
          <w:bCs/>
          <w:spacing w:val="8"/>
          <w:sz w:val="21"/>
          <w:szCs w:val="21"/>
        </w:rPr>
        <w:t>10</w:t>
      </w:r>
      <w:r>
        <w:rPr>
          <w:rFonts w:ascii="宋体" w:hAnsi="宋体" w:eastAsia="宋体" w:cs="宋体"/>
          <w:spacing w:val="8"/>
          <w:sz w:val="21"/>
          <w:szCs w:val="21"/>
        </w:rPr>
        <w:t>单车最大进（出）车时间测试：存车时，测量从给出一个进车</w:t>
      </w:r>
      <w:r>
        <w:rPr>
          <w:rFonts w:ascii="宋体" w:hAnsi="宋体" w:eastAsia="宋体" w:cs="宋体"/>
          <w:spacing w:val="7"/>
          <w:sz w:val="21"/>
          <w:szCs w:val="21"/>
        </w:rPr>
        <w:t>指令开始，将车从出入口</w:t>
      </w:r>
      <w:r>
        <w:rPr>
          <w:rFonts w:ascii="宋体" w:hAnsi="宋体" w:eastAsia="宋体" w:cs="宋体"/>
          <w:spacing w:val="10"/>
          <w:sz w:val="21"/>
          <w:szCs w:val="21"/>
        </w:rPr>
        <w:t>停放到停车设备的最不利位置，直至该停车设备能进行下一个进车指令为止所需的时间，用秒表测量三次，取其平均值即为最大进车时间；取车时，测量从给出一个出车指令开始，将车从最不</w:t>
      </w:r>
      <w:r>
        <w:rPr>
          <w:rFonts w:ascii="宋体" w:hAnsi="宋体" w:eastAsia="宋体" w:cs="宋体"/>
          <w:spacing w:val="8"/>
          <w:sz w:val="21"/>
          <w:szCs w:val="21"/>
        </w:rPr>
        <w:t>利的位置取出至出入口，直至该停车设备能</w:t>
      </w:r>
      <w:r>
        <w:rPr>
          <w:rFonts w:ascii="宋体" w:hAnsi="宋体" w:eastAsia="宋体" w:cs="宋体"/>
          <w:spacing w:val="7"/>
          <w:sz w:val="21"/>
          <w:szCs w:val="21"/>
        </w:rPr>
        <w:t>进行下一个出车指令为止所需的时间，用秒表测量三</w:t>
      </w:r>
      <w:r>
        <w:rPr>
          <w:rFonts w:ascii="宋体" w:hAnsi="宋体" w:eastAsia="宋体" w:cs="宋体"/>
          <w:spacing w:val="2"/>
          <w:sz w:val="21"/>
          <w:szCs w:val="21"/>
        </w:rPr>
        <w:t>次，取其平均值即为最大出车时间；两个平均值的最大值即为单车最大进（出）时间。上述进（出）</w:t>
      </w:r>
      <w:r>
        <w:rPr>
          <w:rFonts w:ascii="宋体" w:hAnsi="宋体" w:eastAsia="宋体" w:cs="宋体"/>
          <w:spacing w:val="10"/>
          <w:sz w:val="21"/>
          <w:szCs w:val="21"/>
        </w:rPr>
        <w:t>车时间不包括机械动作以外的辅助时间，如驾驶员将汽车开进转换区并准确停车，然后离开所需</w:t>
      </w:r>
      <w:r>
        <w:rPr>
          <w:rFonts w:ascii="宋体" w:hAnsi="宋体" w:eastAsia="宋体" w:cs="宋体"/>
          <w:spacing w:val="9"/>
          <w:sz w:val="21"/>
          <w:szCs w:val="21"/>
        </w:rPr>
        <w:t>的时间，或驾驶员进入转换区将汽车开出所需的时间；</w:t>
      </w:r>
    </w:p>
    <w:p w14:paraId="7ABD817D">
      <w:pPr>
        <w:spacing w:before="83" w:line="269" w:lineRule="auto"/>
        <w:ind w:left="17" w:right="102" w:firstLine="449"/>
        <w:rPr>
          <w:rFonts w:ascii="宋体" w:hAnsi="宋体" w:eastAsia="宋体" w:cs="宋体"/>
          <w:sz w:val="21"/>
          <w:szCs w:val="21"/>
        </w:rPr>
      </w:pPr>
      <w:r>
        <w:rPr>
          <w:rFonts w:ascii="Times New Roman" w:hAnsi="Times New Roman" w:eastAsia="Times New Roman" w:cs="Times New Roman"/>
          <w:b/>
          <w:bCs/>
          <w:spacing w:val="9"/>
          <w:sz w:val="21"/>
          <w:szCs w:val="21"/>
        </w:rPr>
        <w:t>11</w:t>
      </w:r>
      <w:r>
        <w:rPr>
          <w:rFonts w:ascii="宋体" w:hAnsi="宋体" w:eastAsia="宋体" w:cs="宋体"/>
          <w:spacing w:val="9"/>
          <w:sz w:val="21"/>
          <w:szCs w:val="21"/>
        </w:rPr>
        <w:t>平层精度检测：升降平台以额定速度起升，到达任选的一个层位后，选</w:t>
      </w:r>
      <w:r>
        <w:rPr>
          <w:rFonts w:ascii="宋体" w:hAnsi="宋体" w:eastAsia="宋体" w:cs="宋体"/>
          <w:spacing w:val="8"/>
          <w:sz w:val="21"/>
          <w:szCs w:val="21"/>
        </w:rPr>
        <w:t>择同一位置。测</w:t>
      </w:r>
      <w:r>
        <w:rPr>
          <w:rFonts w:ascii="宋体" w:hAnsi="宋体" w:eastAsia="宋体" w:cs="宋体"/>
          <w:spacing w:val="10"/>
          <w:sz w:val="21"/>
          <w:szCs w:val="21"/>
        </w:rPr>
        <w:t>量实际停止位置与理论停止位置在垂直方向上的差值，用直角尺等仪器测量，试验三次，</w:t>
      </w:r>
      <w:r>
        <w:rPr>
          <w:rFonts w:ascii="宋体" w:hAnsi="宋体" w:eastAsia="宋体" w:cs="宋体"/>
          <w:spacing w:val="9"/>
          <w:sz w:val="21"/>
          <w:szCs w:val="21"/>
        </w:rPr>
        <w:t>取最大</w:t>
      </w:r>
      <w:r>
        <w:rPr>
          <w:rFonts w:ascii="宋体" w:hAnsi="宋体" w:eastAsia="宋体" w:cs="宋体"/>
          <w:spacing w:val="-4"/>
          <w:sz w:val="21"/>
          <w:szCs w:val="21"/>
        </w:rPr>
        <w:t>值；</w:t>
      </w:r>
    </w:p>
    <w:p w14:paraId="5F325E2E">
      <w:pPr>
        <w:spacing w:before="80" w:line="257" w:lineRule="auto"/>
        <w:ind w:left="16" w:right="100" w:firstLine="451"/>
        <w:rPr>
          <w:rFonts w:ascii="宋体" w:hAnsi="宋体" w:eastAsia="宋体" w:cs="宋体"/>
          <w:sz w:val="21"/>
          <w:szCs w:val="21"/>
        </w:rPr>
      </w:pPr>
      <w:r>
        <w:rPr>
          <w:rFonts w:ascii="Times New Roman" w:hAnsi="Times New Roman" w:eastAsia="Times New Roman" w:cs="Times New Roman"/>
          <w:b/>
          <w:bCs/>
          <w:spacing w:val="9"/>
          <w:sz w:val="21"/>
          <w:szCs w:val="21"/>
        </w:rPr>
        <w:t>12</w:t>
      </w:r>
      <w:r>
        <w:rPr>
          <w:rFonts w:ascii="宋体" w:hAnsi="宋体" w:eastAsia="宋体" w:cs="宋体"/>
          <w:spacing w:val="9"/>
          <w:sz w:val="21"/>
          <w:szCs w:val="21"/>
        </w:rPr>
        <w:t>停准精度检测：在额定载荷条件下，将水平运行的搬运器移动到位后，测量</w:t>
      </w:r>
      <w:r>
        <w:rPr>
          <w:rFonts w:ascii="宋体" w:hAnsi="宋体" w:eastAsia="宋体" w:cs="宋体"/>
          <w:spacing w:val="8"/>
          <w:sz w:val="21"/>
          <w:szCs w:val="21"/>
        </w:rPr>
        <w:t>实际停止位</w:t>
      </w:r>
      <w:r>
        <w:rPr>
          <w:rFonts w:ascii="宋体" w:hAnsi="宋体" w:eastAsia="宋体" w:cs="宋体"/>
          <w:spacing w:val="9"/>
          <w:sz w:val="21"/>
          <w:szCs w:val="21"/>
        </w:rPr>
        <w:t>置与理论停止位置在水平方向上的差值，测量三次，取最大值；</w:t>
      </w:r>
    </w:p>
    <w:p w14:paraId="275321B0">
      <w:pPr>
        <w:spacing w:line="257" w:lineRule="auto"/>
        <w:rPr>
          <w:rFonts w:ascii="宋体" w:hAnsi="宋体" w:eastAsia="宋体" w:cs="宋体"/>
          <w:sz w:val="21"/>
          <w:szCs w:val="21"/>
        </w:rPr>
        <w:sectPr>
          <w:footerReference r:id="rId59" w:type="default"/>
          <w:pgSz w:w="11907" w:h="16839"/>
          <w:pgMar w:top="400" w:right="1261" w:bottom="1180" w:left="1284" w:header="0" w:footer="945" w:gutter="0"/>
          <w:cols w:space="720" w:num="1"/>
        </w:sectPr>
      </w:pPr>
    </w:p>
    <w:p w14:paraId="24FD22B1">
      <w:pPr>
        <w:pStyle w:val="2"/>
        <w:spacing w:line="299" w:lineRule="auto"/>
      </w:pPr>
    </w:p>
    <w:p w14:paraId="63DE61ED">
      <w:pPr>
        <w:pStyle w:val="2"/>
        <w:spacing w:line="299" w:lineRule="auto"/>
      </w:pPr>
    </w:p>
    <w:p w14:paraId="74EA0770">
      <w:pPr>
        <w:pStyle w:val="2"/>
        <w:spacing w:line="299" w:lineRule="auto"/>
      </w:pPr>
    </w:p>
    <w:p w14:paraId="758A7FF5">
      <w:pPr>
        <w:pStyle w:val="2"/>
        <w:spacing w:line="300" w:lineRule="auto"/>
      </w:pPr>
    </w:p>
    <w:p w14:paraId="3B822F19">
      <w:pPr>
        <w:spacing w:before="68" w:line="289" w:lineRule="auto"/>
        <w:ind w:left="22" w:firstLine="449"/>
        <w:jc w:val="both"/>
        <w:rPr>
          <w:rFonts w:ascii="宋体" w:hAnsi="宋体" w:eastAsia="宋体" w:cs="宋体"/>
          <w:sz w:val="21"/>
          <w:szCs w:val="21"/>
        </w:rPr>
      </w:pPr>
      <w:r>
        <w:rPr>
          <w:rFonts w:ascii="Times New Roman" w:hAnsi="Times New Roman" w:eastAsia="Times New Roman" w:cs="Times New Roman"/>
          <w:b/>
          <w:bCs/>
          <w:spacing w:val="9"/>
          <w:sz w:val="21"/>
          <w:szCs w:val="21"/>
        </w:rPr>
        <w:t>13</w:t>
      </w:r>
      <w:r>
        <w:rPr>
          <w:rFonts w:ascii="宋体" w:hAnsi="宋体" w:eastAsia="宋体" w:cs="宋体"/>
          <w:spacing w:val="9"/>
          <w:sz w:val="21"/>
          <w:szCs w:val="21"/>
        </w:rPr>
        <w:t>噪声测试：设备在额定载荷、额定速度和自动门关闭（如有时）状态下，做起升，水平</w:t>
      </w:r>
      <w:r>
        <w:rPr>
          <w:rFonts w:ascii="宋体" w:hAnsi="宋体" w:eastAsia="宋体" w:cs="宋体"/>
          <w:spacing w:val="5"/>
          <w:sz w:val="21"/>
          <w:szCs w:val="21"/>
        </w:rPr>
        <w:t>运行，在距设备出入口外</w:t>
      </w:r>
      <w:r>
        <w:rPr>
          <w:rFonts w:ascii="Times New Roman" w:hAnsi="Times New Roman" w:eastAsia="Times New Roman" w:cs="Times New Roman"/>
          <w:spacing w:val="5"/>
          <w:sz w:val="21"/>
          <w:szCs w:val="21"/>
        </w:rPr>
        <w:t>1m</w:t>
      </w:r>
      <w:r>
        <w:rPr>
          <w:rFonts w:ascii="宋体" w:hAnsi="宋体" w:eastAsia="宋体" w:cs="宋体"/>
          <w:spacing w:val="5"/>
          <w:sz w:val="21"/>
          <w:szCs w:val="21"/>
        </w:rPr>
        <w:t>，距地面</w:t>
      </w:r>
      <w:r>
        <w:rPr>
          <w:rFonts w:ascii="Times New Roman" w:hAnsi="Times New Roman" w:eastAsia="Times New Roman" w:cs="Times New Roman"/>
          <w:spacing w:val="5"/>
          <w:sz w:val="21"/>
          <w:szCs w:val="21"/>
        </w:rPr>
        <w:t>1.2m</w:t>
      </w:r>
      <w:r>
        <w:rPr>
          <w:rFonts w:ascii="宋体" w:hAnsi="宋体" w:eastAsia="宋体" w:cs="宋体"/>
          <w:spacing w:val="5"/>
          <w:sz w:val="21"/>
          <w:szCs w:val="21"/>
        </w:rPr>
        <w:t>处用声</w:t>
      </w:r>
      <w:r>
        <w:rPr>
          <w:rFonts w:ascii="宋体" w:hAnsi="宋体" w:eastAsia="宋体" w:cs="宋体"/>
          <w:spacing w:val="4"/>
          <w:sz w:val="21"/>
          <w:szCs w:val="21"/>
        </w:rPr>
        <w:t>级计按</w:t>
      </w:r>
      <w:r>
        <w:rPr>
          <w:rFonts w:ascii="Times New Roman" w:hAnsi="Times New Roman" w:eastAsia="Times New Roman" w:cs="Times New Roman"/>
          <w:spacing w:val="4"/>
          <w:sz w:val="21"/>
          <w:szCs w:val="21"/>
        </w:rPr>
        <w:t>A</w:t>
      </w:r>
      <w:r>
        <w:rPr>
          <w:rFonts w:ascii="宋体" w:hAnsi="宋体" w:eastAsia="宋体" w:cs="宋体"/>
          <w:spacing w:val="4"/>
          <w:sz w:val="21"/>
          <w:szCs w:val="21"/>
        </w:rPr>
        <w:t>档读数测量噪声，测试时脉冲峰值除外，总噪声与背景噪声之差应大于</w:t>
      </w:r>
      <w:r>
        <w:rPr>
          <w:rFonts w:ascii="Times New Roman" w:hAnsi="Times New Roman" w:eastAsia="Times New Roman" w:cs="Times New Roman"/>
          <w:spacing w:val="4"/>
          <w:sz w:val="21"/>
          <w:szCs w:val="21"/>
        </w:rPr>
        <w:t>3</w:t>
      </w:r>
      <w:r>
        <w:rPr>
          <w:rFonts w:ascii="Times New Roman" w:hAnsi="Times New Roman" w:eastAsia="Times New Roman" w:cs="Times New Roman"/>
          <w:sz w:val="21"/>
          <w:szCs w:val="21"/>
        </w:rPr>
        <w:t>dB</w:t>
      </w:r>
      <w:r>
        <w:rPr>
          <w:rFonts w:ascii="宋体" w:hAnsi="宋体" w:eastAsia="宋体" w:cs="宋体"/>
          <w:spacing w:val="4"/>
          <w:sz w:val="21"/>
          <w:szCs w:val="21"/>
        </w:rPr>
        <w:t>（</w:t>
      </w:r>
      <w:r>
        <w:rPr>
          <w:rFonts w:ascii="Times New Roman" w:hAnsi="Times New Roman" w:eastAsia="Times New Roman" w:cs="Times New Roman"/>
          <w:spacing w:val="4"/>
          <w:sz w:val="21"/>
          <w:szCs w:val="21"/>
        </w:rPr>
        <w:t>A</w:t>
      </w:r>
      <w:r>
        <w:rPr>
          <w:rFonts w:ascii="宋体" w:hAnsi="宋体" w:eastAsia="宋体" w:cs="宋体"/>
          <w:spacing w:val="4"/>
          <w:sz w:val="21"/>
          <w:szCs w:val="21"/>
        </w:rPr>
        <w:t>）,总噪声值减去背景噪声修正值应符合表</w:t>
      </w:r>
      <w:r>
        <w:rPr>
          <w:rFonts w:ascii="Times New Roman" w:hAnsi="Times New Roman" w:eastAsia="Times New Roman" w:cs="Times New Roman"/>
          <w:spacing w:val="4"/>
          <w:sz w:val="21"/>
          <w:szCs w:val="21"/>
        </w:rPr>
        <w:t>3</w:t>
      </w:r>
      <w:r>
        <w:rPr>
          <w:rFonts w:ascii="宋体" w:hAnsi="宋体" w:eastAsia="宋体" w:cs="宋体"/>
          <w:spacing w:val="4"/>
          <w:sz w:val="21"/>
          <w:szCs w:val="21"/>
        </w:rPr>
        <w:t>的规定值，即为设备的实际噪声值，测量三次，取平均值；</w:t>
      </w:r>
    </w:p>
    <w:p w14:paraId="21B3B13B">
      <w:pPr>
        <w:spacing w:before="33" w:line="232" w:lineRule="auto"/>
        <w:ind w:left="2852"/>
        <w:rPr>
          <w:rFonts w:ascii="黑体" w:hAnsi="黑体" w:eastAsia="黑体" w:cs="黑体"/>
          <w:sz w:val="18"/>
          <w:szCs w:val="18"/>
        </w:rPr>
      </w:pPr>
      <w:r>
        <w:rPr>
          <w:rFonts w:ascii="黑体" w:hAnsi="黑体" w:eastAsia="黑体" w:cs="黑体"/>
          <w:spacing w:val="6"/>
          <w:sz w:val="18"/>
          <w:szCs w:val="18"/>
        </w:rPr>
        <w:t>表</w:t>
      </w:r>
      <w:r>
        <w:rPr>
          <w:rFonts w:ascii="Times New Roman" w:hAnsi="Times New Roman" w:eastAsia="Times New Roman" w:cs="Times New Roman"/>
          <w:b/>
          <w:bCs/>
          <w:spacing w:val="6"/>
          <w:sz w:val="18"/>
          <w:szCs w:val="18"/>
        </w:rPr>
        <w:t>3</w:t>
      </w:r>
      <w:r>
        <w:rPr>
          <w:rFonts w:ascii="黑体" w:hAnsi="黑体" w:eastAsia="黑体" w:cs="黑体"/>
          <w:spacing w:val="6"/>
          <w:sz w:val="18"/>
          <w:szCs w:val="18"/>
        </w:rPr>
        <w:t>背景噪声修正值（单位为</w:t>
      </w:r>
      <w:r>
        <w:rPr>
          <w:rFonts w:ascii="Times New Roman" w:hAnsi="Times New Roman" w:eastAsia="Times New Roman" w:cs="Times New Roman"/>
          <w:b/>
          <w:bCs/>
          <w:sz w:val="18"/>
          <w:szCs w:val="18"/>
        </w:rPr>
        <w:t>dB</w:t>
      </w:r>
      <w:r>
        <w:rPr>
          <w:rFonts w:ascii="黑体" w:hAnsi="黑体" w:eastAsia="黑体" w:cs="黑体"/>
          <w:spacing w:val="6"/>
          <w:sz w:val="18"/>
          <w:szCs w:val="18"/>
        </w:rPr>
        <w:t>（</w:t>
      </w:r>
      <w:r>
        <w:rPr>
          <w:rFonts w:ascii="Times New Roman" w:hAnsi="Times New Roman" w:eastAsia="Times New Roman" w:cs="Times New Roman"/>
          <w:b/>
          <w:bCs/>
          <w:spacing w:val="6"/>
          <w:sz w:val="18"/>
          <w:szCs w:val="18"/>
        </w:rPr>
        <w:t>A</w:t>
      </w:r>
      <w:r>
        <w:rPr>
          <w:rFonts w:ascii="黑体" w:hAnsi="黑体" w:eastAsia="黑体" w:cs="黑体"/>
          <w:spacing w:val="3"/>
          <w:sz w:val="18"/>
          <w:szCs w:val="18"/>
        </w:rPr>
        <w:t>））</w:t>
      </w:r>
    </w:p>
    <w:p w14:paraId="0A4830C8">
      <w:pPr>
        <w:spacing w:line="29" w:lineRule="exact"/>
      </w:pPr>
    </w:p>
    <w:tbl>
      <w:tblPr>
        <w:tblStyle w:val="5"/>
        <w:tblW w:w="9218"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42"/>
        <w:gridCol w:w="708"/>
        <w:gridCol w:w="706"/>
        <w:gridCol w:w="709"/>
        <w:gridCol w:w="706"/>
        <w:gridCol w:w="706"/>
        <w:gridCol w:w="706"/>
        <w:gridCol w:w="709"/>
        <w:gridCol w:w="706"/>
        <w:gridCol w:w="720"/>
      </w:tblGrid>
      <w:tr w14:paraId="10EF9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2" w:hRule="atLeast"/>
        </w:trPr>
        <w:tc>
          <w:tcPr>
            <w:tcW w:w="2842" w:type="dxa"/>
            <w:tcBorders>
              <w:top w:val="single" w:color="000000" w:sz="10" w:space="0"/>
              <w:left w:val="single" w:color="000000" w:sz="10" w:space="0"/>
            </w:tcBorders>
            <w:vAlign w:val="top"/>
          </w:tcPr>
          <w:p w14:paraId="6D966D3D">
            <w:pPr>
              <w:spacing w:before="94" w:line="221" w:lineRule="auto"/>
              <w:ind w:left="452"/>
              <w:rPr>
                <w:rFonts w:ascii="宋体" w:hAnsi="宋体" w:eastAsia="宋体" w:cs="宋体"/>
                <w:sz w:val="15"/>
                <w:szCs w:val="15"/>
              </w:rPr>
            </w:pPr>
            <w:r>
              <w:rPr>
                <w:rFonts w:ascii="宋体" w:hAnsi="宋体" w:eastAsia="宋体" w:cs="宋体"/>
                <w:spacing w:val="9"/>
                <w:sz w:val="15"/>
                <w:szCs w:val="15"/>
              </w:rPr>
              <w:t>总噪声减去背景噪声的差值</w:t>
            </w:r>
          </w:p>
        </w:tc>
        <w:tc>
          <w:tcPr>
            <w:tcW w:w="708" w:type="dxa"/>
            <w:tcBorders>
              <w:top w:val="single" w:color="000000" w:sz="10" w:space="0"/>
            </w:tcBorders>
            <w:vAlign w:val="top"/>
          </w:tcPr>
          <w:p w14:paraId="6632DF22">
            <w:pPr>
              <w:spacing w:before="119" w:line="234" w:lineRule="auto"/>
              <w:ind w:left="312"/>
              <w:rPr>
                <w:rFonts w:ascii="Times New Roman" w:hAnsi="Times New Roman" w:eastAsia="Times New Roman" w:cs="Times New Roman"/>
                <w:sz w:val="15"/>
                <w:szCs w:val="15"/>
              </w:rPr>
            </w:pPr>
            <w:r>
              <w:rPr>
                <w:rFonts w:ascii="Times New Roman" w:hAnsi="Times New Roman" w:eastAsia="Times New Roman" w:cs="Times New Roman"/>
                <w:sz w:val="15"/>
                <w:szCs w:val="15"/>
              </w:rPr>
              <w:t>3</w:t>
            </w:r>
          </w:p>
        </w:tc>
        <w:tc>
          <w:tcPr>
            <w:tcW w:w="706" w:type="dxa"/>
            <w:tcBorders>
              <w:top w:val="single" w:color="000000" w:sz="10" w:space="0"/>
            </w:tcBorders>
            <w:vAlign w:val="top"/>
          </w:tcPr>
          <w:p w14:paraId="48239525">
            <w:pPr>
              <w:spacing w:before="120" w:line="236" w:lineRule="auto"/>
              <w:ind w:left="309"/>
              <w:rPr>
                <w:rFonts w:ascii="Times New Roman" w:hAnsi="Times New Roman" w:eastAsia="Times New Roman" w:cs="Times New Roman"/>
                <w:sz w:val="15"/>
                <w:szCs w:val="15"/>
              </w:rPr>
            </w:pPr>
            <w:r>
              <w:rPr>
                <w:rFonts w:ascii="Times New Roman" w:hAnsi="Times New Roman" w:eastAsia="Times New Roman" w:cs="Times New Roman"/>
                <w:sz w:val="15"/>
                <w:szCs w:val="15"/>
              </w:rPr>
              <w:t>4</w:t>
            </w:r>
          </w:p>
        </w:tc>
        <w:tc>
          <w:tcPr>
            <w:tcW w:w="709" w:type="dxa"/>
            <w:tcBorders>
              <w:top w:val="single" w:color="000000" w:sz="10" w:space="0"/>
            </w:tcBorders>
            <w:vAlign w:val="top"/>
          </w:tcPr>
          <w:p w14:paraId="34811046">
            <w:pPr>
              <w:spacing w:before="119" w:line="234" w:lineRule="auto"/>
              <w:ind w:left="318"/>
              <w:rPr>
                <w:rFonts w:ascii="Times New Roman" w:hAnsi="Times New Roman" w:eastAsia="Times New Roman" w:cs="Times New Roman"/>
                <w:sz w:val="15"/>
                <w:szCs w:val="15"/>
              </w:rPr>
            </w:pPr>
            <w:r>
              <w:rPr>
                <w:rFonts w:ascii="Times New Roman" w:hAnsi="Times New Roman" w:eastAsia="Times New Roman" w:cs="Times New Roman"/>
                <w:sz w:val="15"/>
                <w:szCs w:val="15"/>
              </w:rPr>
              <w:t>5</w:t>
            </w:r>
          </w:p>
        </w:tc>
        <w:tc>
          <w:tcPr>
            <w:tcW w:w="706" w:type="dxa"/>
            <w:tcBorders>
              <w:top w:val="single" w:color="000000" w:sz="10" w:space="0"/>
            </w:tcBorders>
            <w:vAlign w:val="top"/>
          </w:tcPr>
          <w:p w14:paraId="23AED4C9">
            <w:pPr>
              <w:spacing w:before="119" w:line="234" w:lineRule="auto"/>
              <w:ind w:left="317"/>
              <w:rPr>
                <w:rFonts w:ascii="Times New Roman" w:hAnsi="Times New Roman" w:eastAsia="Times New Roman" w:cs="Times New Roman"/>
                <w:sz w:val="15"/>
                <w:szCs w:val="15"/>
              </w:rPr>
            </w:pPr>
            <w:r>
              <w:rPr>
                <w:rFonts w:ascii="Times New Roman" w:hAnsi="Times New Roman" w:eastAsia="Times New Roman" w:cs="Times New Roman"/>
                <w:sz w:val="15"/>
                <w:szCs w:val="15"/>
              </w:rPr>
              <w:t>6</w:t>
            </w:r>
          </w:p>
        </w:tc>
        <w:tc>
          <w:tcPr>
            <w:tcW w:w="706" w:type="dxa"/>
            <w:tcBorders>
              <w:top w:val="single" w:color="000000" w:sz="10" w:space="0"/>
            </w:tcBorders>
            <w:vAlign w:val="top"/>
          </w:tcPr>
          <w:p w14:paraId="2A1ADAE4">
            <w:pPr>
              <w:spacing w:before="119" w:line="234" w:lineRule="auto"/>
              <w:ind w:left="318"/>
              <w:rPr>
                <w:rFonts w:ascii="Times New Roman" w:hAnsi="Times New Roman" w:eastAsia="Times New Roman" w:cs="Times New Roman"/>
                <w:sz w:val="15"/>
                <w:szCs w:val="15"/>
              </w:rPr>
            </w:pPr>
            <w:r>
              <w:rPr>
                <w:rFonts w:ascii="Times New Roman" w:hAnsi="Times New Roman" w:eastAsia="Times New Roman" w:cs="Times New Roman"/>
                <w:sz w:val="15"/>
                <w:szCs w:val="15"/>
              </w:rPr>
              <w:t>7</w:t>
            </w:r>
          </w:p>
        </w:tc>
        <w:tc>
          <w:tcPr>
            <w:tcW w:w="706" w:type="dxa"/>
            <w:tcBorders>
              <w:top w:val="single" w:color="000000" w:sz="10" w:space="0"/>
            </w:tcBorders>
            <w:vAlign w:val="top"/>
          </w:tcPr>
          <w:p w14:paraId="6E246BF8">
            <w:pPr>
              <w:spacing w:before="119" w:line="234" w:lineRule="auto"/>
              <w:ind w:left="326"/>
              <w:rPr>
                <w:rFonts w:ascii="Times New Roman" w:hAnsi="Times New Roman" w:eastAsia="Times New Roman" w:cs="Times New Roman"/>
                <w:sz w:val="15"/>
                <w:szCs w:val="15"/>
              </w:rPr>
            </w:pPr>
            <w:r>
              <w:rPr>
                <w:rFonts w:ascii="Times New Roman" w:hAnsi="Times New Roman" w:eastAsia="Times New Roman" w:cs="Times New Roman"/>
                <w:sz w:val="15"/>
                <w:szCs w:val="15"/>
              </w:rPr>
              <w:t>8</w:t>
            </w:r>
          </w:p>
        </w:tc>
        <w:tc>
          <w:tcPr>
            <w:tcW w:w="709" w:type="dxa"/>
            <w:tcBorders>
              <w:top w:val="single" w:color="000000" w:sz="10" w:space="0"/>
            </w:tcBorders>
            <w:vAlign w:val="top"/>
          </w:tcPr>
          <w:p w14:paraId="6263CB20">
            <w:pPr>
              <w:spacing w:before="119" w:line="234" w:lineRule="auto"/>
              <w:ind w:left="325"/>
              <w:rPr>
                <w:rFonts w:ascii="Times New Roman" w:hAnsi="Times New Roman" w:eastAsia="Times New Roman" w:cs="Times New Roman"/>
                <w:sz w:val="15"/>
                <w:szCs w:val="15"/>
              </w:rPr>
            </w:pPr>
            <w:r>
              <w:rPr>
                <w:rFonts w:ascii="Times New Roman" w:hAnsi="Times New Roman" w:eastAsia="Times New Roman" w:cs="Times New Roman"/>
                <w:sz w:val="15"/>
                <w:szCs w:val="15"/>
              </w:rPr>
              <w:t>9</w:t>
            </w:r>
          </w:p>
        </w:tc>
        <w:tc>
          <w:tcPr>
            <w:tcW w:w="706" w:type="dxa"/>
            <w:tcBorders>
              <w:top w:val="single" w:color="000000" w:sz="10" w:space="0"/>
            </w:tcBorders>
            <w:vAlign w:val="top"/>
          </w:tcPr>
          <w:p w14:paraId="301B746A">
            <w:pPr>
              <w:spacing w:before="119" w:line="234" w:lineRule="auto"/>
              <w:ind w:left="295"/>
              <w:rPr>
                <w:rFonts w:ascii="Times New Roman" w:hAnsi="Times New Roman" w:eastAsia="Times New Roman" w:cs="Times New Roman"/>
                <w:sz w:val="15"/>
                <w:szCs w:val="15"/>
              </w:rPr>
            </w:pPr>
            <w:r>
              <w:rPr>
                <w:rFonts w:ascii="Times New Roman" w:hAnsi="Times New Roman" w:eastAsia="Times New Roman" w:cs="Times New Roman"/>
                <w:spacing w:val="-3"/>
                <w:sz w:val="15"/>
                <w:szCs w:val="15"/>
              </w:rPr>
              <w:t>10</w:t>
            </w:r>
          </w:p>
        </w:tc>
        <w:tc>
          <w:tcPr>
            <w:tcW w:w="720" w:type="dxa"/>
            <w:tcBorders>
              <w:top w:val="single" w:color="000000" w:sz="10" w:space="0"/>
              <w:right w:val="single" w:color="000000" w:sz="10" w:space="0"/>
            </w:tcBorders>
            <w:vAlign w:val="top"/>
          </w:tcPr>
          <w:p w14:paraId="62021856">
            <w:pPr>
              <w:spacing w:before="94" w:line="205" w:lineRule="exact"/>
              <w:ind w:left="217"/>
              <w:rPr>
                <w:rFonts w:ascii="Times New Roman" w:hAnsi="Times New Roman" w:eastAsia="Times New Roman" w:cs="Times New Roman"/>
                <w:sz w:val="15"/>
                <w:szCs w:val="15"/>
              </w:rPr>
            </w:pPr>
            <w:r>
              <w:rPr>
                <w:rFonts w:ascii="宋体" w:hAnsi="宋体" w:eastAsia="宋体" w:cs="宋体"/>
                <w:spacing w:val="11"/>
                <w:position w:val="1"/>
                <w:sz w:val="15"/>
                <w:szCs w:val="15"/>
              </w:rPr>
              <w:t>&gt;</w:t>
            </w:r>
            <w:r>
              <w:rPr>
                <w:rFonts w:ascii="Times New Roman" w:hAnsi="Times New Roman" w:eastAsia="Times New Roman" w:cs="Times New Roman"/>
                <w:spacing w:val="11"/>
                <w:position w:val="1"/>
                <w:sz w:val="15"/>
                <w:szCs w:val="15"/>
              </w:rPr>
              <w:t>10</w:t>
            </w:r>
          </w:p>
        </w:tc>
      </w:tr>
      <w:tr w14:paraId="309FF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2842" w:type="dxa"/>
            <w:tcBorders>
              <w:left w:val="single" w:color="000000" w:sz="10" w:space="0"/>
              <w:bottom w:val="single" w:color="000000" w:sz="10" w:space="0"/>
            </w:tcBorders>
            <w:vAlign w:val="top"/>
          </w:tcPr>
          <w:p w14:paraId="6544EE22">
            <w:pPr>
              <w:spacing w:before="105" w:line="221" w:lineRule="auto"/>
              <w:ind w:left="852"/>
              <w:rPr>
                <w:rFonts w:ascii="宋体" w:hAnsi="宋体" w:eastAsia="宋体" w:cs="宋体"/>
                <w:sz w:val="15"/>
                <w:szCs w:val="15"/>
              </w:rPr>
            </w:pPr>
            <w:r>
              <w:rPr>
                <w:rFonts w:ascii="宋体" w:hAnsi="宋体" w:eastAsia="宋体" w:cs="宋体"/>
                <w:spacing w:val="8"/>
                <w:sz w:val="15"/>
                <w:szCs w:val="15"/>
              </w:rPr>
              <w:t>背景噪声修正值</w:t>
            </w:r>
          </w:p>
        </w:tc>
        <w:tc>
          <w:tcPr>
            <w:tcW w:w="708" w:type="dxa"/>
            <w:tcBorders>
              <w:bottom w:val="single" w:color="000000" w:sz="10" w:space="0"/>
            </w:tcBorders>
            <w:vAlign w:val="top"/>
          </w:tcPr>
          <w:p w14:paraId="6830FAE3">
            <w:pPr>
              <w:spacing w:before="130" w:line="234" w:lineRule="auto"/>
              <w:ind w:left="312"/>
              <w:rPr>
                <w:rFonts w:ascii="Times New Roman" w:hAnsi="Times New Roman" w:eastAsia="Times New Roman" w:cs="Times New Roman"/>
                <w:sz w:val="15"/>
                <w:szCs w:val="15"/>
              </w:rPr>
            </w:pPr>
            <w:r>
              <w:rPr>
                <w:rFonts w:ascii="Times New Roman" w:hAnsi="Times New Roman" w:eastAsia="Times New Roman" w:cs="Times New Roman"/>
                <w:sz w:val="15"/>
                <w:szCs w:val="15"/>
              </w:rPr>
              <w:t>3</w:t>
            </w:r>
          </w:p>
        </w:tc>
        <w:tc>
          <w:tcPr>
            <w:tcW w:w="706" w:type="dxa"/>
            <w:tcBorders>
              <w:bottom w:val="single" w:color="000000" w:sz="10" w:space="0"/>
            </w:tcBorders>
            <w:vAlign w:val="top"/>
          </w:tcPr>
          <w:p w14:paraId="6850D0AB">
            <w:pPr>
              <w:spacing w:before="131" w:line="236" w:lineRule="auto"/>
              <w:ind w:left="309"/>
              <w:rPr>
                <w:rFonts w:ascii="Times New Roman" w:hAnsi="Times New Roman" w:eastAsia="Times New Roman" w:cs="Times New Roman"/>
                <w:sz w:val="15"/>
                <w:szCs w:val="15"/>
              </w:rPr>
            </w:pPr>
            <w:r>
              <w:rPr>
                <w:rFonts w:ascii="Times New Roman" w:hAnsi="Times New Roman" w:eastAsia="Times New Roman" w:cs="Times New Roman"/>
                <w:sz w:val="15"/>
                <w:szCs w:val="15"/>
              </w:rPr>
              <w:t>2</w:t>
            </w:r>
          </w:p>
        </w:tc>
        <w:tc>
          <w:tcPr>
            <w:tcW w:w="709" w:type="dxa"/>
            <w:tcBorders>
              <w:bottom w:val="single" w:color="000000" w:sz="10" w:space="0"/>
            </w:tcBorders>
            <w:vAlign w:val="top"/>
          </w:tcPr>
          <w:p w14:paraId="77058FE6">
            <w:pPr>
              <w:spacing w:before="131" w:line="236" w:lineRule="auto"/>
              <w:ind w:left="314"/>
              <w:rPr>
                <w:rFonts w:ascii="Times New Roman" w:hAnsi="Times New Roman" w:eastAsia="Times New Roman" w:cs="Times New Roman"/>
                <w:sz w:val="15"/>
                <w:szCs w:val="15"/>
              </w:rPr>
            </w:pPr>
            <w:r>
              <w:rPr>
                <w:rFonts w:ascii="Times New Roman" w:hAnsi="Times New Roman" w:eastAsia="Times New Roman" w:cs="Times New Roman"/>
                <w:sz w:val="15"/>
                <w:szCs w:val="15"/>
              </w:rPr>
              <w:t>2</w:t>
            </w:r>
          </w:p>
        </w:tc>
        <w:tc>
          <w:tcPr>
            <w:tcW w:w="706" w:type="dxa"/>
            <w:tcBorders>
              <w:bottom w:val="single" w:color="000000" w:sz="10" w:space="0"/>
            </w:tcBorders>
            <w:vAlign w:val="top"/>
          </w:tcPr>
          <w:p w14:paraId="1E50E29C">
            <w:pPr>
              <w:spacing w:before="131" w:line="236" w:lineRule="auto"/>
              <w:ind w:left="328"/>
              <w:rPr>
                <w:rFonts w:ascii="Times New Roman" w:hAnsi="Times New Roman" w:eastAsia="Times New Roman" w:cs="Times New Roman"/>
                <w:sz w:val="15"/>
                <w:szCs w:val="15"/>
              </w:rPr>
            </w:pPr>
            <w:r>
              <w:rPr>
                <w:rFonts w:ascii="Times New Roman" w:hAnsi="Times New Roman" w:eastAsia="Times New Roman" w:cs="Times New Roman"/>
                <w:sz w:val="15"/>
                <w:szCs w:val="15"/>
              </w:rPr>
              <w:t>1</w:t>
            </w:r>
          </w:p>
        </w:tc>
        <w:tc>
          <w:tcPr>
            <w:tcW w:w="706" w:type="dxa"/>
            <w:tcBorders>
              <w:bottom w:val="single" w:color="000000" w:sz="10" w:space="0"/>
            </w:tcBorders>
            <w:vAlign w:val="top"/>
          </w:tcPr>
          <w:p w14:paraId="777DEDF8">
            <w:pPr>
              <w:spacing w:before="131" w:line="236" w:lineRule="auto"/>
              <w:ind w:left="330"/>
              <w:rPr>
                <w:rFonts w:ascii="Times New Roman" w:hAnsi="Times New Roman" w:eastAsia="Times New Roman" w:cs="Times New Roman"/>
                <w:sz w:val="15"/>
                <w:szCs w:val="15"/>
              </w:rPr>
            </w:pPr>
            <w:r>
              <w:rPr>
                <w:rFonts w:ascii="Times New Roman" w:hAnsi="Times New Roman" w:eastAsia="Times New Roman" w:cs="Times New Roman"/>
                <w:sz w:val="15"/>
                <w:szCs w:val="15"/>
              </w:rPr>
              <w:t>1</w:t>
            </w:r>
          </w:p>
        </w:tc>
        <w:tc>
          <w:tcPr>
            <w:tcW w:w="706" w:type="dxa"/>
            <w:tcBorders>
              <w:bottom w:val="single" w:color="000000" w:sz="10" w:space="0"/>
            </w:tcBorders>
            <w:vAlign w:val="top"/>
          </w:tcPr>
          <w:p w14:paraId="39FBD77B">
            <w:pPr>
              <w:spacing w:before="131" w:line="236" w:lineRule="auto"/>
              <w:ind w:left="334"/>
              <w:rPr>
                <w:rFonts w:ascii="Times New Roman" w:hAnsi="Times New Roman" w:eastAsia="Times New Roman" w:cs="Times New Roman"/>
                <w:sz w:val="15"/>
                <w:szCs w:val="15"/>
              </w:rPr>
            </w:pPr>
            <w:r>
              <w:rPr>
                <w:rFonts w:ascii="Times New Roman" w:hAnsi="Times New Roman" w:eastAsia="Times New Roman" w:cs="Times New Roman"/>
                <w:sz w:val="15"/>
                <w:szCs w:val="15"/>
              </w:rPr>
              <w:t>1</w:t>
            </w:r>
          </w:p>
        </w:tc>
        <w:tc>
          <w:tcPr>
            <w:tcW w:w="709" w:type="dxa"/>
            <w:tcBorders>
              <w:bottom w:val="single" w:color="000000" w:sz="10" w:space="0"/>
            </w:tcBorders>
            <w:vAlign w:val="top"/>
          </w:tcPr>
          <w:p w14:paraId="2288C425">
            <w:pPr>
              <w:spacing w:before="130" w:line="234" w:lineRule="auto"/>
              <w:ind w:left="261"/>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0.5</w:t>
            </w:r>
          </w:p>
        </w:tc>
        <w:tc>
          <w:tcPr>
            <w:tcW w:w="706" w:type="dxa"/>
            <w:tcBorders>
              <w:bottom w:val="single" w:color="000000" w:sz="10" w:space="0"/>
            </w:tcBorders>
            <w:vAlign w:val="top"/>
          </w:tcPr>
          <w:p w14:paraId="211AF5AC">
            <w:pPr>
              <w:spacing w:before="130" w:line="234" w:lineRule="auto"/>
              <w:ind w:left="261"/>
              <w:rPr>
                <w:rFonts w:ascii="Times New Roman" w:hAnsi="Times New Roman" w:eastAsia="Times New Roman" w:cs="Times New Roman"/>
                <w:sz w:val="15"/>
                <w:szCs w:val="15"/>
              </w:rPr>
            </w:pPr>
            <w:r>
              <w:rPr>
                <w:rFonts w:ascii="Times New Roman" w:hAnsi="Times New Roman" w:eastAsia="Times New Roman" w:cs="Times New Roman"/>
                <w:spacing w:val="2"/>
                <w:sz w:val="15"/>
                <w:szCs w:val="15"/>
              </w:rPr>
              <w:t>0.5</w:t>
            </w:r>
          </w:p>
        </w:tc>
        <w:tc>
          <w:tcPr>
            <w:tcW w:w="720" w:type="dxa"/>
            <w:tcBorders>
              <w:bottom w:val="single" w:color="000000" w:sz="10" w:space="0"/>
              <w:right w:val="single" w:color="000000" w:sz="10" w:space="0"/>
            </w:tcBorders>
            <w:vAlign w:val="top"/>
          </w:tcPr>
          <w:p w14:paraId="1A605F55">
            <w:pPr>
              <w:spacing w:before="130" w:line="234" w:lineRule="auto"/>
              <w:ind w:left="325"/>
              <w:rPr>
                <w:rFonts w:ascii="Times New Roman" w:hAnsi="Times New Roman" w:eastAsia="Times New Roman" w:cs="Times New Roman"/>
                <w:sz w:val="15"/>
                <w:szCs w:val="15"/>
              </w:rPr>
            </w:pPr>
            <w:r>
              <w:rPr>
                <w:rFonts w:ascii="Times New Roman" w:hAnsi="Times New Roman" w:eastAsia="Times New Roman" w:cs="Times New Roman"/>
                <w:sz w:val="15"/>
                <w:szCs w:val="15"/>
              </w:rPr>
              <w:t>0</w:t>
            </w:r>
          </w:p>
        </w:tc>
      </w:tr>
    </w:tbl>
    <w:p w14:paraId="7264428D">
      <w:pPr>
        <w:spacing w:before="63" w:line="273" w:lineRule="auto"/>
        <w:ind w:left="22" w:right="70" w:firstLine="449"/>
        <w:rPr>
          <w:rFonts w:ascii="宋体" w:hAnsi="宋体" w:eastAsia="宋体" w:cs="宋体"/>
          <w:sz w:val="21"/>
          <w:szCs w:val="21"/>
        </w:rPr>
      </w:pPr>
      <w:r>
        <w:rPr>
          <w:rFonts w:ascii="Times New Roman" w:hAnsi="Times New Roman" w:eastAsia="Times New Roman" w:cs="Times New Roman"/>
          <w:b/>
          <w:bCs/>
          <w:spacing w:val="9"/>
          <w:sz w:val="21"/>
          <w:szCs w:val="21"/>
        </w:rPr>
        <w:t>14</w:t>
      </w:r>
      <w:r>
        <w:rPr>
          <w:rFonts w:ascii="宋体" w:hAnsi="宋体" w:eastAsia="宋体" w:cs="宋体"/>
          <w:spacing w:val="9"/>
          <w:sz w:val="21"/>
          <w:szCs w:val="21"/>
        </w:rPr>
        <w:t>悬臂端挠度检测：选取测量基准面，空载时测量悬臂最远</w:t>
      </w:r>
      <w:r>
        <w:rPr>
          <w:rFonts w:ascii="宋体" w:hAnsi="宋体" w:eastAsia="宋体" w:cs="宋体"/>
          <w:spacing w:val="8"/>
          <w:sz w:val="21"/>
          <w:szCs w:val="21"/>
        </w:rPr>
        <w:t>端到基准面垂直尺寸</w:t>
      </w:r>
      <w:r>
        <w:rPr>
          <w:rFonts w:ascii="Times New Roman" w:hAnsi="Times New Roman" w:eastAsia="Times New Roman" w:cs="Times New Roman"/>
          <w:i/>
          <w:iCs/>
          <w:spacing w:val="8"/>
          <w:sz w:val="21"/>
          <w:szCs w:val="21"/>
        </w:rPr>
        <w:t>a</w:t>
      </w:r>
      <w:r>
        <w:rPr>
          <w:rFonts w:ascii="宋体" w:hAnsi="宋体" w:eastAsia="宋体" w:cs="宋体"/>
          <w:spacing w:val="8"/>
          <w:sz w:val="21"/>
          <w:szCs w:val="21"/>
        </w:rPr>
        <w:t>，测量</w:t>
      </w:r>
      <w:r>
        <w:rPr>
          <w:rFonts w:ascii="宋体" w:hAnsi="宋体" w:eastAsia="宋体" w:cs="宋体"/>
          <w:spacing w:val="9"/>
          <w:sz w:val="21"/>
          <w:szCs w:val="21"/>
        </w:rPr>
        <w:t>三次，取平均值；施加额定载荷时测量悬臂最远端到基准面垂直尺寸</w:t>
      </w:r>
      <w:r>
        <w:rPr>
          <w:rFonts w:ascii="Times New Roman" w:hAnsi="Times New Roman" w:eastAsia="Times New Roman" w:cs="Times New Roman"/>
          <w:i/>
          <w:iCs/>
          <w:spacing w:val="9"/>
          <w:sz w:val="21"/>
          <w:szCs w:val="21"/>
        </w:rPr>
        <w:t>b</w:t>
      </w:r>
      <w:r>
        <w:rPr>
          <w:rFonts w:ascii="宋体" w:hAnsi="宋体" w:eastAsia="宋体" w:cs="宋体"/>
          <w:spacing w:val="9"/>
          <w:sz w:val="21"/>
          <w:szCs w:val="21"/>
        </w:rPr>
        <w:t>，测量三次，取平</w:t>
      </w:r>
      <w:r>
        <w:rPr>
          <w:rFonts w:ascii="宋体" w:hAnsi="宋体" w:eastAsia="宋体" w:cs="宋体"/>
          <w:spacing w:val="8"/>
          <w:sz w:val="21"/>
          <w:szCs w:val="21"/>
        </w:rPr>
        <w:t>均值；</w:t>
      </w:r>
      <w:r>
        <w:rPr>
          <w:rFonts w:ascii="宋体" w:hAnsi="宋体" w:eastAsia="宋体" w:cs="宋体"/>
          <w:spacing w:val="5"/>
          <w:sz w:val="21"/>
          <w:szCs w:val="21"/>
        </w:rPr>
        <w:t>计算出（</w:t>
      </w:r>
      <w:r>
        <w:rPr>
          <w:rFonts w:ascii="Times New Roman" w:hAnsi="Times New Roman" w:eastAsia="Times New Roman" w:cs="Times New Roman"/>
          <w:i/>
          <w:iCs/>
          <w:spacing w:val="5"/>
          <w:sz w:val="21"/>
          <w:szCs w:val="21"/>
        </w:rPr>
        <w:t>a</w:t>
      </w:r>
      <w:r>
        <w:rPr>
          <w:rFonts w:ascii="Times New Roman" w:hAnsi="Times New Roman" w:eastAsia="Times New Roman" w:cs="Times New Roman"/>
          <w:spacing w:val="5"/>
          <w:sz w:val="21"/>
          <w:szCs w:val="21"/>
        </w:rPr>
        <w:t>-</w:t>
      </w:r>
      <w:r>
        <w:rPr>
          <w:rFonts w:ascii="Times New Roman" w:hAnsi="Times New Roman" w:eastAsia="Times New Roman" w:cs="Times New Roman"/>
          <w:i/>
          <w:iCs/>
          <w:spacing w:val="5"/>
          <w:sz w:val="21"/>
          <w:szCs w:val="21"/>
        </w:rPr>
        <w:t>b</w:t>
      </w:r>
      <w:r>
        <w:rPr>
          <w:rFonts w:ascii="宋体" w:hAnsi="宋体" w:eastAsia="宋体" w:cs="宋体"/>
          <w:spacing w:val="5"/>
          <w:sz w:val="21"/>
          <w:szCs w:val="21"/>
        </w:rPr>
        <w:t>）的值；</w:t>
      </w:r>
    </w:p>
    <w:p w14:paraId="308B7267">
      <w:pPr>
        <w:spacing w:before="66" w:line="274" w:lineRule="auto"/>
        <w:ind w:left="21" w:firstLine="450"/>
        <w:rPr>
          <w:rFonts w:ascii="宋体" w:hAnsi="宋体" w:eastAsia="宋体" w:cs="宋体"/>
          <w:sz w:val="21"/>
          <w:szCs w:val="21"/>
        </w:rPr>
      </w:pPr>
      <w:r>
        <w:rPr>
          <w:rFonts w:ascii="Times New Roman" w:hAnsi="Times New Roman" w:eastAsia="Times New Roman" w:cs="Times New Roman"/>
          <w:b/>
          <w:bCs/>
          <w:spacing w:val="7"/>
          <w:sz w:val="21"/>
          <w:szCs w:val="21"/>
        </w:rPr>
        <w:t>15</w:t>
      </w:r>
      <w:r>
        <w:rPr>
          <w:rFonts w:ascii="宋体" w:hAnsi="宋体" w:eastAsia="宋体" w:cs="宋体"/>
          <w:spacing w:val="7"/>
          <w:sz w:val="21"/>
          <w:szCs w:val="21"/>
        </w:rPr>
        <w:t>搬运器挠度检测：选取测量基准面，</w:t>
      </w:r>
      <w:r>
        <w:rPr>
          <w:rFonts w:ascii="宋体" w:hAnsi="宋体" w:eastAsia="宋体" w:cs="宋体"/>
          <w:spacing w:val="6"/>
          <w:sz w:val="21"/>
          <w:szCs w:val="21"/>
        </w:rPr>
        <w:t>空载时测量搬运器长边中心点到测量基准面的垂直</w:t>
      </w:r>
      <w:r>
        <w:rPr>
          <w:rFonts w:ascii="宋体" w:hAnsi="宋体" w:eastAsia="宋体" w:cs="宋体"/>
          <w:spacing w:val="3"/>
          <w:sz w:val="21"/>
          <w:szCs w:val="21"/>
        </w:rPr>
        <w:t>尺寸</w:t>
      </w:r>
      <w:r>
        <w:rPr>
          <w:rFonts w:ascii="Times New Roman" w:hAnsi="Times New Roman" w:eastAsia="Times New Roman" w:cs="Times New Roman"/>
          <w:i/>
          <w:iCs/>
          <w:spacing w:val="3"/>
          <w:sz w:val="21"/>
          <w:szCs w:val="21"/>
        </w:rPr>
        <w:t>a</w:t>
      </w:r>
      <w:r>
        <w:rPr>
          <w:rFonts w:ascii="宋体" w:hAnsi="宋体" w:eastAsia="宋体" w:cs="宋体"/>
          <w:spacing w:val="3"/>
          <w:sz w:val="21"/>
          <w:szCs w:val="21"/>
        </w:rPr>
        <w:t>，测量三次，取平均值；施加额定载荷后测量搬运器长边中心点到测量基准面的垂直尺寸</w:t>
      </w:r>
      <w:r>
        <w:rPr>
          <w:rFonts w:ascii="Times New Roman" w:hAnsi="Times New Roman" w:eastAsia="Times New Roman" w:cs="Times New Roman"/>
          <w:i/>
          <w:iCs/>
          <w:spacing w:val="2"/>
          <w:sz w:val="21"/>
          <w:szCs w:val="21"/>
        </w:rPr>
        <w:t>b</w:t>
      </w:r>
      <w:r>
        <w:rPr>
          <w:rFonts w:ascii="宋体" w:hAnsi="宋体" w:eastAsia="宋体" w:cs="宋体"/>
          <w:spacing w:val="2"/>
          <w:sz w:val="21"/>
          <w:szCs w:val="21"/>
        </w:rPr>
        <w:t>，</w:t>
      </w:r>
      <w:r>
        <w:rPr>
          <w:rFonts w:ascii="宋体" w:hAnsi="宋体" w:eastAsia="宋体" w:cs="宋体"/>
          <w:spacing w:val="8"/>
          <w:sz w:val="21"/>
          <w:szCs w:val="21"/>
        </w:rPr>
        <w:t>测量三次，取平均值；计算出（</w:t>
      </w:r>
      <w:r>
        <w:rPr>
          <w:rFonts w:ascii="Times New Roman" w:hAnsi="Times New Roman" w:eastAsia="Times New Roman" w:cs="Times New Roman"/>
          <w:i/>
          <w:iCs/>
          <w:spacing w:val="8"/>
          <w:sz w:val="21"/>
          <w:szCs w:val="21"/>
        </w:rPr>
        <w:t>a</w:t>
      </w:r>
      <w:r>
        <w:rPr>
          <w:rFonts w:ascii="Times New Roman" w:hAnsi="Times New Roman" w:eastAsia="Times New Roman" w:cs="Times New Roman"/>
          <w:spacing w:val="8"/>
          <w:sz w:val="21"/>
          <w:szCs w:val="21"/>
        </w:rPr>
        <w:t>-</w:t>
      </w:r>
      <w:r>
        <w:rPr>
          <w:rFonts w:ascii="Times New Roman" w:hAnsi="Times New Roman" w:eastAsia="Times New Roman" w:cs="Times New Roman"/>
          <w:i/>
          <w:iCs/>
          <w:spacing w:val="8"/>
          <w:sz w:val="21"/>
          <w:szCs w:val="21"/>
        </w:rPr>
        <w:t>b</w:t>
      </w:r>
      <w:r>
        <w:rPr>
          <w:rFonts w:ascii="宋体" w:hAnsi="宋体" w:eastAsia="宋体" w:cs="宋体"/>
          <w:spacing w:val="8"/>
          <w:sz w:val="21"/>
          <w:szCs w:val="21"/>
        </w:rPr>
        <w:t>）的值；</w:t>
      </w:r>
    </w:p>
    <w:p w14:paraId="3016A722">
      <w:pPr>
        <w:spacing w:before="64" w:line="257" w:lineRule="auto"/>
        <w:ind w:left="28" w:right="61" w:firstLine="444"/>
        <w:rPr>
          <w:rFonts w:ascii="宋体" w:hAnsi="宋体" w:eastAsia="宋体" w:cs="宋体"/>
          <w:sz w:val="21"/>
          <w:szCs w:val="21"/>
        </w:rPr>
      </w:pPr>
      <w:r>
        <w:rPr>
          <w:rFonts w:ascii="Times New Roman" w:hAnsi="Times New Roman" w:eastAsia="Times New Roman" w:cs="Times New Roman"/>
          <w:b/>
          <w:bCs/>
          <w:spacing w:val="9"/>
          <w:sz w:val="21"/>
          <w:szCs w:val="21"/>
        </w:rPr>
        <w:t>16</w:t>
      </w:r>
      <w:r>
        <w:rPr>
          <w:rFonts w:ascii="宋体" w:hAnsi="宋体" w:eastAsia="宋体" w:cs="宋体"/>
          <w:spacing w:val="9"/>
          <w:sz w:val="21"/>
          <w:szCs w:val="21"/>
        </w:rPr>
        <w:t>回转盘倾斜度检测：在空载条件下，测量回转盘任一点上表面与水平面的夹角，测量三</w:t>
      </w:r>
      <w:r>
        <w:rPr>
          <w:rFonts w:ascii="宋体" w:hAnsi="宋体" w:eastAsia="宋体" w:cs="宋体"/>
          <w:spacing w:val="5"/>
          <w:sz w:val="21"/>
          <w:szCs w:val="21"/>
        </w:rPr>
        <w:t>次，取平均值；</w:t>
      </w:r>
    </w:p>
    <w:p w14:paraId="53F7C3B9">
      <w:pPr>
        <w:spacing w:before="82" w:line="257" w:lineRule="auto"/>
        <w:ind w:left="26" w:right="68" w:firstLine="446"/>
        <w:rPr>
          <w:rFonts w:ascii="宋体" w:hAnsi="宋体" w:eastAsia="宋体" w:cs="宋体"/>
          <w:sz w:val="21"/>
          <w:szCs w:val="21"/>
        </w:rPr>
      </w:pPr>
      <w:r>
        <w:rPr>
          <w:rFonts w:ascii="Times New Roman" w:hAnsi="Times New Roman" w:eastAsia="Times New Roman" w:cs="Times New Roman"/>
          <w:b/>
          <w:bCs/>
          <w:spacing w:val="9"/>
          <w:sz w:val="21"/>
          <w:szCs w:val="21"/>
        </w:rPr>
        <w:t>17</w:t>
      </w:r>
      <w:r>
        <w:rPr>
          <w:rFonts w:ascii="宋体" w:hAnsi="宋体" w:eastAsia="宋体" w:cs="宋体"/>
          <w:spacing w:val="9"/>
          <w:sz w:val="21"/>
          <w:szCs w:val="21"/>
        </w:rPr>
        <w:t>驱动机构的制动系统功能检测：在额定载荷试验和动载试验时，升降平台、搬运</w:t>
      </w:r>
      <w:r>
        <w:rPr>
          <w:rFonts w:ascii="宋体" w:hAnsi="宋体" w:eastAsia="宋体" w:cs="宋体"/>
          <w:spacing w:val="8"/>
          <w:sz w:val="21"/>
          <w:szCs w:val="21"/>
        </w:rPr>
        <w:t>器在运</w:t>
      </w:r>
      <w:r>
        <w:rPr>
          <w:rFonts w:ascii="宋体" w:hAnsi="宋体" w:eastAsia="宋体" w:cs="宋体"/>
          <w:spacing w:val="10"/>
          <w:sz w:val="21"/>
          <w:szCs w:val="21"/>
        </w:rPr>
        <w:t>行中停止工作，检查制动系统是否正常，制</w:t>
      </w:r>
      <w:r>
        <w:rPr>
          <w:rFonts w:ascii="宋体" w:hAnsi="宋体" w:eastAsia="宋体" w:cs="宋体"/>
          <w:spacing w:val="9"/>
          <w:sz w:val="21"/>
          <w:szCs w:val="21"/>
        </w:rPr>
        <w:t>动后升降平台和搬运器是否存在移位现象；</w:t>
      </w:r>
    </w:p>
    <w:p w14:paraId="113F206B">
      <w:pPr>
        <w:spacing w:before="79" w:line="269" w:lineRule="auto"/>
        <w:ind w:left="22" w:right="57" w:firstLine="449"/>
        <w:rPr>
          <w:rFonts w:ascii="宋体" w:hAnsi="宋体" w:eastAsia="宋体" w:cs="宋体"/>
          <w:sz w:val="21"/>
          <w:szCs w:val="21"/>
        </w:rPr>
      </w:pPr>
      <w:r>
        <w:rPr>
          <w:rFonts w:ascii="Times New Roman" w:hAnsi="Times New Roman" w:eastAsia="Times New Roman" w:cs="Times New Roman"/>
          <w:b/>
          <w:bCs/>
          <w:spacing w:val="4"/>
          <w:sz w:val="21"/>
          <w:szCs w:val="21"/>
        </w:rPr>
        <w:t>18</w:t>
      </w:r>
      <w:r>
        <w:rPr>
          <w:rFonts w:ascii="宋体" w:hAnsi="宋体" w:eastAsia="宋体" w:cs="宋体"/>
          <w:spacing w:val="4"/>
          <w:sz w:val="21"/>
          <w:szCs w:val="21"/>
        </w:rPr>
        <w:t>超载限制器试验：在升降平台上施加试验载荷，当停车设备实际载</w:t>
      </w:r>
      <w:r>
        <w:rPr>
          <w:rFonts w:ascii="宋体" w:hAnsi="宋体" w:eastAsia="宋体" w:cs="宋体"/>
          <w:spacing w:val="3"/>
          <w:sz w:val="21"/>
          <w:szCs w:val="21"/>
        </w:rPr>
        <w:t>荷超过额定载荷的</w:t>
      </w:r>
      <w:r>
        <w:rPr>
          <w:rFonts w:ascii="Times New Roman" w:hAnsi="Times New Roman" w:eastAsia="Times New Roman" w:cs="Times New Roman"/>
          <w:spacing w:val="3"/>
          <w:sz w:val="21"/>
          <w:szCs w:val="21"/>
        </w:rPr>
        <w:t>95%</w:t>
      </w:r>
      <w:r>
        <w:rPr>
          <w:rFonts w:ascii="宋体" w:hAnsi="宋体" w:eastAsia="宋体" w:cs="宋体"/>
          <w:spacing w:val="6"/>
          <w:sz w:val="21"/>
          <w:szCs w:val="21"/>
        </w:rPr>
        <w:t>时，检查超载限制器是否发出报警信号；当停车设备实际载荷在额定载荷的</w:t>
      </w:r>
      <w:r>
        <w:rPr>
          <w:rFonts w:ascii="Times New Roman" w:hAnsi="Times New Roman" w:eastAsia="Times New Roman" w:cs="Times New Roman"/>
          <w:spacing w:val="6"/>
          <w:sz w:val="21"/>
          <w:szCs w:val="21"/>
        </w:rPr>
        <w:t>100%</w:t>
      </w:r>
      <w:r>
        <w:rPr>
          <w:rFonts w:ascii="宋体" w:hAnsi="宋体" w:eastAsia="宋体" w:cs="宋体"/>
          <w:spacing w:val="6"/>
          <w:sz w:val="21"/>
          <w:szCs w:val="21"/>
        </w:rPr>
        <w:t>～</w:t>
      </w:r>
      <w:r>
        <w:rPr>
          <w:rFonts w:ascii="Times New Roman" w:hAnsi="Times New Roman" w:eastAsia="Times New Roman" w:cs="Times New Roman"/>
          <w:spacing w:val="6"/>
          <w:sz w:val="21"/>
          <w:szCs w:val="21"/>
        </w:rPr>
        <w:t>110%</w:t>
      </w:r>
      <w:r>
        <w:rPr>
          <w:rFonts w:ascii="宋体" w:hAnsi="宋体" w:eastAsia="宋体" w:cs="宋体"/>
          <w:spacing w:val="6"/>
          <w:sz w:val="21"/>
          <w:szCs w:val="21"/>
        </w:rPr>
        <w:t>之间时,</w:t>
      </w:r>
      <w:r>
        <w:rPr>
          <w:rFonts w:ascii="宋体" w:hAnsi="宋体" w:eastAsia="宋体" w:cs="宋体"/>
          <w:spacing w:val="7"/>
          <w:sz w:val="21"/>
          <w:szCs w:val="21"/>
        </w:rPr>
        <w:t>检查停车设备相应机构是否停止运行。</w:t>
      </w:r>
    </w:p>
    <w:p w14:paraId="3AE644F8">
      <w:pPr>
        <w:spacing w:before="84" w:line="256" w:lineRule="auto"/>
        <w:ind w:left="20" w:right="67" w:firstLine="7"/>
        <w:rPr>
          <w:rFonts w:ascii="宋体" w:hAnsi="宋体" w:eastAsia="宋体" w:cs="宋体"/>
          <w:sz w:val="21"/>
          <w:szCs w:val="21"/>
        </w:rPr>
      </w:pPr>
      <w:r>
        <w:rPr>
          <w:rFonts w:ascii="Times New Roman" w:hAnsi="Times New Roman" w:eastAsia="Times New Roman" w:cs="Times New Roman"/>
          <w:b/>
          <w:bCs/>
          <w:spacing w:val="8"/>
          <w:sz w:val="21"/>
          <w:szCs w:val="21"/>
        </w:rPr>
        <w:t>10</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4</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5</w:t>
      </w:r>
      <w:r>
        <w:rPr>
          <w:rFonts w:ascii="宋体" w:hAnsi="宋体" w:eastAsia="宋体" w:cs="宋体"/>
          <w:spacing w:val="8"/>
          <w:sz w:val="21"/>
          <w:szCs w:val="21"/>
        </w:rPr>
        <w:t>电源缺相及错相保护功能的检测，采用通</w:t>
      </w:r>
      <w:r>
        <w:rPr>
          <w:rFonts w:ascii="宋体" w:hAnsi="宋体" w:eastAsia="宋体" w:cs="宋体"/>
          <w:spacing w:val="7"/>
          <w:sz w:val="21"/>
          <w:szCs w:val="21"/>
        </w:rPr>
        <w:t>电试验方法，断开供电电源任意一根相线或者</w:t>
      </w:r>
      <w:r>
        <w:rPr>
          <w:rFonts w:ascii="宋体" w:hAnsi="宋体" w:eastAsia="宋体" w:cs="宋体"/>
          <w:spacing w:val="9"/>
          <w:sz w:val="21"/>
          <w:szCs w:val="21"/>
        </w:rPr>
        <w:t>将任意二根相线换接，检查设备是否能够正常起动。</w:t>
      </w:r>
    </w:p>
    <w:p w14:paraId="1CADD0F6">
      <w:pPr>
        <w:spacing w:before="81" w:line="275" w:lineRule="auto"/>
        <w:ind w:left="21" w:right="65" w:firstLine="6"/>
        <w:rPr>
          <w:rFonts w:ascii="宋体" w:hAnsi="宋体" w:eastAsia="宋体" w:cs="宋体"/>
          <w:sz w:val="21"/>
          <w:szCs w:val="21"/>
        </w:rPr>
      </w:pPr>
      <w:r>
        <w:rPr>
          <w:rFonts w:ascii="Times New Roman" w:hAnsi="Times New Roman" w:eastAsia="Times New Roman" w:cs="Times New Roman"/>
          <w:b/>
          <w:bCs/>
          <w:spacing w:val="7"/>
          <w:sz w:val="21"/>
          <w:szCs w:val="21"/>
        </w:rPr>
        <w:t>10</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4</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6</w:t>
      </w:r>
      <w:r>
        <w:rPr>
          <w:rFonts w:ascii="宋体" w:hAnsi="宋体" w:eastAsia="宋体" w:cs="宋体"/>
          <w:spacing w:val="7"/>
          <w:sz w:val="21"/>
          <w:szCs w:val="21"/>
        </w:rPr>
        <w:t>接地电阻的测定方法：在空气相对湿度不大于</w:t>
      </w:r>
      <w:r>
        <w:rPr>
          <w:rFonts w:ascii="Times New Roman" w:hAnsi="Times New Roman" w:eastAsia="Times New Roman" w:cs="Times New Roman"/>
          <w:spacing w:val="7"/>
          <w:sz w:val="21"/>
          <w:szCs w:val="21"/>
        </w:rPr>
        <w:t>50</w:t>
      </w:r>
      <w:r>
        <w:rPr>
          <w:rFonts w:ascii="宋体" w:hAnsi="宋体" w:eastAsia="宋体" w:cs="宋体"/>
          <w:spacing w:val="7"/>
          <w:sz w:val="21"/>
          <w:szCs w:val="21"/>
        </w:rPr>
        <w:t>％时，用接地电阻测试仪测</w:t>
      </w:r>
      <w:r>
        <w:rPr>
          <w:rFonts w:ascii="宋体" w:hAnsi="宋体" w:eastAsia="宋体" w:cs="宋体"/>
          <w:spacing w:val="6"/>
          <w:sz w:val="21"/>
          <w:szCs w:val="21"/>
        </w:rPr>
        <w:t>试设备接地</w:t>
      </w:r>
      <w:r>
        <w:rPr>
          <w:rFonts w:ascii="宋体" w:hAnsi="宋体" w:eastAsia="宋体" w:cs="宋体"/>
          <w:spacing w:val="8"/>
          <w:sz w:val="21"/>
          <w:szCs w:val="21"/>
        </w:rPr>
        <w:t>点与外部引入接地点之间的电阻值。绝缘电阻的测定方法：在空气相对湿度不大于</w:t>
      </w:r>
      <w:r>
        <w:rPr>
          <w:rFonts w:ascii="Times New Roman" w:hAnsi="Times New Roman" w:eastAsia="Times New Roman" w:cs="Times New Roman"/>
          <w:spacing w:val="8"/>
          <w:sz w:val="21"/>
          <w:szCs w:val="21"/>
        </w:rPr>
        <w:t>50</w:t>
      </w:r>
      <w:r>
        <w:rPr>
          <w:rFonts w:ascii="宋体" w:hAnsi="宋体" w:eastAsia="宋体" w:cs="宋体"/>
          <w:spacing w:val="8"/>
          <w:sz w:val="21"/>
          <w:szCs w:val="21"/>
        </w:rPr>
        <w:t>％时，断开电源后，在动力电路导线和保护接地电路之</w:t>
      </w:r>
      <w:r>
        <w:rPr>
          <w:rFonts w:ascii="宋体" w:hAnsi="宋体" w:eastAsia="宋体" w:cs="宋体"/>
          <w:spacing w:val="7"/>
          <w:sz w:val="21"/>
          <w:szCs w:val="21"/>
        </w:rPr>
        <w:t>间施加</w:t>
      </w:r>
      <w:r>
        <w:rPr>
          <w:rFonts w:ascii="Times New Roman" w:hAnsi="Times New Roman" w:eastAsia="Times New Roman" w:cs="Times New Roman"/>
          <w:sz w:val="21"/>
          <w:szCs w:val="21"/>
        </w:rPr>
        <w:t>DC</w:t>
      </w:r>
      <w:r>
        <w:rPr>
          <w:rFonts w:ascii="Times New Roman" w:hAnsi="Times New Roman" w:eastAsia="Times New Roman" w:cs="Times New Roman"/>
          <w:spacing w:val="7"/>
          <w:sz w:val="21"/>
          <w:szCs w:val="21"/>
        </w:rPr>
        <w:t>500V</w:t>
      </w:r>
      <w:r>
        <w:rPr>
          <w:rFonts w:ascii="宋体" w:hAnsi="宋体" w:eastAsia="宋体" w:cs="宋体"/>
          <w:spacing w:val="7"/>
          <w:sz w:val="21"/>
          <w:szCs w:val="21"/>
        </w:rPr>
        <w:t>电压时，用</w:t>
      </w:r>
      <w:r>
        <w:rPr>
          <w:rFonts w:ascii="Times New Roman" w:hAnsi="Times New Roman" w:eastAsia="Times New Roman" w:cs="Times New Roman"/>
          <w:spacing w:val="7"/>
          <w:sz w:val="21"/>
          <w:szCs w:val="21"/>
        </w:rPr>
        <w:t>500V</w:t>
      </w:r>
      <w:r>
        <w:rPr>
          <w:rFonts w:ascii="宋体" w:hAnsi="宋体" w:eastAsia="宋体" w:cs="宋体"/>
          <w:spacing w:val="7"/>
          <w:sz w:val="21"/>
          <w:szCs w:val="21"/>
        </w:rPr>
        <w:t>绝缘电阻表（兆欧表）测量绝缘电阻，并读取数值。</w:t>
      </w:r>
    </w:p>
    <w:p w14:paraId="7DEE5451">
      <w:pPr>
        <w:spacing w:line="275" w:lineRule="auto"/>
        <w:rPr>
          <w:rFonts w:ascii="宋体" w:hAnsi="宋体" w:eastAsia="宋体" w:cs="宋体"/>
          <w:sz w:val="21"/>
          <w:szCs w:val="21"/>
        </w:rPr>
        <w:sectPr>
          <w:footerReference r:id="rId60" w:type="default"/>
          <w:pgSz w:w="11907" w:h="16839"/>
          <w:pgMar w:top="400" w:right="1291" w:bottom="1180" w:left="1279" w:header="0" w:footer="945" w:gutter="0"/>
          <w:cols w:space="720" w:num="1"/>
        </w:sectPr>
      </w:pPr>
    </w:p>
    <w:p w14:paraId="0744612A">
      <w:pPr>
        <w:pStyle w:val="2"/>
        <w:spacing w:line="260" w:lineRule="auto"/>
      </w:pPr>
    </w:p>
    <w:p w14:paraId="67958283">
      <w:pPr>
        <w:pStyle w:val="2"/>
        <w:spacing w:line="261" w:lineRule="auto"/>
      </w:pPr>
    </w:p>
    <w:p w14:paraId="0857425A">
      <w:pPr>
        <w:pStyle w:val="2"/>
        <w:spacing w:line="261" w:lineRule="auto"/>
      </w:pPr>
    </w:p>
    <w:p w14:paraId="471B83E1">
      <w:pPr>
        <w:pStyle w:val="2"/>
        <w:spacing w:line="261" w:lineRule="auto"/>
      </w:pPr>
    </w:p>
    <w:p w14:paraId="2CE7078A">
      <w:pPr>
        <w:pStyle w:val="2"/>
        <w:spacing w:line="261" w:lineRule="auto"/>
      </w:pPr>
    </w:p>
    <w:p w14:paraId="137A7172">
      <w:pPr>
        <w:spacing w:before="91" w:line="235" w:lineRule="auto"/>
        <w:ind w:left="3561"/>
        <w:rPr>
          <w:rFonts w:ascii="宋体" w:hAnsi="宋体" w:eastAsia="宋体" w:cs="宋体"/>
          <w:sz w:val="28"/>
          <w:szCs w:val="28"/>
        </w:rPr>
      </w:pPr>
      <w:bookmarkStart w:id="271" w:name="bookmark281"/>
      <w:bookmarkEnd w:id="271"/>
      <w:bookmarkStart w:id="272" w:name="bookmark280"/>
      <w:bookmarkEnd w:id="272"/>
      <w:r>
        <w:rPr>
          <w:rFonts w:ascii="Times New Roman" w:hAnsi="Times New Roman" w:eastAsia="Times New Roman" w:cs="Times New Roman"/>
          <w:b/>
          <w:bCs/>
          <w:spacing w:val="-12"/>
          <w:sz w:val="28"/>
          <w:szCs w:val="28"/>
        </w:rPr>
        <w:t>11</w:t>
      </w:r>
      <w:r>
        <w:rPr>
          <w:rFonts w:ascii="宋体" w:hAnsi="宋体" w:eastAsia="宋体" w:cs="宋体"/>
          <w:spacing w:val="-12"/>
          <w:sz w:val="28"/>
          <w:szCs w:val="28"/>
        </w:rPr>
        <w:t>运营维护</w:t>
      </w:r>
    </w:p>
    <w:p w14:paraId="64B105D0">
      <w:pPr>
        <w:pStyle w:val="2"/>
        <w:spacing w:line="465" w:lineRule="auto"/>
      </w:pPr>
    </w:p>
    <w:p w14:paraId="34DD5CAC">
      <w:pPr>
        <w:spacing w:before="68" w:line="233" w:lineRule="auto"/>
        <w:ind w:left="3705"/>
        <w:rPr>
          <w:rFonts w:ascii="黑体" w:hAnsi="黑体" w:eastAsia="黑体" w:cs="黑体"/>
          <w:sz w:val="21"/>
          <w:szCs w:val="21"/>
        </w:rPr>
      </w:pPr>
      <w:r>
        <w:rPr>
          <w:rFonts w:ascii="Times New Roman" w:hAnsi="Times New Roman" w:eastAsia="Times New Roman" w:cs="Times New Roman"/>
          <w:b/>
          <w:bCs/>
          <w:spacing w:val="-4"/>
          <w:sz w:val="21"/>
          <w:szCs w:val="21"/>
        </w:rPr>
        <w:t>11</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1</w:t>
      </w:r>
      <w:r>
        <w:rPr>
          <w:rFonts w:ascii="黑体" w:hAnsi="黑体" w:eastAsia="黑体" w:cs="黑体"/>
          <w:spacing w:val="-4"/>
          <w:sz w:val="21"/>
          <w:szCs w:val="21"/>
        </w:rPr>
        <w:t>一般规定</w:t>
      </w:r>
    </w:p>
    <w:p w14:paraId="4BD0A51D">
      <w:pPr>
        <w:spacing w:before="308" w:line="257" w:lineRule="auto"/>
        <w:ind w:left="17" w:right="21" w:hanging="11"/>
        <w:rPr>
          <w:rFonts w:ascii="宋体" w:hAnsi="宋体" w:eastAsia="宋体" w:cs="宋体"/>
          <w:sz w:val="21"/>
          <w:szCs w:val="21"/>
        </w:rPr>
      </w:pPr>
      <w:r>
        <w:rPr>
          <w:rFonts w:ascii="Times New Roman" w:hAnsi="Times New Roman" w:eastAsia="Times New Roman" w:cs="Times New Roman"/>
          <w:b/>
          <w:bCs/>
          <w:spacing w:val="9"/>
          <w:sz w:val="21"/>
          <w:szCs w:val="21"/>
        </w:rPr>
        <w:t>11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1</w:t>
      </w:r>
      <w:r>
        <w:rPr>
          <w:rFonts w:ascii="宋体" w:hAnsi="宋体" w:eastAsia="宋体" w:cs="宋体"/>
          <w:spacing w:val="9"/>
          <w:sz w:val="21"/>
          <w:szCs w:val="21"/>
        </w:rPr>
        <w:t>为保证公交车机械式立</w:t>
      </w:r>
      <w:r>
        <w:rPr>
          <w:rFonts w:ascii="宋体" w:hAnsi="宋体" w:eastAsia="宋体" w:cs="宋体"/>
          <w:spacing w:val="8"/>
          <w:sz w:val="21"/>
          <w:szCs w:val="21"/>
        </w:rPr>
        <w:t>体停车库能够正常使用，停车库在运行前停车设备、土建及配套</w:t>
      </w:r>
      <w:r>
        <w:rPr>
          <w:rFonts w:ascii="宋体" w:hAnsi="宋体" w:eastAsia="宋体" w:cs="宋体"/>
          <w:spacing w:val="3"/>
          <w:sz w:val="21"/>
          <w:szCs w:val="21"/>
        </w:rPr>
        <w:t>的设施应满足要求。</w:t>
      </w:r>
    </w:p>
    <w:p w14:paraId="3403DF01">
      <w:pPr>
        <w:spacing w:before="83" w:line="268" w:lineRule="auto"/>
        <w:ind w:left="4" w:right="14" w:firstLine="2"/>
        <w:rPr>
          <w:rFonts w:ascii="宋体" w:hAnsi="宋体" w:eastAsia="宋体" w:cs="宋体"/>
          <w:sz w:val="21"/>
          <w:szCs w:val="21"/>
        </w:rPr>
      </w:pPr>
      <w:r>
        <w:rPr>
          <w:rFonts w:ascii="Times New Roman" w:hAnsi="Times New Roman" w:eastAsia="Times New Roman" w:cs="Times New Roman"/>
          <w:b/>
          <w:bCs/>
          <w:spacing w:val="9"/>
          <w:sz w:val="21"/>
          <w:szCs w:val="21"/>
        </w:rPr>
        <w:t>11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4</w:t>
      </w:r>
      <w:r>
        <w:rPr>
          <w:rFonts w:ascii="宋体" w:hAnsi="宋体" w:eastAsia="宋体" w:cs="宋体"/>
          <w:spacing w:val="9"/>
          <w:sz w:val="21"/>
          <w:szCs w:val="21"/>
        </w:rPr>
        <w:t>应基于关键设备状态</w:t>
      </w:r>
      <w:r>
        <w:rPr>
          <w:rFonts w:ascii="宋体" w:hAnsi="宋体" w:eastAsia="宋体" w:cs="宋体"/>
          <w:spacing w:val="8"/>
          <w:sz w:val="21"/>
          <w:szCs w:val="21"/>
        </w:rPr>
        <w:t>实时监控和运行流程监控，提前感知设备异常，系统智能化预判和</w:t>
      </w:r>
      <w:r>
        <w:rPr>
          <w:rFonts w:ascii="宋体" w:hAnsi="宋体" w:eastAsia="宋体" w:cs="宋体"/>
          <w:spacing w:val="9"/>
          <w:sz w:val="21"/>
          <w:szCs w:val="21"/>
        </w:rPr>
        <w:t>响应。实时监控车库主要部件的状态属性数据及报警信息，出现问题时，运维人员</w:t>
      </w:r>
      <w:r>
        <w:rPr>
          <w:rFonts w:ascii="宋体" w:hAnsi="宋体" w:eastAsia="宋体" w:cs="宋体"/>
          <w:spacing w:val="8"/>
          <w:sz w:val="21"/>
          <w:szCs w:val="21"/>
        </w:rPr>
        <w:t>能快速获取第</w:t>
      </w:r>
      <w:r>
        <w:rPr>
          <w:rFonts w:ascii="宋体" w:hAnsi="宋体" w:eastAsia="宋体" w:cs="宋体"/>
          <w:spacing w:val="7"/>
          <w:sz w:val="21"/>
          <w:szCs w:val="21"/>
        </w:rPr>
        <w:t>一手资料，从而快速定位问题，解决问题。</w:t>
      </w:r>
    </w:p>
    <w:p w14:paraId="3608E908">
      <w:pPr>
        <w:spacing w:before="81" w:line="269" w:lineRule="auto"/>
        <w:ind w:left="2" w:right="8" w:firstLine="4"/>
        <w:rPr>
          <w:rFonts w:ascii="宋体" w:hAnsi="宋体" w:eastAsia="宋体" w:cs="宋体"/>
          <w:sz w:val="21"/>
          <w:szCs w:val="21"/>
        </w:rPr>
      </w:pPr>
      <w:r>
        <w:rPr>
          <w:rFonts w:ascii="Times New Roman" w:hAnsi="Times New Roman" w:eastAsia="Times New Roman" w:cs="Times New Roman"/>
          <w:b/>
          <w:bCs/>
          <w:spacing w:val="9"/>
          <w:sz w:val="21"/>
          <w:szCs w:val="21"/>
        </w:rPr>
        <w:t>11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5</w:t>
      </w:r>
      <w:r>
        <w:rPr>
          <w:rFonts w:ascii="宋体" w:hAnsi="宋体" w:eastAsia="宋体" w:cs="宋体"/>
          <w:spacing w:val="9"/>
          <w:sz w:val="21"/>
          <w:szCs w:val="21"/>
        </w:rPr>
        <w:t>“机械式停车设备使</w:t>
      </w:r>
      <w:r>
        <w:rPr>
          <w:rFonts w:ascii="宋体" w:hAnsi="宋体" w:eastAsia="宋体" w:cs="宋体"/>
          <w:spacing w:val="8"/>
          <w:sz w:val="21"/>
          <w:szCs w:val="21"/>
        </w:rPr>
        <w:t>用手册”内的基本信息至少应包括：适停公交车的性能指标，公交</w:t>
      </w:r>
      <w:r>
        <w:rPr>
          <w:rFonts w:ascii="宋体" w:hAnsi="宋体" w:eastAsia="宋体" w:cs="宋体"/>
          <w:spacing w:val="10"/>
          <w:sz w:val="21"/>
          <w:szCs w:val="21"/>
        </w:rPr>
        <w:t>车尺寸，公交车质量，设备操作（运行）条件，操作模式方法和指示，设备使用环境（条件）范</w:t>
      </w:r>
      <w:bookmarkStart w:id="273" w:name="bookmark282"/>
      <w:bookmarkEnd w:id="273"/>
      <w:r>
        <w:rPr>
          <w:rFonts w:ascii="宋体" w:hAnsi="宋体" w:eastAsia="宋体" w:cs="宋体"/>
          <w:spacing w:val="9"/>
          <w:sz w:val="21"/>
          <w:szCs w:val="21"/>
        </w:rPr>
        <w:t>围，设备安全功能的详细资料及安全装置的安装位置和不准许的使用信息。</w:t>
      </w:r>
    </w:p>
    <w:p w14:paraId="4098C57F">
      <w:pPr>
        <w:pStyle w:val="2"/>
        <w:spacing w:line="252" w:lineRule="auto"/>
      </w:pPr>
    </w:p>
    <w:p w14:paraId="734EB550">
      <w:pPr>
        <w:spacing w:before="69" w:line="233" w:lineRule="auto"/>
        <w:ind w:left="3539"/>
        <w:rPr>
          <w:rFonts w:ascii="黑体" w:hAnsi="黑体" w:eastAsia="黑体" w:cs="黑体"/>
          <w:sz w:val="21"/>
          <w:szCs w:val="21"/>
        </w:rPr>
      </w:pPr>
      <w:r>
        <w:rPr>
          <w:rFonts w:ascii="Times New Roman" w:hAnsi="Times New Roman" w:eastAsia="Times New Roman" w:cs="Times New Roman"/>
          <w:b/>
          <w:bCs/>
          <w:spacing w:val="3"/>
          <w:sz w:val="21"/>
          <w:szCs w:val="21"/>
        </w:rPr>
        <w:t>11</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2</w:t>
      </w:r>
      <w:r>
        <w:rPr>
          <w:rFonts w:ascii="黑体" w:hAnsi="黑体" w:eastAsia="黑体" w:cs="黑体"/>
          <w:spacing w:val="3"/>
          <w:sz w:val="21"/>
          <w:szCs w:val="21"/>
        </w:rPr>
        <w:t>智能化系统构架</w:t>
      </w:r>
    </w:p>
    <w:p w14:paraId="2C4DBBDD">
      <w:pPr>
        <w:spacing w:before="309" w:line="268" w:lineRule="auto"/>
        <w:ind w:right="8" w:firstLine="5"/>
        <w:rPr>
          <w:rFonts w:ascii="宋体" w:hAnsi="宋体" w:eastAsia="宋体" w:cs="宋体"/>
          <w:sz w:val="21"/>
          <w:szCs w:val="21"/>
        </w:rPr>
      </w:pPr>
      <w:r>
        <w:rPr>
          <w:rFonts w:ascii="Times New Roman" w:hAnsi="Times New Roman" w:eastAsia="Times New Roman" w:cs="Times New Roman"/>
          <w:b/>
          <w:bCs/>
          <w:spacing w:val="9"/>
          <w:sz w:val="21"/>
          <w:szCs w:val="21"/>
        </w:rPr>
        <w:t>11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2</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2</w:t>
      </w:r>
      <w:r>
        <w:rPr>
          <w:rFonts w:ascii="宋体" w:hAnsi="宋体" w:eastAsia="宋体" w:cs="宋体"/>
          <w:spacing w:val="9"/>
          <w:sz w:val="21"/>
          <w:szCs w:val="21"/>
        </w:rPr>
        <w:t>设备间的通讯应使用</w:t>
      </w:r>
      <w:r>
        <w:rPr>
          <w:rFonts w:ascii="宋体" w:hAnsi="宋体" w:eastAsia="宋体" w:cs="宋体"/>
          <w:spacing w:val="8"/>
          <w:sz w:val="21"/>
          <w:szCs w:val="21"/>
        </w:rPr>
        <w:t>成熟可靠的协议，避免使用不成熟或者小众的通讯协议，否则后期</w:t>
      </w:r>
      <w:r>
        <w:rPr>
          <w:rFonts w:ascii="宋体" w:hAnsi="宋体" w:eastAsia="宋体" w:cs="宋体"/>
          <w:spacing w:val="6"/>
          <w:sz w:val="21"/>
          <w:szCs w:val="21"/>
        </w:rPr>
        <w:t>运营过程中可能有隐患。同时基于通讯效率考虑，对设备间的网络通讯方式进行约束，场内的设</w:t>
      </w:r>
      <w:r>
        <w:rPr>
          <w:rFonts w:ascii="宋体" w:hAnsi="宋体" w:eastAsia="宋体" w:cs="宋体"/>
          <w:spacing w:val="8"/>
          <w:sz w:val="21"/>
          <w:szCs w:val="21"/>
        </w:rPr>
        <w:t>备需尽可能使用内网通讯以保证数据传输速度和质量。</w:t>
      </w:r>
    </w:p>
    <w:p w14:paraId="4682AEE0">
      <w:pPr>
        <w:spacing w:before="83" w:line="257" w:lineRule="auto"/>
        <w:ind w:right="22" w:firstLine="6"/>
        <w:rPr>
          <w:rFonts w:ascii="宋体" w:hAnsi="宋体" w:eastAsia="宋体" w:cs="宋体"/>
          <w:sz w:val="21"/>
          <w:szCs w:val="21"/>
        </w:rPr>
      </w:pPr>
      <w:r>
        <w:rPr>
          <w:rFonts w:ascii="Times New Roman" w:hAnsi="Times New Roman" w:eastAsia="Times New Roman" w:cs="Times New Roman"/>
          <w:b/>
          <w:bCs/>
          <w:spacing w:val="9"/>
          <w:sz w:val="21"/>
          <w:szCs w:val="21"/>
        </w:rPr>
        <w:t>11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2</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3</w:t>
      </w:r>
      <w:r>
        <w:rPr>
          <w:rFonts w:ascii="宋体" w:hAnsi="宋体" w:eastAsia="宋体" w:cs="宋体"/>
          <w:spacing w:val="9"/>
          <w:sz w:val="21"/>
          <w:szCs w:val="21"/>
        </w:rPr>
        <w:t>车库智慧化运维平台</w:t>
      </w:r>
      <w:r>
        <w:rPr>
          <w:rFonts w:ascii="宋体" w:hAnsi="宋体" w:eastAsia="宋体" w:cs="宋体"/>
          <w:spacing w:val="8"/>
          <w:sz w:val="21"/>
          <w:szCs w:val="21"/>
        </w:rPr>
        <w:t>的软件架构宜进行分层设计，通过分层设计可以限制子系统间的依</w:t>
      </w:r>
      <w:bookmarkStart w:id="274" w:name="bookmark283"/>
      <w:bookmarkEnd w:id="274"/>
      <w:r>
        <w:rPr>
          <w:rFonts w:ascii="宋体" w:hAnsi="宋体" w:eastAsia="宋体" w:cs="宋体"/>
          <w:spacing w:val="9"/>
          <w:sz w:val="21"/>
          <w:szCs w:val="21"/>
        </w:rPr>
        <w:t>赖关系，使系统以更松散的方式耦合，从而更易于维护及更新升级。</w:t>
      </w:r>
    </w:p>
    <w:p w14:paraId="7E826210">
      <w:pPr>
        <w:pStyle w:val="2"/>
        <w:spacing w:line="253" w:lineRule="auto"/>
      </w:pPr>
    </w:p>
    <w:p w14:paraId="3747D408">
      <w:pPr>
        <w:spacing w:before="70" w:line="234" w:lineRule="auto"/>
        <w:ind w:left="3539"/>
        <w:rPr>
          <w:rFonts w:ascii="黑体" w:hAnsi="黑体" w:eastAsia="黑体" w:cs="黑体"/>
          <w:sz w:val="21"/>
          <w:szCs w:val="21"/>
        </w:rPr>
      </w:pPr>
      <w:r>
        <w:rPr>
          <w:rFonts w:ascii="Times New Roman" w:hAnsi="Times New Roman" w:eastAsia="Times New Roman" w:cs="Times New Roman"/>
          <w:b/>
          <w:bCs/>
          <w:spacing w:val="4"/>
          <w:sz w:val="21"/>
          <w:szCs w:val="21"/>
        </w:rPr>
        <w:t>11</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3</w:t>
      </w:r>
      <w:r>
        <w:rPr>
          <w:rFonts w:ascii="黑体" w:hAnsi="黑体" w:eastAsia="黑体" w:cs="黑体"/>
          <w:spacing w:val="4"/>
          <w:sz w:val="21"/>
          <w:szCs w:val="21"/>
        </w:rPr>
        <w:t>数据平台及接口</w:t>
      </w:r>
    </w:p>
    <w:p w14:paraId="7618B8F8">
      <w:pPr>
        <w:spacing w:before="303" w:line="257" w:lineRule="auto"/>
        <w:ind w:left="1" w:right="22" w:firstLine="4"/>
        <w:rPr>
          <w:rFonts w:ascii="宋体" w:hAnsi="宋体" w:eastAsia="宋体" w:cs="宋体"/>
          <w:sz w:val="21"/>
          <w:szCs w:val="21"/>
        </w:rPr>
      </w:pPr>
      <w:r>
        <w:rPr>
          <w:rFonts w:ascii="Times New Roman" w:hAnsi="Times New Roman" w:eastAsia="Times New Roman" w:cs="Times New Roman"/>
          <w:b/>
          <w:bCs/>
          <w:spacing w:val="7"/>
          <w:sz w:val="21"/>
          <w:szCs w:val="21"/>
        </w:rPr>
        <w:t>11</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3</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1</w:t>
      </w:r>
      <w:r>
        <w:rPr>
          <w:rFonts w:ascii="宋体" w:hAnsi="宋体" w:eastAsia="宋体" w:cs="宋体"/>
          <w:spacing w:val="7"/>
          <w:sz w:val="21"/>
          <w:szCs w:val="21"/>
        </w:rPr>
        <w:t>车库智慧化运维平台需要按管理部门的要求将数据上报到对应的监管平台，由于不确定</w:t>
      </w:r>
      <w:r>
        <w:rPr>
          <w:rFonts w:ascii="宋体" w:hAnsi="宋体" w:eastAsia="宋体" w:cs="宋体"/>
          <w:spacing w:val="8"/>
          <w:sz w:val="21"/>
          <w:szCs w:val="21"/>
        </w:rPr>
        <w:t>有哪些监控要求，所以在此章节，只做笼统要求。</w:t>
      </w:r>
    </w:p>
    <w:p w14:paraId="76C55BB5">
      <w:pPr>
        <w:spacing w:before="83" w:line="257" w:lineRule="auto"/>
        <w:ind w:left="4" w:right="22" w:firstLine="2"/>
        <w:rPr>
          <w:rFonts w:ascii="宋体" w:hAnsi="宋体" w:eastAsia="宋体" w:cs="宋体"/>
          <w:sz w:val="21"/>
          <w:szCs w:val="21"/>
        </w:rPr>
      </w:pPr>
      <w:r>
        <w:rPr>
          <w:rFonts w:ascii="Times New Roman" w:hAnsi="Times New Roman" w:eastAsia="Times New Roman" w:cs="Times New Roman"/>
          <w:b/>
          <w:bCs/>
          <w:spacing w:val="8"/>
          <w:sz w:val="21"/>
          <w:szCs w:val="21"/>
        </w:rPr>
        <w:t>11</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3</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2</w:t>
      </w:r>
      <w:r>
        <w:rPr>
          <w:rFonts w:ascii="宋体" w:hAnsi="宋体" w:eastAsia="宋体" w:cs="宋体"/>
          <w:spacing w:val="8"/>
          <w:sz w:val="21"/>
          <w:szCs w:val="21"/>
        </w:rPr>
        <w:t>除管理部门要求外，建设单位</w:t>
      </w:r>
      <w:r>
        <w:rPr>
          <w:rFonts w:ascii="宋体" w:hAnsi="宋体" w:eastAsia="宋体" w:cs="宋体"/>
          <w:spacing w:val="7"/>
          <w:sz w:val="21"/>
          <w:szCs w:val="21"/>
        </w:rPr>
        <w:t>和运营单位也可能有数据对接需求，因此，车库智慧化运</w:t>
      </w:r>
      <w:bookmarkStart w:id="275" w:name="bookmark284"/>
      <w:bookmarkEnd w:id="275"/>
      <w:r>
        <w:rPr>
          <w:rFonts w:ascii="宋体" w:hAnsi="宋体" w:eastAsia="宋体" w:cs="宋体"/>
          <w:spacing w:val="9"/>
          <w:sz w:val="21"/>
          <w:szCs w:val="21"/>
        </w:rPr>
        <w:t>维平台要预留接口，支持建设单位和运营单位定制化需求。</w:t>
      </w:r>
    </w:p>
    <w:p w14:paraId="5F017EBB">
      <w:pPr>
        <w:pStyle w:val="2"/>
        <w:spacing w:line="251" w:lineRule="auto"/>
      </w:pPr>
    </w:p>
    <w:p w14:paraId="67BEE8AC">
      <w:pPr>
        <w:spacing w:before="69" w:line="234" w:lineRule="auto"/>
        <w:ind w:left="3650"/>
        <w:rPr>
          <w:rFonts w:ascii="黑体" w:hAnsi="黑体" w:eastAsia="黑体" w:cs="黑体"/>
          <w:sz w:val="21"/>
          <w:szCs w:val="21"/>
        </w:rPr>
      </w:pPr>
      <w:r>
        <w:rPr>
          <w:rFonts w:ascii="Times New Roman" w:hAnsi="Times New Roman" w:eastAsia="Times New Roman" w:cs="Times New Roman"/>
          <w:b/>
          <w:bCs/>
          <w:spacing w:val="3"/>
          <w:sz w:val="21"/>
          <w:szCs w:val="21"/>
        </w:rPr>
        <w:t>11</w:t>
      </w:r>
      <w:r>
        <w:rPr>
          <w:rFonts w:ascii="宋体" w:hAnsi="宋体" w:eastAsia="宋体" w:cs="宋体"/>
          <w:b/>
          <w:bCs/>
          <w:spacing w:val="3"/>
          <w:sz w:val="21"/>
          <w:szCs w:val="21"/>
        </w:rPr>
        <w:t>.</w:t>
      </w:r>
      <w:r>
        <w:rPr>
          <w:rFonts w:ascii="Times New Roman" w:hAnsi="Times New Roman" w:eastAsia="Times New Roman" w:cs="Times New Roman"/>
          <w:b/>
          <w:bCs/>
          <w:spacing w:val="3"/>
          <w:sz w:val="21"/>
          <w:szCs w:val="21"/>
        </w:rPr>
        <w:t>4</w:t>
      </w:r>
      <w:r>
        <w:rPr>
          <w:rFonts w:ascii="黑体" w:hAnsi="黑体" w:eastAsia="黑体" w:cs="黑体"/>
          <w:spacing w:val="3"/>
          <w:sz w:val="21"/>
          <w:szCs w:val="21"/>
        </w:rPr>
        <w:t>车库日常运营</w:t>
      </w:r>
    </w:p>
    <w:p w14:paraId="76246B6F">
      <w:pPr>
        <w:spacing w:before="306" w:line="257" w:lineRule="auto"/>
        <w:ind w:left="2" w:right="22" w:firstLine="4"/>
        <w:rPr>
          <w:rFonts w:ascii="宋体" w:hAnsi="宋体" w:eastAsia="宋体" w:cs="宋体"/>
          <w:sz w:val="21"/>
          <w:szCs w:val="21"/>
        </w:rPr>
      </w:pPr>
      <w:r>
        <w:rPr>
          <w:rFonts w:ascii="Times New Roman" w:hAnsi="Times New Roman" w:eastAsia="Times New Roman" w:cs="Times New Roman"/>
          <w:b/>
          <w:bCs/>
          <w:spacing w:val="9"/>
          <w:sz w:val="21"/>
          <w:szCs w:val="21"/>
        </w:rPr>
        <w:t>11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4</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1</w:t>
      </w:r>
      <w:r>
        <w:rPr>
          <w:rFonts w:ascii="宋体" w:hAnsi="宋体" w:eastAsia="宋体" w:cs="宋体"/>
          <w:spacing w:val="9"/>
          <w:sz w:val="21"/>
          <w:szCs w:val="21"/>
        </w:rPr>
        <w:t>立体停车库的日常停</w:t>
      </w:r>
      <w:r>
        <w:rPr>
          <w:rFonts w:ascii="宋体" w:hAnsi="宋体" w:eastAsia="宋体" w:cs="宋体"/>
          <w:spacing w:val="8"/>
          <w:sz w:val="21"/>
          <w:szCs w:val="21"/>
        </w:rPr>
        <w:t>车是解决公交车停放的核心诉求，有序存取车能保证场站公交车的调度效率，并且避免影响场站外的市政交通。</w:t>
      </w:r>
    </w:p>
    <w:p w14:paraId="2A4E3E9C">
      <w:pPr>
        <w:spacing w:before="84" w:line="255" w:lineRule="auto"/>
        <w:ind w:right="22" w:firstLine="5"/>
        <w:rPr>
          <w:rFonts w:ascii="宋体" w:hAnsi="宋体" w:eastAsia="宋体" w:cs="宋体"/>
          <w:sz w:val="21"/>
          <w:szCs w:val="21"/>
        </w:rPr>
      </w:pPr>
      <w:r>
        <w:rPr>
          <w:rFonts w:ascii="Times New Roman" w:hAnsi="Times New Roman" w:eastAsia="Times New Roman" w:cs="Times New Roman"/>
          <w:b/>
          <w:bCs/>
          <w:spacing w:val="9"/>
          <w:sz w:val="21"/>
          <w:szCs w:val="21"/>
        </w:rPr>
        <w:t>11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4</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2</w:t>
      </w:r>
      <w:r>
        <w:rPr>
          <w:rFonts w:ascii="宋体" w:hAnsi="宋体" w:eastAsia="宋体" w:cs="宋体"/>
          <w:spacing w:val="9"/>
          <w:sz w:val="21"/>
          <w:szCs w:val="21"/>
        </w:rPr>
        <w:t>基于新能源公交车的</w:t>
      </w:r>
      <w:r>
        <w:rPr>
          <w:rFonts w:ascii="宋体" w:hAnsi="宋体" w:eastAsia="宋体" w:cs="宋体"/>
          <w:spacing w:val="8"/>
          <w:sz w:val="21"/>
          <w:szCs w:val="21"/>
        </w:rPr>
        <w:t>基础特性，需保证车辆的满电状态，减少充电焦虑，例如安排夜间错峰充电，避免白天高价位充电。</w:t>
      </w:r>
    </w:p>
    <w:p w14:paraId="49988B73">
      <w:pPr>
        <w:spacing w:before="84" w:line="234" w:lineRule="auto"/>
        <w:ind w:left="6"/>
        <w:rPr>
          <w:rFonts w:ascii="宋体" w:hAnsi="宋体" w:eastAsia="宋体" w:cs="宋体"/>
          <w:sz w:val="21"/>
          <w:szCs w:val="21"/>
        </w:rPr>
      </w:pPr>
      <w:bookmarkStart w:id="276" w:name="bookmark285"/>
      <w:bookmarkEnd w:id="276"/>
      <w:r>
        <w:rPr>
          <w:rFonts w:ascii="Times New Roman" w:hAnsi="Times New Roman" w:eastAsia="Times New Roman" w:cs="Times New Roman"/>
          <w:b/>
          <w:bCs/>
          <w:spacing w:val="7"/>
          <w:sz w:val="21"/>
          <w:szCs w:val="21"/>
        </w:rPr>
        <w:t>11</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4</w:t>
      </w:r>
      <w:r>
        <w:rPr>
          <w:rFonts w:ascii="宋体" w:hAnsi="宋体" w:eastAsia="宋体" w:cs="宋体"/>
          <w:b/>
          <w:bCs/>
          <w:spacing w:val="7"/>
          <w:sz w:val="21"/>
          <w:szCs w:val="21"/>
        </w:rPr>
        <w:t>.</w:t>
      </w:r>
      <w:r>
        <w:rPr>
          <w:rFonts w:ascii="Times New Roman" w:hAnsi="Times New Roman" w:eastAsia="Times New Roman" w:cs="Times New Roman"/>
          <w:b/>
          <w:bCs/>
          <w:spacing w:val="7"/>
          <w:sz w:val="21"/>
          <w:szCs w:val="21"/>
        </w:rPr>
        <w:t>3</w:t>
      </w:r>
      <w:r>
        <w:rPr>
          <w:rFonts w:ascii="宋体" w:hAnsi="宋体" w:eastAsia="宋体" w:cs="宋体"/>
          <w:spacing w:val="7"/>
          <w:sz w:val="21"/>
          <w:szCs w:val="21"/>
        </w:rPr>
        <w:t>使用数字化、智能化的运营报表分析，及时发现</w:t>
      </w:r>
      <w:r>
        <w:rPr>
          <w:rFonts w:ascii="宋体" w:hAnsi="宋体" w:eastAsia="宋体" w:cs="宋体"/>
          <w:spacing w:val="6"/>
          <w:sz w:val="21"/>
          <w:szCs w:val="21"/>
        </w:rPr>
        <w:t>运营问题，降低运营成本。</w:t>
      </w:r>
    </w:p>
    <w:p w14:paraId="0CDE44C8">
      <w:pPr>
        <w:spacing w:before="308" w:line="233" w:lineRule="auto"/>
        <w:ind w:left="3539"/>
        <w:rPr>
          <w:rFonts w:ascii="黑体" w:hAnsi="黑体" w:eastAsia="黑体" w:cs="黑体"/>
          <w:sz w:val="21"/>
          <w:szCs w:val="21"/>
        </w:rPr>
      </w:pPr>
      <w:r>
        <w:rPr>
          <w:rFonts w:ascii="Times New Roman" w:hAnsi="Times New Roman" w:eastAsia="Times New Roman" w:cs="Times New Roman"/>
          <w:b/>
          <w:bCs/>
          <w:spacing w:val="4"/>
          <w:sz w:val="21"/>
          <w:szCs w:val="21"/>
        </w:rPr>
        <w:t>11</w:t>
      </w:r>
      <w:r>
        <w:rPr>
          <w:rFonts w:ascii="宋体" w:hAnsi="宋体" w:eastAsia="宋体" w:cs="宋体"/>
          <w:b/>
          <w:bCs/>
          <w:spacing w:val="4"/>
          <w:sz w:val="21"/>
          <w:szCs w:val="21"/>
        </w:rPr>
        <w:t>.</w:t>
      </w:r>
      <w:r>
        <w:rPr>
          <w:rFonts w:ascii="Times New Roman" w:hAnsi="Times New Roman" w:eastAsia="Times New Roman" w:cs="Times New Roman"/>
          <w:b/>
          <w:bCs/>
          <w:spacing w:val="4"/>
          <w:sz w:val="21"/>
          <w:szCs w:val="21"/>
        </w:rPr>
        <w:t>5</w:t>
      </w:r>
      <w:r>
        <w:rPr>
          <w:rFonts w:ascii="黑体" w:hAnsi="黑体" w:eastAsia="黑体" w:cs="黑体"/>
          <w:spacing w:val="4"/>
          <w:sz w:val="21"/>
          <w:szCs w:val="21"/>
        </w:rPr>
        <w:t>设备维护与保养</w:t>
      </w:r>
    </w:p>
    <w:p w14:paraId="3F2BC9E3">
      <w:pPr>
        <w:spacing w:before="307" w:line="256" w:lineRule="auto"/>
        <w:ind w:right="70" w:firstLine="6"/>
        <w:rPr>
          <w:rFonts w:ascii="宋体" w:hAnsi="宋体" w:eastAsia="宋体" w:cs="宋体"/>
          <w:sz w:val="21"/>
          <w:szCs w:val="21"/>
        </w:rPr>
      </w:pPr>
      <w:r>
        <w:rPr>
          <w:rFonts w:ascii="Times New Roman" w:hAnsi="Times New Roman" w:eastAsia="Times New Roman" w:cs="Times New Roman"/>
          <w:b/>
          <w:bCs/>
          <w:spacing w:val="8"/>
          <w:sz w:val="21"/>
          <w:szCs w:val="21"/>
        </w:rPr>
        <w:t>11</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5</w:t>
      </w:r>
      <w:r>
        <w:rPr>
          <w:rFonts w:ascii="宋体" w:hAnsi="宋体" w:eastAsia="宋体" w:cs="宋体"/>
          <w:b/>
          <w:bCs/>
          <w:spacing w:val="8"/>
          <w:sz w:val="21"/>
          <w:szCs w:val="21"/>
        </w:rPr>
        <w:t>.</w:t>
      </w:r>
      <w:r>
        <w:rPr>
          <w:rFonts w:ascii="Times New Roman" w:hAnsi="Times New Roman" w:eastAsia="Times New Roman" w:cs="Times New Roman"/>
          <w:b/>
          <w:bCs/>
          <w:spacing w:val="8"/>
          <w:sz w:val="21"/>
          <w:szCs w:val="21"/>
        </w:rPr>
        <w:t>1</w:t>
      </w:r>
      <w:r>
        <w:rPr>
          <w:rFonts w:ascii="宋体" w:hAnsi="宋体" w:eastAsia="宋体" w:cs="宋体"/>
          <w:spacing w:val="8"/>
          <w:sz w:val="21"/>
          <w:szCs w:val="21"/>
        </w:rPr>
        <w:t>车库机械部件的数据</w:t>
      </w:r>
      <w:r>
        <w:rPr>
          <w:rFonts w:ascii="宋体" w:hAnsi="宋体" w:eastAsia="宋体" w:cs="宋体"/>
          <w:spacing w:val="7"/>
          <w:sz w:val="21"/>
          <w:szCs w:val="21"/>
        </w:rPr>
        <w:t>要实时反馈给智慧化运维平台，平台接收到数据后做适合的处理，</w:t>
      </w:r>
      <w:r>
        <w:rPr>
          <w:rFonts w:ascii="宋体" w:hAnsi="宋体" w:eastAsia="宋体" w:cs="宋体"/>
          <w:spacing w:val="8"/>
          <w:sz w:val="21"/>
          <w:szCs w:val="21"/>
        </w:rPr>
        <w:t>才能满足基本的运维需求以及更进一步的分析预测需求。</w:t>
      </w:r>
    </w:p>
    <w:p w14:paraId="3C448C05">
      <w:pPr>
        <w:spacing w:before="84" w:line="269" w:lineRule="auto"/>
        <w:ind w:left="1" w:right="7" w:firstLine="4"/>
        <w:rPr>
          <w:rFonts w:ascii="宋体" w:hAnsi="宋体" w:eastAsia="宋体" w:cs="宋体"/>
          <w:sz w:val="21"/>
          <w:szCs w:val="21"/>
        </w:rPr>
      </w:pPr>
      <w:r>
        <w:rPr>
          <w:rFonts w:ascii="Times New Roman" w:hAnsi="Times New Roman" w:eastAsia="Times New Roman" w:cs="Times New Roman"/>
          <w:b/>
          <w:bCs/>
          <w:spacing w:val="9"/>
          <w:sz w:val="21"/>
          <w:szCs w:val="21"/>
        </w:rPr>
        <w:t>11</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5</w:t>
      </w:r>
      <w:r>
        <w:rPr>
          <w:rFonts w:ascii="宋体" w:hAnsi="宋体" w:eastAsia="宋体" w:cs="宋体"/>
          <w:b/>
          <w:bCs/>
          <w:spacing w:val="9"/>
          <w:sz w:val="21"/>
          <w:szCs w:val="21"/>
        </w:rPr>
        <w:t>.</w:t>
      </w:r>
      <w:r>
        <w:rPr>
          <w:rFonts w:ascii="Times New Roman" w:hAnsi="Times New Roman" w:eastAsia="Times New Roman" w:cs="Times New Roman"/>
          <w:b/>
          <w:bCs/>
          <w:spacing w:val="9"/>
          <w:sz w:val="21"/>
          <w:szCs w:val="21"/>
        </w:rPr>
        <w:t>2</w:t>
      </w:r>
      <w:r>
        <w:rPr>
          <w:rFonts w:ascii="宋体" w:hAnsi="宋体" w:eastAsia="宋体" w:cs="宋体"/>
          <w:spacing w:val="9"/>
          <w:sz w:val="21"/>
          <w:szCs w:val="21"/>
        </w:rPr>
        <w:t>通过周期性的维护计</w:t>
      </w:r>
      <w:r>
        <w:rPr>
          <w:rFonts w:ascii="宋体" w:hAnsi="宋体" w:eastAsia="宋体" w:cs="宋体"/>
          <w:spacing w:val="8"/>
          <w:sz w:val="21"/>
          <w:szCs w:val="21"/>
        </w:rPr>
        <w:t>划，对设备进行检查、养护、更换，在最大程度上避免设备在使用</w:t>
      </w:r>
      <w:r>
        <w:rPr>
          <w:rFonts w:ascii="宋体" w:hAnsi="宋体" w:eastAsia="宋体" w:cs="宋体"/>
          <w:spacing w:val="10"/>
          <w:sz w:val="21"/>
          <w:szCs w:val="21"/>
        </w:rPr>
        <w:t>过程中出现故障。鼓励使用大数据技术，对设备历史状态数据分析汇总，做出异常预测，使运维人员能提前检查异常点，排除潜在故障。不同的设备可根据其实际情况进行相应的维护</w:t>
      </w:r>
      <w:r>
        <w:rPr>
          <w:rFonts w:ascii="宋体" w:hAnsi="宋体" w:eastAsia="宋体" w:cs="宋体"/>
          <w:spacing w:val="9"/>
          <w:sz w:val="21"/>
          <w:szCs w:val="21"/>
        </w:rPr>
        <w:t>与保养工</w:t>
      </w:r>
    </w:p>
    <w:p w14:paraId="62F4111A">
      <w:pPr>
        <w:spacing w:line="269" w:lineRule="auto"/>
        <w:rPr>
          <w:rFonts w:ascii="宋体" w:hAnsi="宋体" w:eastAsia="宋体" w:cs="宋体"/>
          <w:sz w:val="21"/>
          <w:szCs w:val="21"/>
        </w:rPr>
        <w:sectPr>
          <w:footerReference r:id="rId61" w:type="default"/>
          <w:pgSz w:w="11907" w:h="16839"/>
          <w:pgMar w:top="400" w:right="1346" w:bottom="1180" w:left="1301" w:header="0" w:footer="945" w:gutter="0"/>
          <w:cols w:space="720" w:num="1"/>
        </w:sectPr>
      </w:pPr>
    </w:p>
    <w:p w14:paraId="3245B9E2">
      <w:pPr>
        <w:pStyle w:val="2"/>
        <w:spacing w:line="299" w:lineRule="auto"/>
      </w:pPr>
    </w:p>
    <w:p w14:paraId="37E30D49">
      <w:pPr>
        <w:pStyle w:val="2"/>
        <w:spacing w:line="299" w:lineRule="auto"/>
      </w:pPr>
    </w:p>
    <w:p w14:paraId="6F154CF5">
      <w:pPr>
        <w:pStyle w:val="2"/>
        <w:spacing w:line="299" w:lineRule="auto"/>
      </w:pPr>
    </w:p>
    <w:p w14:paraId="02FDD167">
      <w:pPr>
        <w:pStyle w:val="2"/>
        <w:spacing w:line="299" w:lineRule="auto"/>
      </w:pPr>
    </w:p>
    <w:p w14:paraId="336E2FDE">
      <w:pPr>
        <w:spacing w:before="68" w:line="221" w:lineRule="auto"/>
        <w:ind w:left="1"/>
        <w:rPr>
          <w:rFonts w:ascii="宋体" w:hAnsi="宋体" w:eastAsia="宋体" w:cs="宋体"/>
          <w:sz w:val="21"/>
          <w:szCs w:val="21"/>
        </w:rPr>
      </w:pPr>
      <w:r>
        <w:rPr>
          <w:rFonts w:ascii="宋体" w:hAnsi="宋体" w:eastAsia="宋体" w:cs="宋体"/>
          <w:spacing w:val="-8"/>
          <w:sz w:val="21"/>
          <w:szCs w:val="21"/>
        </w:rPr>
        <w:t>作。</w:t>
      </w:r>
    </w:p>
    <w:sectPr>
      <w:footerReference r:id="rId62" w:type="default"/>
      <w:pgSz w:w="11907" w:h="16839"/>
      <w:pgMar w:top="400" w:right="1785" w:bottom="1180" w:left="1301" w:header="0" w:footer="945"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90B5E">
    <w:pPr>
      <w:spacing w:line="226" w:lineRule="auto"/>
      <w:rPr>
        <w:rFonts w:ascii="Times New Roman" w:hAnsi="Times New Roman" w:eastAsia="Times New Roman" w:cs="Times New Roman"/>
        <w:sz w:val="21"/>
        <w:szCs w:val="21"/>
      </w:rPr>
    </w:pPr>
    <w:r>
      <w:rPr>
        <w:rFonts w:ascii="Times New Roman" w:hAnsi="Times New Roman" w:eastAsia="Times New Roman" w:cs="Times New Roman"/>
        <w:i/>
        <w:iCs/>
        <w:sz w:val="21"/>
        <w:szCs w:val="21"/>
      </w:rPr>
      <w:t>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BA8C1">
    <w:pPr>
      <w:spacing w:line="223" w:lineRule="auto"/>
      <w:ind w:left="9159"/>
      <w:rPr>
        <w:rFonts w:ascii="Times New Roman" w:hAnsi="Times New Roman" w:eastAsia="Times New Roman" w:cs="Times New Roman"/>
        <w:sz w:val="21"/>
        <w:szCs w:val="21"/>
      </w:rPr>
    </w:pPr>
    <w:r>
      <w:rPr>
        <w:rFonts w:ascii="Times New Roman" w:hAnsi="Times New Roman" w:eastAsia="Times New Roman" w:cs="Times New Roman"/>
        <w:i/>
        <w:iCs/>
        <w:sz w:val="21"/>
        <w:szCs w:val="21"/>
      </w:rPr>
      <w:t>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DA600">
    <w:pPr>
      <w:spacing w:line="223" w:lineRule="auto"/>
      <w:rPr>
        <w:rFonts w:ascii="Times New Roman" w:hAnsi="Times New Roman" w:eastAsia="Times New Roman" w:cs="Times New Roman"/>
        <w:sz w:val="21"/>
        <w:szCs w:val="21"/>
      </w:rPr>
    </w:pPr>
    <w:r>
      <w:rPr>
        <w:rFonts w:ascii="Times New Roman" w:hAnsi="Times New Roman" w:eastAsia="Times New Roman" w:cs="Times New Roman"/>
        <w:i/>
        <w:iCs/>
        <w:sz w:val="21"/>
        <w:szCs w:val="21"/>
      </w:rP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8C6D3">
    <w:pPr>
      <w:spacing w:line="223" w:lineRule="auto"/>
      <w:jc w:val="right"/>
      <w:rPr>
        <w:rFonts w:ascii="Times New Roman" w:hAnsi="Times New Roman" w:eastAsia="Times New Roman" w:cs="Times New Roman"/>
        <w:sz w:val="21"/>
        <w:szCs w:val="21"/>
      </w:rPr>
    </w:pPr>
    <w:r>
      <w:rPr>
        <w:rFonts w:ascii="Times New Roman" w:hAnsi="Times New Roman" w:eastAsia="Times New Roman" w:cs="Times New Roman"/>
        <w:i/>
        <w:iCs/>
        <w:spacing w:val="-8"/>
        <w:sz w:val="21"/>
        <w:szCs w:val="21"/>
      </w:rPr>
      <w:t>5</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A0D7D">
    <w:pPr>
      <w:spacing w:line="223" w:lineRule="auto"/>
      <w:ind w:left="59"/>
      <w:rPr>
        <w:rFonts w:ascii="Times New Roman" w:hAnsi="Times New Roman" w:eastAsia="Times New Roman" w:cs="Times New Roman"/>
        <w:sz w:val="21"/>
        <w:szCs w:val="21"/>
      </w:rPr>
    </w:pPr>
    <w:r>
      <w:rPr>
        <w:rFonts w:ascii="Times New Roman" w:hAnsi="Times New Roman" w:eastAsia="Times New Roman" w:cs="Times New Roman"/>
        <w:i/>
        <w:iCs/>
        <w:sz w:val="21"/>
        <w:szCs w:val="21"/>
      </w:rPr>
      <w:t>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C2DF9">
    <w:pPr>
      <w:spacing w:line="223" w:lineRule="auto"/>
      <w:ind w:right="19"/>
      <w:jc w:val="right"/>
      <w:rPr>
        <w:rFonts w:ascii="Times New Roman" w:hAnsi="Times New Roman" w:eastAsia="Times New Roman" w:cs="Times New Roman"/>
        <w:sz w:val="21"/>
        <w:szCs w:val="21"/>
      </w:rPr>
    </w:pPr>
    <w:r>
      <w:rPr>
        <w:rFonts w:ascii="Times New Roman" w:hAnsi="Times New Roman" w:eastAsia="Times New Roman" w:cs="Times New Roman"/>
        <w:i/>
        <w:iCs/>
        <w:sz w:val="21"/>
        <w:szCs w:val="21"/>
      </w:rPr>
      <w:t>7</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675CC">
    <w:pPr>
      <w:pStyle w:val="2"/>
      <w:spacing w:line="14" w:lineRule="auto"/>
      <w:rPr>
        <w:sz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382C1">
    <w:pPr>
      <w:spacing w:line="226" w:lineRule="auto"/>
      <w:ind w:left="9165"/>
      <w:rPr>
        <w:rFonts w:ascii="Times New Roman" w:hAnsi="Times New Roman" w:eastAsia="Times New Roman" w:cs="Times New Roman"/>
        <w:sz w:val="21"/>
        <w:szCs w:val="21"/>
      </w:rPr>
    </w:pPr>
    <w:r>
      <w:rPr>
        <w:rFonts w:ascii="Times New Roman" w:hAnsi="Times New Roman" w:eastAsia="Times New Roman" w:cs="Times New Roman"/>
        <w:i/>
        <w:iCs/>
        <w:sz w:val="21"/>
        <w:szCs w:val="21"/>
      </w:rPr>
      <w:t>1</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98663">
    <w:pPr>
      <w:spacing w:line="226" w:lineRule="auto"/>
      <w:rPr>
        <w:rFonts w:ascii="Times New Roman" w:hAnsi="Times New Roman" w:eastAsia="Times New Roman" w:cs="Times New Roman"/>
        <w:sz w:val="21"/>
        <w:szCs w:val="21"/>
      </w:rPr>
    </w:pPr>
    <w:r>
      <w:rPr>
        <w:rFonts w:ascii="Times New Roman" w:hAnsi="Times New Roman" w:eastAsia="Times New Roman" w:cs="Times New Roman"/>
        <w:i/>
        <w:iCs/>
        <w:sz w:val="21"/>
        <w:szCs w:val="21"/>
      </w:rPr>
      <w:t>2</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C21E3">
    <w:pPr>
      <w:spacing w:line="223" w:lineRule="auto"/>
      <w:jc w:val="right"/>
      <w:rPr>
        <w:rFonts w:ascii="Times New Roman" w:hAnsi="Times New Roman" w:eastAsia="Times New Roman" w:cs="Times New Roman"/>
        <w:sz w:val="21"/>
        <w:szCs w:val="21"/>
      </w:rPr>
    </w:pPr>
    <w:r>
      <w:rPr>
        <w:rFonts w:ascii="Times New Roman" w:hAnsi="Times New Roman" w:eastAsia="Times New Roman" w:cs="Times New Roman"/>
        <w:i/>
        <w:iCs/>
        <w:spacing w:val="-7"/>
        <w:sz w:val="21"/>
        <w:szCs w:val="21"/>
      </w:rPr>
      <w:t>3</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C922D">
    <w:pPr>
      <w:spacing w:line="223" w:lineRule="auto"/>
      <w:ind w:left="3"/>
      <w:rPr>
        <w:rFonts w:ascii="Times New Roman" w:hAnsi="Times New Roman" w:eastAsia="Times New Roman" w:cs="Times New Roman"/>
        <w:sz w:val="21"/>
        <w:szCs w:val="21"/>
      </w:rPr>
    </w:pPr>
    <w:r>
      <w:rPr>
        <w:rFonts w:ascii="Times New Roman" w:hAnsi="Times New Roman" w:eastAsia="Times New Roman" w:cs="Times New Roman"/>
        <w:i/>
        <w:iCs/>
        <w:sz w:val="21"/>
        <w:szCs w:val="21"/>
      </w:rPr>
      <w:t>4</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80C3A">
    <w:pPr>
      <w:spacing w:line="223" w:lineRule="auto"/>
      <w:ind w:left="9162"/>
      <w:rPr>
        <w:rFonts w:ascii="Times New Roman" w:hAnsi="Times New Roman" w:eastAsia="Times New Roman" w:cs="Times New Roman"/>
        <w:sz w:val="21"/>
        <w:szCs w:val="21"/>
      </w:rPr>
    </w:pPr>
    <w:r>
      <w:rPr>
        <w:rFonts w:ascii="Times New Roman" w:hAnsi="Times New Roman" w:eastAsia="Times New Roman" w:cs="Times New Roman"/>
        <w:i/>
        <w:iCs/>
        <w:sz w:val="21"/>
        <w:szCs w:val="21"/>
      </w:rPr>
      <w:t>5</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6D5B83">
    <w:pPr>
      <w:spacing w:line="223" w:lineRule="auto"/>
      <w:ind w:left="8"/>
      <w:rPr>
        <w:rFonts w:ascii="Times New Roman" w:hAnsi="Times New Roman" w:eastAsia="Times New Roman" w:cs="Times New Roman"/>
        <w:sz w:val="21"/>
        <w:szCs w:val="21"/>
      </w:rPr>
    </w:pPr>
    <w:r>
      <w:rPr>
        <w:rFonts w:ascii="Times New Roman" w:hAnsi="Times New Roman" w:eastAsia="Times New Roman" w:cs="Times New Roman"/>
        <w:i/>
        <w:iCs/>
        <w:sz w:val="21"/>
        <w:szCs w:val="21"/>
      </w:rPr>
      <w:t>6</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287F7">
    <w:pPr>
      <w:spacing w:line="223" w:lineRule="auto"/>
      <w:ind w:right="31"/>
      <w:jc w:val="right"/>
      <w:rPr>
        <w:rFonts w:ascii="Times New Roman" w:hAnsi="Times New Roman" w:eastAsia="Times New Roman" w:cs="Times New Roman"/>
        <w:sz w:val="21"/>
        <w:szCs w:val="21"/>
      </w:rPr>
    </w:pPr>
    <w:r>
      <w:rPr>
        <w:rFonts w:ascii="Times New Roman" w:hAnsi="Times New Roman" w:eastAsia="Times New Roman" w:cs="Times New Roman"/>
        <w:i/>
        <w:iCs/>
        <w:sz w:val="21"/>
        <w:szCs w:val="21"/>
      </w:rPr>
      <w:t>7</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A3005">
    <w:pPr>
      <w:spacing w:line="223" w:lineRule="auto"/>
      <w:ind w:left="17"/>
      <w:rPr>
        <w:rFonts w:ascii="Times New Roman" w:hAnsi="Times New Roman" w:eastAsia="Times New Roman" w:cs="Times New Roman"/>
        <w:sz w:val="21"/>
        <w:szCs w:val="21"/>
      </w:rPr>
    </w:pPr>
    <w:r>
      <w:rPr>
        <w:rFonts w:ascii="Times New Roman" w:hAnsi="Times New Roman" w:eastAsia="Times New Roman" w:cs="Times New Roman"/>
        <w:i/>
        <w:iCs/>
        <w:sz w:val="21"/>
        <w:szCs w:val="21"/>
      </w:rPr>
      <w:t>8</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A6905">
    <w:pPr>
      <w:spacing w:line="223" w:lineRule="auto"/>
      <w:ind w:left="9161"/>
      <w:rPr>
        <w:rFonts w:ascii="Times New Roman" w:hAnsi="Times New Roman" w:eastAsia="Times New Roman" w:cs="Times New Roman"/>
        <w:sz w:val="21"/>
        <w:szCs w:val="21"/>
      </w:rPr>
    </w:pPr>
    <w:r>
      <w:rPr>
        <w:rFonts w:ascii="Times New Roman" w:hAnsi="Times New Roman" w:eastAsia="Times New Roman" w:cs="Times New Roman"/>
        <w:i/>
        <w:iCs/>
        <w:sz w:val="21"/>
        <w:szCs w:val="21"/>
      </w:rPr>
      <w:t>9</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54521">
    <w:pPr>
      <w:spacing w:line="223" w:lineRule="auto"/>
      <w:ind w:left="6"/>
      <w:rPr>
        <w:rFonts w:ascii="Times New Roman" w:hAnsi="Times New Roman" w:eastAsia="Times New Roman" w:cs="Times New Roman"/>
        <w:sz w:val="21"/>
        <w:szCs w:val="21"/>
      </w:rPr>
    </w:pPr>
    <w:r>
      <w:rPr>
        <w:rFonts w:ascii="Times New Roman" w:hAnsi="Times New Roman" w:eastAsia="Times New Roman" w:cs="Times New Roman"/>
        <w:i/>
        <w:iCs/>
        <w:spacing w:val="-3"/>
        <w:sz w:val="21"/>
        <w:szCs w:val="21"/>
      </w:rPr>
      <w:t>10</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12312F">
    <w:pPr>
      <w:spacing w:line="226" w:lineRule="auto"/>
      <w:jc w:val="right"/>
      <w:rPr>
        <w:rFonts w:ascii="Times New Roman" w:hAnsi="Times New Roman" w:eastAsia="Times New Roman" w:cs="Times New Roman"/>
        <w:sz w:val="21"/>
        <w:szCs w:val="21"/>
      </w:rPr>
    </w:pPr>
    <w:r>
      <w:rPr>
        <w:rFonts w:ascii="Times New Roman" w:hAnsi="Times New Roman" w:eastAsia="Times New Roman" w:cs="Times New Roman"/>
        <w:i/>
        <w:iCs/>
        <w:spacing w:val="-14"/>
        <w:sz w:val="21"/>
        <w:szCs w:val="21"/>
      </w:rPr>
      <w:t>11</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AA927">
    <w:pPr>
      <w:spacing w:line="226" w:lineRule="auto"/>
      <w:ind w:left="6"/>
      <w:rPr>
        <w:rFonts w:ascii="Times New Roman" w:hAnsi="Times New Roman" w:eastAsia="Times New Roman" w:cs="Times New Roman"/>
        <w:sz w:val="21"/>
        <w:szCs w:val="21"/>
      </w:rPr>
    </w:pPr>
    <w:r>
      <w:rPr>
        <w:rFonts w:ascii="Times New Roman" w:hAnsi="Times New Roman" w:eastAsia="Times New Roman" w:cs="Times New Roman"/>
        <w:i/>
        <w:iCs/>
        <w:spacing w:val="-3"/>
        <w:sz w:val="21"/>
        <w:szCs w:val="21"/>
      </w:rPr>
      <w:t>12</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E4D1D">
    <w:pPr>
      <w:spacing w:line="223" w:lineRule="auto"/>
      <w:ind w:left="9060"/>
      <w:rPr>
        <w:rFonts w:ascii="Times New Roman" w:hAnsi="Times New Roman" w:eastAsia="Times New Roman" w:cs="Times New Roman"/>
        <w:sz w:val="21"/>
        <w:szCs w:val="21"/>
      </w:rPr>
    </w:pPr>
    <w:r>
      <w:rPr>
        <w:rFonts w:ascii="Times New Roman" w:hAnsi="Times New Roman" w:eastAsia="Times New Roman" w:cs="Times New Roman"/>
        <w:i/>
        <w:iCs/>
        <w:spacing w:val="-3"/>
        <w:sz w:val="21"/>
        <w:szCs w:val="21"/>
      </w:rPr>
      <w:t>13</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820A0">
    <w:pPr>
      <w:spacing w:line="223" w:lineRule="auto"/>
      <w:ind w:left="5"/>
      <w:rPr>
        <w:rFonts w:ascii="Times New Roman" w:hAnsi="Times New Roman" w:eastAsia="Times New Roman" w:cs="Times New Roman"/>
        <w:sz w:val="21"/>
        <w:szCs w:val="21"/>
      </w:rPr>
    </w:pPr>
    <w:r>
      <w:rPr>
        <w:rFonts w:ascii="Times New Roman" w:hAnsi="Times New Roman" w:eastAsia="Times New Roman" w:cs="Times New Roman"/>
        <w:i/>
        <w:iCs/>
        <w:spacing w:val="-3"/>
        <w:sz w:val="21"/>
        <w:szCs w:val="21"/>
      </w:rPr>
      <w:t>14</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060D9">
    <w:pPr>
      <w:spacing w:line="223" w:lineRule="auto"/>
      <w:ind w:left="9059"/>
      <w:rPr>
        <w:rFonts w:ascii="Times New Roman" w:hAnsi="Times New Roman" w:eastAsia="Times New Roman" w:cs="Times New Roman"/>
        <w:sz w:val="21"/>
        <w:szCs w:val="21"/>
      </w:rPr>
    </w:pPr>
    <w:r>
      <w:rPr>
        <w:rFonts w:ascii="Times New Roman" w:hAnsi="Times New Roman" w:eastAsia="Times New Roman" w:cs="Times New Roman"/>
        <w:i/>
        <w:iCs/>
        <w:spacing w:val="-3"/>
        <w:sz w:val="21"/>
        <w:szCs w:val="21"/>
      </w:rPr>
      <w:t>15</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99B68">
    <w:pPr>
      <w:spacing w:line="223" w:lineRule="auto"/>
      <w:ind w:left="41"/>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16</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59AA3">
    <w:pPr>
      <w:spacing w:line="223" w:lineRule="auto"/>
      <w:ind w:left="9081"/>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17</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E90E9">
    <w:pPr>
      <w:spacing w:line="223" w:lineRule="auto"/>
      <w:ind w:left="39"/>
      <w:rPr>
        <w:rFonts w:ascii="Times New Roman" w:hAnsi="Times New Roman" w:eastAsia="Times New Roman" w:cs="Times New Roman"/>
        <w:sz w:val="21"/>
        <w:szCs w:val="21"/>
      </w:rPr>
    </w:pPr>
    <w:r>
      <w:rPr>
        <w:rFonts w:ascii="Times New Roman" w:hAnsi="Times New Roman" w:eastAsia="Times New Roman" w:cs="Times New Roman"/>
        <w:i/>
        <w:iCs/>
        <w:spacing w:val="-3"/>
        <w:sz w:val="21"/>
        <w:szCs w:val="21"/>
      </w:rPr>
      <w:t>18</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4593D">
    <w:pPr>
      <w:spacing w:line="223" w:lineRule="auto"/>
      <w:ind w:left="9059"/>
      <w:rPr>
        <w:rFonts w:ascii="Times New Roman" w:hAnsi="Times New Roman" w:eastAsia="Times New Roman" w:cs="Times New Roman"/>
        <w:sz w:val="21"/>
        <w:szCs w:val="21"/>
      </w:rPr>
    </w:pPr>
    <w:r>
      <w:rPr>
        <w:rFonts w:ascii="Times New Roman" w:hAnsi="Times New Roman" w:eastAsia="Times New Roman" w:cs="Times New Roman"/>
        <w:i/>
        <w:iCs/>
        <w:spacing w:val="-3"/>
        <w:sz w:val="21"/>
        <w:szCs w:val="21"/>
      </w:rPr>
      <w:t>19</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2B2D6">
    <w:pPr>
      <w:spacing w:line="223" w:lineRule="auto"/>
      <w:ind w:left="32"/>
      <w:rPr>
        <w:rFonts w:ascii="Times New Roman" w:hAnsi="Times New Roman" w:eastAsia="Times New Roman" w:cs="Times New Roman"/>
        <w:sz w:val="21"/>
        <w:szCs w:val="21"/>
      </w:rPr>
    </w:pPr>
    <w:r>
      <w:rPr>
        <w:rFonts w:ascii="Times New Roman" w:hAnsi="Times New Roman" w:eastAsia="Times New Roman" w:cs="Times New Roman"/>
        <w:i/>
        <w:iCs/>
        <w:spacing w:val="-1"/>
        <w:sz w:val="21"/>
        <w:szCs w:val="21"/>
      </w:rPr>
      <w:t>20</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DB6CC">
    <w:pPr>
      <w:spacing w:line="226" w:lineRule="auto"/>
      <w:ind w:right="6"/>
      <w:jc w:val="right"/>
      <w:rPr>
        <w:rFonts w:ascii="Times New Roman" w:hAnsi="Times New Roman" w:eastAsia="Times New Roman" w:cs="Times New Roman"/>
        <w:sz w:val="21"/>
        <w:szCs w:val="21"/>
      </w:rPr>
    </w:pPr>
    <w:r>
      <w:rPr>
        <w:rFonts w:ascii="Times New Roman" w:hAnsi="Times New Roman" w:eastAsia="Times New Roman" w:cs="Times New Roman"/>
        <w:i/>
        <w:iCs/>
        <w:spacing w:val="-1"/>
        <w:sz w:val="21"/>
        <w:szCs w:val="21"/>
      </w:rPr>
      <w:t>21</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AB2F2">
    <w:pPr>
      <w:spacing w:line="226" w:lineRule="auto"/>
      <w:rPr>
        <w:rFonts w:ascii="Times New Roman" w:hAnsi="Times New Roman" w:eastAsia="Times New Roman" w:cs="Times New Roman"/>
        <w:sz w:val="21"/>
        <w:szCs w:val="21"/>
      </w:rPr>
    </w:pPr>
    <w:r>
      <w:rPr>
        <w:rFonts w:ascii="Times New Roman" w:hAnsi="Times New Roman" w:eastAsia="Times New Roman" w:cs="Times New Roman"/>
        <w:i/>
        <w:iCs/>
        <w:spacing w:val="-1"/>
        <w:sz w:val="21"/>
        <w:szCs w:val="21"/>
      </w:rPr>
      <w:t>22</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E1EDA">
    <w:pPr>
      <w:spacing w:line="223" w:lineRule="auto"/>
      <w:jc w:val="right"/>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23</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70989">
    <w:pPr>
      <w:spacing w:line="223" w:lineRule="auto"/>
      <w:rPr>
        <w:rFonts w:ascii="Times New Roman" w:hAnsi="Times New Roman" w:eastAsia="Times New Roman" w:cs="Times New Roman"/>
        <w:sz w:val="21"/>
        <w:szCs w:val="21"/>
      </w:rPr>
    </w:pPr>
    <w:r>
      <w:rPr>
        <w:rFonts w:ascii="Times New Roman" w:hAnsi="Times New Roman" w:eastAsia="Times New Roman" w:cs="Times New Roman"/>
        <w:i/>
        <w:iCs/>
        <w:spacing w:val="-1"/>
        <w:sz w:val="21"/>
        <w:szCs w:val="21"/>
      </w:rPr>
      <w:t>24</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38055">
    <w:pPr>
      <w:spacing w:line="223" w:lineRule="auto"/>
      <w:ind w:left="8608"/>
      <w:rPr>
        <w:rFonts w:ascii="Times New Roman" w:hAnsi="Times New Roman" w:eastAsia="Times New Roman" w:cs="Times New Roman"/>
        <w:sz w:val="21"/>
        <w:szCs w:val="21"/>
      </w:rPr>
    </w:pPr>
    <w:r>
      <w:rPr>
        <w:rFonts w:ascii="Times New Roman" w:hAnsi="Times New Roman" w:eastAsia="Times New Roman" w:cs="Times New Roman"/>
        <w:i/>
        <w:iCs/>
        <w:spacing w:val="-1"/>
        <w:sz w:val="21"/>
        <w:szCs w:val="21"/>
      </w:rPr>
      <w:t>25</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5FFC7">
    <w:pPr>
      <w:spacing w:line="223" w:lineRule="auto"/>
      <w:rPr>
        <w:rFonts w:ascii="Times New Roman" w:hAnsi="Times New Roman" w:eastAsia="Times New Roman" w:cs="Times New Roman"/>
        <w:sz w:val="21"/>
        <w:szCs w:val="21"/>
      </w:rPr>
    </w:pPr>
    <w:r>
      <w:rPr>
        <w:rFonts w:ascii="Times New Roman" w:hAnsi="Times New Roman" w:eastAsia="Times New Roman" w:cs="Times New Roman"/>
        <w:i/>
        <w:iCs/>
        <w:spacing w:val="1"/>
        <w:sz w:val="21"/>
        <w:szCs w:val="21"/>
      </w:rPr>
      <w:t>26</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9581E">
    <w:pPr>
      <w:spacing w:line="223" w:lineRule="auto"/>
      <w:jc w:val="right"/>
      <w:rPr>
        <w:rFonts w:ascii="Times New Roman" w:hAnsi="Times New Roman" w:eastAsia="Times New Roman" w:cs="Times New Roman"/>
        <w:sz w:val="21"/>
        <w:szCs w:val="21"/>
      </w:rPr>
    </w:pPr>
    <w:r>
      <w:rPr>
        <w:rFonts w:ascii="Times New Roman" w:hAnsi="Times New Roman" w:eastAsia="Times New Roman" w:cs="Times New Roman"/>
        <w:i/>
        <w:iCs/>
        <w:spacing w:val="1"/>
        <w:sz w:val="21"/>
        <w:szCs w:val="21"/>
      </w:rPr>
      <w:t>27</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A2ED2">
    <w:pPr>
      <w:spacing w:line="223" w:lineRule="auto"/>
      <w:rPr>
        <w:rFonts w:ascii="Times New Roman" w:hAnsi="Times New Roman" w:eastAsia="Times New Roman" w:cs="Times New Roman"/>
        <w:sz w:val="21"/>
        <w:szCs w:val="21"/>
      </w:rPr>
    </w:pPr>
    <w:r>
      <w:rPr>
        <w:rFonts w:ascii="Times New Roman" w:hAnsi="Times New Roman" w:eastAsia="Times New Roman" w:cs="Times New Roman"/>
        <w:i/>
        <w:iCs/>
        <w:spacing w:val="-1"/>
        <w:sz w:val="21"/>
        <w:szCs w:val="21"/>
      </w:rPr>
      <w:t>28</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36F6C">
    <w:pPr>
      <w:spacing w:line="223" w:lineRule="auto"/>
      <w:jc w:val="right"/>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29</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3CAD8">
    <w:pPr>
      <w:spacing w:line="223" w:lineRule="auto"/>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30</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BF8FE">
    <w:pPr>
      <w:spacing w:line="223" w:lineRule="auto"/>
      <w:ind w:left="9053"/>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31</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6C196">
    <w:pPr>
      <w:spacing w:line="223" w:lineRule="auto"/>
      <w:ind w:left="1"/>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32</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32E40">
    <w:pPr>
      <w:spacing w:line="223" w:lineRule="auto"/>
      <w:jc w:val="right"/>
      <w:rPr>
        <w:rFonts w:ascii="Times New Roman" w:hAnsi="Times New Roman" w:eastAsia="Times New Roman" w:cs="Times New Roman"/>
        <w:sz w:val="21"/>
        <w:szCs w:val="21"/>
      </w:rPr>
    </w:pPr>
    <w:r>
      <w:rPr>
        <w:rFonts w:ascii="Times New Roman" w:hAnsi="Times New Roman" w:eastAsia="Times New Roman" w:cs="Times New Roman"/>
        <w:i/>
        <w:iCs/>
        <w:spacing w:val="-3"/>
        <w:sz w:val="21"/>
        <w:szCs w:val="21"/>
      </w:rPr>
      <w:t>33</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E47B3">
    <w:pPr>
      <w:spacing w:line="223" w:lineRule="auto"/>
      <w:ind w:left="3"/>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34</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7F7E5">
    <w:pPr>
      <w:spacing w:line="223" w:lineRule="auto"/>
      <w:ind w:left="9056"/>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35</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66371">
    <w:pPr>
      <w:spacing w:line="223" w:lineRule="auto"/>
      <w:ind w:left="1"/>
      <w:rPr>
        <w:rFonts w:ascii="Times New Roman" w:hAnsi="Times New Roman" w:eastAsia="Times New Roman" w:cs="Times New Roman"/>
        <w:sz w:val="21"/>
        <w:szCs w:val="21"/>
      </w:rPr>
    </w:pPr>
    <w:r>
      <w:rPr>
        <w:rFonts w:ascii="Times New Roman" w:hAnsi="Times New Roman" w:eastAsia="Times New Roman" w:cs="Times New Roman"/>
        <w:i/>
        <w:iCs/>
        <w:spacing w:val="-1"/>
        <w:sz w:val="21"/>
        <w:szCs w:val="21"/>
      </w:rPr>
      <w:t>36</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68464">
    <w:pPr>
      <w:spacing w:line="223" w:lineRule="auto"/>
      <w:ind w:left="9057"/>
      <w:rPr>
        <w:rFonts w:ascii="Times New Roman" w:hAnsi="Times New Roman" w:eastAsia="Times New Roman" w:cs="Times New Roman"/>
        <w:sz w:val="21"/>
        <w:szCs w:val="21"/>
      </w:rPr>
    </w:pPr>
    <w:r>
      <w:rPr>
        <w:rFonts w:ascii="Times New Roman" w:hAnsi="Times New Roman" w:eastAsia="Times New Roman" w:cs="Times New Roman"/>
        <w:i/>
        <w:iCs/>
        <w:spacing w:val="-1"/>
        <w:sz w:val="21"/>
        <w:szCs w:val="21"/>
      </w:rPr>
      <w:t>37</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DCAED">
    <w:pPr>
      <w:spacing w:line="223" w:lineRule="auto"/>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38</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01B23">
    <w:pPr>
      <w:spacing w:line="223" w:lineRule="auto"/>
      <w:ind w:left="9056"/>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39</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364D2">
    <w:pPr>
      <w:spacing w:line="223" w:lineRule="auto"/>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40</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DFDAE">
    <w:pPr>
      <w:spacing w:line="223" w:lineRule="auto"/>
      <w:jc w:val="right"/>
      <w:rPr>
        <w:rFonts w:ascii="Times New Roman" w:hAnsi="Times New Roman" w:eastAsia="Times New Roman" w:cs="Times New Roman"/>
        <w:sz w:val="21"/>
        <w:szCs w:val="21"/>
      </w:rPr>
    </w:pPr>
    <w:r>
      <w:rPr>
        <w:rFonts w:ascii="Times New Roman" w:hAnsi="Times New Roman" w:eastAsia="Times New Roman" w:cs="Times New Roman"/>
        <w:i/>
        <w:iCs/>
        <w:spacing w:val="-3"/>
        <w:sz w:val="21"/>
        <w:szCs w:val="21"/>
      </w:rPr>
      <w:t>41</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F3AD8">
    <w:pPr>
      <w:spacing w:line="223" w:lineRule="auto"/>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42</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94CA0">
    <w:pPr>
      <w:spacing w:line="223" w:lineRule="auto"/>
      <w:jc w:val="right"/>
      <w:rPr>
        <w:rFonts w:ascii="Times New Roman" w:hAnsi="Times New Roman" w:eastAsia="Times New Roman" w:cs="Times New Roman"/>
        <w:sz w:val="21"/>
        <w:szCs w:val="21"/>
      </w:rPr>
    </w:pPr>
    <w:r>
      <w:rPr>
        <w:rFonts w:ascii="Times New Roman" w:hAnsi="Times New Roman" w:eastAsia="Times New Roman" w:cs="Times New Roman"/>
        <w:i/>
        <w:iCs/>
        <w:spacing w:val="-3"/>
        <w:sz w:val="21"/>
        <w:szCs w:val="21"/>
      </w:rPr>
      <w:t>43</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A438E">
    <w:pPr>
      <w:spacing w:line="223" w:lineRule="auto"/>
      <w:ind w:left="2"/>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44</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A70AB">
    <w:pPr>
      <w:spacing w:line="223" w:lineRule="auto"/>
      <w:jc w:val="right"/>
      <w:rPr>
        <w:rFonts w:ascii="Times New Roman" w:hAnsi="Times New Roman" w:eastAsia="Times New Roman" w:cs="Times New Roman"/>
        <w:sz w:val="21"/>
        <w:szCs w:val="21"/>
      </w:rPr>
    </w:pPr>
    <w:r>
      <w:rPr>
        <w:rFonts w:ascii="Times New Roman" w:hAnsi="Times New Roman" w:eastAsia="Times New Roman" w:cs="Times New Roman"/>
        <w:i/>
        <w:iCs/>
        <w:spacing w:val="-3"/>
        <w:sz w:val="21"/>
        <w:szCs w:val="21"/>
      </w:rPr>
      <w:t>45</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BD6F6">
    <w:pPr>
      <w:spacing w:line="223" w:lineRule="auto"/>
      <w:rPr>
        <w:rFonts w:ascii="Times New Roman" w:hAnsi="Times New Roman" w:eastAsia="Times New Roman" w:cs="Times New Roman"/>
        <w:sz w:val="21"/>
        <w:szCs w:val="21"/>
      </w:rPr>
    </w:pPr>
    <w:r>
      <w:rPr>
        <w:rFonts w:ascii="Times New Roman" w:hAnsi="Times New Roman" w:eastAsia="Times New Roman" w:cs="Times New Roman"/>
        <w:i/>
        <w:iCs/>
        <w:spacing w:val="-1"/>
        <w:sz w:val="21"/>
        <w:szCs w:val="21"/>
      </w:rPr>
      <w:t>46</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07CF6">
    <w:pPr>
      <w:spacing w:line="223" w:lineRule="auto"/>
      <w:ind w:left="9070"/>
      <w:rPr>
        <w:rFonts w:ascii="Times New Roman" w:hAnsi="Times New Roman" w:eastAsia="Times New Roman" w:cs="Times New Roman"/>
        <w:sz w:val="21"/>
        <w:szCs w:val="21"/>
      </w:rPr>
    </w:pPr>
    <w:r>
      <w:rPr>
        <w:rFonts w:ascii="Times New Roman" w:hAnsi="Times New Roman" w:eastAsia="Times New Roman" w:cs="Times New Roman"/>
        <w:i/>
        <w:iCs/>
        <w:spacing w:val="-1"/>
        <w:sz w:val="21"/>
        <w:szCs w:val="21"/>
      </w:rPr>
      <w:t>47</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46043">
    <w:pPr>
      <w:spacing w:line="223" w:lineRule="auto"/>
      <w:ind w:left="20"/>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48</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8CBC2">
    <w:pPr>
      <w:spacing w:line="223" w:lineRule="auto"/>
      <w:jc w:val="right"/>
      <w:rPr>
        <w:rFonts w:ascii="Times New Roman" w:hAnsi="Times New Roman" w:eastAsia="Times New Roman" w:cs="Times New Roman"/>
        <w:sz w:val="21"/>
        <w:szCs w:val="21"/>
      </w:rPr>
    </w:pPr>
    <w:r>
      <w:rPr>
        <w:rFonts w:ascii="Times New Roman" w:hAnsi="Times New Roman" w:eastAsia="Times New Roman" w:cs="Times New Roman"/>
        <w:i/>
        <w:iCs/>
        <w:spacing w:val="-4"/>
        <w:sz w:val="21"/>
        <w:szCs w:val="21"/>
      </w:rPr>
      <w:t>4</w:t>
    </w:r>
    <w:r>
      <w:rPr>
        <w:rFonts w:ascii="Times New Roman" w:hAnsi="Times New Roman" w:eastAsia="Times New Roman" w:cs="Times New Roman"/>
        <w:i/>
        <w:iCs/>
        <w:spacing w:val="-2"/>
        <w:sz w:val="21"/>
        <w:szCs w:val="21"/>
      </w:rPr>
      <w:t>9</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504E9">
    <w:pPr>
      <w:spacing w:line="223" w:lineRule="auto"/>
      <w:rPr>
        <w:rFonts w:ascii="Times New Roman" w:hAnsi="Times New Roman" w:eastAsia="Times New Roman" w:cs="Times New Roman"/>
        <w:sz w:val="21"/>
        <w:szCs w:val="21"/>
      </w:rPr>
    </w:pPr>
    <w:r>
      <w:rPr>
        <w:rFonts w:ascii="Times New Roman" w:hAnsi="Times New Roman" w:eastAsia="Times New Roman" w:cs="Times New Roman"/>
        <w:i/>
        <w:iCs/>
        <w:spacing w:val="-2"/>
        <w:sz w:val="21"/>
        <w:szCs w:val="21"/>
      </w:rPr>
      <w:t>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42D62">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B373DE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黑体" w:hAnsi="黑体" w:eastAsia="黑体" w:cs="黑体"/>
      <w:sz w:val="40"/>
      <w:szCs w:val="4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4" Type="http://schemas.openxmlformats.org/officeDocument/2006/relationships/fontTable" Target="fontTable.xml"/><Relationship Id="rId73" Type="http://schemas.openxmlformats.org/officeDocument/2006/relationships/image" Target="media/image10.jpeg"/><Relationship Id="rId72" Type="http://schemas.openxmlformats.org/officeDocument/2006/relationships/image" Target="media/image9.jpeg"/><Relationship Id="rId71" Type="http://schemas.openxmlformats.org/officeDocument/2006/relationships/image" Target="media/image8.jpeg"/><Relationship Id="rId70" Type="http://schemas.openxmlformats.org/officeDocument/2006/relationships/image" Target="media/image7.jpeg"/><Relationship Id="rId7" Type="http://schemas.openxmlformats.org/officeDocument/2006/relationships/footer" Target="footer3.xml"/><Relationship Id="rId69" Type="http://schemas.openxmlformats.org/officeDocument/2006/relationships/image" Target="media/image6.jpeg"/><Relationship Id="rId68" Type="http://schemas.openxmlformats.org/officeDocument/2006/relationships/image" Target="media/image5.jpeg"/><Relationship Id="rId67" Type="http://schemas.openxmlformats.org/officeDocument/2006/relationships/image" Target="media/image4.jpeg"/><Relationship Id="rId66" Type="http://schemas.openxmlformats.org/officeDocument/2006/relationships/image" Target="media/image3.jpeg"/><Relationship Id="rId65" Type="http://schemas.openxmlformats.org/officeDocument/2006/relationships/image" Target="media/image2.png"/><Relationship Id="rId64" Type="http://schemas.openxmlformats.org/officeDocument/2006/relationships/image" Target="media/image1.png"/><Relationship Id="rId63" Type="http://schemas.openxmlformats.org/officeDocument/2006/relationships/theme" Target="theme/theme1.xml"/><Relationship Id="rId62" Type="http://schemas.openxmlformats.org/officeDocument/2006/relationships/footer" Target="footer57.xml"/><Relationship Id="rId61" Type="http://schemas.openxmlformats.org/officeDocument/2006/relationships/footer" Target="footer56.xml"/><Relationship Id="rId60" Type="http://schemas.openxmlformats.org/officeDocument/2006/relationships/footer" Target="footer55.xml"/><Relationship Id="rId6" Type="http://schemas.openxmlformats.org/officeDocument/2006/relationships/footer" Target="footer2.xml"/><Relationship Id="rId59" Type="http://schemas.openxmlformats.org/officeDocument/2006/relationships/footer" Target="footer54.xml"/><Relationship Id="rId58" Type="http://schemas.openxmlformats.org/officeDocument/2006/relationships/footer" Target="footer53.xml"/><Relationship Id="rId57" Type="http://schemas.openxmlformats.org/officeDocument/2006/relationships/footer" Target="footer52.xml"/><Relationship Id="rId56" Type="http://schemas.openxmlformats.org/officeDocument/2006/relationships/footer" Target="footer51.xml"/><Relationship Id="rId55" Type="http://schemas.openxmlformats.org/officeDocument/2006/relationships/footer" Target="footer50.xml"/><Relationship Id="rId54" Type="http://schemas.openxmlformats.org/officeDocument/2006/relationships/footer" Target="footer49.xml"/><Relationship Id="rId53" Type="http://schemas.openxmlformats.org/officeDocument/2006/relationships/footer" Target="footer48.xml"/><Relationship Id="rId52" Type="http://schemas.openxmlformats.org/officeDocument/2006/relationships/footer" Target="footer47.xml"/><Relationship Id="rId51" Type="http://schemas.openxmlformats.org/officeDocument/2006/relationships/footer" Target="footer46.xml"/><Relationship Id="rId50" Type="http://schemas.openxmlformats.org/officeDocument/2006/relationships/footer" Target="footer45.xml"/><Relationship Id="rId5" Type="http://schemas.openxmlformats.org/officeDocument/2006/relationships/footer" Target="footer1.xml"/><Relationship Id="rId49" Type="http://schemas.openxmlformats.org/officeDocument/2006/relationships/footer" Target="footer44.xml"/><Relationship Id="rId48" Type="http://schemas.openxmlformats.org/officeDocument/2006/relationships/footer" Target="footer43.xml"/><Relationship Id="rId47" Type="http://schemas.openxmlformats.org/officeDocument/2006/relationships/footer" Target="footer42.xml"/><Relationship Id="rId46" Type="http://schemas.openxmlformats.org/officeDocument/2006/relationships/footer" Target="footer41.xml"/><Relationship Id="rId45" Type="http://schemas.openxmlformats.org/officeDocument/2006/relationships/footer" Target="footer40.xml"/><Relationship Id="rId44" Type="http://schemas.openxmlformats.org/officeDocument/2006/relationships/footer" Target="footer39.xml"/><Relationship Id="rId43" Type="http://schemas.openxmlformats.org/officeDocument/2006/relationships/footer" Target="footer38.xml"/><Relationship Id="rId42" Type="http://schemas.openxmlformats.org/officeDocument/2006/relationships/footer" Target="footer37.xml"/><Relationship Id="rId41" Type="http://schemas.openxmlformats.org/officeDocument/2006/relationships/footer" Target="footer36.xml"/><Relationship Id="rId40" Type="http://schemas.openxmlformats.org/officeDocument/2006/relationships/footer" Target="footer35.xml"/><Relationship Id="rId4" Type="http://schemas.openxmlformats.org/officeDocument/2006/relationships/endnotes" Target="endnotes.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58</Pages>
  <Words>15305</Words>
  <Characters>18712</Characters>
  <TotalTime>15</TotalTime>
  <ScaleCrop>false</ScaleCrop>
  <LinksUpToDate>false</LinksUpToDate>
  <CharactersWithSpaces>22140</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2024-01-29T10:44:00Z</dcterms:created>
  <dc:creator>三竖</dc:creator>
  <cp:lastModifiedBy>song</cp:lastModifiedBy>
  <dcterms:modified xsi:type="dcterms:W3CDTF">2025-12-18T04:57:21Z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2025-12-18T12:42:15Z</vt:filetime>
  </property>
  <property fmtid="{D5CDD505-2E9C-101B-9397-08002B2CF9AE}" pid="4" name="KSOTemplateDocerSaveRecord">
    <vt:lpwstr>eyJoZGlkIjoiZTNhZDA5MjljZDVmNThjMzRkZGQ4M2MxMzRmNTgxMzciLCJ1c2VySWQiOiIyMTAwOTM1NyJ9</vt:lpwstr>
  </property>
  <property fmtid="{D5CDD505-2E9C-101B-9397-08002B2CF9AE}" pid="5" name="KSOProductBuildVer">
    <vt:lpwstr>2052-12.1.0.24034</vt:lpwstr>
  </property>
  <property fmtid="{D5CDD505-2E9C-101B-9397-08002B2CF9AE}" pid="6" name="ICV">
    <vt:lpwstr>C5AD99B243CB4B38907AEFFE2D6BC155_12</vt:lpwstr>
  </property>
</Properties>
</file>