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C1268">
      <w:pPr>
        <w:pStyle w:val="2"/>
        <w:spacing w:before="42" w:line="178" w:lineRule="auto"/>
        <w:ind w:left="578"/>
        <w:rPr>
          <w:sz w:val="23"/>
          <w:szCs w:val="23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3528060</wp:posOffset>
            </wp:positionH>
            <wp:positionV relativeFrom="paragraph">
              <wp:posOffset>120015</wp:posOffset>
            </wp:positionV>
            <wp:extent cx="1188085" cy="42989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187983" cy="43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pacing w:val="1"/>
          <w:sz w:val="23"/>
          <w:szCs w:val="23"/>
        </w:rPr>
        <w:t>备案号</w:t>
      </w:r>
      <w:r>
        <w:rPr>
          <w:rFonts w:ascii="微软雅黑" w:hAnsi="微软雅黑" w:eastAsia="微软雅黑" w:cs="微软雅黑"/>
          <w:spacing w:val="-17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:</w:t>
      </w:r>
      <w:r>
        <w:rPr>
          <w:spacing w:val="19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J17969</w:t>
      </w:r>
      <w:r>
        <w:rPr>
          <w:spacing w:val="17"/>
          <w:w w:val="101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-2025</w:t>
      </w:r>
    </w:p>
    <w:p w14:paraId="5238808B">
      <w:pPr>
        <w:spacing w:before="300" w:line="176" w:lineRule="auto"/>
        <w:ind w:left="2012"/>
        <w:rPr>
          <w:rFonts w:ascii="微软雅黑" w:hAnsi="微软雅黑" w:eastAsia="微软雅黑" w:cs="微软雅黑"/>
          <w:sz w:val="29"/>
          <w:szCs w:val="29"/>
        </w:rPr>
      </w:pPr>
      <w:r>
        <w:rPr>
          <w:rFonts w:ascii="微软雅黑" w:hAnsi="微软雅黑" w:eastAsia="微软雅黑" w:cs="微软雅黑"/>
          <w:spacing w:val="20"/>
          <w:sz w:val="29"/>
          <w:szCs w:val="29"/>
        </w:rPr>
        <w:t>浙江省工程建设标准</w:t>
      </w:r>
    </w:p>
    <w:p w14:paraId="7AB1B2E6">
      <w:pPr>
        <w:pStyle w:val="2"/>
        <w:spacing w:line="255" w:lineRule="auto"/>
        <w:rPr>
          <w:sz w:val="21"/>
        </w:rPr>
      </w:pPr>
    </w:p>
    <w:p w14:paraId="78AA95E9">
      <w:pPr>
        <w:pStyle w:val="2"/>
        <w:spacing w:line="256" w:lineRule="auto"/>
        <w:rPr>
          <w:sz w:val="21"/>
        </w:rPr>
      </w:pPr>
    </w:p>
    <w:p w14:paraId="6FE29C25">
      <w:pPr>
        <w:pStyle w:val="2"/>
        <w:spacing w:before="66" w:line="210" w:lineRule="auto"/>
        <w:ind w:left="5250"/>
        <w:rPr>
          <w:sz w:val="23"/>
          <w:szCs w:val="23"/>
        </w:rPr>
      </w:pPr>
      <w:r>
        <w:rPr>
          <w:sz w:val="23"/>
          <w:szCs w:val="23"/>
        </w:rPr>
        <w:t>DBJ</w:t>
      </w:r>
      <w:r>
        <w:rPr>
          <w:spacing w:val="11"/>
          <w:sz w:val="23"/>
          <w:szCs w:val="23"/>
        </w:rPr>
        <w:t>33/T1341 -2025</w:t>
      </w:r>
    </w:p>
    <w:p w14:paraId="3E5FDD46">
      <w:pPr>
        <w:spacing w:before="77" w:line="40" w:lineRule="exact"/>
      </w:pPr>
      <w:r>
        <w:drawing>
          <wp:inline distT="0" distB="0" distL="0" distR="0">
            <wp:extent cx="5146675" cy="2540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147119" cy="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43636">
      <w:pPr>
        <w:pStyle w:val="2"/>
        <w:spacing w:line="317" w:lineRule="auto"/>
        <w:rPr>
          <w:sz w:val="21"/>
        </w:rPr>
      </w:pPr>
    </w:p>
    <w:p w14:paraId="724E3657">
      <w:pPr>
        <w:pStyle w:val="2"/>
        <w:spacing w:line="317" w:lineRule="auto"/>
        <w:rPr>
          <w:sz w:val="21"/>
        </w:rPr>
      </w:pPr>
    </w:p>
    <w:p w14:paraId="39C9F9E2">
      <w:pPr>
        <w:pStyle w:val="2"/>
        <w:spacing w:line="317" w:lineRule="auto"/>
        <w:rPr>
          <w:sz w:val="21"/>
        </w:rPr>
      </w:pPr>
    </w:p>
    <w:p w14:paraId="3375FF30">
      <w:pPr>
        <w:spacing w:before="176" w:line="181" w:lineRule="auto"/>
        <w:ind w:left="898"/>
        <w:outlineLvl w:val="0"/>
        <w:rPr>
          <w:rFonts w:ascii="微软雅黑" w:hAnsi="微软雅黑" w:eastAsia="微软雅黑" w:cs="微软雅黑"/>
          <w:sz w:val="41"/>
          <w:szCs w:val="41"/>
        </w:rPr>
      </w:pPr>
      <w:bookmarkStart w:id="79" w:name="_GoBack"/>
      <w:bookmarkEnd w:id="79"/>
      <w:r>
        <w:rPr>
          <w:rFonts w:ascii="微软雅黑" w:hAnsi="微软雅黑" w:eastAsia="微软雅黑" w:cs="微软雅黑"/>
          <w:spacing w:val="25"/>
          <w:sz w:val="41"/>
          <w:szCs w:val="41"/>
        </w:rPr>
        <w:t>既有公共建筑节能改造技术标准</w:t>
      </w:r>
    </w:p>
    <w:p w14:paraId="768680AA">
      <w:pPr>
        <w:pStyle w:val="2"/>
        <w:spacing w:before="139" w:line="196" w:lineRule="auto"/>
        <w:ind w:left="1361"/>
      </w:pPr>
      <w:r>
        <w:rPr>
          <w:spacing w:val="-10"/>
        </w:rPr>
        <w:t>Technical</w:t>
      </w:r>
      <w:r>
        <w:rPr>
          <w:spacing w:val="44"/>
        </w:rPr>
        <w:t xml:space="preserve"> </w:t>
      </w:r>
      <w:r>
        <w:rPr>
          <w:spacing w:val="-10"/>
        </w:rPr>
        <w:t>standard</w:t>
      </w:r>
      <w:r>
        <w:rPr>
          <w:spacing w:val="26"/>
        </w:rPr>
        <w:t xml:space="preserve"> </w:t>
      </w:r>
      <w:r>
        <w:rPr>
          <w:spacing w:val="-10"/>
        </w:rPr>
        <w:t>for</w:t>
      </w:r>
      <w:r>
        <w:rPr>
          <w:spacing w:val="29"/>
        </w:rPr>
        <w:t xml:space="preserve"> </w:t>
      </w:r>
      <w:r>
        <w:rPr>
          <w:spacing w:val="-11"/>
        </w:rPr>
        <w:t>the</w:t>
      </w:r>
      <w:r>
        <w:rPr>
          <w:spacing w:val="42"/>
        </w:rPr>
        <w:t xml:space="preserve"> </w:t>
      </w:r>
      <w:r>
        <w:rPr>
          <w:spacing w:val="-11"/>
        </w:rPr>
        <w:t>retrofitting</w:t>
      </w:r>
      <w:r>
        <w:rPr>
          <w:spacing w:val="37"/>
        </w:rPr>
        <w:t xml:space="preserve"> </w:t>
      </w:r>
      <w:r>
        <w:rPr>
          <w:spacing w:val="-11"/>
        </w:rPr>
        <w:t>of</w:t>
      </w:r>
      <w:r>
        <w:rPr>
          <w:spacing w:val="19"/>
        </w:rPr>
        <w:t xml:space="preserve"> </w:t>
      </w:r>
      <w:r>
        <w:rPr>
          <w:spacing w:val="-11"/>
        </w:rPr>
        <w:t>existing</w:t>
      </w:r>
    </w:p>
    <w:p w14:paraId="5C1D065C">
      <w:pPr>
        <w:pStyle w:val="2"/>
        <w:spacing w:before="127" w:line="196" w:lineRule="auto"/>
        <w:ind w:left="2072"/>
      </w:pPr>
      <w:r>
        <w:rPr>
          <w:spacing w:val="-12"/>
        </w:rPr>
        <w:t>public</w:t>
      </w:r>
      <w:r>
        <w:rPr>
          <w:spacing w:val="54"/>
        </w:rPr>
        <w:t xml:space="preserve"> </w:t>
      </w:r>
      <w:r>
        <w:rPr>
          <w:spacing w:val="-12"/>
        </w:rPr>
        <w:t>buildings</w:t>
      </w:r>
      <w:r>
        <w:rPr>
          <w:spacing w:val="44"/>
        </w:rPr>
        <w:t xml:space="preserve"> </w:t>
      </w:r>
      <w:r>
        <w:rPr>
          <w:spacing w:val="-12"/>
        </w:rPr>
        <w:t>on</w:t>
      </w:r>
      <w:r>
        <w:rPr>
          <w:spacing w:val="34"/>
        </w:rPr>
        <w:t xml:space="preserve"> </w:t>
      </w:r>
      <w:r>
        <w:rPr>
          <w:spacing w:val="-12"/>
        </w:rPr>
        <w:t>energy</w:t>
      </w:r>
      <w:r>
        <w:rPr>
          <w:spacing w:val="41"/>
        </w:rPr>
        <w:t xml:space="preserve"> </w:t>
      </w:r>
      <w:r>
        <w:rPr>
          <w:spacing w:val="-12"/>
        </w:rPr>
        <w:t>efficiency</w:t>
      </w:r>
    </w:p>
    <w:p w14:paraId="194473B9">
      <w:pPr>
        <w:pStyle w:val="2"/>
        <w:spacing w:line="250" w:lineRule="auto"/>
        <w:rPr>
          <w:sz w:val="21"/>
        </w:rPr>
      </w:pPr>
    </w:p>
    <w:p w14:paraId="2D856FC2">
      <w:pPr>
        <w:pStyle w:val="2"/>
        <w:spacing w:line="250" w:lineRule="auto"/>
        <w:rPr>
          <w:sz w:val="21"/>
        </w:rPr>
      </w:pPr>
    </w:p>
    <w:p w14:paraId="5945D305">
      <w:pPr>
        <w:pStyle w:val="2"/>
        <w:spacing w:line="250" w:lineRule="auto"/>
        <w:rPr>
          <w:sz w:val="21"/>
        </w:rPr>
      </w:pPr>
    </w:p>
    <w:p w14:paraId="6D1479DB">
      <w:pPr>
        <w:pStyle w:val="2"/>
        <w:spacing w:line="250" w:lineRule="auto"/>
        <w:rPr>
          <w:sz w:val="21"/>
        </w:rPr>
      </w:pPr>
    </w:p>
    <w:p w14:paraId="2FE359C3">
      <w:pPr>
        <w:pStyle w:val="2"/>
        <w:spacing w:line="250" w:lineRule="auto"/>
        <w:rPr>
          <w:sz w:val="21"/>
        </w:rPr>
      </w:pPr>
    </w:p>
    <w:p w14:paraId="3340B8D3">
      <w:pPr>
        <w:pStyle w:val="2"/>
        <w:spacing w:line="250" w:lineRule="auto"/>
        <w:rPr>
          <w:sz w:val="21"/>
        </w:rPr>
      </w:pPr>
    </w:p>
    <w:p w14:paraId="5A1BE939">
      <w:pPr>
        <w:pStyle w:val="2"/>
        <w:spacing w:line="250" w:lineRule="auto"/>
        <w:rPr>
          <w:sz w:val="21"/>
        </w:rPr>
      </w:pPr>
    </w:p>
    <w:p w14:paraId="3A78817C">
      <w:pPr>
        <w:pStyle w:val="2"/>
        <w:spacing w:line="250" w:lineRule="auto"/>
        <w:rPr>
          <w:sz w:val="21"/>
        </w:rPr>
      </w:pPr>
    </w:p>
    <w:p w14:paraId="424ADB5F">
      <w:pPr>
        <w:pStyle w:val="2"/>
        <w:spacing w:line="250" w:lineRule="auto"/>
        <w:rPr>
          <w:sz w:val="21"/>
        </w:rPr>
      </w:pPr>
    </w:p>
    <w:p w14:paraId="15077B2C">
      <w:pPr>
        <w:pStyle w:val="2"/>
        <w:spacing w:line="250" w:lineRule="auto"/>
        <w:rPr>
          <w:sz w:val="21"/>
        </w:rPr>
      </w:pPr>
    </w:p>
    <w:p w14:paraId="61FD9370">
      <w:pPr>
        <w:pStyle w:val="2"/>
        <w:spacing w:line="251" w:lineRule="auto"/>
        <w:rPr>
          <w:sz w:val="21"/>
        </w:rPr>
      </w:pPr>
    </w:p>
    <w:p w14:paraId="3C5531E6">
      <w:pPr>
        <w:pStyle w:val="2"/>
        <w:spacing w:line="251" w:lineRule="auto"/>
        <w:rPr>
          <w:sz w:val="21"/>
        </w:rPr>
      </w:pPr>
    </w:p>
    <w:p w14:paraId="5D6AAEF4">
      <w:pPr>
        <w:pStyle w:val="2"/>
        <w:spacing w:line="251" w:lineRule="auto"/>
        <w:rPr>
          <w:sz w:val="21"/>
        </w:rPr>
      </w:pPr>
    </w:p>
    <w:p w14:paraId="2584D946">
      <w:pPr>
        <w:pStyle w:val="2"/>
        <w:spacing w:line="251" w:lineRule="auto"/>
        <w:rPr>
          <w:sz w:val="21"/>
        </w:rPr>
      </w:pPr>
    </w:p>
    <w:p w14:paraId="4A37AA79">
      <w:pPr>
        <w:pStyle w:val="2"/>
        <w:spacing w:line="251" w:lineRule="auto"/>
        <w:rPr>
          <w:sz w:val="21"/>
        </w:rPr>
      </w:pPr>
    </w:p>
    <w:p w14:paraId="3E55DB7E">
      <w:pPr>
        <w:pStyle w:val="2"/>
        <w:spacing w:before="116" w:line="176" w:lineRule="auto"/>
        <w:ind w:left="557"/>
        <w:rPr>
          <w:rFonts w:ascii="微软雅黑" w:hAnsi="微软雅黑" w:eastAsia="微软雅黑" w:cs="微软雅黑"/>
        </w:rPr>
      </w:pPr>
      <w:r>
        <w:rPr>
          <w:spacing w:val="6"/>
        </w:rPr>
        <w:t>2025 -01 -08</w:t>
      </w:r>
      <w:r>
        <w:rPr>
          <w:spacing w:val="17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-1"/>
        </w:rPr>
        <w:t xml:space="preserve">发布                </w:t>
      </w:r>
      <w:r>
        <w:rPr>
          <w:rFonts w:ascii="微软雅黑" w:hAnsi="微软雅黑" w:eastAsia="微软雅黑" w:cs="微软雅黑"/>
          <w:spacing w:val="5"/>
          <w:position w:val="-1"/>
        </w:rPr>
        <w:t xml:space="preserve">           </w:t>
      </w:r>
      <w:r>
        <w:rPr>
          <w:spacing w:val="5"/>
        </w:rPr>
        <w:t>2025 -05</w:t>
      </w:r>
      <w:r>
        <w:rPr>
          <w:spacing w:val="19"/>
        </w:rPr>
        <w:t xml:space="preserve"> </w:t>
      </w:r>
      <w:r>
        <w:rPr>
          <w:spacing w:val="5"/>
        </w:rPr>
        <w:t>-01</w:t>
      </w:r>
      <w:r>
        <w:rPr>
          <w:spacing w:val="22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-1"/>
        </w:rPr>
        <w:t>施行</w:t>
      </w:r>
    </w:p>
    <w:p w14:paraId="45D5D497">
      <w:pPr>
        <w:spacing w:before="93" w:line="40" w:lineRule="exact"/>
      </w:pPr>
      <w:r>
        <w:drawing>
          <wp:inline distT="0" distB="0" distL="0" distR="0">
            <wp:extent cx="5146675" cy="2540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147119" cy="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C83C0">
      <w:pPr>
        <w:pStyle w:val="2"/>
        <w:spacing w:line="353" w:lineRule="auto"/>
        <w:rPr>
          <w:sz w:val="21"/>
        </w:rPr>
      </w:pPr>
    </w:p>
    <w:p w14:paraId="7290639E">
      <w:pPr>
        <w:pStyle w:val="2"/>
        <w:spacing w:line="354" w:lineRule="auto"/>
        <w:rPr>
          <w:sz w:val="21"/>
        </w:rPr>
      </w:pPr>
    </w:p>
    <w:p w14:paraId="0598FB9B">
      <w:pPr>
        <w:spacing w:before="125" w:line="177" w:lineRule="auto"/>
        <w:ind w:left="1812"/>
        <w:rPr>
          <w:rFonts w:ascii="微软雅黑" w:hAnsi="微软雅黑" w:eastAsia="微软雅黑" w:cs="微软雅黑"/>
          <w:sz w:val="29"/>
          <w:szCs w:val="29"/>
        </w:rPr>
      </w:pPr>
      <w:r>
        <w:rPr>
          <w:rFonts w:ascii="微软雅黑" w:hAnsi="微软雅黑" w:eastAsia="微软雅黑" w:cs="微软雅黑"/>
          <w:spacing w:val="23"/>
          <w:sz w:val="29"/>
          <w:szCs w:val="29"/>
        </w:rPr>
        <w:t>浙江省住房和城乡建设厅</w:t>
      </w:r>
      <w:r>
        <w:rPr>
          <w:rFonts w:ascii="微软雅黑" w:hAnsi="微软雅黑" w:eastAsia="微软雅黑" w:cs="微软雅黑"/>
          <w:spacing w:val="45"/>
          <w:sz w:val="29"/>
          <w:szCs w:val="29"/>
        </w:rPr>
        <w:t xml:space="preserve">  </w:t>
      </w:r>
      <w:r>
        <w:rPr>
          <w:rFonts w:ascii="微软雅黑" w:hAnsi="微软雅黑" w:eastAsia="微软雅黑" w:cs="微软雅黑"/>
          <w:spacing w:val="23"/>
          <w:sz w:val="29"/>
          <w:szCs w:val="29"/>
        </w:rPr>
        <w:t>发布</w:t>
      </w:r>
    </w:p>
    <w:p w14:paraId="03361FB9">
      <w:pPr>
        <w:spacing w:line="177" w:lineRule="auto"/>
        <w:rPr>
          <w:rFonts w:ascii="微软雅黑" w:hAnsi="微软雅黑" w:eastAsia="微软雅黑" w:cs="微软雅黑"/>
          <w:sz w:val="29"/>
          <w:szCs w:val="29"/>
        </w:rPr>
        <w:sectPr>
          <w:pgSz w:w="8230" w:h="11839"/>
          <w:pgMar w:top="686" w:right="0" w:bottom="0" w:left="123" w:header="0" w:footer="0" w:gutter="0"/>
          <w:cols w:space="720" w:num="1"/>
        </w:sectPr>
      </w:pPr>
    </w:p>
    <w:p w14:paraId="4F0318F2">
      <w:pPr>
        <w:pStyle w:val="2"/>
        <w:spacing w:line="299" w:lineRule="auto"/>
        <w:rPr>
          <w:sz w:val="21"/>
        </w:rPr>
      </w:pPr>
    </w:p>
    <w:p w14:paraId="4131DA22">
      <w:pPr>
        <w:pStyle w:val="2"/>
        <w:spacing w:line="300" w:lineRule="auto"/>
        <w:rPr>
          <w:sz w:val="21"/>
        </w:rPr>
      </w:pPr>
    </w:p>
    <w:p w14:paraId="6A347012">
      <w:pPr>
        <w:spacing w:line="2517" w:lineRule="exact"/>
        <w:ind w:firstLine="10"/>
      </w:pPr>
      <w:r>
        <w:rPr>
          <w:position w:val="-50"/>
        </w:rPr>
        <w:drawing>
          <wp:inline distT="0" distB="0" distL="0" distR="0">
            <wp:extent cx="3722370" cy="159829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722916" cy="159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8623E">
      <w:pPr>
        <w:pStyle w:val="2"/>
        <w:spacing w:line="310" w:lineRule="auto"/>
        <w:rPr>
          <w:sz w:val="21"/>
        </w:rPr>
      </w:pPr>
    </w:p>
    <w:p w14:paraId="20813167">
      <w:pPr>
        <w:spacing w:before="116" w:line="209" w:lineRule="auto"/>
        <w:ind w:left="354" w:right="477" w:firstLine="225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spacing w:val="8"/>
          <w:sz w:val="27"/>
          <w:szCs w:val="27"/>
        </w:rPr>
        <w:t>省建设厅关于发布浙江省工程建设标准</w:t>
      </w:r>
      <w:r>
        <w:rPr>
          <w:rFonts w:ascii="微软雅黑" w:hAnsi="微软雅黑" w:eastAsia="微软雅黑" w:cs="微软雅黑"/>
          <w:spacing w:val="4"/>
          <w:sz w:val="27"/>
          <w:szCs w:val="27"/>
        </w:rPr>
        <w:t xml:space="preserve">  </w:t>
      </w:r>
      <w:r>
        <w:rPr>
          <w:rFonts w:ascii="微软雅黑" w:hAnsi="微软雅黑" w:eastAsia="微软雅黑" w:cs="微软雅黑"/>
          <w:spacing w:val="6"/>
          <w:sz w:val="27"/>
          <w:szCs w:val="27"/>
        </w:rPr>
        <w:t>《既公共建筑节能改造技术标准》 的公告</w:t>
      </w:r>
    </w:p>
    <w:p w14:paraId="4F14D5CA">
      <w:pPr>
        <w:pStyle w:val="2"/>
        <w:spacing w:line="242" w:lineRule="auto"/>
        <w:rPr>
          <w:sz w:val="21"/>
        </w:rPr>
      </w:pPr>
    </w:p>
    <w:p w14:paraId="2F83AADA">
      <w:pPr>
        <w:pStyle w:val="2"/>
        <w:spacing w:line="242" w:lineRule="auto"/>
        <w:rPr>
          <w:sz w:val="21"/>
        </w:rPr>
      </w:pPr>
    </w:p>
    <w:p w14:paraId="03D65849">
      <w:pPr>
        <w:pStyle w:val="2"/>
        <w:spacing w:before="85" w:line="217" w:lineRule="auto"/>
        <w:ind w:firstLine="423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5"/>
          <w:sz w:val="20"/>
          <w:szCs w:val="20"/>
        </w:rPr>
        <w:t>现批准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《既有公共建筑节能改造技术标准》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为浙江省工程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建设标准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编号为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DBJ33/T1341</w:t>
      </w:r>
      <w:r>
        <w:rPr>
          <w:spacing w:val="29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- 2025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,  自 </w:t>
      </w:r>
      <w:r>
        <w:rPr>
          <w:spacing w:val="-1"/>
          <w:sz w:val="20"/>
          <w:szCs w:val="20"/>
        </w:rPr>
        <w:t>2025</w:t>
      </w:r>
      <w:r>
        <w:rPr>
          <w:spacing w:val="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年 </w:t>
      </w:r>
      <w:r>
        <w:rPr>
          <w:spacing w:val="-1"/>
          <w:sz w:val="20"/>
          <w:szCs w:val="20"/>
        </w:rPr>
        <w:t>5</w:t>
      </w:r>
      <w:r>
        <w:rPr>
          <w:spacing w:val="2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月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1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日起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施行。</w:t>
      </w:r>
    </w:p>
    <w:p w14:paraId="30AADB5D">
      <w:pPr>
        <w:spacing w:before="2" w:line="216" w:lineRule="auto"/>
        <w:ind w:left="3" w:firstLine="416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本标准由浙江省住房和城乡建设厅负责管理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浙江省建筑科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学设计研究院有限公司负责具体技术内容的解释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并在浙江省住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房和城乡建设厅网站公开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310AE279">
      <w:pPr>
        <w:pStyle w:val="2"/>
        <w:spacing w:line="254" w:lineRule="auto"/>
        <w:rPr>
          <w:sz w:val="21"/>
        </w:rPr>
      </w:pPr>
    </w:p>
    <w:p w14:paraId="5A16B80C">
      <w:pPr>
        <w:pStyle w:val="2"/>
        <w:spacing w:line="255" w:lineRule="auto"/>
        <w:rPr>
          <w:sz w:val="21"/>
        </w:rPr>
      </w:pPr>
    </w:p>
    <w:p w14:paraId="7F1608BC">
      <w:pPr>
        <w:spacing w:before="86" w:line="177" w:lineRule="auto"/>
        <w:ind w:left="317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浙江省住房和城乡建设厅</w:t>
      </w:r>
    </w:p>
    <w:p w14:paraId="7C6CAB9E">
      <w:pPr>
        <w:pStyle w:val="2"/>
        <w:spacing w:before="25" w:line="176" w:lineRule="auto"/>
        <w:ind w:left="3548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-8"/>
          <w:sz w:val="20"/>
          <w:szCs w:val="20"/>
        </w:rPr>
        <w:t>2025</w:t>
      </w:r>
      <w:r>
        <w:rPr>
          <w:spacing w:val="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年 </w:t>
      </w:r>
      <w:r>
        <w:rPr>
          <w:spacing w:val="-8"/>
          <w:sz w:val="20"/>
          <w:szCs w:val="20"/>
        </w:rPr>
        <w:t>1</w:t>
      </w:r>
      <w:r>
        <w:rPr>
          <w:spacing w:val="2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月 </w:t>
      </w:r>
      <w:r>
        <w:rPr>
          <w:spacing w:val="-8"/>
          <w:sz w:val="20"/>
          <w:szCs w:val="20"/>
        </w:rPr>
        <w:t xml:space="preserve">8  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>日</w:t>
      </w:r>
    </w:p>
    <w:p w14:paraId="16FDCFA6">
      <w:pPr>
        <w:spacing w:line="176" w:lineRule="auto"/>
        <w:rPr>
          <w:rFonts w:ascii="微软雅黑" w:hAnsi="微软雅黑" w:eastAsia="微软雅黑" w:cs="微软雅黑"/>
          <w:sz w:val="20"/>
          <w:szCs w:val="20"/>
        </w:rPr>
        <w:sectPr>
          <w:pgSz w:w="8276" w:h="11849"/>
          <w:pgMar w:top="1007" w:right="1192" w:bottom="0" w:left="1193" w:header="0" w:footer="0" w:gutter="0"/>
          <w:cols w:space="720" w:num="1"/>
        </w:sectPr>
      </w:pPr>
    </w:p>
    <w:p w14:paraId="21F286AB">
      <w:pPr>
        <w:pStyle w:val="2"/>
        <w:rPr>
          <w:sz w:val="21"/>
        </w:rPr>
      </w:pPr>
    </w:p>
    <w:p w14:paraId="77040C6E">
      <w:pPr>
        <w:rPr>
          <w:sz w:val="21"/>
          <w:szCs w:val="21"/>
        </w:rPr>
        <w:sectPr>
          <w:headerReference r:id="rId5" w:type="default"/>
          <w:footerReference r:id="rId6" w:type="default"/>
          <w:pgSz w:w="8276" w:h="11849"/>
          <w:pgMar w:top="0" w:right="0" w:bottom="0" w:left="0" w:header="0" w:footer="0" w:gutter="0"/>
          <w:cols w:space="720" w:num="1"/>
        </w:sectPr>
      </w:pPr>
    </w:p>
    <w:p w14:paraId="7D7D0787">
      <w:pPr>
        <w:pStyle w:val="2"/>
        <w:spacing w:line="259" w:lineRule="auto"/>
        <w:rPr>
          <w:sz w:val="21"/>
        </w:rPr>
      </w:pPr>
    </w:p>
    <w:p w14:paraId="6A3972E6">
      <w:pPr>
        <w:pStyle w:val="2"/>
        <w:spacing w:line="259" w:lineRule="auto"/>
        <w:rPr>
          <w:sz w:val="21"/>
        </w:rPr>
      </w:pPr>
    </w:p>
    <w:p w14:paraId="0B468C91">
      <w:pPr>
        <w:pStyle w:val="2"/>
        <w:spacing w:line="259" w:lineRule="auto"/>
        <w:rPr>
          <w:sz w:val="21"/>
        </w:rPr>
      </w:pPr>
    </w:p>
    <w:p w14:paraId="26CC54A6">
      <w:pPr>
        <w:pStyle w:val="2"/>
        <w:spacing w:line="259" w:lineRule="auto"/>
        <w:rPr>
          <w:sz w:val="21"/>
        </w:rPr>
      </w:pPr>
    </w:p>
    <w:p w14:paraId="052A43FF">
      <w:pPr>
        <w:pStyle w:val="2"/>
        <w:spacing w:line="259" w:lineRule="auto"/>
        <w:rPr>
          <w:sz w:val="21"/>
        </w:rPr>
      </w:pPr>
    </w:p>
    <w:p w14:paraId="20CB7077">
      <w:pPr>
        <w:pStyle w:val="2"/>
        <w:spacing w:line="260" w:lineRule="auto"/>
        <w:rPr>
          <w:sz w:val="21"/>
        </w:rPr>
      </w:pPr>
    </w:p>
    <w:p w14:paraId="7AD39EAF">
      <w:pPr>
        <w:spacing w:before="116" w:line="178" w:lineRule="auto"/>
        <w:ind w:left="2397"/>
        <w:outlineLvl w:val="1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spacing w:val="-5"/>
          <w:sz w:val="27"/>
          <w:szCs w:val="27"/>
        </w:rPr>
        <w:t>前</w:t>
      </w:r>
      <w:r>
        <w:rPr>
          <w:rFonts w:ascii="微软雅黑" w:hAnsi="微软雅黑" w:eastAsia="微软雅黑" w:cs="微软雅黑"/>
          <w:spacing w:val="3"/>
          <w:sz w:val="27"/>
          <w:szCs w:val="27"/>
        </w:rPr>
        <w:t xml:space="preserve">       </w:t>
      </w:r>
      <w:r>
        <w:rPr>
          <w:rFonts w:ascii="微软雅黑" w:hAnsi="微软雅黑" w:eastAsia="微软雅黑" w:cs="微软雅黑"/>
          <w:spacing w:val="-5"/>
          <w:sz w:val="27"/>
          <w:szCs w:val="27"/>
        </w:rPr>
        <w:t>言</w:t>
      </w:r>
    </w:p>
    <w:p w14:paraId="4B4248D3">
      <w:pPr>
        <w:pStyle w:val="2"/>
        <w:spacing w:line="263" w:lineRule="auto"/>
        <w:rPr>
          <w:sz w:val="21"/>
        </w:rPr>
      </w:pPr>
    </w:p>
    <w:p w14:paraId="544475F0">
      <w:pPr>
        <w:pStyle w:val="2"/>
        <w:spacing w:line="263" w:lineRule="auto"/>
        <w:rPr>
          <w:sz w:val="21"/>
        </w:rPr>
      </w:pPr>
    </w:p>
    <w:p w14:paraId="03668158">
      <w:pPr>
        <w:spacing w:before="86" w:line="213" w:lineRule="auto"/>
        <w:ind w:firstLine="42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根据浙江省住房和城乡建设厅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关于印发〈2022</w:t>
      </w:r>
      <w:r>
        <w:rPr>
          <w:rFonts w:ascii="微软雅黑" w:hAnsi="微软雅黑" w:eastAsia="微软雅黑" w:cs="微软雅黑"/>
          <w:spacing w:val="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年度浙江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省建筑节能与绿色建筑及相关工程建设标准制修订计划〉 (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第一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批)  通知》 (浙建设发〔2022〕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5 号)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的要求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标准编制组经广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泛调查研究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8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认真总结实践经验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结合浙江省的实际情况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参考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有关国家标准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国内外先进经验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并在广泛征求意见的基础上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制定本标准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74412280">
      <w:pPr>
        <w:spacing w:before="5" w:line="210" w:lineRule="auto"/>
        <w:ind w:right="2" w:firstLine="4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本标准共分为 12</w:t>
      </w:r>
      <w:r>
        <w:rPr>
          <w:rFonts w:ascii="微软雅黑" w:hAnsi="微软雅黑" w:eastAsia="微软雅黑" w:cs="微软雅黑"/>
          <w:spacing w:val="3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章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。主要内容包括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:  总则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术语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基本规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定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节能诊断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外围护结构改造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通风空调系统改造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2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给排水系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统改造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建筑电气系统改造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可再生能源及余热废热利用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能耗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监测系统改造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机电系统运行调适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节能改造效果评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估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C2F3B4A">
      <w:pPr>
        <w:spacing w:before="1" w:line="211" w:lineRule="auto"/>
        <w:ind w:left="3" w:firstLine="416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本标准由浙江省住房和城乡建设厅负责管理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浙江省建筑科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学设计研究院有限公司负责具体技术内容的解释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在执行过程中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如有意见或建议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请寄送浙江省建筑科学设计研究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院有限公司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(地址: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浙江省杭州市西湖区文二路 28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号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邮政编码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  <w:r>
        <w:rPr>
          <w:rFonts w:ascii="微软雅黑" w:hAnsi="微软雅黑" w:eastAsia="微软雅黑" w:cs="微软雅黑"/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310012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</w:p>
    <w:p w14:paraId="5C7FCEDE">
      <w:pPr>
        <w:spacing w:before="1" w:line="174" w:lineRule="auto"/>
        <w:ind w:left="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邮箱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:</w:t>
      </w:r>
      <w:r>
        <w:rPr>
          <w:rFonts w:ascii="微软雅黑" w:hAnsi="微软雅黑" w:eastAsia="微软雅黑" w:cs="微软雅黑"/>
          <w:spacing w:val="53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zjs</w:t>
      </w:r>
      <w:r>
        <w:rPr>
          <w:rFonts w:ascii="微软雅黑" w:hAnsi="微软雅黑" w:eastAsia="微软雅黑" w:cs="微软雅黑"/>
          <w:spacing w:val="-2"/>
          <w:w w:val="52"/>
          <w:sz w:val="20"/>
          <w:szCs w:val="20"/>
        </w:rPr>
        <w:t>一</w:t>
      </w:r>
      <w:r>
        <w:rPr>
          <w:rFonts w:ascii="微软雅黑" w:hAnsi="微软雅黑" w:eastAsia="微软雅黑" w:cs="微软雅黑"/>
          <w:spacing w:val="4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jky@126.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com),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以供修订时参考。</w:t>
      </w:r>
    </w:p>
    <w:p w14:paraId="2DC2E5CB">
      <w:pPr>
        <w:spacing w:before="58" w:line="187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本标准主编单位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、参编单位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、主要起草人及主要审查人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:</w:t>
      </w:r>
    </w:p>
    <w:p w14:paraId="01D45C83">
      <w:pPr>
        <w:pStyle w:val="2"/>
        <w:spacing w:before="42" w:line="216" w:lineRule="auto"/>
        <w:ind w:left="1677" w:right="869" w:hanging="124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主</w:t>
      </w:r>
      <w:r>
        <w:rPr>
          <w:rFonts w:ascii="微软雅黑" w:hAnsi="微软雅黑" w:eastAsia="微软雅黑" w:cs="微软雅黑"/>
          <w:spacing w:val="3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编</w:t>
      </w:r>
      <w:r>
        <w:rPr>
          <w:rFonts w:ascii="微软雅黑" w:hAnsi="微软雅黑" w:eastAsia="微软雅黑" w:cs="微软雅黑"/>
          <w:spacing w:val="2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单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位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spacing w:val="6"/>
          <w:position w:val="1"/>
          <w:sz w:val="20"/>
          <w:szCs w:val="20"/>
        </w:rPr>
        <w:t>:</w:t>
      </w:r>
      <w:r>
        <w:rPr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浙江省建筑科学设计研究院有限公司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浙江大学建筑设计研究院有限公司</w:t>
      </w:r>
    </w:p>
    <w:p w14:paraId="3317A550">
      <w:pPr>
        <w:pStyle w:val="2"/>
        <w:spacing w:before="2" w:line="216" w:lineRule="auto"/>
        <w:ind w:left="425" w:right="1288" w:firstLine="125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浙江省建筑设计研究院有限公司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参</w:t>
      </w:r>
      <w:r>
        <w:rPr>
          <w:rFonts w:ascii="微软雅黑" w:hAnsi="微软雅黑" w:eastAsia="微软雅黑" w:cs="微软雅黑"/>
          <w:spacing w:val="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编</w:t>
      </w:r>
      <w:r>
        <w:rPr>
          <w:rFonts w:ascii="微软雅黑" w:hAnsi="微软雅黑" w:eastAsia="微软雅黑" w:cs="微软雅黑"/>
          <w:spacing w:val="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单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位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spacing w:val="5"/>
          <w:position w:val="1"/>
          <w:sz w:val="20"/>
          <w:szCs w:val="20"/>
        </w:rPr>
        <w:t xml:space="preserve">: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舟山市机关事务管理中心</w:t>
      </w:r>
    </w:p>
    <w:p w14:paraId="7D9B03D6">
      <w:pPr>
        <w:spacing w:line="184" w:lineRule="auto"/>
        <w:ind w:left="167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浙江联泰建筑节能科技有限公司</w:t>
      </w:r>
    </w:p>
    <w:p w14:paraId="0C860417">
      <w:pPr>
        <w:spacing w:before="46" w:line="186" w:lineRule="auto"/>
        <w:ind w:left="167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浙江宝业建筑设计研究院有限公司</w:t>
      </w:r>
    </w:p>
    <w:p w14:paraId="70E4DE9D">
      <w:pPr>
        <w:spacing w:before="42" w:line="186" w:lineRule="auto"/>
        <w:ind w:left="167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浙江研和新材料股份有限公司</w:t>
      </w:r>
    </w:p>
    <w:p w14:paraId="73D8644B">
      <w:pPr>
        <w:spacing w:before="45" w:line="186" w:lineRule="auto"/>
        <w:ind w:left="167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杭州元创新型材料科技有限公司</w:t>
      </w:r>
    </w:p>
    <w:p w14:paraId="24F6C89A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pgSz w:w="8276" w:h="11849"/>
          <w:pgMar w:top="400" w:right="1189" w:bottom="400" w:left="1194" w:header="0" w:footer="0" w:gutter="0"/>
          <w:cols w:space="720" w:num="1"/>
        </w:sectPr>
      </w:pPr>
    </w:p>
    <w:p w14:paraId="318C61F4">
      <w:pPr>
        <w:pStyle w:val="2"/>
        <w:spacing w:line="256" w:lineRule="auto"/>
        <w:rPr>
          <w:sz w:val="21"/>
        </w:rPr>
      </w:pPr>
    </w:p>
    <w:p w14:paraId="268FA40E">
      <w:pPr>
        <w:pStyle w:val="2"/>
        <w:spacing w:line="257" w:lineRule="auto"/>
        <w:rPr>
          <w:sz w:val="21"/>
        </w:rPr>
      </w:pPr>
    </w:p>
    <w:p w14:paraId="581A57DC">
      <w:pPr>
        <w:pStyle w:val="2"/>
        <w:spacing w:line="257" w:lineRule="auto"/>
        <w:rPr>
          <w:sz w:val="21"/>
        </w:rPr>
      </w:pPr>
    </w:p>
    <w:p w14:paraId="2A6D5289">
      <w:pPr>
        <w:pStyle w:val="2"/>
        <w:spacing w:line="257" w:lineRule="auto"/>
        <w:rPr>
          <w:sz w:val="21"/>
        </w:rPr>
      </w:pPr>
    </w:p>
    <w:p w14:paraId="1541CC09">
      <w:pPr>
        <w:spacing w:before="86" w:line="186" w:lineRule="auto"/>
        <w:ind w:left="163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温州设计集团有限公司</w:t>
      </w:r>
    </w:p>
    <w:p w14:paraId="636AE73C">
      <w:pPr>
        <w:spacing w:before="44" w:line="183" w:lineRule="auto"/>
        <w:ind w:left="16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浙江省城乡规划设计研究院</w:t>
      </w:r>
    </w:p>
    <w:p w14:paraId="2005FE29">
      <w:pPr>
        <w:spacing w:before="48" w:line="186" w:lineRule="auto"/>
        <w:ind w:left="16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浙江建设职业技术学院</w:t>
      </w:r>
    </w:p>
    <w:p w14:paraId="1B083146">
      <w:pPr>
        <w:spacing w:before="43" w:line="187" w:lineRule="auto"/>
        <w:ind w:left="16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杭州市城乡建设发展研究院</w:t>
      </w:r>
    </w:p>
    <w:p w14:paraId="1D61742D">
      <w:pPr>
        <w:spacing w:before="44" w:line="186" w:lineRule="auto"/>
        <w:ind w:left="16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浙江乐邦节能科技有限公司</w:t>
      </w:r>
    </w:p>
    <w:p w14:paraId="3CD850C8">
      <w:pPr>
        <w:spacing w:before="44" w:line="186" w:lineRule="auto"/>
        <w:ind w:left="16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杭州固建建筑修缮工程有限公司</w:t>
      </w:r>
    </w:p>
    <w:p w14:paraId="700BB93B">
      <w:pPr>
        <w:spacing w:before="45" w:line="186" w:lineRule="auto"/>
        <w:ind w:left="163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宁波中洲建设工程有限公司</w:t>
      </w:r>
    </w:p>
    <w:p w14:paraId="46D07BC0">
      <w:pPr>
        <w:spacing w:before="44" w:line="186" w:lineRule="auto"/>
        <w:ind w:left="163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宁波英派节能科技有限公司</w:t>
      </w:r>
    </w:p>
    <w:p w14:paraId="73D9A417">
      <w:pPr>
        <w:spacing w:before="45" w:line="217" w:lineRule="auto"/>
        <w:ind w:left="1633" w:right="1237" w:hanging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浙江中南光伏幕墙科技有限公司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江苏久诺新材科技股份有限公司</w:t>
      </w:r>
    </w:p>
    <w:p w14:paraId="2E9D0D8D">
      <w:pPr>
        <w:spacing w:line="186" w:lineRule="auto"/>
        <w:ind w:left="16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浙江解放建设有限公司</w:t>
      </w:r>
    </w:p>
    <w:p w14:paraId="315AFA22">
      <w:pPr>
        <w:spacing w:before="45" w:line="186" w:lineRule="auto"/>
        <w:ind w:left="16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浙江中信检测有限公司</w:t>
      </w:r>
    </w:p>
    <w:p w14:paraId="0A5A3F5C">
      <w:pPr>
        <w:spacing w:before="44" w:line="182" w:lineRule="auto"/>
        <w:ind w:left="165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中禾绿建科技  (上海)  有限公司</w:t>
      </w:r>
    </w:p>
    <w:p w14:paraId="17A81816">
      <w:pPr>
        <w:pStyle w:val="2"/>
        <w:spacing w:before="51" w:line="217" w:lineRule="auto"/>
        <w:ind w:left="1630" w:right="184" w:hanging="124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主要起草人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spacing w:val="5"/>
          <w:position w:val="1"/>
          <w:sz w:val="20"/>
          <w:szCs w:val="20"/>
        </w:rPr>
        <w:t>:</w:t>
      </w:r>
      <w:r>
        <w:rPr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林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奕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梁利霞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朱鸿寅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牟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宇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陈乙文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王建奎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陈文杰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胡佳敏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杨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敏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陆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章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凯</w:t>
      </w:r>
      <w:r>
        <w:rPr>
          <w:rFonts w:ascii="微软雅黑" w:hAnsi="微软雅黑" w:eastAsia="微软雅黑" w:cs="微软雅黑"/>
          <w:spacing w:val="14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王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勇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郑根梅</w:t>
      </w:r>
      <w:r>
        <w:rPr>
          <w:rFonts w:ascii="微软雅黑" w:hAnsi="微软雅黑" w:eastAsia="微软雅黑" w:cs="微软雅黑"/>
          <w:spacing w:val="14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宓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炜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王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栋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褚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航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马仙明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张建中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项志峰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王高锋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徐沪杭</w:t>
      </w:r>
      <w:r>
        <w:rPr>
          <w:rFonts w:ascii="微软雅黑" w:hAnsi="微软雅黑" w:eastAsia="微软雅黑" w:cs="微软雅黑"/>
          <w:spacing w:val="14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秦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敏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黄嘉骅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马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健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万鑫宗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史跃峰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梅法科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孙剑波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黄秀峰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宋子斌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何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璐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章正豪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方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斌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徐海华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杨银琛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李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杰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应晓儿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卢嘉誉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方徐根    肖文芹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邱建华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何宇航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李井会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李蓉樱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叶泉明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林敏敏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朱伟明    肖玉笛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蒋传思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王淑斐</w:t>
      </w:r>
    </w:p>
    <w:p w14:paraId="38BAA876">
      <w:pPr>
        <w:pStyle w:val="2"/>
        <w:spacing w:before="1" w:line="228" w:lineRule="auto"/>
        <w:ind w:left="1633" w:right="182" w:hanging="124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主要审查人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spacing w:val="5"/>
          <w:position w:val="1"/>
          <w:sz w:val="20"/>
          <w:szCs w:val="20"/>
        </w:rPr>
        <w:t>:</w:t>
      </w:r>
      <w:r>
        <w:rPr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赵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萍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程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杰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游劲秋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楼东浩</w:t>
      </w:r>
      <w:r>
        <w:rPr>
          <w:rFonts w:ascii="微软雅黑" w:hAnsi="微软雅黑" w:eastAsia="微软雅黑" w:cs="微软雅黑"/>
          <w:spacing w:val="14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黄奕法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李志磊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范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鸣</w:t>
      </w:r>
    </w:p>
    <w:p w14:paraId="3EA071C8">
      <w:pPr>
        <w:spacing w:line="228" w:lineRule="auto"/>
        <w:rPr>
          <w:rFonts w:ascii="微软雅黑" w:hAnsi="微软雅黑" w:eastAsia="微软雅黑" w:cs="微软雅黑"/>
          <w:sz w:val="20"/>
          <w:szCs w:val="20"/>
        </w:rPr>
        <w:sectPr>
          <w:pgSz w:w="8276" w:h="11849"/>
          <w:pgMar w:top="400" w:right="1241" w:bottom="400" w:left="1241" w:header="0" w:footer="0" w:gutter="0"/>
          <w:cols w:space="720" w:num="1"/>
        </w:sectPr>
      </w:pPr>
    </w:p>
    <w:p w14:paraId="03DD94AD">
      <w:pPr>
        <w:pStyle w:val="2"/>
        <w:spacing w:line="259" w:lineRule="auto"/>
        <w:rPr>
          <w:sz w:val="21"/>
        </w:rPr>
      </w:pPr>
    </w:p>
    <w:p w14:paraId="62DFCC54">
      <w:pPr>
        <w:pStyle w:val="2"/>
        <w:spacing w:line="259" w:lineRule="auto"/>
        <w:rPr>
          <w:sz w:val="21"/>
        </w:rPr>
      </w:pPr>
    </w:p>
    <w:p w14:paraId="5BA1078E">
      <w:pPr>
        <w:pStyle w:val="2"/>
        <w:spacing w:line="259" w:lineRule="auto"/>
        <w:rPr>
          <w:sz w:val="21"/>
        </w:rPr>
      </w:pPr>
    </w:p>
    <w:p w14:paraId="18AE0DC4">
      <w:pPr>
        <w:pStyle w:val="2"/>
        <w:spacing w:line="259" w:lineRule="auto"/>
        <w:rPr>
          <w:sz w:val="21"/>
        </w:rPr>
      </w:pPr>
    </w:p>
    <w:p w14:paraId="08C12C93">
      <w:pPr>
        <w:pStyle w:val="2"/>
        <w:spacing w:line="260" w:lineRule="auto"/>
        <w:rPr>
          <w:sz w:val="21"/>
        </w:rPr>
      </w:pPr>
    </w:p>
    <w:p w14:paraId="0551E7B0">
      <w:pPr>
        <w:pStyle w:val="2"/>
        <w:spacing w:line="260" w:lineRule="auto"/>
        <w:rPr>
          <w:sz w:val="21"/>
        </w:rPr>
      </w:pPr>
    </w:p>
    <w:sdt>
      <w:sdtPr>
        <w:rPr>
          <w:rFonts w:ascii="微软雅黑" w:hAnsi="微软雅黑" w:eastAsia="微软雅黑" w:cs="微软雅黑"/>
          <w:sz w:val="27"/>
          <w:szCs w:val="27"/>
        </w:rPr>
        <w:id w:val="147455970"/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 w14:paraId="6ADD87D1">
          <w:pPr>
            <w:spacing w:before="116" w:line="175" w:lineRule="auto"/>
            <w:ind w:left="2470"/>
            <w:rPr>
              <w:rFonts w:ascii="微软雅黑" w:hAnsi="微软雅黑" w:eastAsia="微软雅黑" w:cs="微软雅黑"/>
              <w:sz w:val="27"/>
              <w:szCs w:val="27"/>
            </w:rPr>
          </w:pPr>
          <w:bookmarkStart w:id="0" w:name="bookmark1"/>
          <w:bookmarkEnd w:id="0"/>
          <w:r>
            <w:rPr>
              <w:rFonts w:ascii="微软雅黑" w:hAnsi="微软雅黑" w:eastAsia="微软雅黑" w:cs="微软雅黑"/>
              <w:spacing w:val="-35"/>
              <w:sz w:val="27"/>
              <w:szCs w:val="27"/>
            </w:rPr>
            <w:t>目</w:t>
          </w:r>
          <w:r>
            <w:rPr>
              <w:rFonts w:ascii="微软雅黑" w:hAnsi="微软雅黑" w:eastAsia="微软雅黑" w:cs="微软雅黑"/>
              <w:spacing w:val="4"/>
              <w:sz w:val="27"/>
              <w:szCs w:val="27"/>
            </w:rPr>
            <w:t xml:space="preserve">       </w:t>
          </w:r>
          <w:r>
            <w:rPr>
              <w:rFonts w:ascii="微软雅黑" w:hAnsi="微软雅黑" w:eastAsia="微软雅黑" w:cs="微软雅黑"/>
              <w:spacing w:val="-35"/>
              <w:sz w:val="27"/>
              <w:szCs w:val="27"/>
            </w:rPr>
            <w:t>次</w:t>
          </w:r>
        </w:p>
        <w:p w14:paraId="089237F8">
          <w:pPr>
            <w:pStyle w:val="2"/>
            <w:spacing w:line="267" w:lineRule="auto"/>
            <w:rPr>
              <w:sz w:val="21"/>
            </w:rPr>
          </w:pPr>
        </w:p>
        <w:p w14:paraId="2D8358C9">
          <w:pPr>
            <w:pStyle w:val="2"/>
            <w:spacing w:line="267" w:lineRule="auto"/>
            <w:rPr>
              <w:sz w:val="21"/>
            </w:rPr>
          </w:pPr>
        </w:p>
        <w:p w14:paraId="5D3B4B0E">
          <w:pPr>
            <w:pStyle w:val="2"/>
            <w:tabs>
              <w:tab w:val="right" w:leader="dot" w:pos="5892"/>
            </w:tabs>
            <w:spacing w:before="86" w:line="191" w:lineRule="auto"/>
            <w:ind w:left="20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spacing w:val="-10"/>
              <w:sz w:val="20"/>
              <w:szCs w:val="20"/>
            </w:rPr>
            <w:t>1</w:t>
          </w:r>
          <w:r>
            <w:rPr>
              <w:spacing w:val="2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-10"/>
              <w:sz w:val="20"/>
              <w:szCs w:val="20"/>
            </w:rPr>
            <w:t>总则</w:t>
          </w:r>
          <w:r>
            <w:rPr>
              <w:rFonts w:ascii="微软雅黑" w:hAnsi="微软雅黑" w:eastAsia="微软雅黑" w:cs="微软雅黑"/>
              <w:spacing w:val="23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20"/>
              <w:szCs w:val="20"/>
            </w:rPr>
            <w:t xml:space="preserve">  </w:t>
          </w:r>
          <w:r>
            <w:rPr>
              <w:spacing w:val="-32"/>
              <w:sz w:val="20"/>
              <w:szCs w:val="20"/>
            </w:rPr>
            <w:t>1</w:t>
          </w:r>
          <w:r>
            <w:rPr>
              <w:spacing w:val="-32"/>
              <w:sz w:val="20"/>
              <w:szCs w:val="20"/>
            </w:rPr>
            <w:fldChar w:fldCharType="end"/>
          </w:r>
        </w:p>
        <w:p w14:paraId="58BD398B">
          <w:pPr>
            <w:pStyle w:val="2"/>
            <w:tabs>
              <w:tab w:val="right" w:leader="dot" w:pos="5892"/>
            </w:tabs>
            <w:spacing w:before="35" w:line="192" w:lineRule="auto"/>
            <w:ind w:left="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spacing w:val="-1"/>
              <w:sz w:val="20"/>
              <w:szCs w:val="20"/>
            </w:rPr>
            <w:t xml:space="preserve">2    </w:t>
          </w:r>
          <w:r>
            <w:rPr>
              <w:rFonts w:ascii="微软雅黑" w:hAnsi="微软雅黑" w:eastAsia="微软雅黑" w:cs="微软雅黑"/>
              <w:spacing w:val="-1"/>
              <w:sz w:val="20"/>
              <w:szCs w:val="20"/>
            </w:rPr>
            <w:t>术语</w:t>
          </w:r>
          <w:r>
            <w:rPr>
              <w:rFonts w:ascii="微软雅黑" w:hAnsi="微软雅黑" w:eastAsia="微软雅黑" w:cs="微软雅黑"/>
              <w:spacing w:val="23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  </w:t>
          </w:r>
          <w:r>
            <w:rPr>
              <w:spacing w:val="-10"/>
              <w:w w:val="95"/>
              <w:sz w:val="20"/>
              <w:szCs w:val="20"/>
            </w:rPr>
            <w:t>2</w:t>
          </w:r>
          <w:r>
            <w:rPr>
              <w:spacing w:val="-10"/>
              <w:w w:val="95"/>
              <w:sz w:val="20"/>
              <w:szCs w:val="20"/>
            </w:rPr>
            <w:fldChar w:fldCharType="end"/>
          </w:r>
        </w:p>
        <w:p w14:paraId="52458451">
          <w:pPr>
            <w:pStyle w:val="2"/>
            <w:tabs>
              <w:tab w:val="right" w:leader="dot" w:pos="5892"/>
            </w:tabs>
            <w:spacing w:before="34" w:line="191" w:lineRule="auto"/>
            <w:ind w:left="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2"/>
              <w:sz w:val="20"/>
              <w:szCs w:val="20"/>
            </w:rPr>
            <w:t>3</w:t>
          </w:r>
          <w:r>
            <w:rPr>
              <w:spacing w:val="1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2"/>
              <w:sz w:val="20"/>
              <w:szCs w:val="20"/>
            </w:rPr>
            <w:t>基本规定</w:t>
          </w:r>
          <w:r>
            <w:rPr>
              <w:rFonts w:ascii="微软雅黑" w:hAnsi="微软雅黑" w:eastAsia="微软雅黑" w:cs="微软雅黑"/>
              <w:spacing w:val="21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  </w:t>
          </w:r>
          <w:r>
            <w:rPr>
              <w:spacing w:val="-15"/>
              <w:w w:val="98"/>
              <w:sz w:val="20"/>
              <w:szCs w:val="20"/>
            </w:rPr>
            <w:t>3</w:t>
          </w:r>
          <w:r>
            <w:rPr>
              <w:spacing w:val="-15"/>
              <w:w w:val="98"/>
              <w:sz w:val="20"/>
              <w:szCs w:val="20"/>
            </w:rPr>
            <w:fldChar w:fldCharType="end"/>
          </w:r>
        </w:p>
        <w:p w14:paraId="76306F04">
          <w:pPr>
            <w:pStyle w:val="2"/>
            <w:tabs>
              <w:tab w:val="right" w:leader="dot" w:pos="5892"/>
            </w:tabs>
            <w:spacing w:before="36" w:line="191" w:lineRule="auto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spacing w:val="3"/>
              <w:sz w:val="20"/>
              <w:szCs w:val="20"/>
            </w:rPr>
            <w:t>4</w:t>
          </w:r>
          <w:r>
            <w:rPr>
              <w:spacing w:val="1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>节能诊断</w:t>
          </w:r>
          <w:r>
            <w:rPr>
              <w:rFonts w:ascii="微软雅黑" w:hAnsi="微软雅黑" w:eastAsia="微软雅黑" w:cs="微软雅黑"/>
              <w:spacing w:val="22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"/>
              <w:sz w:val="20"/>
              <w:szCs w:val="20"/>
            </w:rPr>
            <w:t xml:space="preserve">  </w:t>
          </w:r>
          <w:r>
            <w:rPr>
              <w:spacing w:val="-4"/>
              <w:w w:val="93"/>
              <w:sz w:val="20"/>
              <w:szCs w:val="20"/>
            </w:rPr>
            <w:t>4</w:t>
          </w:r>
          <w:r>
            <w:rPr>
              <w:spacing w:val="-4"/>
              <w:w w:val="93"/>
              <w:sz w:val="20"/>
              <w:szCs w:val="20"/>
            </w:rPr>
            <w:fldChar w:fldCharType="end"/>
          </w:r>
        </w:p>
        <w:p w14:paraId="2DA145BF">
          <w:pPr>
            <w:pStyle w:val="2"/>
            <w:tabs>
              <w:tab w:val="right" w:leader="dot" w:pos="5892"/>
            </w:tabs>
            <w:spacing w:before="54" w:line="202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pacing w:val="-5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4"/>
              <w:w w:val="93"/>
              <w:sz w:val="20"/>
              <w:szCs w:val="20"/>
            </w:rPr>
            <w:t>4</w:t>
          </w:r>
          <w:r>
            <w:rPr>
              <w:spacing w:val="-4"/>
              <w:w w:val="93"/>
              <w:sz w:val="20"/>
              <w:szCs w:val="20"/>
            </w:rPr>
            <w:fldChar w:fldCharType="end"/>
          </w:r>
        </w:p>
        <w:p w14:paraId="71DEAFC8">
          <w:pPr>
            <w:pStyle w:val="2"/>
            <w:tabs>
              <w:tab w:val="right" w:leader="dot" w:pos="5892"/>
            </w:tabs>
            <w:spacing w:before="63" w:line="201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建筑用能诊断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5</w:t>
          </w:r>
          <w:r>
            <w:rPr>
              <w:spacing w:val="-15"/>
              <w:sz w:val="20"/>
              <w:szCs w:val="20"/>
            </w:rPr>
            <w:fldChar w:fldCharType="end"/>
          </w:r>
        </w:p>
        <w:p w14:paraId="659DC4F0">
          <w:pPr>
            <w:pStyle w:val="2"/>
            <w:tabs>
              <w:tab w:val="right" w:leader="dot" w:pos="5892"/>
            </w:tabs>
            <w:spacing w:before="66" w:line="202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4.3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外围护结构</w:t>
          </w:r>
          <w:r>
            <w:rPr>
              <w:rFonts w:ascii="微软雅黑" w:hAnsi="微软雅黑" w:eastAsia="微软雅黑" w:cs="微软雅黑"/>
              <w:spacing w:val="23"/>
              <w:w w:val="101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2"/>
              <w:w w:val="101"/>
              <w:sz w:val="17"/>
              <w:szCs w:val="17"/>
            </w:rPr>
            <w:t xml:space="preserve">  </w:t>
          </w:r>
          <w:r>
            <w:rPr>
              <w:spacing w:val="-15"/>
              <w:w w:val="99"/>
              <w:sz w:val="20"/>
              <w:szCs w:val="20"/>
            </w:rPr>
            <w:t>6</w:t>
          </w:r>
          <w:r>
            <w:rPr>
              <w:spacing w:val="-15"/>
              <w:w w:val="99"/>
              <w:sz w:val="20"/>
              <w:szCs w:val="20"/>
            </w:rPr>
            <w:fldChar w:fldCharType="end"/>
          </w:r>
        </w:p>
        <w:p w14:paraId="2D8353D6">
          <w:pPr>
            <w:pStyle w:val="2"/>
            <w:tabs>
              <w:tab w:val="right" w:leader="dot" w:pos="5892"/>
            </w:tabs>
            <w:spacing w:before="63" w:line="202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4.4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通风空调系统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7</w:t>
          </w:r>
          <w:r>
            <w:rPr>
              <w:spacing w:val="-13"/>
              <w:sz w:val="20"/>
              <w:szCs w:val="20"/>
            </w:rPr>
            <w:fldChar w:fldCharType="end"/>
          </w:r>
        </w:p>
        <w:p w14:paraId="5E986F4D">
          <w:pPr>
            <w:pStyle w:val="2"/>
            <w:tabs>
              <w:tab w:val="right" w:leader="dot" w:pos="5892"/>
            </w:tabs>
            <w:spacing w:before="63" w:line="202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4.5</w:t>
          </w:r>
          <w:r>
            <w:rPr>
              <w:spacing w:val="4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给排水系统</w:t>
          </w:r>
          <w:r>
            <w:rPr>
              <w:rFonts w:ascii="微软雅黑" w:hAnsi="微软雅黑" w:eastAsia="微软雅黑" w:cs="微软雅黑"/>
              <w:spacing w:val="9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20"/>
              <w:sz w:val="17"/>
              <w:szCs w:val="17"/>
            </w:rPr>
            <w:t xml:space="preserve">  </w:t>
          </w:r>
          <w:r>
            <w:rPr>
              <w:spacing w:val="-29"/>
              <w:sz w:val="20"/>
              <w:szCs w:val="20"/>
            </w:rPr>
            <w:t>1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086CE0D3">
          <w:pPr>
            <w:pStyle w:val="2"/>
            <w:tabs>
              <w:tab w:val="right" w:leader="dot" w:pos="5892"/>
            </w:tabs>
            <w:spacing w:before="65" w:line="202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4.6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建筑电气系统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20"/>
              <w:w w:val="101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360F515A">
          <w:pPr>
            <w:pStyle w:val="2"/>
            <w:tabs>
              <w:tab w:val="right" w:leader="dot" w:pos="5892"/>
            </w:tabs>
            <w:spacing w:before="64" w:line="201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4.7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能耗监测系统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20"/>
              <w:w w:val="101"/>
              <w:sz w:val="17"/>
              <w:szCs w:val="17"/>
            </w:rPr>
            <w:t xml:space="preserve">  </w:t>
          </w:r>
          <w:r>
            <w:rPr>
              <w:spacing w:val="-31"/>
              <w:sz w:val="20"/>
              <w:szCs w:val="20"/>
            </w:rPr>
            <w:t>1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3AEBAE16">
          <w:pPr>
            <w:pStyle w:val="2"/>
            <w:tabs>
              <w:tab w:val="right" w:leader="dot" w:pos="5892"/>
            </w:tabs>
            <w:spacing w:before="44" w:line="192" w:lineRule="auto"/>
            <w:ind w:left="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spacing w:val="4"/>
              <w:sz w:val="20"/>
              <w:szCs w:val="20"/>
            </w:rPr>
            <w:t>5</w:t>
          </w:r>
          <w:r>
            <w:rPr>
              <w:spacing w:val="2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外围护结构改造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20"/>
              <w:szCs w:val="20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025BA3AE">
          <w:pPr>
            <w:pStyle w:val="2"/>
            <w:tabs>
              <w:tab w:val="right" w:leader="dot" w:pos="5892"/>
            </w:tabs>
            <w:spacing w:before="55" w:line="202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5.1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20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9633027">
          <w:pPr>
            <w:pStyle w:val="2"/>
            <w:tabs>
              <w:tab w:val="right" w:leader="dot" w:pos="5892"/>
            </w:tabs>
            <w:spacing w:before="64" w:line="202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5.2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外墙</w:t>
          </w:r>
          <w:r>
            <w:rPr>
              <w:rFonts w:ascii="微软雅黑" w:hAnsi="微软雅黑" w:eastAsia="微软雅黑" w:cs="微软雅黑"/>
              <w:spacing w:val="-27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、屋面及非透光幕墙</w:t>
          </w:r>
          <w:r>
            <w:rPr>
              <w:rFonts w:ascii="微软雅黑" w:hAnsi="微软雅黑" w:eastAsia="微软雅黑" w:cs="微软雅黑"/>
              <w:spacing w:val="23"/>
              <w:w w:val="101"/>
              <w:sz w:val="17"/>
              <w:szCs w:val="17"/>
            </w:rPr>
            <w:t xml:space="preserve">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20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6F370F8C">
          <w:pPr>
            <w:pStyle w:val="2"/>
            <w:tabs>
              <w:tab w:val="right" w:leader="dot" w:pos="5892"/>
            </w:tabs>
            <w:spacing w:before="65" w:line="201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spacing w:val="5"/>
              <w:sz w:val="17"/>
              <w:szCs w:val="17"/>
            </w:rPr>
            <w:t xml:space="preserve">5.3    </w:t>
          </w:r>
          <w:r>
            <w:rPr>
              <w:rFonts w:ascii="微软雅黑" w:hAnsi="微软雅黑" w:eastAsia="微软雅黑" w:cs="微软雅黑"/>
              <w:spacing w:val="5"/>
              <w:sz w:val="17"/>
              <w:szCs w:val="17"/>
            </w:rPr>
            <w:t>门窗</w:t>
          </w:r>
          <w:r>
            <w:rPr>
              <w:rFonts w:ascii="微软雅黑" w:hAnsi="微软雅黑" w:eastAsia="微软雅黑" w:cs="微软雅黑"/>
              <w:spacing w:val="-28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pacing w:val="5"/>
              <w:sz w:val="17"/>
              <w:szCs w:val="17"/>
            </w:rPr>
            <w:t xml:space="preserve">、透光幕墙及采光顶 </w:t>
          </w:r>
          <w:r>
            <w:rPr>
              <w:rFonts w:ascii="微软雅黑" w:hAnsi="微软雅黑" w:eastAsia="微软雅黑" w:cs="微软雅黑"/>
              <w:spacing w:val="4"/>
              <w:sz w:val="17"/>
              <w:szCs w:val="17"/>
            </w:rPr>
            <w:t xml:space="preserve">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4A397AEA">
          <w:pPr>
            <w:pStyle w:val="2"/>
            <w:tabs>
              <w:tab w:val="right" w:leader="dot" w:pos="5892"/>
            </w:tabs>
            <w:spacing w:before="45" w:line="192" w:lineRule="auto"/>
            <w:ind w:left="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spacing w:val="5"/>
              <w:sz w:val="20"/>
              <w:szCs w:val="20"/>
            </w:rPr>
            <w:t>6</w:t>
          </w:r>
          <w:r>
            <w:rPr>
              <w:spacing w:val="1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5"/>
              <w:sz w:val="20"/>
              <w:szCs w:val="20"/>
            </w:rPr>
            <w:t xml:space="preserve">通风空调系统改造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1DEEA8B0">
          <w:pPr>
            <w:pStyle w:val="2"/>
            <w:tabs>
              <w:tab w:val="right" w:leader="dot" w:pos="5892"/>
            </w:tabs>
            <w:spacing w:before="53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6.1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556FC800">
          <w:pPr>
            <w:pStyle w:val="2"/>
            <w:tabs>
              <w:tab w:val="right" w:leader="dot" w:pos="5892"/>
            </w:tabs>
            <w:spacing w:before="66" w:line="200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6.2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冷热源系统</w:t>
          </w:r>
          <w:r>
            <w:rPr>
              <w:rFonts w:ascii="微软雅黑" w:hAnsi="微软雅黑" w:eastAsia="微软雅黑" w:cs="微软雅黑"/>
              <w:spacing w:val="9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58CDA0CC">
          <w:pPr>
            <w:pStyle w:val="2"/>
            <w:tabs>
              <w:tab w:val="right" w:leader="dot" w:pos="5892"/>
            </w:tabs>
            <w:spacing w:before="64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"bookmark20"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6.3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输配系统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2"/>
              <w:sz w:val="17"/>
              <w:szCs w:val="17"/>
            </w:rPr>
            <w:t xml:space="preserve">  </w:t>
          </w:r>
          <w:r>
            <w:rPr>
              <w:spacing w:val="-7"/>
              <w:w w:val="95"/>
              <w:sz w:val="20"/>
              <w:szCs w:val="20"/>
            </w:rPr>
            <w:t>24</w:t>
          </w:r>
          <w:r>
            <w:rPr>
              <w:spacing w:val="-7"/>
              <w:w w:val="95"/>
              <w:sz w:val="20"/>
              <w:szCs w:val="20"/>
            </w:rPr>
            <w:fldChar w:fldCharType="end"/>
          </w:r>
        </w:p>
        <w:p w14:paraId="679F3D87">
          <w:pPr>
            <w:pStyle w:val="2"/>
            <w:tabs>
              <w:tab w:val="right" w:leader="dot" w:pos="5892"/>
            </w:tabs>
            <w:spacing w:before="64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"bookmark21"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6.4</w:t>
          </w:r>
          <w:r>
            <w:rPr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末端系统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2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61BAF038">
          <w:pPr>
            <w:pStyle w:val="2"/>
            <w:tabs>
              <w:tab w:val="right" w:leader="dot" w:pos="5892"/>
            </w:tabs>
            <w:spacing w:before="65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"bookmark22"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6.5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控制系统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735C057F">
          <w:pPr>
            <w:pStyle w:val="2"/>
            <w:tabs>
              <w:tab w:val="right" w:leader="dot" w:pos="5892"/>
            </w:tabs>
            <w:spacing w:before="43" w:line="192" w:lineRule="auto"/>
            <w:ind w:left="2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"bookmark23" </w:instrText>
          </w:r>
          <w:r>
            <w:fldChar w:fldCharType="separate"/>
          </w:r>
          <w:r>
            <w:rPr>
              <w:spacing w:val="3"/>
              <w:sz w:val="20"/>
              <w:szCs w:val="20"/>
            </w:rPr>
            <w:t xml:space="preserve">7    </w:t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给排水系统改造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2"/>
              <w:sz w:val="20"/>
              <w:szCs w:val="20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00EDF9E5">
          <w:pPr>
            <w:pStyle w:val="2"/>
            <w:tabs>
              <w:tab w:val="right" w:leader="dot" w:pos="5892"/>
            </w:tabs>
            <w:spacing w:before="53" w:line="202" w:lineRule="auto"/>
            <w:ind w:left="31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"bookmark24"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7.1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41BE4671">
          <w:pPr>
            <w:pStyle w:val="2"/>
            <w:tabs>
              <w:tab w:val="right" w:leader="dot" w:pos="5892"/>
            </w:tabs>
            <w:spacing w:before="66" w:line="202" w:lineRule="auto"/>
            <w:ind w:left="31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"bookmark25"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7.2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给水系统</w:t>
          </w:r>
          <w:r>
            <w:rPr>
              <w:rFonts w:ascii="微软雅黑" w:hAnsi="微软雅黑" w:eastAsia="微软雅黑" w:cs="微软雅黑"/>
              <w:spacing w:val="1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</w:sdtContent>
    </w:sdt>
    <w:p w14:paraId="0281642C">
      <w:pPr>
        <w:spacing w:line="202" w:lineRule="auto"/>
        <w:rPr>
          <w:sz w:val="20"/>
          <w:szCs w:val="20"/>
        </w:rPr>
        <w:sectPr>
          <w:pgSz w:w="8276" w:h="11849"/>
          <w:pgMar w:top="400" w:right="1200" w:bottom="400" w:left="1181" w:header="0" w:footer="0" w:gutter="0"/>
          <w:cols w:space="720" w:num="1"/>
        </w:sectPr>
      </w:pPr>
    </w:p>
    <w:p w14:paraId="5BC0613B">
      <w:pPr>
        <w:pStyle w:val="2"/>
        <w:spacing w:line="264" w:lineRule="auto"/>
        <w:rPr>
          <w:sz w:val="21"/>
        </w:rPr>
      </w:pPr>
    </w:p>
    <w:p w14:paraId="7DCEB081">
      <w:pPr>
        <w:pStyle w:val="2"/>
        <w:spacing w:line="264" w:lineRule="auto"/>
        <w:rPr>
          <w:sz w:val="21"/>
        </w:rPr>
      </w:pPr>
    </w:p>
    <w:p w14:paraId="6F7725F4">
      <w:pPr>
        <w:pStyle w:val="2"/>
        <w:spacing w:line="265" w:lineRule="auto"/>
        <w:rPr>
          <w:sz w:val="21"/>
        </w:rPr>
      </w:pPr>
    </w:p>
    <w:p w14:paraId="51D51C12">
      <w:pPr>
        <w:pStyle w:val="2"/>
        <w:spacing w:line="265" w:lineRule="auto"/>
        <w:rPr>
          <w:sz w:val="21"/>
        </w:rPr>
      </w:pPr>
    </w:p>
    <w:sdt>
      <w:sdtPr>
        <w:rPr>
          <w:rFonts w:ascii="Arial" w:hAnsi="Arial" w:eastAsia="Arial" w:cs="Arial"/>
          <w:sz w:val="17"/>
          <w:szCs w:val="17"/>
        </w:rPr>
        <w:id w:val="147459697"/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 w14:paraId="5F79FAFE">
          <w:pPr>
            <w:pStyle w:val="2"/>
            <w:tabs>
              <w:tab w:val="right" w:leader="dot" w:pos="5890"/>
            </w:tabs>
            <w:spacing w:before="73" w:line="202" w:lineRule="auto"/>
            <w:ind w:left="312"/>
            <w:rPr>
              <w:sz w:val="20"/>
              <w:szCs w:val="20"/>
            </w:rPr>
          </w:pPr>
          <w:bookmarkStart w:id="1" w:name="bookmark26"/>
          <w:bookmarkEnd w:id="1"/>
          <w:r>
            <w:fldChar w:fldCharType="begin"/>
          </w:r>
          <w:r>
            <w:instrText xml:space="preserve"> HYPERLINK \l "bookmark27"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7.3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 xml:space="preserve">生活热水供应系统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1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2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1CAA309C">
          <w:pPr>
            <w:pStyle w:val="2"/>
            <w:tabs>
              <w:tab w:val="right" w:leader="dot" w:pos="5889"/>
            </w:tabs>
            <w:spacing w:before="45" w:line="192" w:lineRule="auto"/>
            <w:ind w:left="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"bookmark28" </w:instrText>
          </w:r>
          <w:r>
            <w:fldChar w:fldCharType="separate"/>
          </w:r>
          <w:r>
            <w:rPr>
              <w:spacing w:val="4"/>
              <w:sz w:val="20"/>
              <w:szCs w:val="20"/>
            </w:rPr>
            <w:t>8</w:t>
          </w:r>
          <w:r>
            <w:rPr>
              <w:spacing w:val="2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建筑电气系统改造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80FDF23">
          <w:pPr>
            <w:pStyle w:val="2"/>
            <w:tabs>
              <w:tab w:val="right" w:leader="dot" w:pos="5889"/>
            </w:tabs>
            <w:spacing w:before="55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"bookmark29"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8.1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6CDDB6D3">
          <w:pPr>
            <w:pStyle w:val="2"/>
            <w:tabs>
              <w:tab w:val="right" w:leader="dot" w:pos="5889"/>
            </w:tabs>
            <w:spacing w:before="65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"bookmark30"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8.2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供配电系统</w:t>
          </w:r>
          <w:r>
            <w:rPr>
              <w:rFonts w:ascii="微软雅黑" w:hAnsi="微软雅黑" w:eastAsia="微软雅黑" w:cs="微软雅黑"/>
              <w:spacing w:val="9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D022E3D">
          <w:pPr>
            <w:pStyle w:val="2"/>
            <w:tabs>
              <w:tab w:val="right" w:leader="dot" w:pos="5889"/>
            </w:tabs>
            <w:spacing w:before="64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"bookmark31"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8.3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照明系统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31</w:t>
          </w:r>
          <w:r>
            <w:rPr>
              <w:spacing w:val="-13"/>
              <w:sz w:val="20"/>
              <w:szCs w:val="20"/>
            </w:rPr>
            <w:fldChar w:fldCharType="end"/>
          </w:r>
        </w:p>
        <w:p w14:paraId="12FB40FE">
          <w:pPr>
            <w:pStyle w:val="2"/>
            <w:tabs>
              <w:tab w:val="right" w:leader="dot" w:pos="5889"/>
            </w:tabs>
            <w:spacing w:before="65" w:line="202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"bookmark32" </w:instrText>
          </w:r>
          <w:r>
            <w:fldChar w:fldCharType="separate"/>
          </w:r>
          <w:r>
            <w:rPr>
              <w:spacing w:val="2"/>
              <w:sz w:val="17"/>
              <w:szCs w:val="17"/>
            </w:rPr>
            <w:t>8.4</w:t>
          </w:r>
          <w:r>
            <w:rPr>
              <w:spacing w:val="5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>电梯</w:t>
          </w:r>
          <w:r>
            <w:rPr>
              <w:rFonts w:ascii="微软雅黑" w:hAnsi="微软雅黑" w:eastAsia="微软雅黑" w:cs="微软雅黑"/>
              <w:spacing w:val="45"/>
              <w:w w:val="101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3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0FFA3899">
          <w:pPr>
            <w:pStyle w:val="2"/>
            <w:tabs>
              <w:tab w:val="right" w:leader="dot" w:pos="5890"/>
            </w:tabs>
            <w:spacing w:before="46" w:line="191" w:lineRule="auto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"bookmark33" </w:instrText>
          </w:r>
          <w:r>
            <w:fldChar w:fldCharType="separate"/>
          </w:r>
          <w:r>
            <w:rPr>
              <w:spacing w:val="6"/>
              <w:sz w:val="20"/>
              <w:szCs w:val="20"/>
            </w:rPr>
            <w:t>9</w:t>
          </w:r>
          <w:r>
            <w:rPr>
              <w:spacing w:val="2"/>
              <w:sz w:val="20"/>
              <w:szCs w:val="20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20"/>
              <w:szCs w:val="20"/>
            </w:rPr>
            <w:t xml:space="preserve">可再生能源及余热废热利用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7674B586">
          <w:pPr>
            <w:pStyle w:val="2"/>
            <w:tabs>
              <w:tab w:val="right" w:leader="dot" w:pos="5890"/>
            </w:tabs>
            <w:spacing w:before="56" w:line="202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"bookmark34" </w:instrText>
          </w:r>
          <w:r>
            <w:fldChar w:fldCharType="separate"/>
          </w:r>
          <w:r>
            <w:rPr>
              <w:spacing w:val="7"/>
              <w:sz w:val="17"/>
              <w:szCs w:val="17"/>
            </w:rPr>
            <w:t>9.1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7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5557EC34">
          <w:pPr>
            <w:pStyle w:val="2"/>
            <w:tabs>
              <w:tab w:val="right" w:leader="dot" w:pos="5890"/>
            </w:tabs>
            <w:spacing w:before="65" w:line="202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"bookmark35"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9.2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太阳能光伏系统</w:t>
          </w:r>
          <w:r>
            <w:rPr>
              <w:rFonts w:ascii="微软雅黑" w:hAnsi="微软雅黑" w:eastAsia="微软雅黑" w:cs="微软雅黑"/>
              <w:spacing w:val="-20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07063467">
          <w:pPr>
            <w:pStyle w:val="2"/>
            <w:tabs>
              <w:tab w:val="right" w:leader="dot" w:pos="5889"/>
            </w:tabs>
            <w:spacing w:before="65" w:line="202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"bookmark36" </w:instrText>
          </w:r>
          <w:r>
            <w:fldChar w:fldCharType="separate"/>
          </w:r>
          <w:r>
            <w:rPr>
              <w:spacing w:val="9"/>
              <w:sz w:val="17"/>
              <w:szCs w:val="17"/>
            </w:rPr>
            <w:t>9.3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9"/>
              <w:sz w:val="17"/>
              <w:szCs w:val="17"/>
            </w:rPr>
            <w:t>太阳能与空气源热泵热水系统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7"/>
              <w:position w:val="1"/>
              <w:sz w:val="20"/>
              <w:szCs w:val="20"/>
            </w:rPr>
            <w:t>3</w:t>
          </w:r>
          <w:r>
            <w:rPr>
              <w:spacing w:val="-9"/>
              <w:position w:val="1"/>
              <w:sz w:val="20"/>
              <w:szCs w:val="20"/>
            </w:rPr>
            <w:t>5</w:t>
          </w:r>
          <w:r>
            <w:rPr>
              <w:spacing w:val="-9"/>
              <w:position w:val="1"/>
              <w:sz w:val="20"/>
              <w:szCs w:val="20"/>
            </w:rPr>
            <w:fldChar w:fldCharType="end"/>
          </w:r>
        </w:p>
        <w:p w14:paraId="09E2B874">
          <w:pPr>
            <w:pStyle w:val="2"/>
            <w:tabs>
              <w:tab w:val="right" w:leader="dot" w:pos="5889"/>
            </w:tabs>
            <w:spacing w:before="66" w:line="202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"bookmark37"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9.4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地源热泵系统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3A8FAC5A">
          <w:pPr>
            <w:pStyle w:val="2"/>
            <w:tabs>
              <w:tab w:val="right" w:leader="dot" w:pos="5889"/>
            </w:tabs>
            <w:spacing w:before="65" w:line="201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"bookmark38" </w:instrText>
          </w:r>
          <w:r>
            <w:fldChar w:fldCharType="separate"/>
          </w:r>
          <w:r>
            <w:rPr>
              <w:spacing w:val="8"/>
              <w:sz w:val="17"/>
              <w:szCs w:val="17"/>
            </w:rPr>
            <w:t>9.5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8"/>
              <w:sz w:val="17"/>
              <w:szCs w:val="17"/>
            </w:rPr>
            <w:t>余热废热利用</w:t>
          </w:r>
          <w:r>
            <w:rPr>
              <w:rFonts w:ascii="微软雅黑" w:hAnsi="微软雅黑" w:eastAsia="微软雅黑" w:cs="微软雅黑"/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025E6D8B">
          <w:pPr>
            <w:pStyle w:val="2"/>
            <w:tabs>
              <w:tab w:val="right" w:leader="dot" w:pos="5889"/>
            </w:tabs>
            <w:spacing w:before="47" w:line="191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"bookmark39" </w:instrText>
          </w:r>
          <w:r>
            <w:fldChar w:fldCharType="separate"/>
          </w:r>
          <w:r>
            <w:rPr>
              <w:spacing w:val="2"/>
              <w:sz w:val="20"/>
              <w:szCs w:val="20"/>
            </w:rPr>
            <w:t xml:space="preserve">10    </w:t>
          </w:r>
          <w:r>
            <w:rPr>
              <w:rFonts w:ascii="微软雅黑" w:hAnsi="微软雅黑" w:eastAsia="微软雅黑" w:cs="微软雅黑"/>
              <w:spacing w:val="2"/>
              <w:sz w:val="20"/>
              <w:szCs w:val="20"/>
            </w:rPr>
            <w:t>能耗监测系统改造</w:t>
          </w:r>
          <w:r>
            <w:rPr>
              <w:rFonts w:ascii="微软雅黑" w:hAnsi="微软雅黑" w:eastAsia="微软雅黑" w:cs="微软雅黑"/>
              <w:spacing w:val="24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4"/>
              <w:sz w:val="20"/>
              <w:szCs w:val="20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41BFCDB8">
          <w:pPr>
            <w:pStyle w:val="2"/>
            <w:tabs>
              <w:tab w:val="right" w:leader="dot" w:pos="5890"/>
            </w:tabs>
            <w:spacing w:before="56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"bookmark40" </w:instrText>
          </w:r>
          <w:r>
            <w:fldChar w:fldCharType="separate"/>
          </w:r>
          <w:r>
            <w:rPr>
              <w:spacing w:val="4"/>
              <w:sz w:val="17"/>
              <w:szCs w:val="17"/>
            </w:rPr>
            <w:t>10.1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pacing w:val="14"/>
              <w:w w:val="101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6C3E62DF">
          <w:pPr>
            <w:pStyle w:val="2"/>
            <w:tabs>
              <w:tab w:val="right" w:leader="dot" w:pos="5890"/>
            </w:tabs>
            <w:spacing w:before="65" w:line="201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"bookmark41"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10.2</w:t>
          </w:r>
          <w:r>
            <w:rPr>
              <w:spacing w:val="4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用电分项分区计量系统</w:t>
          </w:r>
          <w:r>
            <w:rPr>
              <w:rFonts w:ascii="微软雅黑" w:hAnsi="微软雅黑" w:eastAsia="微软雅黑" w:cs="微软雅黑"/>
              <w:spacing w:val="-22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11EC6EB0">
          <w:pPr>
            <w:pStyle w:val="2"/>
            <w:tabs>
              <w:tab w:val="right" w:leader="dot" w:pos="5889"/>
            </w:tabs>
            <w:spacing w:before="66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"bookmark42"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10.3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智慧能源管理系统</w:t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3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9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2758F456">
          <w:pPr>
            <w:pStyle w:val="2"/>
            <w:tabs>
              <w:tab w:val="right" w:leader="dot" w:pos="5889"/>
            </w:tabs>
            <w:spacing w:before="47" w:line="191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"bookmark43" </w:instrText>
          </w:r>
          <w:r>
            <w:fldChar w:fldCharType="separate"/>
          </w:r>
          <w:r>
            <w:rPr>
              <w:spacing w:val="2"/>
              <w:sz w:val="20"/>
              <w:szCs w:val="20"/>
            </w:rPr>
            <w:t xml:space="preserve">11    </w:t>
          </w:r>
          <w:r>
            <w:rPr>
              <w:rFonts w:ascii="微软雅黑" w:hAnsi="微软雅黑" w:eastAsia="微软雅黑" w:cs="微软雅黑"/>
              <w:spacing w:val="2"/>
              <w:sz w:val="20"/>
              <w:szCs w:val="20"/>
            </w:rPr>
            <w:t>机电系统运行调适</w:t>
          </w:r>
          <w:r>
            <w:rPr>
              <w:rFonts w:ascii="微软雅黑" w:hAnsi="微软雅黑" w:eastAsia="微软雅黑" w:cs="微软雅黑"/>
              <w:spacing w:val="24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"/>
              <w:sz w:val="20"/>
              <w:szCs w:val="20"/>
            </w:rPr>
            <w:t xml:space="preserve">  </w:t>
          </w:r>
          <w:r>
            <w:rPr>
              <w:spacing w:val="-7"/>
              <w:w w:val="97"/>
              <w:sz w:val="20"/>
              <w:szCs w:val="20"/>
            </w:rPr>
            <w:t>42</w:t>
          </w:r>
          <w:r>
            <w:rPr>
              <w:spacing w:val="-7"/>
              <w:w w:val="97"/>
              <w:sz w:val="20"/>
              <w:szCs w:val="20"/>
            </w:rPr>
            <w:fldChar w:fldCharType="end"/>
          </w:r>
        </w:p>
        <w:p w14:paraId="1A82FB61">
          <w:pPr>
            <w:pStyle w:val="2"/>
            <w:tabs>
              <w:tab w:val="right" w:leader="dot" w:pos="5889"/>
            </w:tabs>
            <w:spacing w:before="56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"bookmark44" </w:instrText>
          </w:r>
          <w:r>
            <w:fldChar w:fldCharType="separate"/>
          </w:r>
          <w:r>
            <w:rPr>
              <w:spacing w:val="4"/>
              <w:sz w:val="17"/>
              <w:szCs w:val="17"/>
            </w:rPr>
            <w:t>11.1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pacing w:val="14"/>
              <w:w w:val="101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7"/>
              <w:w w:val="97"/>
              <w:sz w:val="20"/>
              <w:szCs w:val="20"/>
            </w:rPr>
            <w:t>42</w:t>
          </w:r>
          <w:r>
            <w:rPr>
              <w:spacing w:val="-7"/>
              <w:w w:val="97"/>
              <w:sz w:val="20"/>
              <w:szCs w:val="20"/>
            </w:rPr>
            <w:fldChar w:fldCharType="end"/>
          </w:r>
        </w:p>
        <w:p w14:paraId="03672563">
          <w:pPr>
            <w:pStyle w:val="2"/>
            <w:tabs>
              <w:tab w:val="right" w:leader="dot" w:pos="5890"/>
            </w:tabs>
            <w:spacing w:before="65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"bookmark45"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11.2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机电系统节能调适</w:t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262C5548">
          <w:pPr>
            <w:pStyle w:val="2"/>
            <w:tabs>
              <w:tab w:val="right" w:leader="dot" w:pos="5890"/>
            </w:tabs>
            <w:spacing w:before="65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"bookmark46"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11.3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机电系统节能运行</w:t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39C8E2B">
          <w:pPr>
            <w:pStyle w:val="2"/>
            <w:tabs>
              <w:tab w:val="right" w:leader="dot" w:pos="5889"/>
            </w:tabs>
            <w:spacing w:before="46" w:line="191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"bookmark47" </w:instrText>
          </w:r>
          <w:r>
            <w:fldChar w:fldCharType="separate"/>
          </w:r>
          <w:r>
            <w:rPr>
              <w:spacing w:val="2"/>
              <w:sz w:val="20"/>
              <w:szCs w:val="20"/>
            </w:rPr>
            <w:t xml:space="preserve">12    </w:t>
          </w:r>
          <w:r>
            <w:rPr>
              <w:rFonts w:ascii="微软雅黑" w:hAnsi="微软雅黑" w:eastAsia="微软雅黑" w:cs="微软雅黑"/>
              <w:spacing w:val="2"/>
              <w:sz w:val="20"/>
              <w:szCs w:val="20"/>
            </w:rPr>
            <w:t>节能改造效果评估</w:t>
          </w:r>
          <w:r>
            <w:rPr>
              <w:rFonts w:ascii="微软雅黑" w:hAnsi="微软雅黑" w:eastAsia="微软雅黑" w:cs="微软雅黑"/>
              <w:spacing w:val="24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"/>
              <w:sz w:val="20"/>
              <w:szCs w:val="20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2F3B33F8">
          <w:pPr>
            <w:pStyle w:val="2"/>
            <w:tabs>
              <w:tab w:val="right" w:leader="dot" w:pos="5889"/>
            </w:tabs>
            <w:spacing w:before="56" w:line="202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"bookmark48" </w:instrText>
          </w:r>
          <w:r>
            <w:fldChar w:fldCharType="separate"/>
          </w:r>
          <w:r>
            <w:rPr>
              <w:spacing w:val="4"/>
              <w:sz w:val="17"/>
              <w:szCs w:val="17"/>
            </w:rPr>
            <w:t>12.1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17"/>
              <w:szCs w:val="17"/>
            </w:rPr>
            <w:t>一般规定</w:t>
          </w:r>
          <w:r>
            <w:rPr>
              <w:rFonts w:ascii="微软雅黑" w:hAnsi="微软雅黑" w:eastAsia="微软雅黑" w:cs="微软雅黑"/>
              <w:spacing w:val="14"/>
              <w:w w:val="101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68A00753">
          <w:pPr>
            <w:pStyle w:val="2"/>
            <w:tabs>
              <w:tab w:val="right" w:leader="dot" w:pos="5890"/>
            </w:tabs>
            <w:spacing w:before="66" w:line="201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"bookmark49" </w:instrText>
          </w:r>
          <w:r>
            <w:fldChar w:fldCharType="separate"/>
          </w:r>
          <w:r>
            <w:rPr>
              <w:spacing w:val="4"/>
              <w:sz w:val="17"/>
              <w:szCs w:val="17"/>
            </w:rPr>
            <w:t>12.2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4"/>
              <w:sz w:val="17"/>
              <w:szCs w:val="17"/>
            </w:rPr>
            <w:t>节能量核定</w:t>
          </w:r>
          <w:r>
            <w:rPr>
              <w:rFonts w:ascii="微软雅黑" w:hAnsi="微软雅黑" w:eastAsia="微软雅黑" w:cs="微软雅黑"/>
              <w:spacing w:val="46"/>
              <w:sz w:val="17"/>
              <w:szCs w:val="17"/>
            </w:rPr>
            <w:t xml:space="preserve">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64FA43FD">
          <w:pPr>
            <w:pStyle w:val="2"/>
            <w:tabs>
              <w:tab w:val="right" w:leader="dot" w:pos="5889"/>
            </w:tabs>
            <w:spacing w:before="66" w:line="201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"bookmark50" </w:instrText>
          </w:r>
          <w:r>
            <w:fldChar w:fldCharType="separate"/>
          </w:r>
          <w:r>
            <w:rPr>
              <w:spacing w:val="6"/>
              <w:sz w:val="17"/>
              <w:szCs w:val="17"/>
            </w:rPr>
            <w:t>12.3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rFonts w:ascii="微软雅黑" w:hAnsi="微软雅黑" w:eastAsia="微软雅黑" w:cs="微软雅黑"/>
              <w:spacing w:val="6"/>
              <w:sz w:val="17"/>
              <w:szCs w:val="17"/>
            </w:rPr>
            <w:t>节能改造效果评级</w:t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 </w:t>
          </w:r>
          <w:r>
            <w:rPr>
              <w:rFonts w:ascii="微软雅黑" w:hAnsi="微软雅黑" w:eastAsia="微软雅黑" w:cs="微软雅黑"/>
              <w:sz w:val="17"/>
              <w:szCs w:val="17"/>
            </w:rPr>
            <w:tab/>
          </w:r>
          <w:r>
            <w:rPr>
              <w:rFonts w:ascii="微软雅黑" w:hAnsi="微软雅黑" w:eastAsia="微软雅黑" w:cs="微软雅黑"/>
              <w:spacing w:val="10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7BF7809A">
          <w:pPr>
            <w:pStyle w:val="2"/>
            <w:tabs>
              <w:tab w:val="right" w:leader="dot" w:pos="5889"/>
            </w:tabs>
            <w:spacing w:before="47" w:line="191" w:lineRule="auto"/>
            <w:ind w:left="22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"bookmark51" </w:instrText>
          </w:r>
          <w:r>
            <w:fldChar w:fldCharType="separate"/>
          </w:r>
          <w:r>
            <w:rPr>
              <w:rFonts w:ascii="微软雅黑" w:hAnsi="微软雅黑" w:eastAsia="微软雅黑" w:cs="微软雅黑"/>
              <w:spacing w:val="11"/>
              <w:sz w:val="20"/>
              <w:szCs w:val="20"/>
            </w:rPr>
            <w:t xml:space="preserve">附录 </w:t>
          </w:r>
          <w:r>
            <w:rPr>
              <w:spacing w:val="11"/>
              <w:sz w:val="20"/>
              <w:szCs w:val="20"/>
            </w:rPr>
            <w:t>A</w:t>
          </w:r>
          <w:r>
            <w:rPr>
              <w:spacing w:val="22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pacing w:val="11"/>
              <w:sz w:val="20"/>
              <w:szCs w:val="20"/>
            </w:rPr>
            <w:t>节能诊断报告</w:t>
          </w:r>
          <w:r>
            <w:rPr>
              <w:rFonts w:ascii="微软雅黑" w:hAnsi="微软雅黑" w:eastAsia="微软雅黑" w:cs="微软雅黑"/>
              <w:spacing w:val="29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1"/>
              <w:sz w:val="20"/>
              <w:szCs w:val="20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9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260B9DBA">
          <w:pPr>
            <w:pStyle w:val="2"/>
            <w:tabs>
              <w:tab w:val="right" w:leader="dot" w:pos="5889"/>
            </w:tabs>
            <w:spacing w:before="37" w:line="191" w:lineRule="auto"/>
            <w:ind w:left="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"bookmark52" </w:instrText>
          </w:r>
          <w:r>
            <w:fldChar w:fldCharType="separate"/>
          </w:r>
          <w:r>
            <w:rPr>
              <w:rFonts w:ascii="微软雅黑" w:hAnsi="微软雅黑" w:eastAsia="微软雅黑" w:cs="微软雅黑"/>
              <w:spacing w:val="8"/>
              <w:sz w:val="20"/>
              <w:szCs w:val="20"/>
            </w:rPr>
            <w:t>本标准用词说明</w:t>
          </w:r>
          <w:r>
            <w:rPr>
              <w:rFonts w:ascii="微软雅黑" w:hAnsi="微软雅黑" w:eastAsia="微软雅黑" w:cs="微软雅黑"/>
              <w:spacing w:val="22"/>
              <w:w w:val="10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  </w:t>
          </w:r>
          <w:r>
            <w:rPr>
              <w:spacing w:val="-12"/>
              <w:sz w:val="20"/>
              <w:szCs w:val="20"/>
            </w:rPr>
            <w:t>51</w:t>
          </w:r>
          <w:r>
            <w:rPr>
              <w:spacing w:val="-12"/>
              <w:sz w:val="20"/>
              <w:szCs w:val="20"/>
            </w:rPr>
            <w:fldChar w:fldCharType="end"/>
          </w:r>
        </w:p>
        <w:p w14:paraId="13058AB8">
          <w:pPr>
            <w:pStyle w:val="2"/>
            <w:tabs>
              <w:tab w:val="right" w:leader="dot" w:pos="5889"/>
            </w:tabs>
            <w:spacing w:before="37" w:line="191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"bookmark53" </w:instrText>
          </w:r>
          <w:r>
            <w:fldChar w:fldCharType="separate"/>
          </w:r>
          <w:r>
            <w:rPr>
              <w:rFonts w:ascii="微软雅黑" w:hAnsi="微软雅黑" w:eastAsia="微软雅黑" w:cs="微软雅黑"/>
              <w:spacing w:val="7"/>
              <w:sz w:val="20"/>
              <w:szCs w:val="20"/>
            </w:rPr>
            <w:t>引用标准名录</w:t>
          </w:r>
          <w:r>
            <w:rPr>
              <w:rFonts w:ascii="微软雅黑" w:hAnsi="微软雅黑" w:eastAsia="微软雅黑" w:cs="微软雅黑"/>
              <w:spacing w:val="2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  </w:t>
          </w:r>
          <w:r>
            <w:rPr>
              <w:spacing w:val="-13"/>
              <w:sz w:val="20"/>
              <w:szCs w:val="20"/>
            </w:rPr>
            <w:t>5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1198BCEF">
          <w:pPr>
            <w:pStyle w:val="2"/>
            <w:tabs>
              <w:tab w:val="right" w:leader="dot" w:pos="5889"/>
            </w:tabs>
            <w:spacing w:before="39" w:line="191" w:lineRule="auto"/>
            <w:ind w:left="22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"bookmark54" </w:instrText>
          </w:r>
          <w:r>
            <w:fldChar w:fldCharType="separate"/>
          </w:r>
          <w:r>
            <w:rPr>
              <w:rFonts w:ascii="微软雅黑" w:hAnsi="微软雅黑" w:eastAsia="微软雅黑" w:cs="微软雅黑"/>
              <w:spacing w:val="6"/>
              <w:sz w:val="20"/>
              <w:szCs w:val="20"/>
            </w:rPr>
            <w:t>附</w:t>
          </w:r>
          <w:r>
            <w:rPr>
              <w:rFonts w:ascii="微软雅黑" w:hAnsi="微软雅黑" w:eastAsia="微软雅黑" w:cs="微软雅黑"/>
              <w:spacing w:val="-19"/>
              <w:sz w:val="20"/>
              <w:szCs w:val="20"/>
            </w:rPr>
            <w:t xml:space="preserve"> </w:t>
          </w:r>
          <w:r>
            <w:rPr>
              <w:rFonts w:ascii="微软雅黑" w:hAnsi="微软雅黑" w:eastAsia="微软雅黑" w:cs="微软雅黑"/>
              <w:spacing w:val="6"/>
              <w:sz w:val="20"/>
              <w:szCs w:val="20"/>
            </w:rPr>
            <w:t>:</w:t>
          </w:r>
          <w:r>
            <w:rPr>
              <w:rFonts w:ascii="微软雅黑" w:hAnsi="微软雅黑" w:eastAsia="微软雅黑" w:cs="微软雅黑"/>
              <w:spacing w:val="52"/>
              <w:sz w:val="20"/>
              <w:szCs w:val="20"/>
            </w:rPr>
            <w:t xml:space="preserve"> </w:t>
          </w:r>
          <w:r>
            <w:rPr>
              <w:rFonts w:ascii="微软雅黑" w:hAnsi="微软雅黑" w:eastAsia="微软雅黑" w:cs="微软雅黑"/>
              <w:spacing w:val="6"/>
              <w:sz w:val="20"/>
              <w:szCs w:val="20"/>
            </w:rPr>
            <w:t>条文说明</w:t>
          </w:r>
          <w:r>
            <w:rPr>
              <w:rFonts w:ascii="微软雅黑" w:hAnsi="微软雅黑" w:eastAsia="微软雅黑" w:cs="微软雅黑"/>
              <w:spacing w:val="21"/>
              <w:sz w:val="20"/>
              <w:szCs w:val="20"/>
            </w:rPr>
            <w:t xml:space="preserve">  </w:t>
          </w:r>
          <w:r>
            <w:rPr>
              <w:rFonts w:ascii="微软雅黑" w:hAnsi="微软雅黑" w:eastAsia="微软雅黑" w:cs="微软雅黑"/>
              <w:sz w:val="20"/>
              <w:szCs w:val="20"/>
            </w:rPr>
            <w:tab/>
          </w:r>
          <w:r>
            <w:rPr>
              <w:rFonts w:ascii="微软雅黑" w:hAnsi="微软雅黑" w:eastAsia="微软雅黑" w:cs="微软雅黑"/>
              <w:spacing w:val="3"/>
              <w:sz w:val="20"/>
              <w:szCs w:val="20"/>
            </w:rPr>
            <w:t xml:space="preserve">  </w:t>
          </w:r>
          <w:r>
            <w:rPr>
              <w:spacing w:val="-15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</w:sdtContent>
    </w:sdt>
    <w:p w14:paraId="292AD4D8">
      <w:pPr>
        <w:spacing w:line="191" w:lineRule="auto"/>
        <w:rPr>
          <w:sz w:val="20"/>
          <w:szCs w:val="20"/>
        </w:rPr>
        <w:sectPr>
          <w:pgSz w:w="8276" w:h="11849"/>
          <w:pgMar w:top="400" w:right="1200" w:bottom="400" w:left="1185" w:header="0" w:footer="0" w:gutter="0"/>
          <w:cols w:space="720" w:num="1"/>
        </w:sectPr>
      </w:pPr>
    </w:p>
    <w:p w14:paraId="22C14C2E">
      <w:pPr>
        <w:pStyle w:val="2"/>
        <w:spacing w:line="269" w:lineRule="auto"/>
        <w:rPr>
          <w:sz w:val="21"/>
        </w:rPr>
      </w:pPr>
    </w:p>
    <w:p w14:paraId="717D8C8B">
      <w:pPr>
        <w:pStyle w:val="2"/>
        <w:spacing w:line="269" w:lineRule="auto"/>
        <w:rPr>
          <w:sz w:val="21"/>
        </w:rPr>
      </w:pPr>
    </w:p>
    <w:p w14:paraId="730F67AB">
      <w:pPr>
        <w:pStyle w:val="2"/>
        <w:spacing w:line="269" w:lineRule="auto"/>
        <w:rPr>
          <w:sz w:val="21"/>
        </w:rPr>
      </w:pPr>
    </w:p>
    <w:p w14:paraId="10E6F17A">
      <w:pPr>
        <w:pStyle w:val="2"/>
        <w:spacing w:line="269" w:lineRule="auto"/>
        <w:rPr>
          <w:sz w:val="21"/>
        </w:rPr>
      </w:pPr>
    </w:p>
    <w:p w14:paraId="36D2D868">
      <w:pPr>
        <w:pStyle w:val="2"/>
        <w:spacing w:line="270" w:lineRule="auto"/>
        <w:rPr>
          <w:sz w:val="21"/>
        </w:rPr>
      </w:pPr>
    </w:p>
    <w:p w14:paraId="603B95B3">
      <w:pPr>
        <w:pStyle w:val="2"/>
        <w:spacing w:line="270" w:lineRule="auto"/>
        <w:rPr>
          <w:sz w:val="21"/>
        </w:rPr>
      </w:pPr>
    </w:p>
    <w:sdt>
      <w:sdtPr>
        <w:rPr>
          <w:rFonts w:ascii="Arial" w:hAnsi="Arial" w:eastAsia="Arial" w:cs="Arial"/>
          <w:sz w:val="27"/>
          <w:szCs w:val="27"/>
        </w:rPr>
        <w:id w:val="147467234"/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 w14:paraId="41660E6B">
          <w:pPr>
            <w:pStyle w:val="2"/>
            <w:spacing w:before="78" w:line="189" w:lineRule="auto"/>
            <w:ind w:left="2496"/>
          </w:pPr>
          <w:r>
            <w:rPr>
              <w:spacing w:val="-16"/>
            </w:rPr>
            <w:t>Contents</w:t>
          </w:r>
        </w:p>
        <w:p w14:paraId="2348D59C">
          <w:pPr>
            <w:pStyle w:val="2"/>
            <w:spacing w:line="316" w:lineRule="auto"/>
            <w:rPr>
              <w:sz w:val="21"/>
            </w:rPr>
          </w:pPr>
        </w:p>
        <w:p w14:paraId="111C7018">
          <w:pPr>
            <w:pStyle w:val="2"/>
            <w:spacing w:line="316" w:lineRule="auto"/>
            <w:rPr>
              <w:sz w:val="21"/>
            </w:rPr>
          </w:pPr>
        </w:p>
        <w:p w14:paraId="4A7EDF86">
          <w:pPr>
            <w:pStyle w:val="2"/>
            <w:tabs>
              <w:tab w:val="right" w:leader="dot" w:pos="5892"/>
            </w:tabs>
            <w:spacing w:before="57" w:line="201" w:lineRule="auto"/>
            <w:ind w:left="20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"bookmark55" </w:instrText>
          </w:r>
          <w:r>
            <w:fldChar w:fldCharType="separate"/>
          </w:r>
          <w:r>
            <w:rPr>
              <w:spacing w:val="-13"/>
              <w:sz w:val="20"/>
              <w:szCs w:val="20"/>
            </w:rPr>
            <w:t>1</w:t>
          </w:r>
          <w:r>
            <w:rPr>
              <w:spacing w:val="6"/>
              <w:sz w:val="20"/>
              <w:szCs w:val="20"/>
            </w:rPr>
            <w:t xml:space="preserve">    </w:t>
          </w:r>
          <w:r>
            <w:rPr>
              <w:spacing w:val="-13"/>
              <w:sz w:val="20"/>
              <w:szCs w:val="20"/>
            </w:rPr>
            <w:t>General</w:t>
          </w:r>
          <w:r>
            <w:rPr>
              <w:spacing w:val="30"/>
              <w:sz w:val="20"/>
              <w:szCs w:val="20"/>
            </w:rPr>
            <w:t xml:space="preserve"> </w:t>
          </w:r>
          <w:r>
            <w:rPr>
              <w:spacing w:val="-13"/>
              <w:sz w:val="20"/>
              <w:szCs w:val="20"/>
            </w:rPr>
            <w:t>provisions</w:t>
          </w:r>
          <w:r>
            <w:rPr>
              <w:sz w:val="20"/>
              <w:szCs w:val="20"/>
            </w:rPr>
            <w:tab/>
          </w:r>
          <w:r>
            <w:rPr>
              <w:spacing w:val="15"/>
              <w:sz w:val="20"/>
              <w:szCs w:val="20"/>
            </w:rPr>
            <w:t xml:space="preserve">  </w:t>
          </w:r>
          <w:r>
            <w:rPr>
              <w:spacing w:val="-32"/>
              <w:sz w:val="20"/>
              <w:szCs w:val="20"/>
            </w:rPr>
            <w:t>1</w:t>
          </w:r>
          <w:r>
            <w:rPr>
              <w:spacing w:val="-32"/>
              <w:sz w:val="20"/>
              <w:szCs w:val="20"/>
            </w:rPr>
            <w:fldChar w:fldCharType="end"/>
          </w:r>
        </w:p>
        <w:p w14:paraId="4DBC804F">
          <w:pPr>
            <w:pStyle w:val="2"/>
            <w:tabs>
              <w:tab w:val="right" w:leader="dot" w:pos="5892"/>
            </w:tabs>
            <w:spacing w:before="104"/>
            <w:ind w:left="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"bookmark56" </w:instrText>
          </w:r>
          <w:r>
            <w:fldChar w:fldCharType="separate"/>
          </w:r>
          <w:r>
            <w:rPr>
              <w:spacing w:val="-13"/>
              <w:w w:val="97"/>
              <w:sz w:val="20"/>
              <w:szCs w:val="20"/>
            </w:rPr>
            <w:t>2</w:t>
          </w:r>
          <w:r>
            <w:rPr>
              <w:spacing w:val="1"/>
              <w:sz w:val="20"/>
              <w:szCs w:val="20"/>
            </w:rPr>
            <w:t xml:space="preserve">    </w:t>
          </w:r>
          <w:r>
            <w:rPr>
              <w:spacing w:val="-13"/>
              <w:w w:val="97"/>
              <w:sz w:val="20"/>
              <w:szCs w:val="20"/>
            </w:rPr>
            <w:t>Terms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0"/>
              <w:w w:val="95"/>
              <w:sz w:val="20"/>
              <w:szCs w:val="20"/>
            </w:rPr>
            <w:t>2</w:t>
          </w:r>
          <w:r>
            <w:rPr>
              <w:spacing w:val="-10"/>
              <w:w w:val="95"/>
              <w:sz w:val="20"/>
              <w:szCs w:val="20"/>
            </w:rPr>
            <w:fldChar w:fldCharType="end"/>
          </w:r>
        </w:p>
        <w:p w14:paraId="2BA2AE3B">
          <w:pPr>
            <w:pStyle w:val="2"/>
            <w:tabs>
              <w:tab w:val="right" w:leader="dot" w:pos="5892"/>
            </w:tabs>
            <w:spacing w:before="68" w:line="201" w:lineRule="auto"/>
            <w:ind w:left="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"bookmark57" </w:instrText>
          </w:r>
          <w:r>
            <w:fldChar w:fldCharType="separate"/>
          </w:r>
          <w:r>
            <w:rPr>
              <w:spacing w:val="-12"/>
              <w:sz w:val="20"/>
              <w:szCs w:val="20"/>
            </w:rPr>
            <w:t>3</w:t>
          </w:r>
          <w:r>
            <w:rPr>
              <w:spacing w:val="4"/>
              <w:sz w:val="20"/>
              <w:szCs w:val="20"/>
            </w:rPr>
            <w:t xml:space="preserve">    </w:t>
          </w:r>
          <w:r>
            <w:rPr>
              <w:spacing w:val="-12"/>
              <w:sz w:val="20"/>
              <w:szCs w:val="20"/>
            </w:rPr>
            <w:t>Basic</w:t>
          </w:r>
          <w:r>
            <w:rPr>
              <w:spacing w:val="36"/>
              <w:sz w:val="20"/>
              <w:szCs w:val="20"/>
            </w:rPr>
            <w:t xml:space="preserve"> </w:t>
          </w:r>
          <w:r>
            <w:rPr>
              <w:spacing w:val="-12"/>
              <w:sz w:val="20"/>
              <w:szCs w:val="20"/>
            </w:rPr>
            <w:t>requirements</w:t>
          </w:r>
          <w:r>
            <w:rPr>
              <w:spacing w:val="11"/>
              <w:sz w:val="20"/>
              <w:szCs w:val="20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pacing w:val="8"/>
              <w:sz w:val="20"/>
              <w:szCs w:val="20"/>
            </w:rPr>
            <w:t xml:space="preserve">  </w:t>
          </w:r>
          <w:r>
            <w:rPr>
              <w:spacing w:val="-15"/>
              <w:w w:val="98"/>
              <w:sz w:val="20"/>
              <w:szCs w:val="20"/>
            </w:rPr>
            <w:t>3</w:t>
          </w:r>
          <w:r>
            <w:rPr>
              <w:spacing w:val="-15"/>
              <w:w w:val="98"/>
              <w:sz w:val="20"/>
              <w:szCs w:val="20"/>
            </w:rPr>
            <w:fldChar w:fldCharType="end"/>
          </w:r>
        </w:p>
        <w:p w14:paraId="58DCF874">
          <w:pPr>
            <w:pStyle w:val="2"/>
            <w:tabs>
              <w:tab w:val="right" w:leader="dot" w:pos="5892"/>
            </w:tabs>
            <w:spacing w:before="104" w:line="199" w:lineRule="auto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"bookmark58" </w:instrText>
          </w:r>
          <w:r>
            <w:fldChar w:fldCharType="separate"/>
          </w:r>
          <w:r>
            <w:rPr>
              <w:spacing w:val="-12"/>
              <w:sz w:val="20"/>
              <w:szCs w:val="20"/>
            </w:rPr>
            <w:t>4</w:t>
          </w:r>
          <w:r>
            <w:rPr>
              <w:spacing w:val="1"/>
              <w:sz w:val="20"/>
              <w:szCs w:val="20"/>
            </w:rPr>
            <w:t xml:space="preserve">    </w:t>
          </w:r>
          <w:r>
            <w:rPr>
              <w:spacing w:val="-12"/>
              <w:sz w:val="20"/>
              <w:szCs w:val="20"/>
            </w:rPr>
            <w:t>Energy</w:t>
          </w:r>
          <w:r>
            <w:rPr>
              <w:spacing w:val="34"/>
              <w:sz w:val="20"/>
              <w:szCs w:val="20"/>
            </w:rPr>
            <w:t xml:space="preserve"> </w:t>
          </w:r>
          <w:r>
            <w:rPr>
              <w:spacing w:val="-12"/>
              <w:sz w:val="20"/>
              <w:szCs w:val="20"/>
            </w:rPr>
            <w:t>system</w:t>
          </w:r>
          <w:r>
            <w:rPr>
              <w:spacing w:val="30"/>
              <w:w w:val="101"/>
              <w:sz w:val="20"/>
              <w:szCs w:val="20"/>
            </w:rPr>
            <w:t xml:space="preserve"> </w:t>
          </w:r>
          <w:r>
            <w:rPr>
              <w:spacing w:val="-12"/>
              <w:sz w:val="20"/>
              <w:szCs w:val="20"/>
            </w:rPr>
            <w:t>diagnosi</w:t>
          </w:r>
          <w:r>
            <w:rPr>
              <w:spacing w:val="-13"/>
              <w:sz w:val="20"/>
              <w:szCs w:val="20"/>
            </w:rPr>
            <w:t xml:space="preserve">s     </w:t>
          </w:r>
          <w:r>
            <w:rPr>
              <w:sz w:val="20"/>
              <w:szCs w:val="20"/>
            </w:rPr>
            <w:tab/>
          </w:r>
          <w:r>
            <w:rPr>
              <w:spacing w:val="4"/>
              <w:sz w:val="20"/>
              <w:szCs w:val="20"/>
            </w:rPr>
            <w:t xml:space="preserve">  </w:t>
          </w:r>
          <w:r>
            <w:rPr>
              <w:spacing w:val="-4"/>
              <w:w w:val="93"/>
              <w:sz w:val="20"/>
              <w:szCs w:val="20"/>
            </w:rPr>
            <w:t>4</w:t>
          </w:r>
          <w:r>
            <w:rPr>
              <w:spacing w:val="-4"/>
              <w:w w:val="93"/>
              <w:sz w:val="20"/>
              <w:szCs w:val="20"/>
            </w:rPr>
            <w:fldChar w:fldCharType="end"/>
          </w:r>
        </w:p>
        <w:p w14:paraId="0544B307">
          <w:pPr>
            <w:pStyle w:val="2"/>
            <w:tabs>
              <w:tab w:val="right" w:leader="dot" w:pos="5892"/>
            </w:tabs>
            <w:spacing w:before="107" w:line="207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"bookmark59"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4.</w:t>
          </w:r>
          <w:r>
            <w:rPr>
              <w:spacing w:val="44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4"/>
              <w:w w:val="93"/>
              <w:sz w:val="20"/>
              <w:szCs w:val="20"/>
            </w:rPr>
            <w:t>4</w:t>
          </w:r>
          <w:r>
            <w:rPr>
              <w:spacing w:val="-4"/>
              <w:w w:val="93"/>
              <w:sz w:val="20"/>
              <w:szCs w:val="20"/>
            </w:rPr>
            <w:fldChar w:fldCharType="end"/>
          </w:r>
        </w:p>
        <w:p w14:paraId="22D86266">
          <w:pPr>
            <w:pStyle w:val="2"/>
            <w:tabs>
              <w:tab w:val="right" w:leader="dot" w:pos="5892"/>
            </w:tabs>
            <w:spacing w:before="98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"bookmark60" </w:instrText>
          </w:r>
          <w:r>
            <w:fldChar w:fldCharType="separate"/>
          </w:r>
          <w:r>
            <w:rPr>
              <w:spacing w:val="-9"/>
              <w:sz w:val="17"/>
              <w:szCs w:val="17"/>
            </w:rPr>
            <w:t>4.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2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9"/>
              <w:sz w:val="17"/>
              <w:szCs w:val="17"/>
            </w:rPr>
            <w:t>Building</w:t>
          </w:r>
          <w:r>
            <w:rPr>
              <w:spacing w:val="26"/>
              <w:w w:val="102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energy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diagnosis</w:t>
          </w:r>
          <w:r>
            <w:rPr>
              <w:spacing w:val="5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5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5</w:t>
          </w:r>
          <w:r>
            <w:rPr>
              <w:spacing w:val="-15"/>
              <w:sz w:val="20"/>
              <w:szCs w:val="20"/>
            </w:rPr>
            <w:fldChar w:fldCharType="end"/>
          </w:r>
        </w:p>
        <w:p w14:paraId="555E38BD">
          <w:pPr>
            <w:pStyle w:val="2"/>
            <w:tabs>
              <w:tab w:val="right" w:leader="dot" w:pos="5892"/>
            </w:tabs>
            <w:spacing w:before="101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"bookmark61"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4.</w:t>
          </w:r>
          <w:r>
            <w:rPr>
              <w:spacing w:val="28"/>
              <w:w w:val="102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8"/>
              <w:sz w:val="17"/>
              <w:szCs w:val="17"/>
            </w:rPr>
            <w:t>Building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 xml:space="preserve">envelope   </w:t>
          </w:r>
          <w:r>
            <w:rPr>
              <w:sz w:val="17"/>
              <w:szCs w:val="17"/>
            </w:rPr>
            <w:tab/>
          </w:r>
          <w:r>
            <w:rPr>
              <w:spacing w:val="15"/>
              <w:w w:val="101"/>
              <w:sz w:val="17"/>
              <w:szCs w:val="17"/>
            </w:rPr>
            <w:t xml:space="preserve">  </w:t>
          </w:r>
          <w:r>
            <w:rPr>
              <w:spacing w:val="-15"/>
              <w:w w:val="99"/>
              <w:sz w:val="20"/>
              <w:szCs w:val="20"/>
            </w:rPr>
            <w:t>6</w:t>
          </w:r>
          <w:r>
            <w:rPr>
              <w:spacing w:val="-15"/>
              <w:w w:val="99"/>
              <w:sz w:val="20"/>
              <w:szCs w:val="20"/>
            </w:rPr>
            <w:fldChar w:fldCharType="end"/>
          </w:r>
        </w:p>
        <w:p w14:paraId="496A7093">
          <w:pPr>
            <w:pStyle w:val="2"/>
            <w:tabs>
              <w:tab w:val="right" w:leader="dot" w:pos="5892"/>
            </w:tabs>
            <w:spacing w:before="100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"bookmark62" </w:instrText>
          </w:r>
          <w:r>
            <w:fldChar w:fldCharType="separate"/>
          </w:r>
          <w:r>
            <w:rPr>
              <w:spacing w:val="-4"/>
              <w:sz w:val="17"/>
              <w:szCs w:val="17"/>
            </w:rPr>
            <w:t>4.</w:t>
          </w:r>
          <w:r>
            <w:rPr>
              <w:spacing w:val="18"/>
              <w:w w:val="101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4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4"/>
              <w:sz w:val="17"/>
              <w:szCs w:val="17"/>
            </w:rPr>
            <w:t xml:space="preserve">HVACsystem    </w:t>
          </w:r>
          <w:r>
            <w:rPr>
              <w:sz w:val="17"/>
              <w:szCs w:val="17"/>
            </w:rPr>
            <w:tab/>
          </w:r>
          <w:r>
            <w:rPr>
              <w:spacing w:val="13"/>
              <w:w w:val="101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7</w:t>
          </w:r>
          <w:r>
            <w:rPr>
              <w:spacing w:val="-13"/>
              <w:sz w:val="20"/>
              <w:szCs w:val="20"/>
            </w:rPr>
            <w:fldChar w:fldCharType="end"/>
          </w:r>
        </w:p>
        <w:p w14:paraId="4EAFBDF9">
          <w:pPr>
            <w:pStyle w:val="2"/>
            <w:tabs>
              <w:tab w:val="right" w:leader="dot" w:pos="5892"/>
            </w:tabs>
            <w:spacing w:before="100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"bookmark63"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4.</w:t>
          </w:r>
          <w:r>
            <w:rPr>
              <w:spacing w:val="14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5    water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supply  and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 xml:space="preserve">drainage </w:t>
          </w:r>
          <w:r>
            <w:rPr>
              <w:spacing w:val="-9"/>
              <w:sz w:val="17"/>
              <w:szCs w:val="17"/>
            </w:rPr>
            <w:t xml:space="preserve"> system</w:t>
          </w:r>
          <w:r>
            <w:rPr>
              <w:spacing w:val="7"/>
              <w:sz w:val="17"/>
              <w:szCs w:val="17"/>
            </w:rPr>
            <w:t xml:space="preserve">  </w:t>
          </w:r>
          <w:r>
            <w:rPr>
              <w:sz w:val="17"/>
              <w:szCs w:val="17"/>
            </w:rPr>
            <w:tab/>
          </w:r>
          <w:r>
            <w:rPr>
              <w:spacing w:val="23"/>
              <w:sz w:val="17"/>
              <w:szCs w:val="17"/>
            </w:rPr>
            <w:t xml:space="preserve">  </w:t>
          </w:r>
          <w:r>
            <w:rPr>
              <w:spacing w:val="-29"/>
              <w:sz w:val="20"/>
              <w:szCs w:val="20"/>
            </w:rPr>
            <w:t>1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788959FE">
          <w:pPr>
            <w:pStyle w:val="2"/>
            <w:tabs>
              <w:tab w:val="right" w:leader="dot" w:pos="5892"/>
            </w:tabs>
            <w:spacing w:before="101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"bookmark64"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4.</w:t>
          </w:r>
          <w:r>
            <w:rPr>
              <w:spacing w:val="13"/>
              <w:w w:val="10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6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6"/>
              <w:sz w:val="17"/>
              <w:szCs w:val="17"/>
            </w:rPr>
            <w:t>Building</w:t>
          </w:r>
          <w:r>
            <w:rPr>
              <w:spacing w:val="26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electricity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system</w:t>
          </w:r>
          <w:r>
            <w:rPr>
              <w:spacing w:val="3"/>
              <w:sz w:val="17"/>
              <w:szCs w:val="17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pacing w:val="23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7CB3E19">
          <w:pPr>
            <w:pStyle w:val="2"/>
            <w:tabs>
              <w:tab w:val="right" w:leader="dot" w:pos="5892"/>
            </w:tabs>
            <w:spacing w:before="100" w:line="205" w:lineRule="auto"/>
            <w:ind w:left="31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"bookmark65"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4.</w:t>
          </w:r>
          <w:r>
            <w:rPr>
              <w:spacing w:val="1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7    Energy  consumption</w:t>
          </w:r>
          <w:r>
            <w:rPr>
              <w:spacing w:val="21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monitoring  syste</w:t>
          </w:r>
          <w:r>
            <w:rPr>
              <w:spacing w:val="-9"/>
              <w:sz w:val="17"/>
              <w:szCs w:val="17"/>
            </w:rPr>
            <w:t xml:space="preserve">m 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r>
            <w:rPr>
              <w:spacing w:val="-31"/>
              <w:sz w:val="20"/>
              <w:szCs w:val="20"/>
            </w:rPr>
            <w:t>1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71E77924">
          <w:pPr>
            <w:pStyle w:val="2"/>
            <w:tabs>
              <w:tab w:val="right" w:leader="dot" w:pos="5892"/>
            </w:tabs>
            <w:spacing w:before="100" w:line="199" w:lineRule="auto"/>
            <w:ind w:left="4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"bookmark66" </w:instrText>
          </w:r>
          <w:r>
            <w:fldChar w:fldCharType="separate"/>
          </w:r>
          <w:r>
            <w:rPr>
              <w:spacing w:val="-10"/>
              <w:sz w:val="20"/>
              <w:szCs w:val="20"/>
            </w:rPr>
            <w:t>5</w:t>
          </w:r>
          <w:r>
            <w:rPr>
              <w:spacing w:val="6"/>
              <w:sz w:val="20"/>
              <w:szCs w:val="20"/>
            </w:rPr>
            <w:t xml:space="preserve">    </w:t>
          </w:r>
          <w:r>
            <w:rPr>
              <w:spacing w:val="-10"/>
              <w:sz w:val="20"/>
              <w:szCs w:val="20"/>
            </w:rPr>
            <w:t>Retrofitting</w:t>
          </w:r>
          <w:r>
            <w:rPr>
              <w:spacing w:val="29"/>
              <w:w w:val="10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on</w:t>
          </w:r>
          <w:r>
            <w:rPr>
              <w:spacing w:val="27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external</w:t>
          </w:r>
          <w:r>
            <w:rPr>
              <w:spacing w:val="3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envelope</w:t>
          </w:r>
          <w:r>
            <w:rPr>
              <w:spacing w:val="2"/>
              <w:sz w:val="20"/>
              <w:szCs w:val="20"/>
            </w:rPr>
            <w:t xml:space="preserve">     </w:t>
          </w:r>
          <w:r>
            <w:rPr>
              <w:sz w:val="20"/>
              <w:szCs w:val="20"/>
            </w:rPr>
            <w:tab/>
          </w:r>
          <w:r>
            <w:rPr>
              <w:spacing w:val="15"/>
              <w:sz w:val="20"/>
              <w:szCs w:val="20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5E00988">
          <w:pPr>
            <w:pStyle w:val="2"/>
            <w:tabs>
              <w:tab w:val="right" w:leader="dot" w:pos="5892"/>
            </w:tabs>
            <w:spacing w:before="109" w:line="207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"bookmark67"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5.</w:t>
          </w:r>
          <w:r>
            <w:rPr>
              <w:spacing w:val="4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23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358FACE6">
          <w:pPr>
            <w:pStyle w:val="2"/>
            <w:tabs>
              <w:tab w:val="right" w:leader="dot" w:pos="5892"/>
            </w:tabs>
            <w:spacing w:before="98" w:line="193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"bookmark68" </w:instrText>
          </w:r>
          <w:r>
            <w:fldChar w:fldCharType="separate"/>
          </w:r>
          <w:r>
            <w:rPr>
              <w:spacing w:val="-5"/>
              <w:sz w:val="17"/>
              <w:szCs w:val="17"/>
            </w:rPr>
            <w:t>5.</w:t>
          </w:r>
          <w:r>
            <w:rPr>
              <w:spacing w:val="13"/>
              <w:sz w:val="17"/>
              <w:szCs w:val="17"/>
            </w:rPr>
            <w:t xml:space="preserve"> </w:t>
          </w:r>
          <w:r>
            <w:rPr>
              <w:spacing w:val="-5"/>
              <w:sz w:val="17"/>
              <w:szCs w:val="17"/>
            </w:rPr>
            <w:t>2    External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5"/>
              <w:sz w:val="17"/>
              <w:szCs w:val="17"/>
            </w:rPr>
            <w:t>wall</w:t>
          </w:r>
          <w:r>
            <w:rPr>
              <w:rFonts w:ascii="微软雅黑" w:hAnsi="微软雅黑" w:eastAsia="微软雅黑" w:cs="微软雅黑"/>
              <w:spacing w:val="-5"/>
              <w:sz w:val="17"/>
              <w:szCs w:val="17"/>
            </w:rPr>
            <w:t xml:space="preserve">,  </w:t>
          </w:r>
          <w:r>
            <w:rPr>
              <w:spacing w:val="-5"/>
              <w:sz w:val="17"/>
              <w:szCs w:val="17"/>
            </w:rPr>
            <w:t>roo</w:t>
          </w:r>
          <w:r>
            <w:rPr>
              <w:spacing w:val="-6"/>
              <w:sz w:val="17"/>
              <w:szCs w:val="17"/>
            </w:rPr>
            <w:t>f</w:t>
          </w:r>
          <w:r>
            <w:rPr>
              <w:spacing w:val="12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and</w:t>
          </w:r>
          <w:r>
            <w:rPr>
              <w:spacing w:val="21"/>
              <w:w w:val="10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opaque  curtain</w:t>
          </w:r>
          <w:r>
            <w:rPr>
              <w:spacing w:val="17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wall</w:t>
          </w:r>
          <w:r>
            <w:rPr>
              <w:spacing w:val="2"/>
              <w:sz w:val="17"/>
              <w:szCs w:val="17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pacing w:val="23"/>
              <w:sz w:val="17"/>
              <w:szCs w:val="17"/>
            </w:rPr>
            <w:t xml:space="preserve">  </w:t>
          </w:r>
          <w:r>
            <w:rPr>
              <w:spacing w:val="-30"/>
              <w:sz w:val="20"/>
              <w:szCs w:val="20"/>
            </w:rPr>
            <w:t>1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C52CF41">
          <w:pPr>
            <w:pStyle w:val="2"/>
            <w:tabs>
              <w:tab w:val="right" w:leader="dot" w:pos="5892"/>
            </w:tabs>
            <w:spacing w:before="63" w:line="191" w:lineRule="auto"/>
            <w:ind w:left="3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"bookmark69" </w:instrText>
          </w:r>
          <w:r>
            <w:fldChar w:fldCharType="separate"/>
          </w:r>
          <w:r>
            <w:rPr>
              <w:spacing w:val="-13"/>
              <w:sz w:val="17"/>
              <w:szCs w:val="17"/>
            </w:rPr>
            <w:t>5.</w:t>
          </w:r>
          <w:r>
            <w:rPr>
              <w:spacing w:val="25"/>
              <w:w w:val="101"/>
              <w:sz w:val="17"/>
              <w:szCs w:val="17"/>
            </w:rPr>
            <w:t xml:space="preserve"> </w:t>
          </w:r>
          <w:r>
            <w:rPr>
              <w:spacing w:val="-13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13"/>
              <w:sz w:val="17"/>
              <w:szCs w:val="17"/>
            </w:rPr>
            <w:t>Door</w:t>
          </w:r>
          <w:r>
            <w:rPr>
              <w:rFonts w:ascii="微软雅黑" w:hAnsi="微软雅黑" w:eastAsia="微软雅黑" w:cs="微软雅黑"/>
              <w:spacing w:val="-4"/>
              <w:sz w:val="17"/>
              <w:szCs w:val="17"/>
            </w:rPr>
            <w:t>,</w:t>
          </w:r>
          <w:r>
            <w:rPr>
              <w:rFonts w:ascii="微软雅黑" w:hAnsi="微软雅黑" w:eastAsia="微软雅黑" w:cs="微软雅黑"/>
              <w:spacing w:val="45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window</w:t>
          </w:r>
          <w:r>
            <w:rPr>
              <w:rFonts w:ascii="微软雅黑" w:hAnsi="微软雅黑" w:eastAsia="微软雅黑" w:cs="微软雅黑"/>
              <w:spacing w:val="-4"/>
              <w:sz w:val="17"/>
              <w:szCs w:val="17"/>
            </w:rPr>
            <w:t>,</w:t>
          </w:r>
          <w:r>
            <w:rPr>
              <w:rFonts w:ascii="微软雅黑" w:hAnsi="微软雅黑" w:eastAsia="微软雅黑" w:cs="微软雅黑"/>
              <w:spacing w:val="43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transparent</w:t>
          </w:r>
          <w:r>
            <w:rPr>
              <w:spacing w:val="24"/>
              <w:w w:val="101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curtain</w:t>
          </w:r>
          <w:r>
            <w:rPr>
              <w:spacing w:val="17"/>
              <w:w w:val="101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wall</w:t>
          </w:r>
          <w:r>
            <w:rPr>
              <w:spacing w:val="26"/>
              <w:w w:val="102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and</w:t>
          </w:r>
          <w:r>
            <w:rPr>
              <w:spacing w:val="23"/>
              <w:sz w:val="17"/>
              <w:szCs w:val="17"/>
            </w:rPr>
            <w:t xml:space="preserve"> </w:t>
          </w:r>
          <w:r>
            <w:rPr>
              <w:spacing w:val="-4"/>
              <w:sz w:val="17"/>
              <w:szCs w:val="17"/>
            </w:rPr>
            <w:t>skylight</w:t>
          </w:r>
          <w:r>
            <w:rPr>
              <w:spacing w:val="5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E4B8A97">
          <w:pPr>
            <w:pStyle w:val="2"/>
            <w:tabs>
              <w:tab w:val="right" w:leader="dot" w:pos="5892"/>
            </w:tabs>
            <w:spacing w:before="64" w:line="199" w:lineRule="auto"/>
            <w:ind w:left="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"bookmark70" </w:instrText>
          </w:r>
          <w:r>
            <w:fldChar w:fldCharType="separate"/>
          </w:r>
          <w:r>
            <w:rPr>
              <w:spacing w:val="-5"/>
              <w:sz w:val="20"/>
              <w:szCs w:val="20"/>
            </w:rPr>
            <w:t>6    Retrofitting</w:t>
          </w:r>
          <w:r>
            <w:rPr>
              <w:spacing w:val="28"/>
              <w:sz w:val="20"/>
              <w:szCs w:val="20"/>
            </w:rPr>
            <w:t xml:space="preserve"> </w:t>
          </w:r>
          <w:r>
            <w:rPr>
              <w:spacing w:val="-5"/>
              <w:sz w:val="20"/>
              <w:szCs w:val="20"/>
            </w:rPr>
            <w:t>on</w:t>
          </w:r>
          <w:r>
            <w:rPr>
              <w:spacing w:val="29"/>
              <w:sz w:val="20"/>
              <w:szCs w:val="20"/>
            </w:rPr>
            <w:t xml:space="preserve"> </w:t>
          </w:r>
          <w:r>
            <w:rPr>
              <w:spacing w:val="-5"/>
              <w:sz w:val="20"/>
              <w:szCs w:val="20"/>
            </w:rPr>
            <w:t xml:space="preserve">HVACsystem </w:t>
          </w:r>
          <w:r>
            <w:rPr>
              <w:spacing w:val="-6"/>
              <w:sz w:val="20"/>
              <w:szCs w:val="20"/>
            </w:rPr>
            <w:t xml:space="preserve">  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72DD8E50">
          <w:pPr>
            <w:pStyle w:val="2"/>
            <w:tabs>
              <w:tab w:val="right" w:leader="dot" w:pos="5892"/>
            </w:tabs>
            <w:spacing w:before="107" w:line="207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"bookmark71"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6.</w:t>
          </w:r>
          <w:r>
            <w:rPr>
              <w:spacing w:val="40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10D1F0A7">
          <w:pPr>
            <w:pStyle w:val="2"/>
            <w:tabs>
              <w:tab w:val="right" w:leader="dot" w:pos="5892"/>
            </w:tabs>
            <w:spacing w:before="99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"bookmark72" </w:instrText>
          </w:r>
          <w:r>
            <w:fldChar w:fldCharType="separate"/>
          </w:r>
          <w:r>
            <w:rPr>
              <w:spacing w:val="-10"/>
              <w:sz w:val="17"/>
              <w:szCs w:val="17"/>
            </w:rPr>
            <w:t>6.</w:t>
          </w:r>
          <w:r>
            <w:rPr>
              <w:spacing w:val="18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2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0"/>
              <w:sz w:val="17"/>
              <w:szCs w:val="17"/>
            </w:rPr>
            <w:t>Heating</w:t>
          </w:r>
          <w:r>
            <w:rPr>
              <w:spacing w:val="23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and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cooling</w:t>
          </w:r>
          <w:r>
            <w:rPr>
              <w:spacing w:val="24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source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25869212">
          <w:pPr>
            <w:pStyle w:val="2"/>
            <w:tabs>
              <w:tab w:val="right" w:leader="dot" w:pos="5892"/>
            </w:tabs>
            <w:spacing w:before="100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"bookmark73" </w:instrText>
          </w:r>
          <w:r>
            <w:fldChar w:fldCharType="separate"/>
          </w:r>
          <w:r>
            <w:rPr>
              <w:spacing w:val="-7"/>
              <w:sz w:val="17"/>
              <w:szCs w:val="17"/>
            </w:rPr>
            <w:t>6.</w:t>
          </w:r>
          <w:r>
            <w:rPr>
              <w:spacing w:val="15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7"/>
              <w:sz w:val="17"/>
              <w:szCs w:val="17"/>
            </w:rPr>
            <w:t>supply</w:t>
          </w:r>
          <w:r>
            <w:rPr>
              <w:spacing w:val="29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and</w:t>
          </w:r>
          <w:r>
            <w:rPr>
              <w:spacing w:val="21"/>
              <w:w w:val="101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distribut</w:t>
          </w:r>
          <w:r>
            <w:rPr>
              <w:spacing w:val="-8"/>
              <w:sz w:val="17"/>
              <w:szCs w:val="17"/>
            </w:rPr>
            <w:t>ion</w:t>
          </w:r>
          <w:r>
            <w:rPr>
              <w:spacing w:val="23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system</w:t>
          </w:r>
          <w:r>
            <w:rPr>
              <w:spacing w:val="5"/>
              <w:sz w:val="17"/>
              <w:szCs w:val="17"/>
            </w:rPr>
            <w:t xml:space="preserve">   </w:t>
          </w:r>
          <w:r>
            <w:rPr>
              <w:sz w:val="17"/>
              <w:szCs w:val="17"/>
            </w:rPr>
            <w:tab/>
          </w:r>
          <w:r>
            <w:rPr>
              <w:spacing w:val="15"/>
              <w:w w:val="101"/>
              <w:sz w:val="17"/>
              <w:szCs w:val="17"/>
            </w:rPr>
            <w:t xml:space="preserve">  </w:t>
          </w:r>
          <w:r>
            <w:rPr>
              <w:spacing w:val="-7"/>
              <w:w w:val="95"/>
              <w:sz w:val="20"/>
              <w:szCs w:val="20"/>
            </w:rPr>
            <w:t>24</w:t>
          </w:r>
          <w:r>
            <w:rPr>
              <w:spacing w:val="-7"/>
              <w:w w:val="95"/>
              <w:sz w:val="20"/>
              <w:szCs w:val="20"/>
            </w:rPr>
            <w:fldChar w:fldCharType="end"/>
          </w:r>
        </w:p>
        <w:p w14:paraId="57A936CE">
          <w:pPr>
            <w:pStyle w:val="2"/>
            <w:tabs>
              <w:tab w:val="right" w:leader="dot" w:pos="5892"/>
            </w:tabs>
            <w:spacing w:before="101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"bookmark74" </w:instrText>
          </w:r>
          <w:r>
            <w:fldChar w:fldCharType="separate"/>
          </w:r>
          <w:r>
            <w:rPr>
              <w:spacing w:val="-10"/>
              <w:sz w:val="17"/>
              <w:szCs w:val="17"/>
            </w:rPr>
            <w:t>6.</w:t>
          </w:r>
          <w:r>
            <w:rPr>
              <w:spacing w:val="13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4</w:t>
          </w:r>
          <w:r>
            <w:rPr>
              <w:sz w:val="17"/>
              <w:szCs w:val="17"/>
            </w:rPr>
            <w:t xml:space="preserve">    </w:t>
          </w:r>
          <w:r>
            <w:rPr>
              <w:spacing w:val="-10"/>
              <w:sz w:val="17"/>
              <w:szCs w:val="17"/>
            </w:rPr>
            <w:t>Terminal</w:t>
          </w:r>
          <w:r>
            <w:rPr>
              <w:spacing w:val="30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system</w:t>
          </w:r>
          <w:r>
            <w:rPr>
              <w:spacing w:val="22"/>
              <w:w w:val="101"/>
              <w:sz w:val="17"/>
              <w:szCs w:val="17"/>
            </w:rPr>
            <w:t xml:space="preserve">  </w:t>
          </w:r>
          <w:r>
            <w:rPr>
              <w:sz w:val="17"/>
              <w:szCs w:val="17"/>
            </w:rPr>
            <w:tab/>
          </w:r>
          <w:r>
            <w:rPr>
              <w:spacing w:val="15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2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479C0FB4">
          <w:pPr>
            <w:pStyle w:val="2"/>
            <w:tabs>
              <w:tab w:val="right" w:leader="dot" w:pos="5892"/>
            </w:tabs>
            <w:spacing w:before="100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"bookmark75" </w:instrText>
          </w:r>
          <w:r>
            <w:fldChar w:fldCharType="separate"/>
          </w:r>
          <w:r>
            <w:rPr>
              <w:spacing w:val="-10"/>
              <w:sz w:val="17"/>
              <w:szCs w:val="17"/>
            </w:rPr>
            <w:t>6.</w:t>
          </w:r>
          <w:r>
            <w:rPr>
              <w:spacing w:val="27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5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0"/>
              <w:sz w:val="17"/>
              <w:szCs w:val="17"/>
            </w:rPr>
            <w:t>Control</w:t>
          </w:r>
          <w:r>
            <w:rPr>
              <w:spacing w:val="28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 xml:space="preserve">system      </w:t>
          </w:r>
          <w:r>
            <w:rPr>
              <w:sz w:val="17"/>
              <w:szCs w:val="17"/>
            </w:rPr>
            <w:tab/>
          </w:r>
          <w:r>
            <w:rPr>
              <w:spacing w:val="15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5ED33E64">
          <w:pPr>
            <w:pStyle w:val="2"/>
            <w:tabs>
              <w:tab w:val="right" w:leader="dot" w:pos="5892"/>
            </w:tabs>
            <w:spacing w:before="100" w:line="199" w:lineRule="auto"/>
            <w:ind w:left="1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"bookmark76"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7    Retrofitting  on</w:t>
          </w:r>
          <w:r>
            <w:rPr>
              <w:spacing w:val="22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water</w:t>
          </w:r>
          <w:r>
            <w:rPr>
              <w:spacing w:val="26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supply  and</w:t>
          </w:r>
          <w:r>
            <w:rPr>
              <w:spacing w:val="27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drainage</w:t>
          </w:r>
          <w:r>
            <w:rPr>
              <w:spacing w:val="35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s</w:t>
          </w:r>
          <w:r>
            <w:rPr>
              <w:spacing w:val="-10"/>
              <w:sz w:val="20"/>
              <w:szCs w:val="20"/>
            </w:rPr>
            <w:t xml:space="preserve">ystem   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2ABEE582">
          <w:pPr>
            <w:pStyle w:val="2"/>
            <w:tabs>
              <w:tab w:val="right" w:leader="dot" w:pos="5892"/>
            </w:tabs>
            <w:spacing w:before="109" w:line="207" w:lineRule="auto"/>
            <w:ind w:left="31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"bookmark77"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7.</w:t>
          </w:r>
          <w:r>
            <w:rPr>
              <w:spacing w:val="42"/>
              <w:w w:val="102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4A02630F">
          <w:pPr>
            <w:pStyle w:val="2"/>
            <w:tabs>
              <w:tab w:val="right" w:leader="dot" w:pos="5892"/>
            </w:tabs>
            <w:spacing w:before="98" w:line="205" w:lineRule="auto"/>
            <w:ind w:left="31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"bookmark78" </w:instrText>
          </w:r>
          <w:r>
            <w:fldChar w:fldCharType="separate"/>
          </w:r>
          <w:r>
            <w:rPr>
              <w:spacing w:val="-9"/>
              <w:sz w:val="17"/>
              <w:szCs w:val="17"/>
            </w:rPr>
            <w:t>7.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2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9"/>
              <w:sz w:val="17"/>
              <w:szCs w:val="17"/>
            </w:rPr>
            <w:t>water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supply</w:t>
          </w:r>
          <w:r>
            <w:rPr>
              <w:spacing w:val="27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system</w:t>
          </w:r>
          <w:r>
            <w:rPr>
              <w:spacing w:val="1"/>
              <w:sz w:val="17"/>
              <w:szCs w:val="17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4"/>
              <w:sz w:val="20"/>
              <w:szCs w:val="20"/>
            </w:rPr>
            <w:t>2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44AD14AA">
          <w:pPr>
            <w:pStyle w:val="2"/>
            <w:tabs>
              <w:tab w:val="right" w:leader="dot" w:pos="5892"/>
            </w:tabs>
            <w:spacing w:before="101" w:line="205" w:lineRule="auto"/>
            <w:ind w:left="31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"bookmark79" </w:instrText>
          </w:r>
          <w:r>
            <w:fldChar w:fldCharType="separate"/>
          </w:r>
          <w:r>
            <w:rPr>
              <w:spacing w:val="-9"/>
              <w:sz w:val="17"/>
              <w:szCs w:val="17"/>
            </w:rPr>
            <w:t>7.</w:t>
          </w:r>
          <w:r>
            <w:rPr>
              <w:spacing w:val="15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9"/>
              <w:sz w:val="17"/>
              <w:szCs w:val="17"/>
            </w:rPr>
            <w:t>Domestic</w:t>
          </w:r>
          <w:r>
            <w:rPr>
              <w:spacing w:val="31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hot</w:t>
          </w:r>
          <w:r>
            <w:rPr>
              <w:spacing w:val="20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water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s</w:t>
          </w:r>
          <w:r>
            <w:rPr>
              <w:spacing w:val="-10"/>
              <w:sz w:val="17"/>
              <w:szCs w:val="17"/>
            </w:rPr>
            <w:t>upply</w:t>
          </w:r>
          <w:r>
            <w:rPr>
              <w:spacing w:val="27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 xml:space="preserve">system   </w:t>
          </w:r>
          <w:r>
            <w:rPr>
              <w:sz w:val="17"/>
              <w:szCs w:val="17"/>
            </w:rPr>
            <w:tab/>
          </w:r>
          <w:r>
            <w:rPr>
              <w:spacing w:val="14"/>
              <w:w w:val="101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2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</w:sdtContent>
    </w:sdt>
    <w:p w14:paraId="0E73AFB5">
      <w:pPr>
        <w:spacing w:line="205" w:lineRule="auto"/>
        <w:rPr>
          <w:sz w:val="20"/>
          <w:szCs w:val="20"/>
        </w:rPr>
        <w:sectPr>
          <w:pgSz w:w="8276" w:h="11849"/>
          <w:pgMar w:top="400" w:right="1200" w:bottom="400" w:left="1181" w:header="0" w:footer="0" w:gutter="0"/>
          <w:cols w:space="720" w:num="1"/>
        </w:sectPr>
      </w:pPr>
    </w:p>
    <w:p w14:paraId="21858A7B">
      <w:pPr>
        <w:pStyle w:val="2"/>
        <w:spacing w:line="268" w:lineRule="auto"/>
        <w:rPr>
          <w:sz w:val="21"/>
        </w:rPr>
      </w:pPr>
    </w:p>
    <w:p w14:paraId="39217E6F">
      <w:pPr>
        <w:pStyle w:val="2"/>
        <w:spacing w:line="268" w:lineRule="auto"/>
        <w:rPr>
          <w:sz w:val="21"/>
        </w:rPr>
      </w:pPr>
    </w:p>
    <w:p w14:paraId="4E691651">
      <w:pPr>
        <w:pStyle w:val="2"/>
        <w:spacing w:line="268" w:lineRule="auto"/>
        <w:rPr>
          <w:sz w:val="21"/>
        </w:rPr>
      </w:pPr>
    </w:p>
    <w:p w14:paraId="02B17E0A">
      <w:pPr>
        <w:pStyle w:val="2"/>
        <w:spacing w:line="269" w:lineRule="auto"/>
        <w:rPr>
          <w:sz w:val="21"/>
        </w:rPr>
      </w:pPr>
    </w:p>
    <w:sdt>
      <w:sdtPr>
        <w:rPr>
          <w:rFonts w:ascii="Arial" w:hAnsi="Arial" w:eastAsia="Arial" w:cs="Arial"/>
          <w:sz w:val="20"/>
          <w:szCs w:val="20"/>
        </w:rPr>
        <w:id w:val="147475394"/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 w14:paraId="50433792">
          <w:pPr>
            <w:pStyle w:val="2"/>
            <w:tabs>
              <w:tab w:val="right" w:leader="dot" w:pos="5889"/>
            </w:tabs>
            <w:spacing w:before="58" w:line="199" w:lineRule="auto"/>
            <w:ind w:left="5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"bookmark80" </w:instrText>
          </w:r>
          <w:r>
            <w:fldChar w:fldCharType="separate"/>
          </w:r>
          <w:r>
            <w:rPr>
              <w:spacing w:val="-6"/>
              <w:sz w:val="20"/>
              <w:szCs w:val="20"/>
            </w:rPr>
            <w:t>8    Retrofitting</w:t>
          </w:r>
          <w:r>
            <w:rPr>
              <w:spacing w:val="28"/>
              <w:sz w:val="20"/>
              <w:szCs w:val="20"/>
            </w:rPr>
            <w:t xml:space="preserve"> </w:t>
          </w:r>
          <w:r>
            <w:rPr>
              <w:spacing w:val="-6"/>
              <w:sz w:val="20"/>
              <w:szCs w:val="20"/>
            </w:rPr>
            <w:t>on</w:t>
          </w:r>
          <w:r>
            <w:rPr>
              <w:spacing w:val="25"/>
              <w:sz w:val="20"/>
              <w:szCs w:val="20"/>
            </w:rPr>
            <w:t xml:space="preserve"> </w:t>
          </w:r>
          <w:r>
            <w:rPr>
              <w:spacing w:val="-6"/>
              <w:sz w:val="20"/>
              <w:szCs w:val="20"/>
            </w:rPr>
            <w:t>build</w:t>
          </w:r>
          <w:r>
            <w:rPr>
              <w:spacing w:val="-7"/>
              <w:sz w:val="20"/>
              <w:szCs w:val="20"/>
            </w:rPr>
            <w:t>ing</w:t>
          </w:r>
          <w:r>
            <w:rPr>
              <w:spacing w:val="28"/>
              <w:w w:val="101"/>
              <w:sz w:val="20"/>
              <w:szCs w:val="20"/>
            </w:rPr>
            <w:t xml:space="preserve"> </w:t>
          </w:r>
          <w:r>
            <w:rPr>
              <w:spacing w:val="-7"/>
              <w:sz w:val="20"/>
              <w:szCs w:val="20"/>
            </w:rPr>
            <w:t>electricity  system</w:t>
          </w:r>
          <w:r>
            <w:rPr>
              <w:spacing w:val="7"/>
              <w:sz w:val="20"/>
              <w:szCs w:val="20"/>
            </w:rPr>
            <w:t xml:space="preserve">   </w:t>
          </w:r>
          <w:r>
            <w:rPr>
              <w:sz w:val="20"/>
              <w:szCs w:val="20"/>
            </w:rPr>
            <w:tab/>
          </w:r>
          <w:r>
            <w:rPr>
              <w:spacing w:val="7"/>
              <w:sz w:val="20"/>
              <w:szCs w:val="20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6CD0249">
          <w:pPr>
            <w:pStyle w:val="2"/>
            <w:tabs>
              <w:tab w:val="right" w:leader="dot" w:pos="5889"/>
            </w:tabs>
            <w:spacing w:before="120" w:line="207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"bookmark81"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8.</w:t>
          </w:r>
          <w:r>
            <w:rPr>
              <w:spacing w:val="36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1366915">
          <w:pPr>
            <w:pStyle w:val="2"/>
            <w:tabs>
              <w:tab w:val="right" w:leader="dot" w:pos="5889"/>
            </w:tabs>
            <w:spacing w:before="110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"bookmark82" </w:instrText>
          </w:r>
          <w:r>
            <w:fldChar w:fldCharType="separate"/>
          </w:r>
          <w:r>
            <w:rPr>
              <w:spacing w:val="-7"/>
              <w:sz w:val="17"/>
              <w:szCs w:val="17"/>
            </w:rPr>
            <w:t>8.</w:t>
          </w:r>
          <w:r>
            <w:rPr>
              <w:spacing w:val="13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2    power</w:t>
          </w:r>
          <w:r>
            <w:rPr>
              <w:spacing w:val="22"/>
              <w:w w:val="101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supply  an</w:t>
          </w:r>
          <w:r>
            <w:rPr>
              <w:spacing w:val="-8"/>
              <w:sz w:val="17"/>
              <w:szCs w:val="17"/>
            </w:rPr>
            <w:t>d</w:t>
          </w:r>
          <w:r>
            <w:rPr>
              <w:spacing w:val="21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distribution</w:t>
          </w:r>
          <w:r>
            <w:rPr>
              <w:spacing w:val="23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system</w:t>
          </w:r>
          <w:r>
            <w:rPr>
              <w:spacing w:val="10"/>
              <w:sz w:val="17"/>
              <w:szCs w:val="17"/>
            </w:rPr>
            <w:t xml:space="preserve">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0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591819F">
          <w:pPr>
            <w:pStyle w:val="2"/>
            <w:tabs>
              <w:tab w:val="right" w:leader="dot" w:pos="5889"/>
            </w:tabs>
            <w:spacing w:before="114" w:line="205" w:lineRule="auto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"bookmark83" </w:instrText>
          </w:r>
          <w:r>
            <w:fldChar w:fldCharType="separate"/>
          </w:r>
          <w:r>
            <w:rPr>
              <w:spacing w:val="-10"/>
              <w:sz w:val="17"/>
              <w:szCs w:val="17"/>
            </w:rPr>
            <w:t>8.</w:t>
          </w:r>
          <w:r>
            <w:rPr>
              <w:spacing w:val="25"/>
              <w:w w:val="102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10"/>
              <w:sz w:val="17"/>
              <w:szCs w:val="17"/>
            </w:rPr>
            <w:t>Lighting</w:t>
          </w:r>
          <w:r>
            <w:rPr>
              <w:spacing w:val="27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system</w:t>
          </w:r>
          <w:r>
            <w:rPr>
              <w:spacing w:val="15"/>
              <w:w w:val="101"/>
              <w:sz w:val="17"/>
              <w:szCs w:val="17"/>
            </w:rPr>
            <w:t xml:space="preserve">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3"/>
              <w:sz w:val="20"/>
              <w:szCs w:val="20"/>
            </w:rPr>
            <w:t>31</w:t>
          </w:r>
          <w:r>
            <w:rPr>
              <w:spacing w:val="-13"/>
              <w:sz w:val="20"/>
              <w:szCs w:val="20"/>
            </w:rPr>
            <w:fldChar w:fldCharType="end"/>
          </w:r>
        </w:p>
        <w:p w14:paraId="44CDF74C">
          <w:pPr>
            <w:pStyle w:val="2"/>
            <w:tabs>
              <w:tab w:val="right" w:leader="dot" w:pos="5889"/>
            </w:tabs>
            <w:spacing w:before="111"/>
            <w:ind w:left="31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"bookmark84" </w:instrText>
          </w:r>
          <w:r>
            <w:fldChar w:fldCharType="separate"/>
          </w:r>
          <w:r>
            <w:rPr>
              <w:spacing w:val="-9"/>
              <w:sz w:val="17"/>
              <w:szCs w:val="17"/>
            </w:rPr>
            <w:t>8.</w:t>
          </w:r>
          <w:r>
            <w:rPr>
              <w:spacing w:val="12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4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9"/>
              <w:sz w:val="17"/>
              <w:szCs w:val="17"/>
            </w:rPr>
            <w:t>Elevator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5"/>
              <w:sz w:val="20"/>
              <w:szCs w:val="20"/>
            </w:rPr>
            <w:t>3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0BC580A9">
          <w:pPr>
            <w:pStyle w:val="2"/>
            <w:tabs>
              <w:tab w:val="right" w:leader="dot" w:pos="5890"/>
            </w:tabs>
            <w:spacing w:before="80" w:line="199" w:lineRule="auto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"bookmark85" </w:instrText>
          </w:r>
          <w:r>
            <w:fldChar w:fldCharType="separate"/>
          </w:r>
          <w:r>
            <w:rPr>
              <w:spacing w:val="-10"/>
              <w:sz w:val="20"/>
              <w:szCs w:val="20"/>
            </w:rPr>
            <w:t>9    Renewable  energy  a</w:t>
          </w:r>
          <w:r>
            <w:rPr>
              <w:spacing w:val="-11"/>
              <w:sz w:val="20"/>
              <w:szCs w:val="20"/>
            </w:rPr>
            <w:t>nd</w:t>
          </w:r>
          <w:r>
            <w:rPr>
              <w:spacing w:val="22"/>
              <w:sz w:val="20"/>
              <w:szCs w:val="20"/>
            </w:rPr>
            <w:t xml:space="preserve"> </w:t>
          </w:r>
          <w:r>
            <w:rPr>
              <w:spacing w:val="-11"/>
              <w:sz w:val="20"/>
              <w:szCs w:val="20"/>
            </w:rPr>
            <w:t>waste  heat</w:t>
          </w:r>
          <w:r>
            <w:rPr>
              <w:spacing w:val="27"/>
              <w:sz w:val="20"/>
              <w:szCs w:val="20"/>
            </w:rPr>
            <w:t xml:space="preserve"> </w:t>
          </w:r>
          <w:r>
            <w:rPr>
              <w:spacing w:val="-11"/>
              <w:sz w:val="20"/>
              <w:szCs w:val="20"/>
            </w:rPr>
            <w:t>utilization</w:t>
          </w:r>
          <w:r>
            <w:rPr>
              <w:spacing w:val="14"/>
              <w:sz w:val="20"/>
              <w:szCs w:val="20"/>
            </w:rPr>
            <w:t xml:space="preserve">  </w:t>
          </w:r>
          <w:r>
            <w:rPr>
              <w:sz w:val="20"/>
              <w:szCs w:val="20"/>
            </w:rPr>
            <w:tab/>
          </w:r>
          <w:r>
            <w:rPr>
              <w:spacing w:val="8"/>
              <w:sz w:val="20"/>
              <w:szCs w:val="20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6CA3D97D">
          <w:pPr>
            <w:pStyle w:val="2"/>
            <w:tabs>
              <w:tab w:val="right" w:leader="dot" w:pos="5890"/>
            </w:tabs>
            <w:spacing w:before="118" w:line="207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"bookmark86"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9.</w:t>
          </w:r>
          <w:r>
            <w:rPr>
              <w:spacing w:val="41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5B38F6F9">
          <w:pPr>
            <w:pStyle w:val="2"/>
            <w:tabs>
              <w:tab w:val="right" w:leader="dot" w:pos="5890"/>
            </w:tabs>
            <w:spacing w:before="112" w:line="205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"bookmark87"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9.</w:t>
          </w:r>
          <w:r>
            <w:rPr>
              <w:spacing w:val="15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2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8"/>
              <w:sz w:val="17"/>
              <w:szCs w:val="17"/>
            </w:rPr>
            <w:t>solar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photovoltaic</w:t>
          </w:r>
          <w:r>
            <w:rPr>
              <w:spacing w:val="3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 xml:space="preserve">system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0"/>
              <w:w w:val="97"/>
              <w:sz w:val="20"/>
              <w:szCs w:val="20"/>
            </w:rPr>
            <w:t>34</w:t>
          </w:r>
          <w:r>
            <w:rPr>
              <w:spacing w:val="-10"/>
              <w:w w:val="97"/>
              <w:sz w:val="20"/>
              <w:szCs w:val="20"/>
            </w:rPr>
            <w:fldChar w:fldCharType="end"/>
          </w:r>
        </w:p>
        <w:p w14:paraId="2A5AFC1D">
          <w:pPr>
            <w:pStyle w:val="2"/>
            <w:tabs>
              <w:tab w:val="right" w:leader="dot" w:pos="5889"/>
            </w:tabs>
            <w:spacing w:before="112" w:line="205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"bookmark88"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9.</w:t>
          </w:r>
          <w:r>
            <w:rPr>
              <w:spacing w:val="16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3    solar</w:t>
          </w:r>
          <w:r>
            <w:rPr>
              <w:spacing w:val="20"/>
              <w:w w:val="101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energy  an</w:t>
          </w:r>
          <w:r>
            <w:rPr>
              <w:spacing w:val="-9"/>
              <w:sz w:val="17"/>
              <w:szCs w:val="17"/>
            </w:rPr>
            <w:t>d</w:t>
          </w:r>
          <w:r>
            <w:rPr>
              <w:spacing w:val="22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air-source  heat</w:t>
          </w:r>
          <w:r>
            <w:rPr>
              <w:spacing w:val="22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pump</w:t>
          </w:r>
          <w:r>
            <w:rPr>
              <w:spacing w:val="17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water</w:t>
          </w:r>
          <w:r>
            <w:rPr>
              <w:spacing w:val="19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>heater</w:t>
          </w:r>
          <w:r>
            <w:rPr>
              <w:spacing w:val="22"/>
              <w:w w:val="101"/>
              <w:sz w:val="17"/>
              <w:szCs w:val="17"/>
            </w:rPr>
            <w:t xml:space="preserve"> </w:t>
          </w:r>
          <w:r>
            <w:rPr>
              <w:spacing w:val="-9"/>
              <w:sz w:val="17"/>
              <w:szCs w:val="17"/>
            </w:rPr>
            <w:t xml:space="preserve">system  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21D3F6B8">
          <w:pPr>
            <w:pStyle w:val="2"/>
            <w:tabs>
              <w:tab w:val="right" w:leader="dot" w:pos="5889"/>
            </w:tabs>
            <w:spacing w:before="114" w:line="205" w:lineRule="auto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"bookmark89" </w:instrText>
          </w:r>
          <w:r>
            <w:fldChar w:fldCharType="separate"/>
          </w:r>
          <w:r>
            <w:rPr>
              <w:spacing w:val="-10"/>
              <w:sz w:val="17"/>
              <w:szCs w:val="17"/>
            </w:rPr>
            <w:t>9.</w:t>
          </w:r>
          <w:r>
            <w:rPr>
              <w:spacing w:val="19"/>
              <w:w w:val="102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4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0"/>
              <w:sz w:val="17"/>
              <w:szCs w:val="17"/>
            </w:rPr>
            <w:t>Ground-source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heat</w:t>
          </w:r>
          <w:r>
            <w:rPr>
              <w:spacing w:val="22"/>
              <w:w w:val="102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>pump</w:t>
          </w:r>
          <w:r>
            <w:rPr>
              <w:spacing w:val="23"/>
              <w:sz w:val="17"/>
              <w:szCs w:val="17"/>
            </w:rPr>
            <w:t xml:space="preserve"> </w:t>
          </w:r>
          <w:r>
            <w:rPr>
              <w:spacing w:val="-10"/>
              <w:sz w:val="17"/>
              <w:szCs w:val="17"/>
            </w:rPr>
            <w:t xml:space="preserve">system 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42EE6C3F">
          <w:pPr>
            <w:pStyle w:val="2"/>
            <w:tabs>
              <w:tab w:val="right" w:leader="dot" w:pos="5889"/>
            </w:tabs>
            <w:spacing w:before="112"/>
            <w:ind w:left="3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"bookmark90"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9.</w:t>
          </w:r>
          <w:r>
            <w:rPr>
              <w:spacing w:val="16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5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6"/>
              <w:sz w:val="17"/>
              <w:szCs w:val="17"/>
            </w:rPr>
            <w:t>waste</w:t>
          </w:r>
          <w:r>
            <w:rPr>
              <w:spacing w:val="26"/>
              <w:w w:val="10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heat</w:t>
          </w:r>
          <w:r>
            <w:rPr>
              <w:spacing w:val="23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utilization</w:t>
          </w:r>
          <w:r>
            <w:rPr>
              <w:spacing w:val="9"/>
              <w:sz w:val="17"/>
              <w:szCs w:val="17"/>
            </w:rPr>
            <w:t xml:space="preserve">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6"/>
              <w:sz w:val="20"/>
              <w:szCs w:val="20"/>
            </w:rPr>
            <w:t>3</w:t>
          </w:r>
          <w:r>
            <w:rPr>
              <w:spacing w:val="-10"/>
              <w:sz w:val="20"/>
              <w:szCs w:val="20"/>
            </w:rPr>
            <w:t>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4DE66E3F">
          <w:pPr>
            <w:pStyle w:val="2"/>
            <w:tabs>
              <w:tab w:val="right" w:leader="dot" w:pos="5889"/>
            </w:tabs>
            <w:spacing w:before="80" w:line="199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"bookmark91"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10    Retrofitting  o</w:t>
          </w:r>
          <w:r>
            <w:rPr>
              <w:spacing w:val="-10"/>
              <w:sz w:val="20"/>
              <w:szCs w:val="20"/>
            </w:rPr>
            <w:t>n  energy</w:t>
          </w:r>
          <w:r>
            <w:rPr>
              <w:spacing w:val="30"/>
              <w:w w:val="10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consumption</w:t>
          </w:r>
          <w:r>
            <w:rPr>
              <w:spacing w:val="26"/>
              <w:w w:val="10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monitoring</w:t>
          </w:r>
          <w:r>
            <w:rPr>
              <w:spacing w:val="30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 xml:space="preserve">system  </w:t>
          </w:r>
          <w:r>
            <w:rPr>
              <w:sz w:val="20"/>
              <w:szCs w:val="20"/>
            </w:rPr>
            <w:tab/>
          </w:r>
          <w:r>
            <w:rPr>
              <w:spacing w:val="7"/>
              <w:sz w:val="20"/>
              <w:szCs w:val="20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1DC12969">
          <w:pPr>
            <w:pStyle w:val="2"/>
            <w:tabs>
              <w:tab w:val="right" w:leader="dot" w:pos="5890"/>
            </w:tabs>
            <w:spacing w:before="119" w:line="207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"bookmark92"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10.</w:t>
          </w:r>
          <w:r>
            <w:rPr>
              <w:spacing w:val="30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5296515F">
          <w:pPr>
            <w:pStyle w:val="2"/>
            <w:tabs>
              <w:tab w:val="right" w:leader="dot" w:pos="5890"/>
            </w:tabs>
            <w:spacing w:before="112" w:line="205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"bookmark93" </w:instrText>
          </w:r>
          <w:r>
            <w:fldChar w:fldCharType="separate"/>
          </w:r>
          <w:r>
            <w:rPr>
              <w:spacing w:val="-7"/>
              <w:sz w:val="17"/>
              <w:szCs w:val="17"/>
            </w:rPr>
            <w:t>10.</w:t>
          </w:r>
          <w:r>
            <w:rPr>
              <w:spacing w:val="18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2    Electricity  sub-metering</w:t>
          </w:r>
          <w:r>
            <w:rPr>
              <w:spacing w:val="24"/>
              <w:w w:val="101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system</w:t>
          </w:r>
          <w:r>
            <w:rPr>
              <w:spacing w:val="1"/>
              <w:sz w:val="17"/>
              <w:szCs w:val="17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8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50DF27FC">
          <w:pPr>
            <w:pStyle w:val="2"/>
            <w:tabs>
              <w:tab w:val="right" w:leader="dot" w:pos="5889"/>
            </w:tabs>
            <w:spacing w:before="112" w:line="205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"bookmark94" </w:instrText>
          </w:r>
          <w:r>
            <w:fldChar w:fldCharType="separate"/>
          </w:r>
          <w:r>
            <w:rPr>
              <w:spacing w:val="-12"/>
              <w:sz w:val="17"/>
              <w:szCs w:val="17"/>
            </w:rPr>
            <w:t>10.</w:t>
          </w:r>
          <w:r>
            <w:rPr>
              <w:spacing w:val="16"/>
              <w:sz w:val="17"/>
              <w:szCs w:val="17"/>
            </w:rPr>
            <w:t xml:space="preserve"> </w:t>
          </w:r>
          <w:r>
            <w:rPr>
              <w:spacing w:val="-12"/>
              <w:sz w:val="17"/>
              <w:szCs w:val="17"/>
            </w:rPr>
            <w:t>3</w:t>
          </w:r>
          <w:r>
            <w:rPr>
              <w:spacing w:val="1"/>
              <w:sz w:val="17"/>
              <w:szCs w:val="17"/>
            </w:rPr>
            <w:t xml:space="preserve">    </w:t>
          </w:r>
          <w:r>
            <w:rPr>
              <w:spacing w:val="-12"/>
              <w:sz w:val="17"/>
              <w:szCs w:val="17"/>
            </w:rPr>
            <w:t>smart</w:t>
          </w:r>
          <w:r>
            <w:rPr>
              <w:spacing w:val="28"/>
              <w:sz w:val="17"/>
              <w:szCs w:val="17"/>
            </w:rPr>
            <w:t xml:space="preserve"> </w:t>
          </w:r>
          <w:r>
            <w:rPr>
              <w:spacing w:val="-12"/>
              <w:sz w:val="17"/>
              <w:szCs w:val="17"/>
            </w:rPr>
            <w:t>energy</w:t>
          </w:r>
          <w:r>
            <w:rPr>
              <w:spacing w:val="24"/>
              <w:w w:val="101"/>
              <w:sz w:val="17"/>
              <w:szCs w:val="17"/>
            </w:rPr>
            <w:t xml:space="preserve"> </w:t>
          </w:r>
          <w:r>
            <w:rPr>
              <w:spacing w:val="-12"/>
              <w:sz w:val="17"/>
              <w:szCs w:val="17"/>
            </w:rPr>
            <w:t>management</w:t>
          </w:r>
          <w:r>
            <w:rPr>
              <w:spacing w:val="26"/>
              <w:sz w:val="17"/>
              <w:szCs w:val="17"/>
            </w:rPr>
            <w:t xml:space="preserve"> </w:t>
          </w:r>
          <w:r>
            <w:rPr>
              <w:spacing w:val="-12"/>
              <w:sz w:val="17"/>
              <w:szCs w:val="17"/>
            </w:rPr>
            <w:t>syst</w:t>
          </w:r>
          <w:r>
            <w:rPr>
              <w:spacing w:val="-13"/>
              <w:sz w:val="17"/>
              <w:szCs w:val="17"/>
            </w:rPr>
            <w:t xml:space="preserve">em  </w:t>
          </w:r>
          <w:r>
            <w:rPr>
              <w:sz w:val="17"/>
              <w:szCs w:val="17"/>
            </w:rPr>
            <w:tab/>
          </w:r>
          <w:r>
            <w:rPr>
              <w:spacing w:val="16"/>
              <w:sz w:val="17"/>
              <w:szCs w:val="17"/>
            </w:rPr>
            <w:t xml:space="preserve">  </w:t>
          </w:r>
          <w:r>
            <w:rPr>
              <w:spacing w:val="-17"/>
              <w:sz w:val="20"/>
              <w:szCs w:val="20"/>
            </w:rPr>
            <w:t>3</w:t>
          </w:r>
          <w:r>
            <w:rPr>
              <w:spacing w:val="-9"/>
              <w:sz w:val="20"/>
              <w:szCs w:val="20"/>
            </w:rPr>
            <w:t>9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0D2286B2">
          <w:pPr>
            <w:pStyle w:val="2"/>
            <w:spacing w:before="114" w:line="199" w:lineRule="auto"/>
            <w:ind w:left="1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"bookmark95"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11    commissioning  and</w:t>
          </w:r>
          <w:r>
            <w:rPr>
              <w:spacing w:val="26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op</w:t>
          </w:r>
          <w:r>
            <w:rPr>
              <w:spacing w:val="-10"/>
              <w:sz w:val="20"/>
              <w:szCs w:val="20"/>
            </w:rPr>
            <w:t>eration</w:t>
          </w:r>
          <w:r>
            <w:rPr>
              <w:spacing w:val="26"/>
              <w:w w:val="10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of</w:t>
          </w:r>
          <w:r>
            <w:rPr>
              <w:spacing w:val="13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mechanical  and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154190F5">
          <w:pPr>
            <w:pStyle w:val="2"/>
            <w:tabs>
              <w:tab w:val="right" w:leader="dot" w:pos="5889"/>
            </w:tabs>
            <w:spacing w:before="118" w:line="199" w:lineRule="auto"/>
            <w:ind w:left="427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"bookmark95" </w:instrText>
          </w:r>
          <w:r>
            <w:fldChar w:fldCharType="separate"/>
          </w:r>
          <w:r>
            <w:rPr>
              <w:spacing w:val="-10"/>
              <w:sz w:val="20"/>
              <w:szCs w:val="20"/>
            </w:rPr>
            <w:t>electrical</w:t>
          </w:r>
          <w:r>
            <w:rPr>
              <w:spacing w:val="36"/>
              <w:w w:val="101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system</w:t>
          </w:r>
          <w:r>
            <w:rPr>
              <w:spacing w:val="10"/>
              <w:sz w:val="20"/>
              <w:szCs w:val="20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pacing w:val="4"/>
              <w:sz w:val="20"/>
              <w:szCs w:val="20"/>
            </w:rPr>
            <w:t xml:space="preserve">  </w:t>
          </w:r>
          <w:r>
            <w:rPr>
              <w:spacing w:val="-7"/>
              <w:w w:val="97"/>
              <w:sz w:val="20"/>
              <w:szCs w:val="20"/>
            </w:rPr>
            <w:t>42</w:t>
          </w:r>
          <w:r>
            <w:rPr>
              <w:spacing w:val="-7"/>
              <w:w w:val="97"/>
              <w:sz w:val="20"/>
              <w:szCs w:val="20"/>
            </w:rPr>
            <w:fldChar w:fldCharType="end"/>
          </w:r>
        </w:p>
        <w:p w14:paraId="063ABC1E">
          <w:pPr>
            <w:pStyle w:val="2"/>
            <w:tabs>
              <w:tab w:val="right" w:leader="dot" w:pos="5889"/>
            </w:tabs>
            <w:spacing w:before="120" w:line="207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"bookmark96"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11.</w:t>
          </w:r>
          <w:r>
            <w:rPr>
              <w:spacing w:val="30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7"/>
              <w:w w:val="97"/>
              <w:sz w:val="20"/>
              <w:szCs w:val="20"/>
            </w:rPr>
            <w:t>42</w:t>
          </w:r>
          <w:r>
            <w:rPr>
              <w:spacing w:val="-7"/>
              <w:w w:val="97"/>
              <w:sz w:val="20"/>
              <w:szCs w:val="20"/>
            </w:rPr>
            <w:fldChar w:fldCharType="end"/>
          </w:r>
        </w:p>
        <w:p w14:paraId="05813AD7">
          <w:pPr>
            <w:pStyle w:val="2"/>
            <w:tabs>
              <w:tab w:val="right" w:leader="dot" w:pos="5890"/>
            </w:tabs>
            <w:spacing w:before="110" w:line="205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"bookmark97"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11.2    Mechanical  and</w:t>
          </w:r>
          <w:r>
            <w:rPr>
              <w:spacing w:val="22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electrical  system</w:t>
          </w:r>
          <w:r>
            <w:rPr>
              <w:spacing w:val="25"/>
              <w:w w:val="10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com</w:t>
          </w:r>
          <w:r>
            <w:rPr>
              <w:spacing w:val="-7"/>
              <w:sz w:val="17"/>
              <w:szCs w:val="17"/>
            </w:rPr>
            <w:t xml:space="preserve">missioning      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68B3736A">
          <w:pPr>
            <w:pStyle w:val="2"/>
            <w:spacing w:before="107" w:line="201" w:lineRule="auto"/>
            <w:ind w:left="328"/>
            <w:rPr>
              <w:sz w:val="17"/>
              <w:szCs w:val="17"/>
            </w:rPr>
          </w:pPr>
          <w:r>
            <w:fldChar w:fldCharType="begin"/>
          </w:r>
          <w:r>
            <w:instrText xml:space="preserve"> HYPERLINK \l "bookmark98"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11.3    Energy-efficient</w:t>
          </w:r>
          <w:r>
            <w:rPr>
              <w:spacing w:val="36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operation</w:t>
          </w:r>
          <w:r>
            <w:rPr>
              <w:spacing w:val="2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of</w:t>
          </w:r>
          <w:r>
            <w:rPr>
              <w:spacing w:val="11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mechanical  and</w:t>
          </w:r>
          <w:r>
            <w:rPr>
              <w:spacing w:val="-6"/>
              <w:sz w:val="17"/>
              <w:szCs w:val="17"/>
            </w:rPr>
            <w:fldChar w:fldCharType="end"/>
          </w:r>
        </w:p>
        <w:p w14:paraId="415DAD86">
          <w:pPr>
            <w:pStyle w:val="2"/>
            <w:tabs>
              <w:tab w:val="right" w:leader="dot" w:pos="5890"/>
            </w:tabs>
            <w:spacing w:before="121" w:line="205" w:lineRule="auto"/>
            <w:ind w:left="85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"bookmark99" </w:instrText>
          </w:r>
          <w:r>
            <w:fldChar w:fldCharType="separate"/>
          </w:r>
          <w:r>
            <w:rPr>
              <w:spacing w:val="-8"/>
              <w:sz w:val="17"/>
              <w:szCs w:val="17"/>
            </w:rPr>
            <w:t>electrical</w:t>
          </w:r>
          <w:r>
            <w:rPr>
              <w:spacing w:val="32"/>
              <w:sz w:val="17"/>
              <w:szCs w:val="17"/>
            </w:rPr>
            <w:t xml:space="preserve"> </w:t>
          </w:r>
          <w:r>
            <w:rPr>
              <w:spacing w:val="-8"/>
              <w:sz w:val="17"/>
              <w:szCs w:val="17"/>
            </w:rPr>
            <w:t>system</w:t>
          </w:r>
          <w:r>
            <w:rPr>
              <w:spacing w:val="1"/>
              <w:sz w:val="17"/>
              <w:szCs w:val="17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43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20FE2FF7">
          <w:pPr>
            <w:pStyle w:val="2"/>
            <w:tabs>
              <w:tab w:val="right" w:leader="dot" w:pos="5889"/>
            </w:tabs>
            <w:spacing w:before="112" w:line="199" w:lineRule="auto"/>
            <w:ind w:left="16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"bookmark100"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12    Evaluation</w:t>
          </w:r>
          <w:r>
            <w:rPr>
              <w:spacing w:val="27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of</w:t>
          </w:r>
          <w:r>
            <w:rPr>
              <w:spacing w:val="14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e</w:t>
          </w:r>
          <w:r>
            <w:rPr>
              <w:spacing w:val="-10"/>
              <w:sz w:val="20"/>
              <w:szCs w:val="20"/>
            </w:rPr>
            <w:t>nergy  saving</w:t>
          </w:r>
          <w:r>
            <w:rPr>
              <w:spacing w:val="25"/>
              <w:sz w:val="20"/>
              <w:szCs w:val="20"/>
            </w:rPr>
            <w:t xml:space="preserve"> </w:t>
          </w:r>
          <w:r>
            <w:rPr>
              <w:spacing w:val="-10"/>
              <w:sz w:val="20"/>
              <w:szCs w:val="20"/>
            </w:rPr>
            <w:t>transformation  effect</w:t>
          </w:r>
          <w:r>
            <w:rPr>
              <w:sz w:val="20"/>
              <w:szCs w:val="20"/>
            </w:rPr>
            <w:tab/>
          </w:r>
          <w:r>
            <w:rPr>
              <w:spacing w:val="4"/>
              <w:sz w:val="20"/>
              <w:szCs w:val="20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46BEFF99">
          <w:pPr>
            <w:pStyle w:val="2"/>
            <w:tabs>
              <w:tab w:val="right" w:leader="dot" w:pos="5889"/>
            </w:tabs>
            <w:spacing w:before="120" w:line="207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"bookmark101" </w:instrText>
          </w:r>
          <w:r>
            <w:fldChar w:fldCharType="separate"/>
          </w:r>
          <w:r>
            <w:rPr>
              <w:spacing w:val="-11"/>
              <w:sz w:val="17"/>
              <w:szCs w:val="17"/>
            </w:rPr>
            <w:t>12.</w:t>
          </w:r>
          <w:r>
            <w:rPr>
              <w:spacing w:val="30"/>
              <w:w w:val="101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1</w:t>
          </w:r>
          <w:r>
            <w:rPr>
              <w:spacing w:val="2"/>
              <w:sz w:val="17"/>
              <w:szCs w:val="17"/>
            </w:rPr>
            <w:t xml:space="preserve">    </w:t>
          </w:r>
          <w:r>
            <w:rPr>
              <w:spacing w:val="-11"/>
              <w:sz w:val="17"/>
              <w:szCs w:val="17"/>
            </w:rPr>
            <w:t>General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11"/>
              <w:sz w:val="17"/>
              <w:szCs w:val="17"/>
            </w:rPr>
            <w:t>requirements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6785E2F7">
          <w:pPr>
            <w:pStyle w:val="2"/>
            <w:tabs>
              <w:tab w:val="right" w:leader="dot" w:pos="5890"/>
            </w:tabs>
            <w:spacing w:before="110" w:line="205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"bookmark102"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12.2    Approval  of</w:t>
          </w:r>
          <w:r>
            <w:rPr>
              <w:spacing w:val="12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energy</w:t>
          </w:r>
          <w:r>
            <w:rPr>
              <w:spacing w:val="27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s</w:t>
          </w:r>
          <w:r>
            <w:rPr>
              <w:spacing w:val="-7"/>
              <w:sz w:val="17"/>
              <w:szCs w:val="17"/>
            </w:rPr>
            <w:t>aving</w:t>
          </w:r>
          <w:r>
            <w:rPr>
              <w:spacing w:val="23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>quantity</w:t>
          </w:r>
          <w:r>
            <w:rPr>
              <w:spacing w:val="3"/>
              <w:sz w:val="17"/>
              <w:szCs w:val="17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46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3A9578D4">
          <w:pPr>
            <w:pStyle w:val="2"/>
            <w:tabs>
              <w:tab w:val="right" w:leader="dot" w:pos="5889"/>
            </w:tabs>
            <w:spacing w:before="114" w:line="205" w:lineRule="auto"/>
            <w:ind w:left="328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"bookmark103" </w:instrText>
          </w:r>
          <w:r>
            <w:fldChar w:fldCharType="separate"/>
          </w:r>
          <w:r>
            <w:rPr>
              <w:spacing w:val="-6"/>
              <w:sz w:val="17"/>
              <w:szCs w:val="17"/>
            </w:rPr>
            <w:t>12.</w:t>
          </w:r>
          <w:r>
            <w:rPr>
              <w:spacing w:val="15"/>
              <w:sz w:val="17"/>
              <w:szCs w:val="17"/>
            </w:rPr>
            <w:t xml:space="preserve"> </w:t>
          </w:r>
          <w:r>
            <w:rPr>
              <w:spacing w:val="-6"/>
              <w:sz w:val="17"/>
              <w:szCs w:val="17"/>
            </w:rPr>
            <w:t>3    Energy-efficient  effe</w:t>
          </w:r>
          <w:r>
            <w:rPr>
              <w:spacing w:val="-7"/>
              <w:sz w:val="17"/>
              <w:szCs w:val="17"/>
            </w:rPr>
            <w:t>ct</w:t>
          </w:r>
          <w:r>
            <w:rPr>
              <w:spacing w:val="25"/>
              <w:sz w:val="17"/>
              <w:szCs w:val="17"/>
            </w:rPr>
            <w:t xml:space="preserve"> </w:t>
          </w:r>
          <w:r>
            <w:rPr>
              <w:spacing w:val="-7"/>
              <w:sz w:val="17"/>
              <w:szCs w:val="17"/>
            </w:rPr>
            <w:t xml:space="preserve">evaluation   </w:t>
          </w:r>
          <w:r>
            <w:rPr>
              <w:sz w:val="17"/>
              <w:szCs w:val="17"/>
            </w:rPr>
            <w:tab/>
          </w:r>
          <w:r>
            <w:rPr>
              <w:spacing w:val="13"/>
              <w:sz w:val="17"/>
              <w:szCs w:val="17"/>
            </w:rPr>
            <w:t xml:space="preserve">  </w:t>
          </w:r>
          <w:r>
            <w:rPr>
              <w:spacing w:val="-10"/>
              <w:sz w:val="20"/>
              <w:szCs w:val="20"/>
            </w:rPr>
            <w:t>47</w:t>
          </w:r>
          <w:r>
            <w:rPr>
              <w:spacing w:val="-10"/>
              <w:sz w:val="20"/>
              <w:szCs w:val="20"/>
            </w:rPr>
            <w:fldChar w:fldCharType="end"/>
          </w:r>
        </w:p>
        <w:p w14:paraId="0B30EFFD">
          <w:pPr>
            <w:pStyle w:val="2"/>
            <w:tabs>
              <w:tab w:val="right" w:leader="dot" w:pos="5889"/>
            </w:tabs>
            <w:spacing w:before="112" w:line="199" w:lineRule="auto"/>
            <w:ind w:left="10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"bookmark104" </w:instrText>
          </w:r>
          <w:r>
            <w:fldChar w:fldCharType="separate"/>
          </w:r>
          <w:r>
            <w:rPr>
              <w:spacing w:val="-7"/>
              <w:sz w:val="20"/>
              <w:szCs w:val="20"/>
            </w:rPr>
            <w:t>Appendix</w:t>
          </w:r>
          <w:r>
            <w:rPr>
              <w:spacing w:val="29"/>
              <w:sz w:val="20"/>
              <w:szCs w:val="20"/>
            </w:rPr>
            <w:t xml:space="preserve"> </w:t>
          </w:r>
          <w:r>
            <w:rPr>
              <w:spacing w:val="-7"/>
              <w:sz w:val="20"/>
              <w:szCs w:val="20"/>
            </w:rPr>
            <w:t>A   outline</w:t>
          </w:r>
          <w:r>
            <w:rPr>
              <w:spacing w:val="33"/>
              <w:sz w:val="20"/>
              <w:szCs w:val="20"/>
            </w:rPr>
            <w:t xml:space="preserve"> </w:t>
          </w:r>
          <w:r>
            <w:rPr>
              <w:spacing w:val="-7"/>
              <w:sz w:val="20"/>
              <w:szCs w:val="20"/>
            </w:rPr>
            <w:t>of</w:t>
          </w:r>
          <w:r>
            <w:rPr>
              <w:spacing w:val="11"/>
              <w:sz w:val="20"/>
              <w:szCs w:val="20"/>
            </w:rPr>
            <w:t xml:space="preserve"> </w:t>
          </w:r>
          <w:r>
            <w:rPr>
              <w:spacing w:val="-7"/>
              <w:sz w:val="20"/>
              <w:szCs w:val="20"/>
            </w:rPr>
            <w:t>the</w:t>
          </w:r>
          <w:r>
            <w:rPr>
              <w:spacing w:val="34"/>
              <w:sz w:val="20"/>
              <w:szCs w:val="20"/>
            </w:rPr>
            <w:t xml:space="preserve"> </w:t>
          </w:r>
          <w:r>
            <w:rPr>
              <w:spacing w:val="-7"/>
              <w:sz w:val="20"/>
              <w:szCs w:val="20"/>
            </w:rPr>
            <w:t>ener</w:t>
          </w:r>
          <w:r>
            <w:rPr>
              <w:spacing w:val="-8"/>
              <w:sz w:val="20"/>
              <w:szCs w:val="20"/>
            </w:rPr>
            <w:t>gy</w:t>
          </w:r>
          <w:r>
            <w:rPr>
              <w:spacing w:val="32"/>
              <w:w w:val="101"/>
              <w:sz w:val="20"/>
              <w:szCs w:val="20"/>
            </w:rPr>
            <w:t xml:space="preserve"> </w:t>
          </w:r>
          <w:r>
            <w:rPr>
              <w:spacing w:val="-8"/>
              <w:sz w:val="20"/>
              <w:szCs w:val="20"/>
            </w:rPr>
            <w:t>system</w:t>
          </w:r>
          <w:r>
            <w:rPr>
              <w:spacing w:val="31"/>
              <w:sz w:val="20"/>
              <w:szCs w:val="20"/>
            </w:rPr>
            <w:t xml:space="preserve"> </w:t>
          </w:r>
          <w:r>
            <w:rPr>
              <w:spacing w:val="-8"/>
              <w:sz w:val="20"/>
              <w:szCs w:val="20"/>
            </w:rPr>
            <w:t>diagnosis</w:t>
          </w:r>
          <w:r>
            <w:rPr>
              <w:spacing w:val="30"/>
              <w:w w:val="101"/>
              <w:sz w:val="20"/>
              <w:szCs w:val="20"/>
            </w:rPr>
            <w:t xml:space="preserve"> </w:t>
          </w:r>
          <w:r>
            <w:rPr>
              <w:spacing w:val="-8"/>
              <w:sz w:val="20"/>
              <w:szCs w:val="20"/>
            </w:rPr>
            <w:t xml:space="preserve">report    </w:t>
          </w:r>
          <w:r>
            <w:rPr>
              <w:sz w:val="20"/>
              <w:szCs w:val="20"/>
            </w:rPr>
            <w:tab/>
          </w:r>
          <w:r>
            <w:rPr>
              <w:spacing w:val="4"/>
              <w:sz w:val="20"/>
              <w:szCs w:val="20"/>
            </w:rPr>
            <w:t xml:space="preserve">  </w:t>
          </w:r>
          <w:r>
            <w:rPr>
              <w:spacing w:val="-11"/>
              <w:sz w:val="20"/>
              <w:szCs w:val="20"/>
            </w:rPr>
            <w:t>4</w:t>
          </w:r>
          <w:r>
            <w:rPr>
              <w:spacing w:val="-9"/>
              <w:sz w:val="20"/>
              <w:szCs w:val="20"/>
            </w:rPr>
            <w:t>9</w:t>
          </w:r>
          <w:r>
            <w:rPr>
              <w:spacing w:val="-9"/>
              <w:sz w:val="20"/>
              <w:szCs w:val="20"/>
            </w:rPr>
            <w:fldChar w:fldCharType="end"/>
          </w:r>
        </w:p>
        <w:p w14:paraId="744E5325">
          <w:pPr>
            <w:pStyle w:val="2"/>
            <w:tabs>
              <w:tab w:val="right" w:leader="dot" w:pos="5890"/>
            </w:tabs>
            <w:spacing w:before="120" w:line="199" w:lineRule="auto"/>
            <w:ind w:left="12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"bookmark105"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Explanation</w:t>
          </w:r>
          <w:r>
            <w:rPr>
              <w:spacing w:val="44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of</w:t>
          </w:r>
          <w:r>
            <w:rPr>
              <w:spacing w:val="9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wording</w:t>
          </w:r>
          <w:r>
            <w:rPr>
              <w:spacing w:val="28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in</w:t>
          </w:r>
          <w:r>
            <w:rPr>
              <w:spacing w:val="24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this</w:t>
          </w:r>
          <w:r>
            <w:rPr>
              <w:spacing w:val="35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standard</w:t>
          </w:r>
          <w:r>
            <w:rPr>
              <w:spacing w:val="2"/>
              <w:sz w:val="20"/>
              <w:szCs w:val="20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2"/>
              <w:sz w:val="20"/>
              <w:szCs w:val="20"/>
            </w:rPr>
            <w:t>51</w:t>
          </w:r>
          <w:r>
            <w:rPr>
              <w:spacing w:val="-12"/>
              <w:sz w:val="20"/>
              <w:szCs w:val="20"/>
            </w:rPr>
            <w:fldChar w:fldCharType="end"/>
          </w:r>
        </w:p>
        <w:p w14:paraId="330827EF">
          <w:pPr>
            <w:pStyle w:val="2"/>
            <w:tabs>
              <w:tab w:val="right" w:leader="dot" w:pos="5890"/>
            </w:tabs>
            <w:spacing w:before="118" w:line="201" w:lineRule="auto"/>
            <w:ind w:left="13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"bookmark106" </w:instrText>
          </w:r>
          <w:r>
            <w:fldChar w:fldCharType="separate"/>
          </w:r>
          <w:r>
            <w:rPr>
              <w:spacing w:val="-9"/>
              <w:sz w:val="20"/>
              <w:szCs w:val="20"/>
            </w:rPr>
            <w:t>List</w:t>
          </w:r>
          <w:r>
            <w:rPr>
              <w:spacing w:val="28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of</w:t>
          </w:r>
          <w:r>
            <w:rPr>
              <w:spacing w:val="15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quoted</w:t>
          </w:r>
          <w:r>
            <w:rPr>
              <w:spacing w:val="28"/>
              <w:w w:val="101"/>
              <w:sz w:val="20"/>
              <w:szCs w:val="20"/>
            </w:rPr>
            <w:t xml:space="preserve"> </w:t>
          </w:r>
          <w:r>
            <w:rPr>
              <w:spacing w:val="-9"/>
              <w:sz w:val="20"/>
              <w:szCs w:val="20"/>
            </w:rPr>
            <w:t>standard</w:t>
          </w:r>
          <w:r>
            <w:rPr>
              <w:spacing w:val="-10"/>
              <w:sz w:val="20"/>
              <w:szCs w:val="20"/>
            </w:rPr>
            <w:t xml:space="preserve">s     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3"/>
              <w:sz w:val="20"/>
              <w:szCs w:val="20"/>
            </w:rPr>
            <w:t>5</w:t>
          </w:r>
          <w:r>
            <w:rPr>
              <w:spacing w:val="-11"/>
              <w:sz w:val="20"/>
              <w:szCs w:val="20"/>
            </w:rPr>
            <w:t>2</w:t>
          </w:r>
          <w:r>
            <w:rPr>
              <w:spacing w:val="-11"/>
              <w:sz w:val="20"/>
              <w:szCs w:val="20"/>
            </w:rPr>
            <w:fldChar w:fldCharType="end"/>
          </w:r>
        </w:p>
        <w:p w14:paraId="7D9496DF">
          <w:pPr>
            <w:pStyle w:val="2"/>
            <w:tabs>
              <w:tab w:val="right" w:leader="dot" w:pos="5890"/>
            </w:tabs>
            <w:spacing w:before="118" w:line="169" w:lineRule="auto"/>
            <w:ind w:left="10"/>
            <w:rPr>
              <w:sz w:val="20"/>
              <w:szCs w:val="20"/>
            </w:rPr>
          </w:pPr>
          <w:r>
            <w:fldChar w:fldCharType="begin"/>
          </w:r>
          <w:r>
            <w:instrText xml:space="preserve"> HYPERLINK \l "bookmark107" </w:instrText>
          </w:r>
          <w:r>
            <w:fldChar w:fldCharType="separate"/>
          </w:r>
          <w:r>
            <w:rPr>
              <w:spacing w:val="-6"/>
              <w:sz w:val="20"/>
              <w:szCs w:val="20"/>
            </w:rPr>
            <w:t>Addition</w:t>
          </w:r>
          <w:r>
            <w:rPr>
              <w:spacing w:val="-13"/>
              <w:sz w:val="20"/>
              <w:szCs w:val="20"/>
            </w:rPr>
            <w:t xml:space="preserve"> </w:t>
          </w:r>
          <w:r>
            <w:rPr>
              <w:rFonts w:ascii="微软雅黑" w:hAnsi="微软雅黑" w:eastAsia="微软雅黑" w:cs="微软雅黑"/>
              <w:spacing w:val="-6"/>
              <w:sz w:val="20"/>
              <w:szCs w:val="20"/>
            </w:rPr>
            <w:t xml:space="preserve">:  </w:t>
          </w:r>
          <w:r>
            <w:rPr>
              <w:spacing w:val="-6"/>
              <w:sz w:val="20"/>
              <w:szCs w:val="20"/>
            </w:rPr>
            <w:t>Explanation</w:t>
          </w:r>
          <w:r>
            <w:rPr>
              <w:spacing w:val="26"/>
              <w:w w:val="101"/>
              <w:sz w:val="20"/>
              <w:szCs w:val="20"/>
            </w:rPr>
            <w:t xml:space="preserve"> </w:t>
          </w:r>
          <w:r>
            <w:rPr>
              <w:spacing w:val="-6"/>
              <w:sz w:val="20"/>
              <w:szCs w:val="20"/>
            </w:rPr>
            <w:t>of</w:t>
          </w:r>
          <w:r>
            <w:rPr>
              <w:spacing w:val="12"/>
              <w:sz w:val="20"/>
              <w:szCs w:val="20"/>
            </w:rPr>
            <w:t xml:space="preserve"> </w:t>
          </w:r>
          <w:r>
            <w:rPr>
              <w:spacing w:val="-6"/>
              <w:sz w:val="20"/>
              <w:szCs w:val="20"/>
            </w:rPr>
            <w:t>provisions</w:t>
          </w:r>
          <w:r>
            <w:rPr>
              <w:sz w:val="20"/>
              <w:szCs w:val="20"/>
            </w:rPr>
            <w:tab/>
          </w:r>
          <w:r>
            <w:rPr>
              <w:spacing w:val="6"/>
              <w:sz w:val="20"/>
              <w:szCs w:val="20"/>
            </w:rPr>
            <w:t xml:space="preserve">  </w:t>
          </w:r>
          <w:r>
            <w:rPr>
              <w:spacing w:val="-15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t>5</w:t>
          </w:r>
          <w:r>
            <w:rPr>
              <w:spacing w:val="-9"/>
              <w:sz w:val="20"/>
              <w:szCs w:val="20"/>
            </w:rPr>
            <w:fldChar w:fldCharType="end"/>
          </w:r>
        </w:p>
      </w:sdtContent>
    </w:sdt>
    <w:p w14:paraId="03F1CB1E">
      <w:pPr>
        <w:spacing w:line="169" w:lineRule="auto"/>
        <w:rPr>
          <w:sz w:val="20"/>
          <w:szCs w:val="20"/>
        </w:rPr>
        <w:sectPr>
          <w:pgSz w:w="8276" w:h="11849"/>
          <w:pgMar w:top="400" w:right="1200" w:bottom="400" w:left="1185" w:header="0" w:footer="0" w:gutter="0"/>
          <w:cols w:space="720" w:num="1"/>
        </w:sectPr>
      </w:pPr>
    </w:p>
    <w:p w14:paraId="76891568">
      <w:pPr>
        <w:pStyle w:val="2"/>
        <w:spacing w:line="258" w:lineRule="auto"/>
        <w:rPr>
          <w:sz w:val="21"/>
        </w:rPr>
      </w:pPr>
    </w:p>
    <w:p w14:paraId="48119B8F">
      <w:pPr>
        <w:pStyle w:val="2"/>
        <w:spacing w:line="258" w:lineRule="auto"/>
        <w:rPr>
          <w:sz w:val="21"/>
        </w:rPr>
      </w:pPr>
    </w:p>
    <w:p w14:paraId="4B00644D">
      <w:pPr>
        <w:pStyle w:val="2"/>
        <w:spacing w:line="259" w:lineRule="auto"/>
        <w:rPr>
          <w:sz w:val="21"/>
        </w:rPr>
      </w:pPr>
    </w:p>
    <w:p w14:paraId="145DB844">
      <w:pPr>
        <w:pStyle w:val="2"/>
        <w:spacing w:line="259" w:lineRule="auto"/>
        <w:rPr>
          <w:sz w:val="21"/>
        </w:rPr>
      </w:pPr>
    </w:p>
    <w:p w14:paraId="4998C839">
      <w:pPr>
        <w:pStyle w:val="2"/>
        <w:spacing w:line="259" w:lineRule="auto"/>
        <w:rPr>
          <w:sz w:val="21"/>
        </w:rPr>
      </w:pPr>
    </w:p>
    <w:p w14:paraId="562CCB1F">
      <w:pPr>
        <w:pStyle w:val="2"/>
        <w:spacing w:line="259" w:lineRule="auto"/>
        <w:rPr>
          <w:sz w:val="21"/>
        </w:rPr>
      </w:pPr>
    </w:p>
    <w:p w14:paraId="06AA738D">
      <w:pPr>
        <w:spacing w:before="116" w:line="177" w:lineRule="auto"/>
        <w:ind w:left="2181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2" w:name="bookmark2"/>
      <w:bookmarkEnd w:id="2"/>
      <w:r>
        <w:rPr>
          <w:rFonts w:ascii="微软雅黑" w:hAnsi="微软雅黑" w:eastAsia="微软雅黑" w:cs="微软雅黑"/>
          <w:spacing w:val="-18"/>
          <w:position w:val="1"/>
          <w:sz w:val="27"/>
          <w:szCs w:val="27"/>
        </w:rPr>
        <w:t>1</w:t>
      </w:r>
      <w:r>
        <w:rPr>
          <w:rFonts w:ascii="微软雅黑" w:hAnsi="微软雅黑" w:eastAsia="微软雅黑" w:cs="微软雅黑"/>
          <w:spacing w:val="23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-18"/>
          <w:sz w:val="27"/>
          <w:szCs w:val="27"/>
        </w:rPr>
        <w:t>总</w:t>
      </w:r>
      <w:r>
        <w:rPr>
          <w:rFonts w:ascii="微软雅黑" w:hAnsi="微软雅黑" w:eastAsia="微软雅黑" w:cs="微软雅黑"/>
          <w:spacing w:val="1"/>
          <w:sz w:val="27"/>
          <w:szCs w:val="27"/>
        </w:rPr>
        <w:t xml:space="preserve">       </w:t>
      </w:r>
      <w:r>
        <w:rPr>
          <w:rFonts w:ascii="微软雅黑" w:hAnsi="微软雅黑" w:eastAsia="微软雅黑" w:cs="微软雅黑"/>
          <w:spacing w:val="-18"/>
          <w:sz w:val="27"/>
          <w:szCs w:val="27"/>
        </w:rPr>
        <w:t>则</w:t>
      </w:r>
    </w:p>
    <w:p w14:paraId="68BC6F5F">
      <w:pPr>
        <w:pStyle w:val="2"/>
        <w:spacing w:line="271" w:lineRule="auto"/>
        <w:rPr>
          <w:sz w:val="21"/>
        </w:rPr>
      </w:pPr>
    </w:p>
    <w:p w14:paraId="159F7277">
      <w:pPr>
        <w:pStyle w:val="2"/>
        <w:spacing w:line="271" w:lineRule="auto"/>
        <w:rPr>
          <w:sz w:val="21"/>
        </w:rPr>
      </w:pPr>
    </w:p>
    <w:p w14:paraId="3D175BA7">
      <w:pPr>
        <w:spacing w:before="86" w:line="212" w:lineRule="auto"/>
        <w:ind w:left="2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为贯彻国家建筑节能的法律法规和方针政策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落实碳达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峰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碳中和决策部署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推进浙江省建筑节能工作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提高既有公共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建筑的能源利用效率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促进可再生能源利用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减少温室气体排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放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改善室内环境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制定本标准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6D7420C">
      <w:pPr>
        <w:spacing w:before="1" w:line="213" w:lineRule="auto"/>
        <w:ind w:left="6" w:hanging="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本标准适用于浙江省内既有公共建筑的外围护结构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能设备及系统等方面的节能改造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0EB3608">
      <w:pPr>
        <w:spacing w:before="1" w:line="224" w:lineRule="auto"/>
        <w:ind w:left="2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公共建筑的节能改造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除应符合本标准的规定外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尚应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符合国家及浙江省现行有关标准的规定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A2AD9D4">
      <w:pPr>
        <w:spacing w:line="22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7" w:type="default"/>
          <w:pgSz w:w="8276" w:h="11849"/>
          <w:pgMar w:top="400" w:right="1192" w:bottom="1166" w:left="1192" w:header="0" w:footer="1007" w:gutter="0"/>
          <w:cols w:space="720" w:num="1"/>
        </w:sectPr>
      </w:pPr>
    </w:p>
    <w:p w14:paraId="3F48DA37">
      <w:pPr>
        <w:pStyle w:val="2"/>
        <w:spacing w:line="258" w:lineRule="auto"/>
        <w:rPr>
          <w:sz w:val="21"/>
        </w:rPr>
      </w:pPr>
    </w:p>
    <w:p w14:paraId="7FE674F3">
      <w:pPr>
        <w:pStyle w:val="2"/>
        <w:spacing w:line="259" w:lineRule="auto"/>
        <w:rPr>
          <w:sz w:val="21"/>
        </w:rPr>
      </w:pPr>
    </w:p>
    <w:p w14:paraId="7FE60A52">
      <w:pPr>
        <w:pStyle w:val="2"/>
        <w:spacing w:line="259" w:lineRule="auto"/>
        <w:rPr>
          <w:sz w:val="21"/>
        </w:rPr>
      </w:pPr>
    </w:p>
    <w:p w14:paraId="354719A5">
      <w:pPr>
        <w:pStyle w:val="2"/>
        <w:spacing w:line="259" w:lineRule="auto"/>
        <w:rPr>
          <w:sz w:val="21"/>
        </w:rPr>
      </w:pPr>
    </w:p>
    <w:p w14:paraId="5037E21A">
      <w:pPr>
        <w:pStyle w:val="2"/>
        <w:spacing w:line="259" w:lineRule="auto"/>
        <w:rPr>
          <w:sz w:val="21"/>
        </w:rPr>
      </w:pPr>
    </w:p>
    <w:p w14:paraId="0A138CD1">
      <w:pPr>
        <w:pStyle w:val="2"/>
        <w:spacing w:line="259" w:lineRule="auto"/>
        <w:rPr>
          <w:sz w:val="21"/>
        </w:rPr>
      </w:pPr>
    </w:p>
    <w:p w14:paraId="1ACDCEA3">
      <w:pPr>
        <w:spacing w:before="116" w:line="178" w:lineRule="auto"/>
        <w:ind w:left="2178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3" w:name="bookmark3"/>
      <w:bookmarkEnd w:id="3"/>
      <w:r>
        <w:rPr>
          <w:rFonts w:ascii="微软雅黑" w:hAnsi="微软雅黑" w:eastAsia="微软雅黑" w:cs="微软雅黑"/>
          <w:spacing w:val="-9"/>
          <w:position w:val="1"/>
          <w:sz w:val="27"/>
          <w:szCs w:val="27"/>
        </w:rPr>
        <w:t>2</w:t>
      </w:r>
      <w:r>
        <w:rPr>
          <w:rFonts w:ascii="微软雅黑" w:hAnsi="微软雅黑" w:eastAsia="微软雅黑" w:cs="微软雅黑"/>
          <w:spacing w:val="19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-9"/>
          <w:sz w:val="27"/>
          <w:szCs w:val="27"/>
        </w:rPr>
        <w:t>术</w:t>
      </w:r>
      <w:r>
        <w:rPr>
          <w:rFonts w:ascii="微软雅黑" w:hAnsi="微软雅黑" w:eastAsia="微软雅黑" w:cs="微软雅黑"/>
          <w:spacing w:val="1"/>
          <w:sz w:val="27"/>
          <w:szCs w:val="27"/>
        </w:rPr>
        <w:t xml:space="preserve">       </w:t>
      </w:r>
      <w:r>
        <w:rPr>
          <w:rFonts w:ascii="微软雅黑" w:hAnsi="微软雅黑" w:eastAsia="微软雅黑" w:cs="微软雅黑"/>
          <w:spacing w:val="-9"/>
          <w:sz w:val="27"/>
          <w:szCs w:val="27"/>
        </w:rPr>
        <w:t>语</w:t>
      </w:r>
    </w:p>
    <w:p w14:paraId="0327C9C0">
      <w:pPr>
        <w:pStyle w:val="2"/>
        <w:spacing w:line="270" w:lineRule="auto"/>
        <w:rPr>
          <w:sz w:val="21"/>
        </w:rPr>
      </w:pPr>
    </w:p>
    <w:p w14:paraId="6FDF2FFA">
      <w:pPr>
        <w:pStyle w:val="2"/>
        <w:spacing w:line="270" w:lineRule="auto"/>
        <w:rPr>
          <w:sz w:val="21"/>
        </w:rPr>
      </w:pPr>
    </w:p>
    <w:p w14:paraId="5619B835">
      <w:pPr>
        <w:pStyle w:val="2"/>
        <w:spacing w:before="86" w:line="181" w:lineRule="auto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-1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1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>1    节能诊断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   </w:t>
      </w:r>
      <w:r>
        <w:rPr>
          <w:spacing w:val="-14"/>
          <w:sz w:val="20"/>
          <w:szCs w:val="20"/>
        </w:rPr>
        <w:t>energy  diagn</w:t>
      </w:r>
      <w:r>
        <w:rPr>
          <w:spacing w:val="-15"/>
          <w:sz w:val="20"/>
          <w:szCs w:val="20"/>
        </w:rPr>
        <w:t>osis</w:t>
      </w:r>
    </w:p>
    <w:p w14:paraId="4C772DE8">
      <w:pPr>
        <w:spacing w:before="52" w:line="210" w:lineRule="auto"/>
        <w:ind w:left="12" w:right="1" w:firstLine="4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通过现场调查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检测以及对能源消费账单和设备历史运行记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录的统计分析等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找到建筑物能源浪费的主要环节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为建筑物的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节能改造提供依据的过程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E724A06">
      <w:pPr>
        <w:pStyle w:val="2"/>
        <w:spacing w:line="181" w:lineRule="auto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-9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2    单项节能改造    </w:t>
      </w:r>
      <w:r>
        <w:rPr>
          <w:spacing w:val="-9"/>
          <w:sz w:val="20"/>
          <w:szCs w:val="20"/>
        </w:rPr>
        <w:t>single  energy  saving</w:t>
      </w:r>
      <w:r>
        <w:rPr>
          <w:spacing w:val="27"/>
          <w:w w:val="101"/>
          <w:sz w:val="20"/>
          <w:szCs w:val="20"/>
        </w:rPr>
        <w:t xml:space="preserve"> </w:t>
      </w:r>
      <w:r>
        <w:rPr>
          <w:spacing w:val="-9"/>
          <w:sz w:val="20"/>
          <w:szCs w:val="20"/>
        </w:rPr>
        <w:t>retrofitting</w:t>
      </w:r>
    </w:p>
    <w:p w14:paraId="658E6AC1">
      <w:pPr>
        <w:spacing w:before="53" w:line="212" w:lineRule="auto"/>
        <w:ind w:left="13" w:firstLine="4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针对外围护结构</w:t>
      </w:r>
      <w:r>
        <w:rPr>
          <w:rFonts w:ascii="微软雅黑" w:hAnsi="微软雅黑" w:eastAsia="微软雅黑" w:cs="微软雅黑"/>
          <w:spacing w:val="-2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通风空调系统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建筑电气系统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可再生能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源及余热废热利用系统等功能和能耗相对独立的某个系统进行的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较为全面的节能改造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7B9ADB12">
      <w:pPr>
        <w:pStyle w:val="2"/>
        <w:spacing w:line="181" w:lineRule="auto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-9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3    综合节能改造    </w:t>
      </w:r>
      <w:r>
        <w:rPr>
          <w:spacing w:val="-9"/>
          <w:sz w:val="20"/>
          <w:szCs w:val="20"/>
        </w:rPr>
        <w:t>c</w:t>
      </w:r>
      <w:r>
        <w:rPr>
          <w:spacing w:val="-10"/>
          <w:sz w:val="20"/>
          <w:szCs w:val="20"/>
        </w:rPr>
        <w:t>omprehensive  energy  saving</w:t>
      </w:r>
      <w:r>
        <w:rPr>
          <w:spacing w:val="26"/>
          <w:w w:val="101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retrofitting</w:t>
      </w:r>
    </w:p>
    <w:p w14:paraId="4B2DEBA6">
      <w:pPr>
        <w:spacing w:before="52" w:line="210" w:lineRule="auto"/>
        <w:ind w:left="13" w:firstLine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涉及外围护结构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通风空调系统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给排水系统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建筑电气系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统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可再生能源及余热废热利用系统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能耗监测系统等两种及以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上单项节能改造类型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且包含通风空调系统的建筑节能改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造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6767151">
      <w:pPr>
        <w:pStyle w:val="2"/>
        <w:spacing w:before="1" w:line="250" w:lineRule="auto"/>
        <w:ind w:left="14" w:right="16" w:hanging="14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-10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4    机电系统调适    </w:t>
      </w:r>
      <w:r>
        <w:rPr>
          <w:spacing w:val="-10"/>
          <w:sz w:val="20"/>
          <w:szCs w:val="20"/>
        </w:rPr>
        <w:t>mechanical</w:t>
      </w:r>
      <w:r>
        <w:rPr>
          <w:spacing w:val="25"/>
          <w:w w:val="101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and</w:t>
      </w:r>
      <w:r>
        <w:rPr>
          <w:spacing w:val="21"/>
          <w:w w:val="101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elec</w:t>
      </w:r>
      <w:r>
        <w:rPr>
          <w:spacing w:val="-11"/>
          <w:sz w:val="20"/>
          <w:szCs w:val="20"/>
        </w:rPr>
        <w:t>trical</w:t>
      </w:r>
      <w:r>
        <w:rPr>
          <w:spacing w:val="27"/>
          <w:sz w:val="20"/>
          <w:szCs w:val="20"/>
        </w:rPr>
        <w:t xml:space="preserve"> </w:t>
      </w:r>
      <w:r>
        <w:rPr>
          <w:spacing w:val="-11"/>
          <w:sz w:val="20"/>
          <w:szCs w:val="20"/>
        </w:rPr>
        <w:t>system</w:t>
      </w:r>
      <w:r>
        <w:rPr>
          <w:spacing w:val="24"/>
          <w:w w:val="101"/>
          <w:sz w:val="20"/>
          <w:szCs w:val="20"/>
        </w:rPr>
        <w:t xml:space="preserve"> </w:t>
      </w:r>
      <w:r>
        <w:rPr>
          <w:spacing w:val="-11"/>
          <w:sz w:val="20"/>
          <w:szCs w:val="20"/>
        </w:rPr>
        <w:t>commissio-</w:t>
      </w:r>
      <w:r>
        <w:rPr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ning</w:t>
      </w:r>
    </w:p>
    <w:p w14:paraId="4AE4B9FB">
      <w:pPr>
        <w:spacing w:before="22" w:line="210" w:lineRule="auto"/>
        <w:ind w:left="13" w:firstLine="4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通过对建筑机电系统开展检查</w:t>
      </w:r>
      <w:r>
        <w:rPr>
          <w:rFonts w:ascii="微软雅黑" w:hAnsi="微软雅黑" w:eastAsia="微软雅黑" w:cs="微软雅黑"/>
          <w:spacing w:val="-2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测试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调整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验证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优化等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工作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使建筑机电系统性能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功能达到设计要求和使用要求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实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现全工况高效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舒适的程序和方法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67913AF4">
      <w:pPr>
        <w:pStyle w:val="2"/>
        <w:spacing w:before="3" w:line="259" w:lineRule="auto"/>
        <w:ind w:left="12" w:right="15" w:hanging="1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-9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5    节能改造效果评估 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  </w:t>
      </w:r>
      <w:r>
        <w:rPr>
          <w:spacing w:val="-10"/>
          <w:sz w:val="20"/>
          <w:szCs w:val="20"/>
        </w:rPr>
        <w:t>evaluation  of</w:t>
      </w:r>
      <w:r>
        <w:rPr>
          <w:spacing w:val="18"/>
          <w:w w:val="101"/>
          <w:sz w:val="20"/>
          <w:szCs w:val="20"/>
        </w:rPr>
        <w:t xml:space="preserve"> </w:t>
      </w:r>
      <w:r>
        <w:rPr>
          <w:spacing w:val="-10"/>
          <w:sz w:val="20"/>
          <w:szCs w:val="20"/>
        </w:rPr>
        <w:t>energy  saving  transforma-</w:t>
      </w:r>
      <w:r>
        <w:rPr>
          <w:sz w:val="20"/>
          <w:szCs w:val="20"/>
        </w:rPr>
        <w:t xml:space="preserve"> </w:t>
      </w:r>
      <w:r>
        <w:rPr>
          <w:spacing w:val="-8"/>
          <w:sz w:val="20"/>
          <w:szCs w:val="20"/>
        </w:rPr>
        <w:t>tion</w:t>
      </w:r>
      <w:r>
        <w:rPr>
          <w:spacing w:val="30"/>
          <w:w w:val="101"/>
          <w:sz w:val="20"/>
          <w:szCs w:val="20"/>
        </w:rPr>
        <w:t xml:space="preserve"> </w:t>
      </w:r>
      <w:r>
        <w:rPr>
          <w:spacing w:val="-8"/>
          <w:sz w:val="20"/>
          <w:szCs w:val="20"/>
        </w:rPr>
        <w:t>effect</w:t>
      </w:r>
    </w:p>
    <w:p w14:paraId="463DEAE2">
      <w:pPr>
        <w:pStyle w:val="2"/>
        <w:spacing w:before="2" w:line="212" w:lineRule="auto"/>
        <w:ind w:left="1" w:firstLine="432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18"/>
          <w:sz w:val="20"/>
          <w:szCs w:val="20"/>
        </w:rPr>
        <w:t>在节能改造措施实施后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对节能改造项目节能措施实施情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室内环境及节能效果进行核查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检测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分析和计算的活动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能源消费账单    </w:t>
      </w:r>
      <w:r>
        <w:rPr>
          <w:spacing w:val="-10"/>
          <w:sz w:val="20"/>
          <w:szCs w:val="20"/>
        </w:rPr>
        <w:t>energy  expenditure  bill</w:t>
      </w:r>
    </w:p>
    <w:p w14:paraId="2E8FEB98">
      <w:pPr>
        <w:spacing w:line="178" w:lineRule="auto"/>
        <w:ind w:left="43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建筑物使用者用于能源消费结算的凭证或依据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8D48BBA">
      <w:pPr>
        <w:spacing w:line="178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8" w:type="default"/>
          <w:pgSz w:w="8276" w:h="11849"/>
          <w:pgMar w:top="400" w:right="1191" w:bottom="1166" w:left="1182" w:header="0" w:footer="1007" w:gutter="0"/>
          <w:cols w:space="720" w:num="1"/>
        </w:sectPr>
      </w:pPr>
    </w:p>
    <w:p w14:paraId="4C13E5B1">
      <w:pPr>
        <w:pStyle w:val="2"/>
        <w:spacing w:line="258" w:lineRule="auto"/>
        <w:rPr>
          <w:sz w:val="21"/>
        </w:rPr>
      </w:pPr>
    </w:p>
    <w:p w14:paraId="3230879A">
      <w:pPr>
        <w:pStyle w:val="2"/>
        <w:spacing w:line="259" w:lineRule="auto"/>
        <w:rPr>
          <w:sz w:val="21"/>
        </w:rPr>
      </w:pPr>
    </w:p>
    <w:p w14:paraId="5E798390">
      <w:pPr>
        <w:pStyle w:val="2"/>
        <w:spacing w:line="259" w:lineRule="auto"/>
        <w:rPr>
          <w:sz w:val="21"/>
        </w:rPr>
      </w:pPr>
    </w:p>
    <w:p w14:paraId="4D701D8E">
      <w:pPr>
        <w:pStyle w:val="2"/>
        <w:spacing w:line="259" w:lineRule="auto"/>
        <w:rPr>
          <w:sz w:val="21"/>
        </w:rPr>
      </w:pPr>
    </w:p>
    <w:p w14:paraId="5F9918EB">
      <w:pPr>
        <w:pStyle w:val="2"/>
        <w:spacing w:line="259" w:lineRule="auto"/>
        <w:rPr>
          <w:sz w:val="21"/>
        </w:rPr>
      </w:pPr>
    </w:p>
    <w:p w14:paraId="74E2FE67">
      <w:pPr>
        <w:pStyle w:val="2"/>
        <w:spacing w:line="259" w:lineRule="auto"/>
        <w:rPr>
          <w:sz w:val="21"/>
        </w:rPr>
      </w:pPr>
    </w:p>
    <w:p w14:paraId="3320DB6B">
      <w:pPr>
        <w:spacing w:before="116" w:line="176" w:lineRule="auto"/>
        <w:ind w:left="2178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4" w:name="bookmark108"/>
      <w:bookmarkEnd w:id="4"/>
      <w:bookmarkStart w:id="5" w:name="bookmark4"/>
      <w:bookmarkEnd w:id="5"/>
      <w:r>
        <w:rPr>
          <w:rFonts w:ascii="微软雅黑" w:hAnsi="微软雅黑" w:eastAsia="微软雅黑" w:cs="微软雅黑"/>
          <w:position w:val="1"/>
          <w:sz w:val="27"/>
          <w:szCs w:val="27"/>
        </w:rPr>
        <w:t>3</w:t>
      </w:r>
      <w:r>
        <w:rPr>
          <w:rFonts w:ascii="微软雅黑" w:hAnsi="微软雅黑" w:eastAsia="微软雅黑" w:cs="微软雅黑"/>
          <w:spacing w:val="19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z w:val="27"/>
          <w:szCs w:val="27"/>
        </w:rPr>
        <w:t>基本规定</w:t>
      </w:r>
    </w:p>
    <w:p w14:paraId="5701BC02">
      <w:pPr>
        <w:pStyle w:val="2"/>
        <w:spacing w:line="273" w:lineRule="auto"/>
        <w:rPr>
          <w:sz w:val="21"/>
        </w:rPr>
      </w:pPr>
    </w:p>
    <w:p w14:paraId="349DAE11">
      <w:pPr>
        <w:pStyle w:val="2"/>
        <w:spacing w:line="273" w:lineRule="auto"/>
        <w:rPr>
          <w:sz w:val="21"/>
        </w:rPr>
      </w:pPr>
    </w:p>
    <w:p w14:paraId="30018F3C">
      <w:pPr>
        <w:spacing w:before="85" w:line="212" w:lineRule="auto"/>
        <w:ind w:left="12" w:right="2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公共建筑节能改造应在保证室内热舒适的基础上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提高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围护结构热工性能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提高建筑的能源利用效率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提高可再生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能源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利用比例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降低能源消耗和碳排放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1FF2055C">
      <w:pPr>
        <w:spacing w:before="2" w:line="215" w:lineRule="auto"/>
        <w:ind w:left="11" w:right="1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   公共建筑节能改造前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应先进行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节能诊断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根据诊断结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果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确定节能改造内容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应保证施工质量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缩短施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工时间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减少对正常使用的影响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节能改造后应进行节能改造效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果评估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核定其节能量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并对节能改造效果进行评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级。</w:t>
      </w:r>
    </w:p>
    <w:p w14:paraId="107D08BE">
      <w:pPr>
        <w:spacing w:before="1" w:line="213" w:lineRule="auto"/>
        <w:ind w:left="18" w:right="1" w:hanging="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公共建筑节能改造涉及抗震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、结构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、防火等安全时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  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能改造前应进行安全性能评估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0CB3951F">
      <w:pPr>
        <w:spacing w:before="2" w:line="212" w:lineRule="auto"/>
        <w:ind w:left="18" w:right="1" w:hanging="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   公共建筑节能改造时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应同时建设和完善建筑能耗监测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系统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充分利用可再生能源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优先采用机电系统调适等低成本节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能改造措施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提升改造的减排效益和经济效益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8871FA7">
      <w:pPr>
        <w:spacing w:line="217" w:lineRule="auto"/>
        <w:ind w:left="1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公共建筑节能改造时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能源系统应优先用电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、谨慎用燃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气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、禁止用煤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形成以电为核心的供能系统。</w:t>
      </w:r>
    </w:p>
    <w:p w14:paraId="2484C8AE">
      <w:pPr>
        <w:spacing w:before="3" w:line="221" w:lineRule="auto"/>
        <w:ind w:left="1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公共建筑节能改造时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应积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极采用新产品、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新材料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技术、新工艺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应优先采用绿色低碳建材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宜按照绿色建筑、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碳建筑相关标准要求进行改造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72E6B6EA">
      <w:pPr>
        <w:spacing w:line="221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9" w:type="default"/>
          <w:pgSz w:w="8276" w:h="11849"/>
          <w:pgMar w:top="400" w:right="1190" w:bottom="1166" w:left="1182" w:header="0" w:footer="1009" w:gutter="0"/>
          <w:cols w:space="720" w:num="1"/>
        </w:sectPr>
      </w:pPr>
    </w:p>
    <w:p w14:paraId="2E9F3F2B">
      <w:pPr>
        <w:pStyle w:val="2"/>
        <w:spacing w:line="258" w:lineRule="auto"/>
        <w:rPr>
          <w:sz w:val="21"/>
        </w:rPr>
      </w:pPr>
    </w:p>
    <w:p w14:paraId="349897AC">
      <w:pPr>
        <w:pStyle w:val="2"/>
        <w:spacing w:line="258" w:lineRule="auto"/>
        <w:rPr>
          <w:sz w:val="21"/>
        </w:rPr>
      </w:pPr>
    </w:p>
    <w:p w14:paraId="19FC659B">
      <w:pPr>
        <w:pStyle w:val="2"/>
        <w:spacing w:line="259" w:lineRule="auto"/>
        <w:rPr>
          <w:sz w:val="21"/>
        </w:rPr>
      </w:pPr>
    </w:p>
    <w:p w14:paraId="4FA3B9B7">
      <w:pPr>
        <w:pStyle w:val="2"/>
        <w:spacing w:line="259" w:lineRule="auto"/>
        <w:rPr>
          <w:sz w:val="21"/>
        </w:rPr>
      </w:pPr>
    </w:p>
    <w:p w14:paraId="3F1DD241">
      <w:pPr>
        <w:pStyle w:val="2"/>
        <w:spacing w:line="259" w:lineRule="auto"/>
        <w:rPr>
          <w:sz w:val="21"/>
        </w:rPr>
      </w:pPr>
    </w:p>
    <w:p w14:paraId="5096B916">
      <w:pPr>
        <w:pStyle w:val="2"/>
        <w:spacing w:line="259" w:lineRule="auto"/>
        <w:rPr>
          <w:sz w:val="21"/>
        </w:rPr>
      </w:pPr>
    </w:p>
    <w:p w14:paraId="192B691C">
      <w:pPr>
        <w:spacing w:before="116" w:line="176" w:lineRule="auto"/>
        <w:ind w:left="2178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6" w:name="bookmark109"/>
      <w:bookmarkEnd w:id="6"/>
      <w:bookmarkStart w:id="7" w:name="bookmark5"/>
      <w:bookmarkEnd w:id="7"/>
      <w:r>
        <w:rPr>
          <w:rFonts w:ascii="微软雅黑" w:hAnsi="微软雅黑" w:eastAsia="微软雅黑" w:cs="微软雅黑"/>
          <w:spacing w:val="-1"/>
          <w:position w:val="1"/>
          <w:sz w:val="27"/>
          <w:szCs w:val="27"/>
        </w:rPr>
        <w:t>4</w:t>
      </w:r>
      <w:r>
        <w:rPr>
          <w:rFonts w:ascii="微软雅黑" w:hAnsi="微软雅黑" w:eastAsia="微软雅黑" w:cs="微软雅黑"/>
          <w:spacing w:val="21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-1"/>
          <w:sz w:val="27"/>
          <w:szCs w:val="27"/>
        </w:rPr>
        <w:t>节能诊断</w:t>
      </w:r>
    </w:p>
    <w:p w14:paraId="14797E6E">
      <w:pPr>
        <w:pStyle w:val="2"/>
        <w:spacing w:line="342" w:lineRule="auto"/>
        <w:rPr>
          <w:sz w:val="21"/>
        </w:rPr>
      </w:pPr>
    </w:p>
    <w:p w14:paraId="032C2549">
      <w:pPr>
        <w:pStyle w:val="2"/>
        <w:spacing w:line="343" w:lineRule="auto"/>
        <w:rPr>
          <w:sz w:val="21"/>
        </w:rPr>
      </w:pPr>
    </w:p>
    <w:p w14:paraId="2757B3AB">
      <w:pPr>
        <w:spacing w:before="86" w:line="173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8" w:name="bookmark6"/>
      <w:bookmarkEnd w:id="8"/>
      <w:r>
        <w:rPr>
          <w:rFonts w:ascii="微软雅黑" w:hAnsi="微软雅黑" w:eastAsia="微软雅黑" w:cs="微软雅黑"/>
          <w:spacing w:val="-13"/>
          <w:w w:val="9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13"/>
          <w:w w:val="9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3"/>
          <w:w w:val="9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3"/>
          <w:w w:val="96"/>
          <w:sz w:val="20"/>
          <w:szCs w:val="20"/>
        </w:rPr>
        <w:t>—般规定</w:t>
      </w:r>
    </w:p>
    <w:p w14:paraId="14E05F61">
      <w:pPr>
        <w:spacing w:before="159" w:line="218" w:lineRule="auto"/>
        <w:ind w:left="15" w:hanging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公共建筑节能改造前应对建筑物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总体用能情况以及外围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护结构热工性能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、通风空调系统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、给排水系统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、建筑电气系统、</w:t>
      </w:r>
    </w:p>
    <w:p w14:paraId="38CA2661">
      <w:pPr>
        <w:spacing w:before="1" w:line="214" w:lineRule="auto"/>
        <w:ind w:right="972" w:firstLine="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能耗监测系统等进行节能诊断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并提出节能改造意见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公共建筑节能诊断前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,  宜收集下列资料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700DCC05">
      <w:pPr>
        <w:spacing w:before="2" w:line="202" w:lineRule="auto"/>
        <w:ind w:left="17" w:right="79" w:firstLine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工程施工图、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竣工图、</w:t>
      </w:r>
      <w:r>
        <w:rPr>
          <w:rFonts w:ascii="微软雅黑" w:hAnsi="微软雅黑" w:eastAsia="微软雅黑" w:cs="微软雅黑"/>
          <w:spacing w:val="-3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房屋修缮及设备设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施维护改造等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资料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1558AF55">
      <w:pPr>
        <w:spacing w:before="42" w:line="203" w:lineRule="auto"/>
        <w:ind w:left="11" w:right="79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   建筑物主要功能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、入住率、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出租率、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运行时间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、室内环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境等情况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4EC6B1C0">
      <w:pPr>
        <w:pStyle w:val="2"/>
        <w:spacing w:before="42" w:line="203" w:lineRule="auto"/>
        <w:ind w:left="11" w:right="73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近 </w:t>
      </w:r>
      <w:r>
        <w:rPr>
          <w:spacing w:val="5"/>
          <w:sz w:val="20"/>
          <w:szCs w:val="20"/>
        </w:rPr>
        <w:t>1</w:t>
      </w:r>
      <w:r>
        <w:rPr>
          <w:spacing w:val="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年 </w:t>
      </w:r>
      <w:r>
        <w:rPr>
          <w:spacing w:val="5"/>
          <w:sz w:val="20"/>
          <w:szCs w:val="20"/>
        </w:rPr>
        <w:t>~3</w:t>
      </w:r>
      <w:r>
        <w:rPr>
          <w:spacing w:val="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年的燃气、油、电、水、热、蒸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汽等能源消费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账单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20399716">
      <w:pPr>
        <w:spacing w:before="43" w:line="203" w:lineRule="auto"/>
        <w:ind w:left="1" w:right="1916" w:firstLine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主要用能设备技术参数和运行记录。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3    节能诊断应按下列步骤进行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:</w:t>
      </w:r>
    </w:p>
    <w:p w14:paraId="44C1A7E7">
      <w:pPr>
        <w:spacing w:before="43" w:line="186" w:lineRule="auto"/>
        <w:ind w:left="4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查阅资料和现场初步调查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了解项目基本信息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7225A219">
      <w:pPr>
        <w:spacing w:before="46" w:line="187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根据实际调查情况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制定节能诊断方案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445FEB6C">
      <w:pPr>
        <w:spacing w:before="43" w:line="203" w:lineRule="auto"/>
        <w:ind w:left="18" w:right="78" w:firstLine="40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查阅能源消费账单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分析建筑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总体用能和各单项系统用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能水平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3D1A4A93">
      <w:pPr>
        <w:spacing w:before="43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4   对诊断方案中确定的检测内容进行必要的现场检测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6F2D33DD">
      <w:pPr>
        <w:spacing w:before="43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5   依据上述诊断结果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分析节能潜力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  提出合理意见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05EB841">
      <w:pPr>
        <w:pStyle w:val="2"/>
        <w:spacing w:before="45" w:line="187" w:lineRule="auto"/>
        <w:ind w:left="42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编写节能诊断报告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报告大纲可按照本标准附录 </w:t>
      </w:r>
      <w:r>
        <w:rPr>
          <w:spacing w:val="9"/>
          <w:sz w:val="20"/>
          <w:szCs w:val="20"/>
        </w:rPr>
        <w:t>A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。</w:t>
      </w:r>
    </w:p>
    <w:p w14:paraId="52192F41">
      <w:pPr>
        <w:spacing w:before="42" w:line="203" w:lineRule="auto"/>
        <w:ind w:left="12" w:right="77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    既有公共建筑节能诊断应由建筑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所有人或使用人组织实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施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节能诊断报告宜委托民用建筑节能评估机构编制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建筑所有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人或使用人具备条件的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也可自行编制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2FBA096">
      <w:pPr>
        <w:spacing w:line="20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10" w:type="default"/>
          <w:pgSz w:w="8276" w:h="11849"/>
          <w:pgMar w:top="400" w:right="1112" w:bottom="1166" w:left="1182" w:header="0" w:footer="1007" w:gutter="0"/>
          <w:cols w:space="720" w:num="1"/>
        </w:sectPr>
      </w:pPr>
    </w:p>
    <w:p w14:paraId="5E5B238F">
      <w:pPr>
        <w:pStyle w:val="2"/>
        <w:spacing w:line="256" w:lineRule="auto"/>
        <w:rPr>
          <w:sz w:val="21"/>
        </w:rPr>
      </w:pPr>
    </w:p>
    <w:p w14:paraId="4E680571">
      <w:pPr>
        <w:pStyle w:val="2"/>
        <w:spacing w:line="256" w:lineRule="auto"/>
        <w:rPr>
          <w:sz w:val="21"/>
        </w:rPr>
      </w:pPr>
    </w:p>
    <w:p w14:paraId="105375C8">
      <w:pPr>
        <w:pStyle w:val="2"/>
        <w:spacing w:line="256" w:lineRule="auto"/>
        <w:rPr>
          <w:sz w:val="21"/>
        </w:rPr>
      </w:pPr>
    </w:p>
    <w:p w14:paraId="7C612988">
      <w:pPr>
        <w:pStyle w:val="2"/>
        <w:spacing w:line="257" w:lineRule="auto"/>
        <w:rPr>
          <w:sz w:val="21"/>
        </w:rPr>
      </w:pPr>
    </w:p>
    <w:p w14:paraId="397C853E">
      <w:pPr>
        <w:pStyle w:val="2"/>
        <w:spacing w:before="86" w:line="227" w:lineRule="auto"/>
        <w:ind w:left="12" w:hanging="1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    节能诊断中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涉及节能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量核定的参数应由具备相应资质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的检测机构进行检测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检测方法应符合现行行业标准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《公共建筑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节能检测标准》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4"/>
          <w:sz w:val="20"/>
          <w:szCs w:val="20"/>
        </w:rPr>
        <w:t>/T177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的有关规定。</w:t>
      </w:r>
    </w:p>
    <w:p w14:paraId="15EABE9A">
      <w:pPr>
        <w:spacing w:before="74" w:line="177" w:lineRule="auto"/>
        <w:ind w:left="2059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9" w:name="bookmark7"/>
      <w:bookmarkEnd w:id="9"/>
      <w:r>
        <w:rPr>
          <w:rFonts w:ascii="微软雅黑" w:hAnsi="微软雅黑" w:eastAsia="微软雅黑" w:cs="微软雅黑"/>
          <w:spacing w:val="-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2    建筑用能诊断</w:t>
      </w:r>
    </w:p>
    <w:p w14:paraId="3CFFC321">
      <w:pPr>
        <w:spacing w:before="154"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1    公共建筑用能诊断应包括下列内容:</w:t>
      </w:r>
    </w:p>
    <w:p w14:paraId="05400A70">
      <w:pPr>
        <w:spacing w:before="46" w:line="203" w:lineRule="auto"/>
        <w:ind w:left="11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建筑的年能耗量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、能耗强度及其变化规律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建筑物使用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情况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6DECD375">
      <w:pPr>
        <w:spacing w:before="43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各系统的年能耗量及所占比例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38038669">
      <w:pPr>
        <w:spacing w:before="45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各能源种类的年消耗量及所占比例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745307EA">
      <w:pPr>
        <w:spacing w:before="46" w:line="184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建筑碳排放情况。</w:t>
      </w:r>
    </w:p>
    <w:p w14:paraId="517485AD">
      <w:pPr>
        <w:spacing w:before="49" w:line="218" w:lineRule="auto"/>
        <w:ind w:left="13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    当公共建筑综合用能存在下列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应进行综合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5C3159B5">
      <w:pPr>
        <w:spacing w:before="2" w:line="202" w:lineRule="auto"/>
        <w:ind w:left="11" w:firstLine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1"/>
          <w:sz w:val="20"/>
          <w:szCs w:val="20"/>
        </w:rPr>
        <w:t>1   建筑年能耗指标高于本地区同类型建筑年能耗定额约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束值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1903F081">
      <w:pPr>
        <w:pStyle w:val="2"/>
        <w:spacing w:before="45" w:line="204" w:lineRule="auto"/>
        <w:ind w:left="19" w:firstLine="40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使用功能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、气候条件等无明显变化时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建筑近 </w:t>
      </w:r>
      <w:r>
        <w:rPr>
          <w:spacing w:val="9"/>
          <w:sz w:val="20"/>
          <w:szCs w:val="20"/>
        </w:rPr>
        <w:t>3</w:t>
      </w:r>
      <w:r>
        <w:rPr>
          <w:spacing w:val="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年能源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消耗持续增加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且累计增长幅度大于</w:t>
      </w:r>
      <w:r>
        <w:rPr>
          <w:spacing w:val="10"/>
          <w:sz w:val="20"/>
          <w:szCs w:val="20"/>
        </w:rPr>
        <w:t>6%</w:t>
      </w:r>
      <w:r>
        <w:rPr>
          <w:spacing w:val="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7460E5AA">
      <w:pPr>
        <w:pStyle w:val="2"/>
        <w:spacing w:before="41" w:line="210" w:lineRule="auto"/>
        <w:ind w:left="9" w:firstLine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通过改善公共建筑外围护结构的热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工性能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提高通风空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调系统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给排水系统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建筑电气系统的效率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扩大可再生能源及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余热废热利用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采取能耗监测系统建设和机电系统运行调适等节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能改造措施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在保证相同的室内热环境质量前提下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与未采取节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能改造措施前相比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建筑的全年能耗降低 </w:t>
      </w:r>
      <w:r>
        <w:rPr>
          <w:spacing w:val="12"/>
          <w:sz w:val="20"/>
          <w:szCs w:val="20"/>
        </w:rPr>
        <w:t>30</w:t>
      </w:r>
      <w:r>
        <w:rPr>
          <w:spacing w:val="11"/>
          <w:sz w:val="20"/>
          <w:szCs w:val="20"/>
        </w:rPr>
        <w:t>%</w:t>
      </w:r>
      <w:r>
        <w:rPr>
          <w:spacing w:val="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以上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且静态投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资回收期不大于</w:t>
      </w:r>
      <w:r>
        <w:rPr>
          <w:spacing w:val="10"/>
          <w:sz w:val="20"/>
          <w:szCs w:val="20"/>
        </w:rPr>
        <w:t xml:space="preserve">6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年。</w:t>
      </w:r>
    </w:p>
    <w:p w14:paraId="0C7E976D">
      <w:pPr>
        <w:spacing w:before="39" w:line="218" w:lineRule="auto"/>
        <w:ind w:left="12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 当公共建筑综合用能存在下列情况之一时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宜进行综合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29EE07E2">
      <w:pPr>
        <w:spacing w:before="2" w:line="202" w:lineRule="auto"/>
        <w:ind w:left="16" w:firstLine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1"/>
          <w:sz w:val="20"/>
          <w:szCs w:val="20"/>
        </w:rPr>
        <w:t>1   建筑年能耗指标高于本地区同类型建筑年能耗定额基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准值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4F5AF094">
      <w:pPr>
        <w:pStyle w:val="2"/>
        <w:spacing w:before="45" w:line="204" w:lineRule="auto"/>
        <w:ind w:left="18" w:firstLine="40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使用功能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、气候条件等无明显变化时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建筑近 </w:t>
      </w:r>
      <w:r>
        <w:rPr>
          <w:spacing w:val="9"/>
          <w:sz w:val="20"/>
          <w:szCs w:val="20"/>
        </w:rPr>
        <w:t>3</w:t>
      </w:r>
      <w:r>
        <w:rPr>
          <w:spacing w:val="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年能源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消耗持续增加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且累计增长幅度大于</w:t>
      </w:r>
      <w:r>
        <w:rPr>
          <w:spacing w:val="10"/>
          <w:sz w:val="20"/>
          <w:szCs w:val="20"/>
        </w:rPr>
        <w:t>3%</w:t>
      </w:r>
      <w:r>
        <w:rPr>
          <w:spacing w:val="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2886EACB">
      <w:pPr>
        <w:spacing w:line="20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11" w:type="default"/>
          <w:pgSz w:w="8276" w:h="11849"/>
          <w:pgMar w:top="400" w:right="1191" w:bottom="1166" w:left="1183" w:header="0" w:footer="1009" w:gutter="0"/>
          <w:cols w:space="720" w:num="1"/>
        </w:sectPr>
      </w:pPr>
    </w:p>
    <w:p w14:paraId="56B49D1A">
      <w:pPr>
        <w:pStyle w:val="2"/>
        <w:spacing w:line="256" w:lineRule="auto"/>
        <w:rPr>
          <w:sz w:val="21"/>
        </w:rPr>
      </w:pPr>
    </w:p>
    <w:p w14:paraId="07A485C1">
      <w:pPr>
        <w:pStyle w:val="2"/>
        <w:spacing w:line="256" w:lineRule="auto"/>
        <w:rPr>
          <w:sz w:val="21"/>
        </w:rPr>
      </w:pPr>
    </w:p>
    <w:p w14:paraId="49B12BC2">
      <w:pPr>
        <w:pStyle w:val="2"/>
        <w:spacing w:line="256" w:lineRule="auto"/>
        <w:rPr>
          <w:sz w:val="21"/>
        </w:rPr>
      </w:pPr>
    </w:p>
    <w:p w14:paraId="79DAE4A1">
      <w:pPr>
        <w:pStyle w:val="2"/>
        <w:spacing w:line="256" w:lineRule="auto"/>
        <w:rPr>
          <w:sz w:val="21"/>
        </w:rPr>
      </w:pPr>
    </w:p>
    <w:p w14:paraId="1FAC8474">
      <w:pPr>
        <w:pStyle w:val="2"/>
        <w:spacing w:before="86" w:line="216" w:lineRule="auto"/>
        <w:ind w:left="8" w:right="1" w:firstLine="409"/>
        <w:jc w:val="both"/>
        <w:rPr>
          <w:rFonts w:ascii="微软雅黑" w:hAnsi="微软雅黑" w:eastAsia="微软雅黑" w:cs="微软雅黑"/>
          <w:sz w:val="20"/>
          <w:szCs w:val="20"/>
        </w:rPr>
      </w:pPr>
      <w:bookmarkStart w:id="10" w:name="bookmark110"/>
      <w:bookmarkEnd w:id="10"/>
      <w:r>
        <w:rPr>
          <w:rFonts w:ascii="微软雅黑" w:hAnsi="微软雅黑" w:eastAsia="微软雅黑" w:cs="微软雅黑"/>
          <w:spacing w:val="13"/>
          <w:sz w:val="20"/>
          <w:szCs w:val="20"/>
        </w:rPr>
        <w:t>3   通过改善公共建筑外围护结构的热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工性能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提高通风空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调系统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、给排水系统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、建筑电气系统的效率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扩大可再生能源及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余热废热利用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采取能耗监测系统建设和机电系统运行调适等节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能改造措施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在保证相同的室内热环境质量前提下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与未采取节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能改造措施前相比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建筑的全年能耗降低 </w:t>
      </w:r>
      <w:r>
        <w:rPr>
          <w:spacing w:val="12"/>
          <w:sz w:val="20"/>
          <w:szCs w:val="20"/>
        </w:rPr>
        <w:t>20</w:t>
      </w:r>
      <w:r>
        <w:rPr>
          <w:spacing w:val="11"/>
          <w:sz w:val="20"/>
          <w:szCs w:val="20"/>
        </w:rPr>
        <w:t>%</w:t>
      </w:r>
      <w:r>
        <w:rPr>
          <w:spacing w:val="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以上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且静态投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资回收期不大于</w:t>
      </w:r>
      <w:r>
        <w:rPr>
          <w:spacing w:val="10"/>
          <w:sz w:val="20"/>
          <w:szCs w:val="20"/>
        </w:rPr>
        <w:t xml:space="preserve">6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  或者静态投资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回收期不大于</w:t>
      </w:r>
      <w:r>
        <w:rPr>
          <w:spacing w:val="9"/>
          <w:sz w:val="20"/>
          <w:szCs w:val="20"/>
        </w:rPr>
        <w:t xml:space="preserve">4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年。</w:t>
      </w:r>
    </w:p>
    <w:p w14:paraId="4876862A">
      <w:pPr>
        <w:spacing w:before="2" w:line="217" w:lineRule="auto"/>
        <w:ind w:left="11" w:right="1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    当公共建筑各单项系统经节能潜力和经济技术分析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符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合下列条件时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应进行单项节能改造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65ACF0EB">
      <w:pPr>
        <w:pStyle w:val="2"/>
        <w:spacing w:before="1" w:line="204" w:lineRule="auto"/>
        <w:ind w:left="19" w:right="1" w:firstLine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公共建筑外围护结构经节能改造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通风空调能耗可降低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 xml:space="preserve">10%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以上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且静态投资回收期不大于</w:t>
      </w:r>
      <w:r>
        <w:rPr>
          <w:spacing w:val="6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47F7E1B2">
      <w:pPr>
        <w:pStyle w:val="2"/>
        <w:spacing w:before="38" w:line="205" w:lineRule="auto"/>
        <w:ind w:left="12" w:right="1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sz w:val="20"/>
          <w:szCs w:val="20"/>
        </w:rPr>
        <w:t>2   通风空调系统经节能改造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,  系统的能耗可降低 </w:t>
      </w:r>
      <w:r>
        <w:rPr>
          <w:spacing w:val="14"/>
          <w:sz w:val="20"/>
          <w:szCs w:val="20"/>
        </w:rPr>
        <w:t>2</w:t>
      </w:r>
      <w:r>
        <w:rPr>
          <w:spacing w:val="13"/>
          <w:sz w:val="20"/>
          <w:szCs w:val="20"/>
        </w:rPr>
        <w:t>0%</w:t>
      </w:r>
      <w:r>
        <w:rPr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且静态投资回收期不大于</w:t>
      </w:r>
      <w:r>
        <w:rPr>
          <w:spacing w:val="11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</w:p>
    <w:p w14:paraId="43DE86BD">
      <w:pPr>
        <w:pStyle w:val="2"/>
        <w:spacing w:before="37" w:line="205" w:lineRule="auto"/>
        <w:ind w:left="13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sz w:val="20"/>
          <w:szCs w:val="20"/>
        </w:rPr>
        <w:t>3   建筑电气系统经节能改造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,  系统的能耗可降低 </w:t>
      </w:r>
      <w:r>
        <w:rPr>
          <w:spacing w:val="14"/>
          <w:sz w:val="20"/>
          <w:szCs w:val="20"/>
        </w:rPr>
        <w:t>2</w:t>
      </w:r>
      <w:r>
        <w:rPr>
          <w:spacing w:val="13"/>
          <w:sz w:val="20"/>
          <w:szCs w:val="20"/>
        </w:rPr>
        <w:t>0%</w:t>
      </w:r>
      <w:r>
        <w:rPr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上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且静态投资回收期不大于</w:t>
      </w:r>
      <w:r>
        <w:rPr>
          <w:spacing w:val="9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年。</w:t>
      </w:r>
    </w:p>
    <w:p w14:paraId="37876B91">
      <w:pPr>
        <w:spacing w:before="39" w:line="218" w:lineRule="auto"/>
        <w:ind w:left="11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    当公共建筑各单项系统经节能潜力和经济技术分析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符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合下列条件时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宜进行单项节能改造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143FA832">
      <w:pPr>
        <w:pStyle w:val="2"/>
        <w:spacing w:before="1" w:line="209" w:lineRule="auto"/>
        <w:ind w:left="13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公共建筑经外围护结构节能改造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通风空调能耗可降低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10%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以上且静态投资回收期不大于</w:t>
      </w:r>
      <w:r>
        <w:rPr>
          <w:spacing w:val="10"/>
          <w:sz w:val="20"/>
          <w:szCs w:val="20"/>
        </w:rPr>
        <w:t xml:space="preserve">8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  或者通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风空调能耗降低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不足 </w:t>
      </w:r>
      <w:r>
        <w:rPr>
          <w:spacing w:val="9"/>
          <w:sz w:val="20"/>
          <w:szCs w:val="20"/>
        </w:rPr>
        <w:t>10%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但静态投资回收期不大于</w:t>
      </w:r>
      <w:r>
        <w:rPr>
          <w:spacing w:val="9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627A0115">
      <w:pPr>
        <w:pStyle w:val="2"/>
        <w:spacing w:before="39" w:line="209" w:lineRule="auto"/>
        <w:ind w:left="11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2   通风空调系统经节能改造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系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统的能耗可降低 </w:t>
      </w:r>
      <w:r>
        <w:rPr>
          <w:spacing w:val="7"/>
          <w:sz w:val="20"/>
          <w:szCs w:val="20"/>
        </w:rPr>
        <w:t>20%</w:t>
      </w:r>
      <w:r>
        <w:rPr>
          <w:spacing w:val="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以上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且静态投资回收期不大于</w:t>
      </w:r>
      <w:r>
        <w:rPr>
          <w:spacing w:val="8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或者通风空调能耗降低不足</w:t>
      </w:r>
      <w:r>
        <w:rPr>
          <w:spacing w:val="8"/>
          <w:sz w:val="20"/>
          <w:szCs w:val="20"/>
        </w:rPr>
        <w:t>20%</w:t>
      </w:r>
      <w:r>
        <w:rPr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但静态投资回收期不大于</w:t>
      </w:r>
      <w:r>
        <w:rPr>
          <w:spacing w:val="11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</w:p>
    <w:p w14:paraId="23F15B6E">
      <w:pPr>
        <w:pStyle w:val="2"/>
        <w:spacing w:before="39" w:line="209" w:lineRule="auto"/>
        <w:ind w:left="11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   建筑电气系统经节能改造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系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统的能耗可降低 </w:t>
      </w:r>
      <w:r>
        <w:rPr>
          <w:spacing w:val="7"/>
          <w:sz w:val="20"/>
          <w:szCs w:val="20"/>
        </w:rPr>
        <w:t>20%</w:t>
      </w:r>
      <w:r>
        <w:rPr>
          <w:spacing w:val="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以上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且静态投资回收期不大于</w:t>
      </w:r>
      <w:r>
        <w:rPr>
          <w:spacing w:val="8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或者电气系统能耗降低不足</w:t>
      </w:r>
      <w:r>
        <w:rPr>
          <w:spacing w:val="8"/>
          <w:sz w:val="20"/>
          <w:szCs w:val="20"/>
        </w:rPr>
        <w:t>20%</w:t>
      </w:r>
      <w:r>
        <w:rPr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但静态投资回收期不大于</w:t>
      </w:r>
      <w:r>
        <w:rPr>
          <w:spacing w:val="9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年。</w:t>
      </w:r>
    </w:p>
    <w:p w14:paraId="0CCB3A6B">
      <w:pPr>
        <w:spacing w:before="152" w:line="177" w:lineRule="auto"/>
        <w:ind w:left="216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8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>3    外围护结构</w:t>
      </w:r>
    </w:p>
    <w:p w14:paraId="5CA62D7B">
      <w:pPr>
        <w:spacing w:before="156" w:line="226" w:lineRule="auto"/>
        <w:ind w:left="30" w:hanging="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应根据外围护结构的类型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对建筑外围护结构热工性能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的下列内容进行选择性节能诊断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:</w:t>
      </w:r>
    </w:p>
    <w:p w14:paraId="17EB6925">
      <w:pPr>
        <w:spacing w:line="22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12" w:type="default"/>
          <w:pgSz w:w="8276" w:h="11849"/>
          <w:pgMar w:top="400" w:right="1191" w:bottom="1166" w:left="1182" w:header="0" w:footer="1009" w:gutter="0"/>
          <w:cols w:space="720" w:num="1"/>
        </w:sectPr>
      </w:pPr>
    </w:p>
    <w:p w14:paraId="4FD278BD">
      <w:pPr>
        <w:pStyle w:val="2"/>
        <w:spacing w:line="256" w:lineRule="auto"/>
        <w:rPr>
          <w:sz w:val="21"/>
        </w:rPr>
      </w:pPr>
    </w:p>
    <w:p w14:paraId="4D4EB098">
      <w:pPr>
        <w:pStyle w:val="2"/>
        <w:spacing w:line="257" w:lineRule="auto"/>
        <w:rPr>
          <w:sz w:val="21"/>
        </w:rPr>
      </w:pPr>
    </w:p>
    <w:p w14:paraId="5109E790">
      <w:pPr>
        <w:pStyle w:val="2"/>
        <w:spacing w:line="257" w:lineRule="auto"/>
        <w:rPr>
          <w:sz w:val="21"/>
        </w:rPr>
      </w:pPr>
    </w:p>
    <w:p w14:paraId="56DC70BE">
      <w:pPr>
        <w:pStyle w:val="2"/>
        <w:spacing w:line="257" w:lineRule="auto"/>
        <w:rPr>
          <w:sz w:val="21"/>
        </w:rPr>
      </w:pPr>
    </w:p>
    <w:p w14:paraId="717144D9">
      <w:pPr>
        <w:spacing w:before="86" w:line="186" w:lineRule="auto"/>
        <w:ind w:left="508"/>
        <w:rPr>
          <w:rFonts w:ascii="微软雅黑" w:hAnsi="微软雅黑" w:eastAsia="微软雅黑" w:cs="微软雅黑"/>
          <w:sz w:val="20"/>
          <w:szCs w:val="20"/>
        </w:rPr>
      </w:pPr>
      <w:bookmarkStart w:id="11" w:name="bookmark111"/>
      <w:bookmarkEnd w:id="11"/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外围护结构保温隔热构造做法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6E31270">
      <w:pPr>
        <w:spacing w:before="43" w:line="186" w:lineRule="auto"/>
        <w:ind w:left="49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主体部位传热系数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6625567">
      <w:pPr>
        <w:spacing w:before="46" w:line="187" w:lineRule="auto"/>
        <w:ind w:left="49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热桥部位内表面温度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6865876B">
      <w:pPr>
        <w:spacing w:before="45" w:line="187" w:lineRule="auto"/>
        <w:ind w:left="49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热工缺陷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;</w:t>
      </w:r>
    </w:p>
    <w:p w14:paraId="2F4FDD4A">
      <w:pPr>
        <w:spacing w:before="44" w:line="186" w:lineRule="auto"/>
        <w:ind w:left="50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外窗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、透光幕墙的可见光透射比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、太阳得热系数。</w:t>
      </w:r>
    </w:p>
    <w:p w14:paraId="578CC235">
      <w:pPr>
        <w:spacing w:before="43" w:line="203" w:lineRule="auto"/>
        <w:ind w:left="92" w:right="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    当公共建筑外围护结构因结构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、防火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、外立面脱落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、渗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漏等方面存在安全隐患而需进行改造时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宜同步进行外围护结构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节能改造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6FD31A46">
      <w:pPr>
        <w:spacing w:before="48" w:line="218" w:lineRule="auto"/>
        <w:ind w:left="93" w:right="2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 当公共建筑的幕墙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、门窗存在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下列情况之一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  在进行安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全性改造时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应进行节能改造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5FD9B01F">
      <w:pPr>
        <w:spacing w:before="1" w:line="186" w:lineRule="auto"/>
        <w:ind w:left="5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幕墙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、门窗达到或超过设计使用年限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29943391">
      <w:pPr>
        <w:spacing w:before="45" w:line="203" w:lineRule="auto"/>
        <w:ind w:left="95" w:right="2" w:firstLine="40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已存在影响安全性和使用性的缺陷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或主体支承结构发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生重大变动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66931C8E">
      <w:pPr>
        <w:spacing w:before="47" w:line="198" w:lineRule="auto"/>
        <w:ind w:left="93" w:right="2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3</w:t>
      </w:r>
      <w:r>
        <w:rPr>
          <w:rFonts w:ascii="微软雅黑" w:hAnsi="微软雅黑" w:eastAsia="微软雅黑" w:cs="微软雅黑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隐框幕墙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、半隐框幕墙的嵌缝材料达到或超过使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用年限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且经鉴定存在安全隐患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245E9E1">
      <w:pPr>
        <w:pStyle w:val="2"/>
        <w:spacing w:before="44" w:line="216" w:lineRule="auto"/>
        <w:ind w:right="1" w:firstLine="8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当公共建筑外墙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、屋面隔热性能不满足现行国家标准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《建筑环境通用规范》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55016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的内表面温度要求时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应进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行节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8"/>
          <w:sz w:val="20"/>
          <w:szCs w:val="20"/>
        </w:rPr>
        <w:t>能改造</w:t>
      </w:r>
      <w:r>
        <w:rPr>
          <w:rFonts w:ascii="微软雅黑" w:hAnsi="微软雅黑" w:eastAsia="微软雅黑" w:cs="微软雅黑"/>
          <w:spacing w:val="28"/>
          <w:position w:val="1"/>
          <w:sz w:val="20"/>
          <w:szCs w:val="20"/>
        </w:rPr>
        <w:t>。</w:t>
      </w:r>
    </w:p>
    <w:p w14:paraId="75F5701E">
      <w:pPr>
        <w:spacing w:before="2" w:line="218" w:lineRule="auto"/>
        <w:ind w:left="94" w:right="1" w:hanging="1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    当公共建筑透光围护结构存在下列情况之一时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058C516C">
      <w:pPr>
        <w:pStyle w:val="2"/>
        <w:spacing w:before="1" w:line="204" w:lineRule="auto"/>
        <w:ind w:left="103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除北向外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外窗或透光幕墙未采取遮阳措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施或太阳得热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系数大于</w:t>
      </w:r>
      <w:r>
        <w:rPr>
          <w:spacing w:val="12"/>
          <w:sz w:val="20"/>
          <w:szCs w:val="20"/>
        </w:rPr>
        <w:t>0.50</w:t>
      </w:r>
      <w:r>
        <w:rPr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;</w:t>
      </w:r>
    </w:p>
    <w:p w14:paraId="080CEA9D">
      <w:pPr>
        <w:spacing w:before="39" w:line="186" w:lineRule="auto"/>
        <w:ind w:left="50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使用单层玻璃的门窗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8E8B70E">
      <w:pPr>
        <w:pStyle w:val="2"/>
        <w:spacing w:before="45" w:line="203" w:lineRule="auto"/>
        <w:ind w:left="92" w:firstLine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3   屋顶透光部分面积大于屋顶总面积的 </w:t>
      </w:r>
      <w:r>
        <w:rPr>
          <w:spacing w:val="11"/>
          <w:sz w:val="20"/>
          <w:szCs w:val="20"/>
        </w:rPr>
        <w:t>20%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未设置遮阳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设施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</w:p>
    <w:p w14:paraId="681D74A0">
      <w:pPr>
        <w:pStyle w:val="2"/>
        <w:spacing w:before="45" w:line="190" w:lineRule="auto"/>
        <w:ind w:left="50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屋顶透光部分的太阳得热系数大于</w:t>
      </w:r>
      <w:r>
        <w:rPr>
          <w:spacing w:val="8"/>
          <w:sz w:val="20"/>
          <w:szCs w:val="20"/>
        </w:rPr>
        <w:t>0.50</w:t>
      </w:r>
      <w:r>
        <w:rPr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。</w:t>
      </w:r>
    </w:p>
    <w:p w14:paraId="26AA2B69">
      <w:pPr>
        <w:spacing w:before="150" w:line="178" w:lineRule="auto"/>
        <w:ind w:left="214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4    通风空调系统</w:t>
      </w:r>
    </w:p>
    <w:p w14:paraId="2D9A9335">
      <w:pPr>
        <w:spacing w:before="157" w:line="186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应根据系统形式及实际运行情况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对通风空调系统的下</w:t>
      </w:r>
    </w:p>
    <w:p w14:paraId="42D9EF5C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13" w:type="default"/>
          <w:pgSz w:w="8276" w:h="11849"/>
          <w:pgMar w:top="400" w:right="1187" w:bottom="1166" w:left="1103" w:header="0" w:footer="1007" w:gutter="0"/>
          <w:cols w:space="720" w:num="1"/>
        </w:sectPr>
      </w:pPr>
    </w:p>
    <w:p w14:paraId="744E8BA6">
      <w:pPr>
        <w:pStyle w:val="2"/>
        <w:spacing w:line="256" w:lineRule="auto"/>
        <w:rPr>
          <w:sz w:val="21"/>
        </w:rPr>
      </w:pPr>
    </w:p>
    <w:p w14:paraId="7973C2C7">
      <w:pPr>
        <w:pStyle w:val="2"/>
        <w:spacing w:line="256" w:lineRule="auto"/>
        <w:rPr>
          <w:sz w:val="21"/>
        </w:rPr>
      </w:pPr>
    </w:p>
    <w:p w14:paraId="1F1C26C2">
      <w:pPr>
        <w:pStyle w:val="2"/>
        <w:spacing w:line="257" w:lineRule="auto"/>
        <w:rPr>
          <w:sz w:val="21"/>
        </w:rPr>
      </w:pPr>
    </w:p>
    <w:p w14:paraId="00515A11">
      <w:pPr>
        <w:pStyle w:val="2"/>
        <w:spacing w:line="257" w:lineRule="auto"/>
        <w:rPr>
          <w:sz w:val="21"/>
        </w:rPr>
      </w:pPr>
    </w:p>
    <w:p w14:paraId="4FB26640">
      <w:pPr>
        <w:spacing w:before="86" w:line="187" w:lineRule="auto"/>
        <w:ind w:left="10"/>
        <w:rPr>
          <w:rFonts w:ascii="微软雅黑" w:hAnsi="微软雅黑" w:eastAsia="微软雅黑" w:cs="微软雅黑"/>
          <w:sz w:val="20"/>
          <w:szCs w:val="20"/>
        </w:rPr>
      </w:pPr>
      <w:bookmarkStart w:id="12" w:name="bookmark112"/>
      <w:bookmarkEnd w:id="12"/>
      <w:r>
        <w:rPr>
          <w:rFonts w:ascii="微软雅黑" w:hAnsi="微软雅黑" w:eastAsia="微软雅黑" w:cs="微软雅黑"/>
          <w:spacing w:val="12"/>
          <w:sz w:val="20"/>
          <w:szCs w:val="20"/>
        </w:rPr>
        <w:t>列内容进行选择性节能诊断:</w:t>
      </w:r>
    </w:p>
    <w:p w14:paraId="310D1175">
      <w:pPr>
        <w:spacing w:before="41" w:line="187" w:lineRule="auto"/>
        <w:ind w:left="42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建筑物室内的平均温度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、湿度等室内热环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境情况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889A8C5">
      <w:pPr>
        <w:spacing w:before="41" w:line="186" w:lineRule="auto"/>
        <w:ind w:left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冷热源设备和系统的实际运行效率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491A5FF7">
      <w:pPr>
        <w:spacing w:before="42" w:line="187" w:lineRule="auto"/>
        <w:ind w:left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水泵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、风机效率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;</w:t>
      </w:r>
    </w:p>
    <w:p w14:paraId="2928D094">
      <w:pPr>
        <w:spacing w:before="41" w:line="187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系统新风量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;</w:t>
      </w:r>
    </w:p>
    <w:p w14:paraId="61B6E6D5">
      <w:pPr>
        <w:spacing w:before="41" w:line="187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水系统供回水温差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、回水温度一致性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AB21D8A">
      <w:pPr>
        <w:spacing w:before="41" w:line="187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风系统平衡度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0D822EEA">
      <w:pPr>
        <w:spacing w:before="41" w:line="184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管道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、设备及附件的保温性能。</w:t>
      </w:r>
    </w:p>
    <w:p w14:paraId="64842B0B">
      <w:pPr>
        <w:spacing w:before="45" w:line="216" w:lineRule="auto"/>
        <w:ind w:left="16" w:right="4" w:hanging="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    当公共建筑冷热源系统存在下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列情况之一时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应进行节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0908F6CB">
      <w:pPr>
        <w:spacing w:before="3" w:line="196" w:lineRule="auto"/>
        <w:ind w:left="9" w:right="3" w:firstLine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运行时间接近或超过其正常使用年限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且经检测后认定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设备性能或安全性不满足使用要求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445AB318">
      <w:pPr>
        <w:spacing w:before="43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所使用的燃料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、工质或碳排放不满足环保要求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3790D46E">
      <w:pPr>
        <w:spacing w:before="41" w:line="198" w:lineRule="auto"/>
        <w:ind w:left="12" w:right="1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3   除厨房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、洗衣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、高温消毒以及工艺性湿度控制场合外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其他场合采用的蒸汽锅炉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2EDACDCF">
      <w:pPr>
        <w:spacing w:before="42" w:line="196" w:lineRule="auto"/>
        <w:ind w:left="12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除以供冷为主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供暖负荷小且无法利用热泵提供热源外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其他场合采用的电直接加热设备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4558E4F">
      <w:pPr>
        <w:spacing w:before="46" w:line="216" w:lineRule="auto"/>
        <w:ind w:left="17" w:right="2" w:hanging="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 当公共建筑冷热源系统存在下列情况之一时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宜进行节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能改造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2DE8D1FA">
      <w:pPr>
        <w:pStyle w:val="2"/>
        <w:spacing w:line="207" w:lineRule="auto"/>
        <w:ind w:left="14" w:right="1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采用燃气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、燃油的蒸汽或热水锅炉作为热源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其运行效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率低于表</w:t>
      </w:r>
      <w:r>
        <w:rPr>
          <w:spacing w:val="8"/>
          <w:sz w:val="20"/>
          <w:szCs w:val="20"/>
        </w:rPr>
        <w:t>4. 4.</w:t>
      </w:r>
      <w:r>
        <w:rPr>
          <w:spacing w:val="18"/>
          <w:w w:val="101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3-1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且锅炉改造或更换的静态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投资回收期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不大于</w:t>
      </w:r>
      <w:r>
        <w:rPr>
          <w:spacing w:val="12"/>
          <w:sz w:val="20"/>
          <w:szCs w:val="20"/>
        </w:rPr>
        <w:t>8</w:t>
      </w:r>
      <w:r>
        <w:rPr>
          <w:spacing w:val="1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;</w:t>
      </w:r>
    </w:p>
    <w:p w14:paraId="52F212E4">
      <w:pPr>
        <w:pStyle w:val="2"/>
        <w:spacing w:before="38" w:line="207" w:lineRule="auto"/>
        <w:ind w:left="15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电机驱动的蒸气压缩循环冷水  (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热泵)  机组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实际性能系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数  (</w:t>
      </w:r>
      <w:r>
        <w:rPr>
          <w:sz w:val="20"/>
          <w:szCs w:val="20"/>
        </w:rPr>
        <w:t>COP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)  低于表</w:t>
      </w:r>
      <w:r>
        <w:rPr>
          <w:spacing w:val="7"/>
          <w:sz w:val="20"/>
          <w:szCs w:val="20"/>
        </w:rPr>
        <w:t>4. 4.</w:t>
      </w:r>
      <w:r>
        <w:rPr>
          <w:spacing w:val="1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3-2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,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 且机组改造或更换的静态投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资回收期不大于</w:t>
      </w:r>
      <w:r>
        <w:rPr>
          <w:spacing w:val="11"/>
          <w:sz w:val="20"/>
          <w:szCs w:val="20"/>
        </w:rPr>
        <w:t xml:space="preserve">8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</w:p>
    <w:p w14:paraId="127B4DDB">
      <w:pPr>
        <w:pStyle w:val="2"/>
        <w:spacing w:before="36" w:line="203" w:lineRule="auto"/>
        <w:ind w:left="32" w:right="8" w:firstLine="38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3   溴化锂吸收式冷水机组实际性能参数不符合表 </w:t>
      </w:r>
      <w:r>
        <w:rPr>
          <w:spacing w:val="11"/>
          <w:sz w:val="20"/>
          <w:szCs w:val="20"/>
        </w:rPr>
        <w:t>4.</w:t>
      </w:r>
      <w:r>
        <w:rPr>
          <w:spacing w:val="14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4.</w:t>
      </w:r>
      <w:r>
        <w:rPr>
          <w:spacing w:val="18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3-3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且机组改造或更换的静态投资回收期不大于</w:t>
      </w:r>
      <w:r>
        <w:rPr>
          <w:spacing w:val="10"/>
          <w:sz w:val="20"/>
          <w:szCs w:val="20"/>
        </w:rPr>
        <w:t>8</w:t>
      </w:r>
      <w:r>
        <w:rPr>
          <w:spacing w:val="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4CE5ECC4">
      <w:pPr>
        <w:pStyle w:val="2"/>
        <w:spacing w:before="37" w:line="203" w:lineRule="auto"/>
        <w:ind w:left="16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4   冷源系统能效系数低于表 </w:t>
      </w:r>
      <w:r>
        <w:rPr>
          <w:spacing w:val="8"/>
          <w:sz w:val="20"/>
          <w:szCs w:val="20"/>
        </w:rPr>
        <w:t>4.</w:t>
      </w:r>
      <w:r>
        <w:rPr>
          <w:spacing w:val="12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4.</w:t>
      </w:r>
      <w:r>
        <w:rPr>
          <w:spacing w:val="1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3-4</w:t>
      </w:r>
      <w:r>
        <w:rPr>
          <w:spacing w:val="4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且冷源系统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节能改造的静态投资回收期不大于</w:t>
      </w:r>
      <w:r>
        <w:rPr>
          <w:spacing w:val="10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3211A178">
      <w:pPr>
        <w:spacing w:line="20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14" w:type="default"/>
          <w:pgSz w:w="8276" w:h="11849"/>
          <w:pgMar w:top="400" w:right="1186" w:bottom="1166" w:left="1184" w:header="0" w:footer="1009" w:gutter="0"/>
          <w:cols w:space="720" w:num="1"/>
        </w:sectPr>
      </w:pPr>
    </w:p>
    <w:p w14:paraId="00058A0D">
      <w:pPr>
        <w:pStyle w:val="2"/>
        <w:spacing w:line="257" w:lineRule="auto"/>
        <w:rPr>
          <w:sz w:val="21"/>
        </w:rPr>
      </w:pPr>
    </w:p>
    <w:p w14:paraId="44F2FA61">
      <w:pPr>
        <w:pStyle w:val="2"/>
        <w:spacing w:line="257" w:lineRule="auto"/>
        <w:rPr>
          <w:sz w:val="21"/>
        </w:rPr>
      </w:pPr>
    </w:p>
    <w:p w14:paraId="7388CFCA">
      <w:pPr>
        <w:pStyle w:val="2"/>
        <w:spacing w:line="257" w:lineRule="auto"/>
        <w:rPr>
          <w:sz w:val="21"/>
        </w:rPr>
      </w:pPr>
    </w:p>
    <w:p w14:paraId="72E07C16">
      <w:pPr>
        <w:pStyle w:val="2"/>
        <w:spacing w:line="257" w:lineRule="auto"/>
        <w:rPr>
          <w:sz w:val="21"/>
        </w:rPr>
      </w:pPr>
    </w:p>
    <w:p w14:paraId="0B16AC66">
      <w:pPr>
        <w:pStyle w:val="2"/>
        <w:spacing w:before="86" w:line="189" w:lineRule="auto"/>
        <w:ind w:right="17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5   地源热泵系统制热性能系数低于 </w:t>
      </w:r>
      <w:r>
        <w:rPr>
          <w:spacing w:val="14"/>
          <w:sz w:val="20"/>
          <w:szCs w:val="20"/>
        </w:rPr>
        <w:t>2.8</w:t>
      </w:r>
      <w:r>
        <w:rPr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、制冷能效比低于</w:t>
      </w:r>
    </w:p>
    <w:p w14:paraId="3A75C718">
      <w:pPr>
        <w:pStyle w:val="2"/>
        <w:spacing w:before="39" w:line="190" w:lineRule="auto"/>
        <w:ind w:left="14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11"/>
          <w:sz w:val="20"/>
          <w:szCs w:val="20"/>
        </w:rPr>
        <w:t>3.2</w:t>
      </w:r>
      <w:r>
        <w:rPr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且静态投资回收期不大于</w:t>
      </w:r>
      <w:r>
        <w:rPr>
          <w:spacing w:val="11"/>
          <w:sz w:val="20"/>
          <w:szCs w:val="20"/>
        </w:rPr>
        <w:t xml:space="preserve">8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</w:p>
    <w:p w14:paraId="020BB7CA">
      <w:pPr>
        <w:pStyle w:val="2"/>
        <w:spacing w:before="38" w:line="228" w:lineRule="auto"/>
        <w:ind w:left="22" w:right="16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6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冷却塔的冷却能力无法满足制冷机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正常运行或冷却塔的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冷却能力低于铭牌值的</w:t>
      </w:r>
      <w:r>
        <w:rPr>
          <w:spacing w:val="8"/>
          <w:sz w:val="20"/>
          <w:szCs w:val="20"/>
        </w:rPr>
        <w:t xml:space="preserve">80%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O</w:t>
      </w:r>
    </w:p>
    <w:p w14:paraId="27B67B50">
      <w:pPr>
        <w:spacing w:before="64" w:line="180" w:lineRule="auto"/>
        <w:ind w:left="1935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10"/>
          <w:sz w:val="17"/>
          <w:szCs w:val="17"/>
        </w:rPr>
        <w:t>表 4</w:t>
      </w:r>
      <w:r>
        <w:rPr>
          <w:rFonts w:hint="eastAsia" w:ascii="微软雅黑" w:hAnsi="微软雅黑" w:eastAsia="微软雅黑" w:cs="微软雅黑"/>
          <w:spacing w:val="-10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10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17"/>
          <w:szCs w:val="17"/>
        </w:rPr>
        <w:t>3-1</w:t>
      </w:r>
      <w:r>
        <w:rPr>
          <w:rFonts w:ascii="微软雅黑" w:hAnsi="微软雅黑" w:eastAsia="微软雅黑" w:cs="微软雅黑"/>
          <w:spacing w:val="15"/>
          <w:sz w:val="17"/>
          <w:szCs w:val="17"/>
        </w:rPr>
        <w:t xml:space="preserve">   </w:t>
      </w:r>
      <w:r>
        <w:rPr>
          <w:rFonts w:ascii="微软雅黑" w:hAnsi="微软雅黑" w:eastAsia="微软雅黑" w:cs="微软雅黑"/>
          <w:spacing w:val="-10"/>
          <w:sz w:val="17"/>
          <w:szCs w:val="17"/>
        </w:rPr>
        <w:t>锅炉运行效率</w:t>
      </w:r>
    </w:p>
    <w:p w14:paraId="635AE510">
      <w:pPr>
        <w:spacing w:line="39" w:lineRule="exact"/>
      </w:pPr>
    </w:p>
    <w:tbl>
      <w:tblPr>
        <w:tblStyle w:val="5"/>
        <w:tblW w:w="5911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1"/>
        <w:gridCol w:w="594"/>
        <w:gridCol w:w="593"/>
        <w:gridCol w:w="594"/>
        <w:gridCol w:w="594"/>
        <w:gridCol w:w="594"/>
        <w:gridCol w:w="592"/>
        <w:gridCol w:w="639"/>
      </w:tblGrid>
      <w:tr w14:paraId="51E82E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1711" w:type="dxa"/>
            <w:vMerge w:val="restart"/>
            <w:tcBorders>
              <w:top w:val="single" w:color="000000" w:sz="6" w:space="0"/>
              <w:left w:val="single" w:color="000000" w:sz="6" w:space="0"/>
              <w:bottom w:val="nil"/>
            </w:tcBorders>
            <w:vAlign w:val="top"/>
          </w:tcPr>
          <w:p w14:paraId="07CE09B0">
            <w:pPr>
              <w:spacing w:before="243" w:line="184" w:lineRule="auto"/>
              <w:ind w:left="13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锅炉类型</w:t>
            </w:r>
            <w:r>
              <w:rPr>
                <w:rFonts w:ascii="微软雅黑" w:hAnsi="微软雅黑" w:eastAsia="微软雅黑" w:cs="微软雅黑"/>
                <w:spacing w:val="-16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、燃料种类</w:t>
            </w:r>
          </w:p>
        </w:tc>
        <w:tc>
          <w:tcPr>
            <w:tcW w:w="4200" w:type="dxa"/>
            <w:gridSpan w:val="7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57C404F1">
            <w:pPr>
              <w:pStyle w:val="6"/>
              <w:spacing w:before="83" w:line="187" w:lineRule="auto"/>
              <w:ind w:left="14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1"/>
              </w:rPr>
              <w:t>在下列锅炉额定容量  (</w:t>
            </w:r>
            <w:r>
              <w:t>MW</w:t>
            </w:r>
            <w:r>
              <w:rPr>
                <w:rFonts w:ascii="微软雅黑" w:hAnsi="微软雅黑" w:eastAsia="微软雅黑" w:cs="微软雅黑"/>
                <w:spacing w:val="11"/>
              </w:rPr>
              <w:t>)  下的日平均运行效</w:t>
            </w:r>
            <w:r>
              <w:rPr>
                <w:rFonts w:ascii="微软雅黑" w:hAnsi="微软雅黑" w:eastAsia="微软雅黑" w:cs="微软雅黑"/>
                <w:spacing w:val="10"/>
              </w:rPr>
              <w:t>率  (</w:t>
            </w:r>
            <w:r>
              <w:rPr>
                <w:spacing w:val="10"/>
              </w:rPr>
              <w:t>%</w:t>
            </w:r>
            <w:r>
              <w:rPr>
                <w:rFonts w:ascii="微软雅黑" w:hAnsi="微软雅黑" w:eastAsia="微软雅黑" w:cs="微软雅黑"/>
                <w:spacing w:val="10"/>
              </w:rPr>
              <w:t>)</w:t>
            </w:r>
          </w:p>
        </w:tc>
      </w:tr>
      <w:tr w14:paraId="24CB18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711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306418F0">
            <w:pPr>
              <w:pStyle w:val="6"/>
              <w:rPr>
                <w:sz w:val="21"/>
              </w:rPr>
            </w:pPr>
          </w:p>
        </w:tc>
        <w:tc>
          <w:tcPr>
            <w:tcW w:w="594" w:type="dxa"/>
            <w:vAlign w:val="top"/>
          </w:tcPr>
          <w:p w14:paraId="03C929BE">
            <w:pPr>
              <w:pStyle w:val="6"/>
              <w:spacing w:before="100" w:line="178" w:lineRule="exact"/>
              <w:ind w:left="170"/>
            </w:pPr>
            <w:r>
              <w:rPr>
                <w:spacing w:val="-8"/>
              </w:rPr>
              <w:t>0.</w:t>
            </w:r>
            <w:r>
              <w:rPr>
                <w:spacing w:val="11"/>
              </w:rPr>
              <w:t xml:space="preserve"> </w:t>
            </w:r>
            <w:r>
              <w:rPr>
                <w:spacing w:val="-8"/>
              </w:rPr>
              <w:t>7</w:t>
            </w:r>
          </w:p>
        </w:tc>
        <w:tc>
          <w:tcPr>
            <w:tcW w:w="593" w:type="dxa"/>
            <w:vAlign w:val="top"/>
          </w:tcPr>
          <w:p w14:paraId="5E7F6EDF">
            <w:pPr>
              <w:pStyle w:val="6"/>
              <w:spacing w:before="100" w:line="180" w:lineRule="exact"/>
              <w:ind w:left="186"/>
            </w:pPr>
            <w:r>
              <w:rPr>
                <w:spacing w:val="-13"/>
              </w:rPr>
              <w:t>1.</w:t>
            </w:r>
            <w:r>
              <w:rPr>
                <w:spacing w:val="11"/>
              </w:rPr>
              <w:t xml:space="preserve"> </w:t>
            </w:r>
            <w:r>
              <w:rPr>
                <w:spacing w:val="-13"/>
              </w:rPr>
              <w:t>4</w:t>
            </w:r>
          </w:p>
        </w:tc>
        <w:tc>
          <w:tcPr>
            <w:tcW w:w="594" w:type="dxa"/>
            <w:vAlign w:val="top"/>
          </w:tcPr>
          <w:p w14:paraId="324A5EDF">
            <w:pPr>
              <w:pStyle w:val="6"/>
              <w:spacing w:before="100" w:line="178" w:lineRule="exact"/>
              <w:ind w:left="174"/>
            </w:pPr>
            <w:r>
              <w:rPr>
                <w:spacing w:val="-8"/>
              </w:rPr>
              <w:t>2.</w:t>
            </w:r>
            <w:r>
              <w:rPr>
                <w:spacing w:val="16"/>
              </w:rPr>
              <w:t xml:space="preserve"> </w:t>
            </w:r>
            <w:r>
              <w:rPr>
                <w:spacing w:val="-8"/>
              </w:rPr>
              <w:t>8</w:t>
            </w:r>
          </w:p>
        </w:tc>
        <w:tc>
          <w:tcPr>
            <w:tcW w:w="594" w:type="dxa"/>
            <w:vAlign w:val="top"/>
          </w:tcPr>
          <w:p w14:paraId="73143A69">
            <w:pPr>
              <w:pStyle w:val="6"/>
              <w:spacing w:before="100" w:line="180" w:lineRule="exact"/>
              <w:ind w:left="173"/>
            </w:pPr>
            <w:r>
              <w:rPr>
                <w:spacing w:val="-7"/>
              </w:rPr>
              <w:t>4.</w:t>
            </w:r>
            <w:r>
              <w:rPr>
                <w:spacing w:val="12"/>
              </w:rPr>
              <w:t xml:space="preserve"> </w:t>
            </w:r>
            <w:r>
              <w:rPr>
                <w:spacing w:val="-7"/>
              </w:rPr>
              <w:t>2</w:t>
            </w:r>
          </w:p>
        </w:tc>
        <w:tc>
          <w:tcPr>
            <w:tcW w:w="594" w:type="dxa"/>
            <w:vAlign w:val="top"/>
          </w:tcPr>
          <w:p w14:paraId="52FEEA82">
            <w:pPr>
              <w:pStyle w:val="6"/>
              <w:spacing w:before="100" w:line="178" w:lineRule="exact"/>
              <w:ind w:left="176"/>
            </w:pPr>
            <w:r>
              <w:rPr>
                <w:spacing w:val="-8"/>
              </w:rPr>
              <w:t>7.</w:t>
            </w:r>
            <w:r>
              <w:rPr>
                <w:spacing w:val="11"/>
                <w:w w:val="102"/>
              </w:rPr>
              <w:t xml:space="preserve"> </w:t>
            </w:r>
            <w:r>
              <w:rPr>
                <w:spacing w:val="-8"/>
              </w:rPr>
              <w:t>0</w:t>
            </w:r>
          </w:p>
        </w:tc>
        <w:tc>
          <w:tcPr>
            <w:tcW w:w="592" w:type="dxa"/>
            <w:vAlign w:val="top"/>
          </w:tcPr>
          <w:p w14:paraId="454E83CF">
            <w:pPr>
              <w:pStyle w:val="6"/>
              <w:spacing w:before="100" w:line="178" w:lineRule="exact"/>
              <w:ind w:left="153"/>
            </w:pPr>
            <w:r>
              <w:rPr>
                <w:spacing w:val="-11"/>
              </w:rPr>
              <w:t>14.</w:t>
            </w:r>
            <w:r>
              <w:rPr>
                <w:spacing w:val="12"/>
              </w:rPr>
              <w:t xml:space="preserve"> </w:t>
            </w:r>
            <w:r>
              <w:rPr>
                <w:spacing w:val="-11"/>
              </w:rPr>
              <w:t>0</w:t>
            </w:r>
          </w:p>
        </w:tc>
        <w:tc>
          <w:tcPr>
            <w:tcW w:w="639" w:type="dxa"/>
            <w:tcBorders>
              <w:right w:val="single" w:color="000000" w:sz="6" w:space="0"/>
            </w:tcBorders>
            <w:vAlign w:val="top"/>
          </w:tcPr>
          <w:p w14:paraId="393A3F5F">
            <w:pPr>
              <w:pStyle w:val="6"/>
              <w:spacing w:before="100" w:line="178" w:lineRule="exact"/>
              <w:ind w:left="129"/>
            </w:pPr>
            <w:r>
              <w:rPr>
                <w:spacing w:val="-2"/>
              </w:rPr>
              <w:t>&gt;28.</w:t>
            </w:r>
            <w:r>
              <w:rPr>
                <w:spacing w:val="11"/>
                <w:w w:val="101"/>
              </w:rPr>
              <w:t xml:space="preserve"> </w:t>
            </w:r>
            <w:r>
              <w:rPr>
                <w:spacing w:val="-2"/>
              </w:rPr>
              <w:t>0</w:t>
            </w:r>
          </w:p>
        </w:tc>
      </w:tr>
      <w:tr w14:paraId="4FB1F6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711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01185D4A">
            <w:pPr>
              <w:spacing w:before="97" w:line="185" w:lineRule="auto"/>
              <w:ind w:left="45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3"/>
                <w:sz w:val="15"/>
                <w:szCs w:val="15"/>
              </w:rPr>
              <w:t>燃气</w:t>
            </w:r>
            <w:r>
              <w:rPr>
                <w:rFonts w:ascii="微软雅黑" w:hAnsi="微软雅黑" w:eastAsia="微软雅黑" w:cs="微软雅黑"/>
                <w:spacing w:val="-2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5"/>
                <w:szCs w:val="15"/>
              </w:rPr>
              <w:t>、燃油</w:t>
            </w:r>
          </w:p>
        </w:tc>
        <w:tc>
          <w:tcPr>
            <w:tcW w:w="594" w:type="dxa"/>
            <w:tcBorders>
              <w:bottom w:val="single" w:color="000000" w:sz="6" w:space="0"/>
            </w:tcBorders>
            <w:vAlign w:val="top"/>
          </w:tcPr>
          <w:p w14:paraId="3C1CF8A3">
            <w:pPr>
              <w:pStyle w:val="6"/>
              <w:spacing w:before="105" w:line="178" w:lineRule="exact"/>
              <w:ind w:left="214"/>
            </w:pPr>
            <w:r>
              <w:rPr>
                <w:spacing w:val="-8"/>
              </w:rPr>
              <w:t>85</w:t>
            </w:r>
          </w:p>
        </w:tc>
        <w:tc>
          <w:tcPr>
            <w:tcW w:w="593" w:type="dxa"/>
            <w:tcBorders>
              <w:bottom w:val="single" w:color="000000" w:sz="6" w:space="0"/>
            </w:tcBorders>
            <w:vAlign w:val="top"/>
          </w:tcPr>
          <w:p w14:paraId="10431196">
            <w:pPr>
              <w:pStyle w:val="6"/>
              <w:spacing w:before="105" w:line="178" w:lineRule="exact"/>
              <w:ind w:left="216"/>
            </w:pPr>
            <w:r>
              <w:rPr>
                <w:spacing w:val="-8"/>
              </w:rPr>
              <w:t>86</w:t>
            </w:r>
          </w:p>
        </w:tc>
        <w:tc>
          <w:tcPr>
            <w:tcW w:w="594" w:type="dxa"/>
            <w:tcBorders>
              <w:bottom w:val="single" w:color="000000" w:sz="6" w:space="0"/>
            </w:tcBorders>
            <w:vAlign w:val="top"/>
          </w:tcPr>
          <w:p w14:paraId="651888BA">
            <w:pPr>
              <w:pStyle w:val="6"/>
              <w:spacing w:before="105" w:line="178" w:lineRule="exact"/>
              <w:ind w:left="217"/>
            </w:pPr>
            <w:r>
              <w:rPr>
                <w:spacing w:val="-8"/>
              </w:rPr>
              <w:t>86</w:t>
            </w:r>
          </w:p>
        </w:tc>
        <w:tc>
          <w:tcPr>
            <w:tcW w:w="594" w:type="dxa"/>
            <w:tcBorders>
              <w:bottom w:val="single" w:color="000000" w:sz="6" w:space="0"/>
            </w:tcBorders>
            <w:vAlign w:val="top"/>
          </w:tcPr>
          <w:p w14:paraId="29F56835">
            <w:pPr>
              <w:pStyle w:val="6"/>
              <w:spacing w:before="105" w:line="178" w:lineRule="exact"/>
              <w:ind w:left="219"/>
            </w:pPr>
            <w:r>
              <w:rPr>
                <w:spacing w:val="-8"/>
              </w:rPr>
              <w:t>87</w:t>
            </w:r>
          </w:p>
        </w:tc>
        <w:tc>
          <w:tcPr>
            <w:tcW w:w="594" w:type="dxa"/>
            <w:tcBorders>
              <w:bottom w:val="single" w:color="000000" w:sz="6" w:space="0"/>
            </w:tcBorders>
            <w:vAlign w:val="top"/>
          </w:tcPr>
          <w:p w14:paraId="0E7DFC15">
            <w:pPr>
              <w:pStyle w:val="6"/>
              <w:spacing w:before="105" w:line="178" w:lineRule="exact"/>
              <w:ind w:left="220"/>
            </w:pPr>
            <w:r>
              <w:rPr>
                <w:spacing w:val="-8"/>
              </w:rPr>
              <w:t>88</w:t>
            </w:r>
          </w:p>
        </w:tc>
        <w:tc>
          <w:tcPr>
            <w:tcW w:w="592" w:type="dxa"/>
            <w:tcBorders>
              <w:bottom w:val="single" w:color="000000" w:sz="6" w:space="0"/>
            </w:tcBorders>
            <w:vAlign w:val="top"/>
          </w:tcPr>
          <w:p w14:paraId="482E2BE5">
            <w:pPr>
              <w:pStyle w:val="6"/>
              <w:spacing w:before="105" w:line="178" w:lineRule="exact"/>
              <w:ind w:left="222"/>
            </w:pPr>
            <w:r>
              <w:rPr>
                <w:spacing w:val="-8"/>
              </w:rPr>
              <w:t>89</w:t>
            </w:r>
          </w:p>
        </w:tc>
        <w:tc>
          <w:tcPr>
            <w:tcW w:w="639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291DFDBF">
            <w:pPr>
              <w:pStyle w:val="6"/>
              <w:spacing w:before="105" w:line="178" w:lineRule="exact"/>
              <w:ind w:left="240"/>
            </w:pPr>
            <w:r>
              <w:rPr>
                <w:spacing w:val="-8"/>
              </w:rPr>
              <w:t>89</w:t>
            </w:r>
          </w:p>
        </w:tc>
      </w:tr>
    </w:tbl>
    <w:p w14:paraId="15D9A960">
      <w:pPr>
        <w:spacing w:before="201" w:line="178" w:lineRule="auto"/>
        <w:ind w:left="1017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1"/>
          <w:sz w:val="17"/>
          <w:szCs w:val="17"/>
        </w:rPr>
        <w:t>表 4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3-2</w:t>
      </w:r>
      <w:r>
        <w:rPr>
          <w:rFonts w:ascii="微软雅黑" w:hAnsi="微软雅黑" w:eastAsia="微软雅黑" w:cs="微软雅黑"/>
          <w:spacing w:val="17"/>
          <w:sz w:val="17"/>
          <w:szCs w:val="17"/>
        </w:rPr>
        <w:t xml:space="preserve">   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冷水  (热泵)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 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机组实际制冷性能系数</w:t>
      </w:r>
    </w:p>
    <w:p w14:paraId="2A1DE519">
      <w:pPr>
        <w:spacing w:line="41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8"/>
        <w:gridCol w:w="1922"/>
        <w:gridCol w:w="2044"/>
      </w:tblGrid>
      <w:tr w14:paraId="2BA268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938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5D72A15E">
            <w:pPr>
              <w:spacing w:before="84" w:line="183" w:lineRule="auto"/>
              <w:ind w:left="80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922" w:type="dxa"/>
            <w:tcBorders>
              <w:top w:val="single" w:color="000000" w:sz="6" w:space="0"/>
            </w:tcBorders>
            <w:vAlign w:val="top"/>
          </w:tcPr>
          <w:p w14:paraId="4799911D">
            <w:pPr>
              <w:pStyle w:val="6"/>
              <w:spacing w:before="83" w:line="183" w:lineRule="auto"/>
              <w:ind w:left="205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1"/>
              </w:rPr>
              <w:t xml:space="preserve">额定制冷量 </w:t>
            </w:r>
            <w:r>
              <w:t>CC</w:t>
            </w:r>
            <w:r>
              <w:rPr>
                <w:spacing w:val="11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</w:rPr>
              <w:t>(</w:t>
            </w:r>
            <w:r>
              <w:t>KW</w:t>
            </w:r>
            <w:r>
              <w:rPr>
                <w:rFonts w:ascii="微软雅黑" w:hAnsi="微软雅黑" w:eastAsia="微软雅黑" w:cs="微软雅黑"/>
                <w:spacing w:val="11"/>
              </w:rPr>
              <w:t>)</w:t>
            </w:r>
          </w:p>
        </w:tc>
        <w:tc>
          <w:tcPr>
            <w:tcW w:w="2044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758BF453">
            <w:pPr>
              <w:pStyle w:val="6"/>
              <w:spacing w:before="84" w:line="179" w:lineRule="auto"/>
              <w:ind w:left="229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 xml:space="preserve">性能系数 </w:t>
            </w:r>
            <w:r>
              <w:t>COp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8"/>
              </w:rPr>
              <w:t>(</w:t>
            </w:r>
            <w:r>
              <w:rPr>
                <w:spacing w:val="8"/>
              </w:rPr>
              <w:t>W/W</w:t>
            </w:r>
            <w:r>
              <w:rPr>
                <w:rFonts w:ascii="微软雅黑" w:hAnsi="微软雅黑" w:eastAsia="微软雅黑" w:cs="微软雅黑"/>
                <w:spacing w:val="8"/>
              </w:rPr>
              <w:t>)</w:t>
            </w:r>
          </w:p>
        </w:tc>
      </w:tr>
      <w:tr w14:paraId="629E03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38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53369580">
            <w:pPr>
              <w:pStyle w:val="6"/>
              <w:spacing w:line="341" w:lineRule="auto"/>
              <w:rPr>
                <w:sz w:val="21"/>
              </w:rPr>
            </w:pPr>
          </w:p>
          <w:p w14:paraId="61DF1AB7">
            <w:pPr>
              <w:spacing w:before="64" w:line="183" w:lineRule="auto"/>
              <w:ind w:left="72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水冷式</w:t>
            </w:r>
          </w:p>
        </w:tc>
        <w:tc>
          <w:tcPr>
            <w:tcW w:w="1922" w:type="dxa"/>
            <w:vAlign w:val="top"/>
          </w:tcPr>
          <w:p w14:paraId="62E4EB4B">
            <w:pPr>
              <w:pStyle w:val="6"/>
              <w:spacing w:before="98" w:line="189" w:lineRule="auto"/>
              <w:ind w:left="673"/>
            </w:pPr>
            <w:r>
              <w:rPr>
                <w:spacing w:val="-1"/>
              </w:rPr>
              <w:t>CC</w:t>
            </w:r>
            <w:r>
              <w:rPr>
                <w:rFonts w:ascii="微软雅黑" w:hAnsi="微软雅黑" w:eastAsia="微软雅黑" w:cs="微软雅黑"/>
                <w:spacing w:val="-1"/>
              </w:rPr>
              <w:t>≤</w:t>
            </w:r>
            <w:r>
              <w:rPr>
                <w:spacing w:val="-1"/>
              </w:rPr>
              <w:t>528</w:t>
            </w:r>
          </w:p>
        </w:tc>
        <w:tc>
          <w:tcPr>
            <w:tcW w:w="2044" w:type="dxa"/>
            <w:tcBorders>
              <w:right w:val="single" w:color="000000" w:sz="6" w:space="0"/>
            </w:tcBorders>
            <w:vAlign w:val="top"/>
          </w:tcPr>
          <w:p w14:paraId="4D8884C7">
            <w:pPr>
              <w:pStyle w:val="6"/>
              <w:spacing w:before="98" w:line="178" w:lineRule="exact"/>
              <w:ind w:left="859"/>
            </w:pPr>
            <w:r>
              <w:rPr>
                <w:spacing w:val="5"/>
              </w:rPr>
              <w:t>4.20</w:t>
            </w:r>
          </w:p>
        </w:tc>
      </w:tr>
      <w:tr w14:paraId="6CB26B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38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1386F14">
            <w:pPr>
              <w:pStyle w:val="6"/>
              <w:rPr>
                <w:sz w:val="21"/>
              </w:rPr>
            </w:pPr>
          </w:p>
        </w:tc>
        <w:tc>
          <w:tcPr>
            <w:tcW w:w="1922" w:type="dxa"/>
            <w:vAlign w:val="top"/>
          </w:tcPr>
          <w:p w14:paraId="1D8E2CC4">
            <w:pPr>
              <w:pStyle w:val="6"/>
              <w:spacing w:before="100" w:line="187" w:lineRule="auto"/>
              <w:ind w:left="426"/>
            </w:pPr>
            <w:r>
              <w:t>528</w:t>
            </w:r>
            <w:r>
              <w:rPr>
                <w:spacing w:val="14"/>
                <w:w w:val="101"/>
              </w:rPr>
              <w:t xml:space="preserve"> </w:t>
            </w:r>
            <w:r>
              <w:t>&lt;CC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1163</w:t>
            </w:r>
          </w:p>
        </w:tc>
        <w:tc>
          <w:tcPr>
            <w:tcW w:w="2044" w:type="dxa"/>
            <w:tcBorders>
              <w:right w:val="single" w:color="000000" w:sz="6" w:space="0"/>
            </w:tcBorders>
            <w:vAlign w:val="top"/>
          </w:tcPr>
          <w:p w14:paraId="48ACB6D0">
            <w:pPr>
              <w:pStyle w:val="6"/>
              <w:spacing w:before="100" w:line="178" w:lineRule="exact"/>
              <w:ind w:left="859"/>
            </w:pPr>
            <w:r>
              <w:rPr>
                <w:spacing w:val="5"/>
              </w:rPr>
              <w:t>4.70</w:t>
            </w:r>
          </w:p>
        </w:tc>
      </w:tr>
      <w:tr w14:paraId="44138B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38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1CB2E0FE">
            <w:pPr>
              <w:pStyle w:val="6"/>
              <w:rPr>
                <w:sz w:val="21"/>
              </w:rPr>
            </w:pPr>
          </w:p>
        </w:tc>
        <w:tc>
          <w:tcPr>
            <w:tcW w:w="1922" w:type="dxa"/>
            <w:vAlign w:val="top"/>
          </w:tcPr>
          <w:p w14:paraId="00C032E5">
            <w:pPr>
              <w:pStyle w:val="6"/>
              <w:spacing w:before="109" w:line="195" w:lineRule="auto"/>
              <w:ind w:left="634"/>
            </w:pPr>
            <w:r>
              <w:t>CC</w:t>
            </w:r>
            <w:r>
              <w:rPr>
                <w:spacing w:val="2"/>
              </w:rPr>
              <w:t>&gt;1163</w:t>
            </w:r>
          </w:p>
        </w:tc>
        <w:tc>
          <w:tcPr>
            <w:tcW w:w="2044" w:type="dxa"/>
            <w:tcBorders>
              <w:right w:val="single" w:color="000000" w:sz="6" w:space="0"/>
            </w:tcBorders>
            <w:vAlign w:val="top"/>
          </w:tcPr>
          <w:p w14:paraId="648FEB6A">
            <w:pPr>
              <w:pStyle w:val="6"/>
              <w:spacing w:before="103" w:line="178" w:lineRule="exact"/>
              <w:ind w:left="862"/>
            </w:pPr>
            <w:r>
              <w:rPr>
                <w:spacing w:val="4"/>
              </w:rPr>
              <w:t>5.20</w:t>
            </w:r>
          </w:p>
        </w:tc>
      </w:tr>
      <w:tr w14:paraId="488D29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38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1C467002">
            <w:pPr>
              <w:spacing w:before="255" w:line="183" w:lineRule="auto"/>
              <w:ind w:left="41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风冷或蒸发冷却</w:t>
            </w:r>
          </w:p>
        </w:tc>
        <w:tc>
          <w:tcPr>
            <w:tcW w:w="1922" w:type="dxa"/>
            <w:vAlign w:val="top"/>
          </w:tcPr>
          <w:p w14:paraId="7DFDE102">
            <w:pPr>
              <w:pStyle w:val="6"/>
              <w:spacing w:before="105" w:line="182" w:lineRule="auto"/>
              <w:ind w:left="711"/>
            </w:pPr>
            <w:r>
              <w:t>CC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50</w:t>
            </w:r>
          </w:p>
        </w:tc>
        <w:tc>
          <w:tcPr>
            <w:tcW w:w="2044" w:type="dxa"/>
            <w:tcBorders>
              <w:right w:val="single" w:color="000000" w:sz="6" w:space="0"/>
            </w:tcBorders>
            <w:vAlign w:val="top"/>
          </w:tcPr>
          <w:p w14:paraId="05E47E84">
            <w:pPr>
              <w:pStyle w:val="6"/>
              <w:spacing w:before="105" w:line="178" w:lineRule="exact"/>
              <w:ind w:left="861"/>
            </w:pPr>
            <w:r>
              <w:rPr>
                <w:spacing w:val="4"/>
              </w:rPr>
              <w:t>2.50</w:t>
            </w:r>
          </w:p>
        </w:tc>
      </w:tr>
      <w:tr w14:paraId="719ACC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938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5B862AA4">
            <w:pPr>
              <w:pStyle w:val="6"/>
              <w:rPr>
                <w:sz w:val="21"/>
              </w:rPr>
            </w:pPr>
          </w:p>
        </w:tc>
        <w:tc>
          <w:tcPr>
            <w:tcW w:w="1922" w:type="dxa"/>
            <w:tcBorders>
              <w:bottom w:val="single" w:color="000000" w:sz="6" w:space="0"/>
            </w:tcBorders>
            <w:vAlign w:val="top"/>
          </w:tcPr>
          <w:p w14:paraId="7DC4AD34">
            <w:pPr>
              <w:pStyle w:val="6"/>
              <w:spacing w:before="113" w:line="196" w:lineRule="auto"/>
              <w:ind w:left="711"/>
            </w:pPr>
            <w:r>
              <w:t>CC</w:t>
            </w:r>
            <w:r>
              <w:rPr>
                <w:spacing w:val="8"/>
              </w:rPr>
              <w:t>&gt;50</w:t>
            </w:r>
          </w:p>
        </w:tc>
        <w:tc>
          <w:tcPr>
            <w:tcW w:w="2044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671CFDE0">
            <w:pPr>
              <w:pStyle w:val="6"/>
              <w:spacing w:before="107" w:line="178" w:lineRule="exact"/>
              <w:ind w:left="862"/>
            </w:pPr>
            <w:r>
              <w:rPr>
                <w:spacing w:val="4"/>
              </w:rPr>
              <w:t>2.70</w:t>
            </w:r>
          </w:p>
        </w:tc>
      </w:tr>
    </w:tbl>
    <w:p w14:paraId="344973A3">
      <w:pPr>
        <w:spacing w:before="200" w:line="179" w:lineRule="auto"/>
        <w:ind w:left="103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2"/>
          <w:sz w:val="17"/>
          <w:szCs w:val="17"/>
        </w:rPr>
        <w:t>表 4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3-3    溴化锂吸收式冷水</w:t>
      </w:r>
      <w:r>
        <w:rPr>
          <w:rFonts w:ascii="微软雅黑" w:hAnsi="微软雅黑" w:eastAsia="微软雅黑" w:cs="微软雅黑"/>
          <w:spacing w:val="-3"/>
          <w:sz w:val="17"/>
          <w:szCs w:val="17"/>
        </w:rPr>
        <w:t>机组实际性能系数</w:t>
      </w:r>
    </w:p>
    <w:p w14:paraId="5A2D33B0">
      <w:pPr>
        <w:spacing w:line="40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8"/>
        <w:gridCol w:w="1698"/>
        <w:gridCol w:w="1696"/>
        <w:gridCol w:w="1252"/>
      </w:tblGrid>
      <w:tr w14:paraId="2A2832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258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69A1671C">
            <w:pPr>
              <w:spacing w:before="84" w:line="184" w:lineRule="auto"/>
              <w:ind w:left="31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机组类型</w:t>
            </w:r>
          </w:p>
        </w:tc>
        <w:tc>
          <w:tcPr>
            <w:tcW w:w="3394" w:type="dxa"/>
            <w:gridSpan w:val="2"/>
            <w:tcBorders>
              <w:top w:val="single" w:color="000000" w:sz="6" w:space="0"/>
            </w:tcBorders>
            <w:vAlign w:val="top"/>
          </w:tcPr>
          <w:p w14:paraId="70C2E4BA">
            <w:pPr>
              <w:spacing w:before="83" w:line="185" w:lineRule="auto"/>
              <w:ind w:left="154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名称</w:t>
            </w:r>
          </w:p>
        </w:tc>
        <w:tc>
          <w:tcPr>
            <w:tcW w:w="1252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19B84194">
            <w:pPr>
              <w:spacing w:before="84" w:line="184" w:lineRule="auto"/>
              <w:ind w:left="15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实际性能要求</w:t>
            </w:r>
          </w:p>
        </w:tc>
      </w:tr>
      <w:tr w14:paraId="2527B6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58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2EC8D9DA">
            <w:pPr>
              <w:pStyle w:val="6"/>
              <w:spacing w:line="341" w:lineRule="auto"/>
              <w:rPr>
                <w:sz w:val="21"/>
              </w:rPr>
            </w:pPr>
          </w:p>
          <w:p w14:paraId="4D466192">
            <w:pPr>
              <w:spacing w:before="64" w:line="184" w:lineRule="auto"/>
              <w:ind w:left="22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蒸汽型机组</w:t>
            </w:r>
          </w:p>
        </w:tc>
        <w:tc>
          <w:tcPr>
            <w:tcW w:w="1698" w:type="dxa"/>
            <w:vMerge w:val="restart"/>
            <w:tcBorders>
              <w:bottom w:val="nil"/>
            </w:tcBorders>
            <w:vAlign w:val="top"/>
          </w:tcPr>
          <w:p w14:paraId="6C54CCFE">
            <w:pPr>
              <w:spacing w:before="301" w:line="183" w:lineRule="auto"/>
              <w:ind w:left="21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单位冷量蒸汽耗量</w:t>
            </w:r>
          </w:p>
          <w:p w14:paraId="126C4F49">
            <w:pPr>
              <w:pStyle w:val="6"/>
              <w:spacing w:before="19" w:line="177" w:lineRule="auto"/>
              <w:ind w:left="294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3"/>
              </w:rPr>
              <w:t>[</w:t>
            </w:r>
            <w:r>
              <w:rPr>
                <w:rFonts w:ascii="微软雅黑" w:hAnsi="微软雅黑" w:eastAsia="微软雅黑" w:cs="微软雅黑"/>
                <w:spacing w:val="-23"/>
              </w:rPr>
              <w:t xml:space="preserve"> </w:t>
            </w:r>
            <w:r>
              <w:t>Kg</w:t>
            </w:r>
            <w:r>
              <w:rPr>
                <w:spacing w:val="13"/>
              </w:rPr>
              <w:t>/</w:t>
            </w:r>
            <w:r>
              <w:rPr>
                <w:spacing w:val="39"/>
                <w:w w:val="101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</w:rPr>
              <w:t>(</w:t>
            </w:r>
            <w:r>
              <w:t>KW</w:t>
            </w:r>
            <w:r>
              <w:rPr>
                <w:spacing w:val="13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</w:rPr>
              <w:t>.</w:t>
            </w:r>
            <w:r>
              <w:rPr>
                <w:rFonts w:ascii="微软雅黑" w:hAnsi="微软雅黑" w:eastAsia="微软雅黑" w:cs="微软雅黑"/>
                <w:spacing w:val="27"/>
                <w:w w:val="101"/>
              </w:rPr>
              <w:t xml:space="preserve"> </w:t>
            </w:r>
            <w:r>
              <w:rPr>
                <w:spacing w:val="13"/>
              </w:rPr>
              <w:t>h</w:t>
            </w:r>
            <w:r>
              <w:rPr>
                <w:rFonts w:ascii="微软雅黑" w:hAnsi="微软雅黑" w:eastAsia="微软雅黑" w:cs="微软雅黑"/>
                <w:spacing w:val="13"/>
              </w:rPr>
              <w:t>)]</w:t>
            </w:r>
          </w:p>
        </w:tc>
        <w:tc>
          <w:tcPr>
            <w:tcW w:w="1696" w:type="dxa"/>
            <w:vAlign w:val="top"/>
          </w:tcPr>
          <w:p w14:paraId="47887F03">
            <w:pPr>
              <w:pStyle w:val="6"/>
              <w:spacing w:before="89" w:line="183" w:lineRule="auto"/>
              <w:ind w:left="257"/>
            </w:pPr>
            <w:r>
              <w:rPr>
                <w:rFonts w:ascii="微软雅黑" w:hAnsi="微软雅黑" w:eastAsia="微软雅黑" w:cs="微软雅黑"/>
                <w:spacing w:val="6"/>
              </w:rPr>
              <w:t>饱和蒸汽</w:t>
            </w:r>
            <w:r>
              <w:rPr>
                <w:spacing w:val="6"/>
              </w:rPr>
              <w:t>0. 4</w:t>
            </w:r>
            <w:r>
              <w:t>Mpa</w:t>
            </w:r>
          </w:p>
        </w:tc>
        <w:tc>
          <w:tcPr>
            <w:tcW w:w="1252" w:type="dxa"/>
            <w:tcBorders>
              <w:right w:val="single" w:color="000000" w:sz="6" w:space="0"/>
            </w:tcBorders>
            <w:vAlign w:val="top"/>
          </w:tcPr>
          <w:p w14:paraId="39691CE1">
            <w:pPr>
              <w:pStyle w:val="6"/>
              <w:spacing w:before="98" w:line="178" w:lineRule="exact"/>
              <w:ind w:left="478"/>
            </w:pPr>
            <w:r>
              <w:rPr>
                <w:spacing w:val="-11"/>
              </w:rPr>
              <w:t>1.</w:t>
            </w:r>
            <w:r>
              <w:rPr>
                <w:spacing w:val="9"/>
              </w:rPr>
              <w:t xml:space="preserve"> </w:t>
            </w:r>
            <w:r>
              <w:rPr>
                <w:spacing w:val="-11"/>
              </w:rPr>
              <w:t>40</w:t>
            </w:r>
          </w:p>
        </w:tc>
      </w:tr>
      <w:tr w14:paraId="3EC93F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58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4B33424E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  <w:bottom w:val="nil"/>
            </w:tcBorders>
            <w:vAlign w:val="top"/>
          </w:tcPr>
          <w:p w14:paraId="5EDE5E90">
            <w:pPr>
              <w:pStyle w:val="6"/>
              <w:rPr>
                <w:sz w:val="21"/>
              </w:rPr>
            </w:pPr>
          </w:p>
        </w:tc>
        <w:tc>
          <w:tcPr>
            <w:tcW w:w="1696" w:type="dxa"/>
            <w:vAlign w:val="top"/>
          </w:tcPr>
          <w:p w14:paraId="62AB58B8">
            <w:pPr>
              <w:pStyle w:val="6"/>
              <w:spacing w:before="92" w:line="183" w:lineRule="auto"/>
              <w:ind w:left="257"/>
            </w:pPr>
            <w:r>
              <w:rPr>
                <w:rFonts w:ascii="微软雅黑" w:hAnsi="微软雅黑" w:eastAsia="微软雅黑" w:cs="微软雅黑"/>
                <w:spacing w:val="5"/>
              </w:rPr>
              <w:t>饱和蒸汽</w:t>
            </w:r>
            <w:r>
              <w:rPr>
                <w:spacing w:val="5"/>
              </w:rPr>
              <w:t>0.</w:t>
            </w:r>
            <w:r>
              <w:rPr>
                <w:spacing w:val="16"/>
              </w:rPr>
              <w:t xml:space="preserve"> </w:t>
            </w:r>
            <w:r>
              <w:rPr>
                <w:spacing w:val="5"/>
              </w:rPr>
              <w:t>6</w:t>
            </w:r>
            <w:r>
              <w:t>Mpa</w:t>
            </w:r>
          </w:p>
        </w:tc>
        <w:tc>
          <w:tcPr>
            <w:tcW w:w="1252" w:type="dxa"/>
            <w:tcBorders>
              <w:right w:val="single" w:color="000000" w:sz="6" w:space="0"/>
            </w:tcBorders>
            <w:vAlign w:val="top"/>
          </w:tcPr>
          <w:p w14:paraId="56CC9EA9">
            <w:pPr>
              <w:pStyle w:val="6"/>
              <w:spacing w:before="101" w:line="178" w:lineRule="exact"/>
              <w:ind w:left="478"/>
            </w:pPr>
            <w:r>
              <w:rPr>
                <w:spacing w:val="-13"/>
              </w:rPr>
              <w:t>1.</w:t>
            </w:r>
            <w:r>
              <w:rPr>
                <w:spacing w:val="16"/>
              </w:rPr>
              <w:t xml:space="preserve"> </w:t>
            </w:r>
            <w:r>
              <w:rPr>
                <w:spacing w:val="-13"/>
              </w:rPr>
              <w:t>31</w:t>
            </w:r>
          </w:p>
        </w:tc>
      </w:tr>
      <w:tr w14:paraId="44F1F0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258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36442BDB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</w:tcBorders>
            <w:vAlign w:val="top"/>
          </w:tcPr>
          <w:p w14:paraId="519A6560">
            <w:pPr>
              <w:pStyle w:val="6"/>
              <w:rPr>
                <w:sz w:val="21"/>
              </w:rPr>
            </w:pPr>
          </w:p>
        </w:tc>
        <w:tc>
          <w:tcPr>
            <w:tcW w:w="1696" w:type="dxa"/>
            <w:vAlign w:val="top"/>
          </w:tcPr>
          <w:p w14:paraId="5418D3BB">
            <w:pPr>
              <w:pStyle w:val="6"/>
              <w:spacing w:before="96" w:line="183" w:lineRule="auto"/>
              <w:ind w:left="257"/>
            </w:pPr>
            <w:r>
              <w:rPr>
                <w:rFonts w:ascii="微软雅黑" w:hAnsi="微软雅黑" w:eastAsia="微软雅黑" w:cs="微软雅黑"/>
                <w:spacing w:val="5"/>
              </w:rPr>
              <w:t>饱和蒸汽</w:t>
            </w:r>
            <w:r>
              <w:rPr>
                <w:spacing w:val="5"/>
              </w:rPr>
              <w:t>0.</w:t>
            </w:r>
            <w:r>
              <w:rPr>
                <w:spacing w:val="16"/>
              </w:rPr>
              <w:t xml:space="preserve"> </w:t>
            </w:r>
            <w:r>
              <w:rPr>
                <w:spacing w:val="5"/>
              </w:rPr>
              <w:t>8</w:t>
            </w:r>
            <w:r>
              <w:t>Mpa</w:t>
            </w:r>
          </w:p>
        </w:tc>
        <w:tc>
          <w:tcPr>
            <w:tcW w:w="1252" w:type="dxa"/>
            <w:tcBorders>
              <w:right w:val="single" w:color="000000" w:sz="6" w:space="0"/>
            </w:tcBorders>
            <w:vAlign w:val="top"/>
          </w:tcPr>
          <w:p w14:paraId="320D9802">
            <w:pPr>
              <w:pStyle w:val="6"/>
              <w:spacing w:before="105" w:line="178" w:lineRule="exact"/>
              <w:ind w:left="478"/>
            </w:pPr>
            <w:r>
              <w:rPr>
                <w:spacing w:val="-12"/>
              </w:rPr>
              <w:t>1.</w:t>
            </w:r>
            <w:r>
              <w:rPr>
                <w:spacing w:val="12"/>
              </w:rPr>
              <w:t xml:space="preserve"> </w:t>
            </w:r>
            <w:r>
              <w:rPr>
                <w:spacing w:val="-12"/>
              </w:rPr>
              <w:t>28</w:t>
            </w:r>
          </w:p>
        </w:tc>
      </w:tr>
      <w:tr w14:paraId="403E76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1258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1B85A752">
            <w:pPr>
              <w:spacing w:before="99" w:line="184" w:lineRule="auto"/>
              <w:ind w:left="23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直燃型机组</w:t>
            </w:r>
          </w:p>
        </w:tc>
        <w:tc>
          <w:tcPr>
            <w:tcW w:w="1698" w:type="dxa"/>
            <w:tcBorders>
              <w:bottom w:val="single" w:color="000000" w:sz="6" w:space="0"/>
            </w:tcBorders>
            <w:vAlign w:val="top"/>
          </w:tcPr>
          <w:p w14:paraId="23612F40">
            <w:pPr>
              <w:pStyle w:val="6"/>
              <w:spacing w:before="99" w:line="179" w:lineRule="auto"/>
              <w:ind w:left="5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 xml:space="preserve">性能系数 </w:t>
            </w:r>
            <w:r>
              <w:t>COp</w:t>
            </w:r>
            <w:r>
              <w:rPr>
                <w:spacing w:val="14"/>
                <w:w w:val="101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8"/>
              </w:rPr>
              <w:t>(</w:t>
            </w:r>
            <w:r>
              <w:rPr>
                <w:spacing w:val="8"/>
              </w:rPr>
              <w:t>W/W</w:t>
            </w:r>
            <w:r>
              <w:rPr>
                <w:rFonts w:ascii="微软雅黑" w:hAnsi="微软雅黑" w:eastAsia="微软雅黑" w:cs="微软雅黑"/>
                <w:spacing w:val="8"/>
              </w:rPr>
              <w:t>)</w:t>
            </w:r>
          </w:p>
        </w:tc>
        <w:tc>
          <w:tcPr>
            <w:tcW w:w="1696" w:type="dxa"/>
            <w:tcBorders>
              <w:bottom w:val="single" w:color="000000" w:sz="6" w:space="0"/>
            </w:tcBorders>
            <w:vAlign w:val="top"/>
          </w:tcPr>
          <w:p w14:paraId="1EDC7663">
            <w:pPr>
              <w:spacing w:before="173" w:line="115" w:lineRule="exact"/>
              <w:ind w:left="76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6"/>
                <w:w w:val="150"/>
                <w:position w:val="-6"/>
                <w:sz w:val="15"/>
                <w:szCs w:val="15"/>
              </w:rPr>
              <w:t>-</w:t>
            </w:r>
          </w:p>
        </w:tc>
        <w:tc>
          <w:tcPr>
            <w:tcW w:w="1252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35A9A767">
            <w:pPr>
              <w:pStyle w:val="6"/>
              <w:spacing w:before="108" w:line="178" w:lineRule="exact"/>
              <w:ind w:left="478"/>
            </w:pPr>
            <w:r>
              <w:rPr>
                <w:spacing w:val="1"/>
              </w:rPr>
              <w:t>1.10</w:t>
            </w:r>
          </w:p>
        </w:tc>
      </w:tr>
    </w:tbl>
    <w:p w14:paraId="1150484E">
      <w:pPr>
        <w:spacing w:before="200" w:line="179" w:lineRule="auto"/>
        <w:ind w:left="174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6"/>
          <w:sz w:val="17"/>
          <w:szCs w:val="17"/>
        </w:rPr>
        <w:t>表 4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3-4    冷源系统能效系数</w:t>
      </w:r>
    </w:p>
    <w:p w14:paraId="1D045907">
      <w:pPr>
        <w:spacing w:line="41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3"/>
        <w:gridCol w:w="1924"/>
        <w:gridCol w:w="2157"/>
      </w:tblGrid>
      <w:tr w14:paraId="199F35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1823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4D66AC9D">
            <w:pPr>
              <w:spacing w:before="84" w:line="183" w:lineRule="auto"/>
              <w:ind w:left="75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924" w:type="dxa"/>
            <w:tcBorders>
              <w:top w:val="single" w:color="000000" w:sz="6" w:space="0"/>
            </w:tcBorders>
            <w:vAlign w:val="top"/>
          </w:tcPr>
          <w:p w14:paraId="1592F924">
            <w:pPr>
              <w:pStyle w:val="6"/>
              <w:spacing w:before="83" w:line="183" w:lineRule="auto"/>
              <w:ind w:left="45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0"/>
              </w:rPr>
              <w:t xml:space="preserve">单台额定制冷量 </w:t>
            </w:r>
            <w:r>
              <w:t>CC</w:t>
            </w:r>
            <w:r>
              <w:rPr>
                <w:spacing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</w:rPr>
              <w:t>(</w:t>
            </w:r>
            <w:r>
              <w:t>KW</w:t>
            </w:r>
            <w:r>
              <w:rPr>
                <w:rFonts w:ascii="微软雅黑" w:hAnsi="微软雅黑" w:eastAsia="微软雅黑" w:cs="微软雅黑"/>
                <w:spacing w:val="10"/>
              </w:rPr>
              <w:t>)</w:t>
            </w:r>
          </w:p>
        </w:tc>
        <w:tc>
          <w:tcPr>
            <w:tcW w:w="2157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221AD75D">
            <w:pPr>
              <w:pStyle w:val="6"/>
              <w:spacing w:before="83" w:line="183" w:lineRule="auto"/>
              <w:ind w:left="131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1"/>
              </w:rPr>
              <w:t>冷源系统能效系数  (</w:t>
            </w:r>
            <w:r>
              <w:rPr>
                <w:spacing w:val="11"/>
              </w:rPr>
              <w:t>W/W</w:t>
            </w:r>
            <w:r>
              <w:rPr>
                <w:rFonts w:ascii="微软雅黑" w:hAnsi="微软雅黑" w:eastAsia="微软雅黑" w:cs="微软雅黑"/>
                <w:spacing w:val="11"/>
              </w:rPr>
              <w:t>)</w:t>
            </w:r>
          </w:p>
        </w:tc>
      </w:tr>
      <w:tr w14:paraId="1D624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23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6DD8EBF6">
            <w:pPr>
              <w:pStyle w:val="6"/>
              <w:spacing w:line="342" w:lineRule="auto"/>
              <w:rPr>
                <w:sz w:val="21"/>
              </w:rPr>
            </w:pPr>
          </w:p>
          <w:p w14:paraId="0E760D35">
            <w:pPr>
              <w:spacing w:before="64" w:line="183" w:lineRule="auto"/>
              <w:ind w:left="43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水冷冷水机组</w:t>
            </w:r>
          </w:p>
        </w:tc>
        <w:tc>
          <w:tcPr>
            <w:tcW w:w="1924" w:type="dxa"/>
            <w:vAlign w:val="top"/>
          </w:tcPr>
          <w:p w14:paraId="4212BA02">
            <w:pPr>
              <w:pStyle w:val="6"/>
              <w:spacing w:before="99" w:line="187" w:lineRule="auto"/>
              <w:ind w:left="675"/>
            </w:pPr>
            <w:r>
              <w:rPr>
                <w:spacing w:val="-1"/>
              </w:rPr>
              <w:t>CC</w:t>
            </w:r>
            <w:r>
              <w:rPr>
                <w:rFonts w:ascii="微软雅黑" w:hAnsi="微软雅黑" w:eastAsia="微软雅黑" w:cs="微软雅黑"/>
                <w:spacing w:val="-1"/>
              </w:rPr>
              <w:t>≤</w:t>
            </w:r>
            <w:r>
              <w:rPr>
                <w:spacing w:val="-1"/>
              </w:rPr>
              <w:t>528</w:t>
            </w:r>
          </w:p>
        </w:tc>
        <w:tc>
          <w:tcPr>
            <w:tcW w:w="2157" w:type="dxa"/>
            <w:tcBorders>
              <w:right w:val="single" w:color="000000" w:sz="6" w:space="0"/>
            </w:tcBorders>
            <w:vAlign w:val="top"/>
          </w:tcPr>
          <w:p w14:paraId="1FDBC6CF">
            <w:pPr>
              <w:pStyle w:val="6"/>
              <w:spacing w:before="99" w:line="178" w:lineRule="exact"/>
              <w:ind w:left="957"/>
            </w:pPr>
            <w:r>
              <w:rPr>
                <w:spacing w:val="6"/>
              </w:rPr>
              <w:t>2.3</w:t>
            </w:r>
          </w:p>
        </w:tc>
      </w:tr>
      <w:tr w14:paraId="55AF80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823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011CC631">
            <w:pPr>
              <w:pStyle w:val="6"/>
              <w:rPr>
                <w:sz w:val="21"/>
              </w:rPr>
            </w:pPr>
          </w:p>
        </w:tc>
        <w:tc>
          <w:tcPr>
            <w:tcW w:w="1924" w:type="dxa"/>
            <w:vAlign w:val="top"/>
          </w:tcPr>
          <w:p w14:paraId="03612EB9">
            <w:pPr>
              <w:pStyle w:val="6"/>
              <w:spacing w:before="102" w:line="183" w:lineRule="auto"/>
              <w:ind w:left="428"/>
            </w:pPr>
            <w:r>
              <w:t>528</w:t>
            </w:r>
            <w:r>
              <w:rPr>
                <w:spacing w:val="14"/>
                <w:w w:val="101"/>
              </w:rPr>
              <w:t xml:space="preserve"> </w:t>
            </w:r>
            <w:r>
              <w:t>&lt;CC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1163</w:t>
            </w:r>
          </w:p>
        </w:tc>
        <w:tc>
          <w:tcPr>
            <w:tcW w:w="2157" w:type="dxa"/>
            <w:tcBorders>
              <w:right w:val="single" w:color="000000" w:sz="6" w:space="0"/>
            </w:tcBorders>
            <w:vAlign w:val="top"/>
          </w:tcPr>
          <w:p w14:paraId="7526178A">
            <w:pPr>
              <w:pStyle w:val="6"/>
              <w:spacing w:before="102" w:line="178" w:lineRule="exact"/>
              <w:ind w:left="957"/>
            </w:pPr>
            <w:r>
              <w:rPr>
                <w:spacing w:val="6"/>
              </w:rPr>
              <w:t>2.6</w:t>
            </w:r>
          </w:p>
        </w:tc>
      </w:tr>
      <w:tr w14:paraId="47C847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8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1FB3FA5C">
            <w:pPr>
              <w:pStyle w:val="6"/>
              <w:rPr>
                <w:sz w:val="21"/>
              </w:rPr>
            </w:pPr>
          </w:p>
        </w:tc>
        <w:tc>
          <w:tcPr>
            <w:tcW w:w="1924" w:type="dxa"/>
            <w:tcBorders>
              <w:bottom w:val="single" w:color="000000" w:sz="6" w:space="0"/>
            </w:tcBorders>
            <w:vAlign w:val="top"/>
          </w:tcPr>
          <w:p w14:paraId="32D25EA5">
            <w:pPr>
              <w:pStyle w:val="6"/>
              <w:spacing w:before="114" w:line="195" w:lineRule="auto"/>
              <w:ind w:left="636"/>
            </w:pPr>
            <w:r>
              <w:t>CC</w:t>
            </w:r>
            <w:r>
              <w:rPr>
                <w:spacing w:val="2"/>
              </w:rPr>
              <w:t>&gt;1163</w:t>
            </w:r>
          </w:p>
        </w:tc>
        <w:tc>
          <w:tcPr>
            <w:tcW w:w="2157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587AE380">
            <w:pPr>
              <w:pStyle w:val="6"/>
              <w:spacing w:before="107" w:line="178" w:lineRule="exact"/>
              <w:ind w:left="959"/>
            </w:pPr>
            <w:r>
              <w:rPr>
                <w:spacing w:val="5"/>
              </w:rPr>
              <w:t>3.1</w:t>
            </w:r>
          </w:p>
        </w:tc>
      </w:tr>
    </w:tbl>
    <w:p w14:paraId="3F3B644F">
      <w:pPr>
        <w:pStyle w:val="2"/>
        <w:rPr>
          <w:sz w:val="21"/>
        </w:rPr>
      </w:pPr>
    </w:p>
    <w:p w14:paraId="59A87F41">
      <w:pPr>
        <w:rPr>
          <w:sz w:val="21"/>
          <w:szCs w:val="21"/>
        </w:rPr>
        <w:sectPr>
          <w:footerReference r:id="rId15" w:type="default"/>
          <w:pgSz w:w="8276" w:h="11849"/>
          <w:pgMar w:top="400" w:right="1175" w:bottom="1166" w:left="1173" w:header="0" w:footer="1009" w:gutter="0"/>
          <w:cols w:space="720" w:num="1"/>
        </w:sectPr>
      </w:pPr>
    </w:p>
    <w:p w14:paraId="78568E63">
      <w:pPr>
        <w:pStyle w:val="2"/>
        <w:spacing w:line="260" w:lineRule="auto"/>
        <w:rPr>
          <w:sz w:val="21"/>
        </w:rPr>
      </w:pPr>
    </w:p>
    <w:p w14:paraId="07CBD82C">
      <w:pPr>
        <w:pStyle w:val="2"/>
        <w:spacing w:line="260" w:lineRule="auto"/>
        <w:rPr>
          <w:sz w:val="21"/>
        </w:rPr>
      </w:pPr>
    </w:p>
    <w:p w14:paraId="7C3E903E">
      <w:pPr>
        <w:pStyle w:val="2"/>
        <w:spacing w:line="260" w:lineRule="auto"/>
        <w:rPr>
          <w:sz w:val="21"/>
        </w:rPr>
      </w:pPr>
    </w:p>
    <w:p w14:paraId="7A4AEEEF">
      <w:pPr>
        <w:pStyle w:val="2"/>
        <w:spacing w:line="261" w:lineRule="auto"/>
        <w:rPr>
          <w:sz w:val="21"/>
        </w:rPr>
      </w:pPr>
    </w:p>
    <w:p w14:paraId="79E96CDB">
      <w:pPr>
        <w:spacing w:before="73" w:line="172" w:lineRule="auto"/>
        <w:ind w:left="2465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15"/>
          <w:w w:val="95"/>
          <w:sz w:val="17"/>
          <w:szCs w:val="17"/>
        </w:rPr>
        <w:t>续表 4</w:t>
      </w:r>
      <w:r>
        <w:rPr>
          <w:rFonts w:hint="eastAsia" w:ascii="微软雅黑" w:hAnsi="微软雅黑" w:eastAsia="微软雅黑" w:cs="微软雅黑"/>
          <w:spacing w:val="-15"/>
          <w:w w:val="9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5"/>
          <w:w w:val="95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15"/>
          <w:w w:val="9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5"/>
          <w:w w:val="95"/>
          <w:sz w:val="17"/>
          <w:szCs w:val="17"/>
        </w:rPr>
        <w:t>3-4</w:t>
      </w: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3"/>
        <w:gridCol w:w="1924"/>
        <w:gridCol w:w="2157"/>
      </w:tblGrid>
      <w:tr w14:paraId="64B04F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1823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1C79DC8D">
            <w:pPr>
              <w:spacing w:before="84" w:line="183" w:lineRule="auto"/>
              <w:ind w:left="75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924" w:type="dxa"/>
            <w:tcBorders>
              <w:top w:val="single" w:color="000000" w:sz="6" w:space="0"/>
            </w:tcBorders>
            <w:vAlign w:val="top"/>
          </w:tcPr>
          <w:p w14:paraId="1429830E">
            <w:pPr>
              <w:pStyle w:val="6"/>
              <w:spacing w:before="83" w:line="183" w:lineRule="auto"/>
              <w:ind w:left="45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3"/>
              </w:rPr>
              <w:t xml:space="preserve">单台额定制冷量 </w:t>
            </w:r>
            <w:r>
              <w:t>CC</w:t>
            </w:r>
            <w:r>
              <w:rPr>
                <w:spacing w:val="13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</w:rPr>
              <w:t>(</w:t>
            </w:r>
            <w:r>
              <w:t>Kw</w:t>
            </w:r>
            <w:r>
              <w:rPr>
                <w:rFonts w:ascii="微软雅黑" w:hAnsi="微软雅黑" w:eastAsia="微软雅黑" w:cs="微软雅黑"/>
                <w:spacing w:val="13"/>
              </w:rPr>
              <w:t>)</w:t>
            </w:r>
          </w:p>
        </w:tc>
        <w:tc>
          <w:tcPr>
            <w:tcW w:w="2157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6A767BC5">
            <w:pPr>
              <w:pStyle w:val="6"/>
              <w:spacing w:before="83" w:line="183" w:lineRule="auto"/>
              <w:ind w:left="131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5"/>
              </w:rPr>
              <w:t>冷源系统能效系数  (</w:t>
            </w:r>
            <w:r>
              <w:rPr>
                <w:spacing w:val="15"/>
              </w:rPr>
              <w:t>w/w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</w:tr>
      <w:tr w14:paraId="5F0C21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823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4C9F2F89">
            <w:pPr>
              <w:spacing w:before="250" w:line="183" w:lineRule="auto"/>
              <w:ind w:left="35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风冷或蒸发冷却</w:t>
            </w:r>
          </w:p>
        </w:tc>
        <w:tc>
          <w:tcPr>
            <w:tcW w:w="1924" w:type="dxa"/>
            <w:vAlign w:val="top"/>
          </w:tcPr>
          <w:p w14:paraId="66E7009E">
            <w:pPr>
              <w:pStyle w:val="6"/>
              <w:spacing w:before="100" w:line="184" w:lineRule="auto"/>
              <w:ind w:left="714"/>
            </w:pPr>
            <w:r>
              <w:t>CC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50</w:t>
            </w:r>
          </w:p>
        </w:tc>
        <w:tc>
          <w:tcPr>
            <w:tcW w:w="2157" w:type="dxa"/>
            <w:tcBorders>
              <w:right w:val="single" w:color="000000" w:sz="6" w:space="0"/>
            </w:tcBorders>
            <w:vAlign w:val="top"/>
          </w:tcPr>
          <w:p w14:paraId="6613E8EB">
            <w:pPr>
              <w:pStyle w:val="6"/>
              <w:spacing w:before="100" w:line="178" w:lineRule="exact"/>
              <w:ind w:left="969"/>
            </w:pPr>
            <w:r>
              <w:rPr>
                <w:spacing w:val="2"/>
              </w:rPr>
              <w:t>1.8</w:t>
            </w:r>
          </w:p>
        </w:tc>
      </w:tr>
      <w:tr w14:paraId="478125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8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002C109E">
            <w:pPr>
              <w:pStyle w:val="6"/>
              <w:rPr>
                <w:sz w:val="21"/>
              </w:rPr>
            </w:pPr>
          </w:p>
        </w:tc>
        <w:tc>
          <w:tcPr>
            <w:tcW w:w="1924" w:type="dxa"/>
            <w:tcBorders>
              <w:bottom w:val="single" w:color="000000" w:sz="6" w:space="0"/>
            </w:tcBorders>
            <w:vAlign w:val="top"/>
          </w:tcPr>
          <w:p w14:paraId="121FFE49">
            <w:pPr>
              <w:pStyle w:val="6"/>
              <w:spacing w:before="112" w:line="196" w:lineRule="auto"/>
              <w:ind w:left="714"/>
            </w:pPr>
            <w:r>
              <w:t>CC</w:t>
            </w:r>
            <w:r>
              <w:rPr>
                <w:spacing w:val="8"/>
              </w:rPr>
              <w:t>&gt;50</w:t>
            </w:r>
          </w:p>
        </w:tc>
        <w:tc>
          <w:tcPr>
            <w:tcW w:w="2157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2E67709E">
            <w:pPr>
              <w:pStyle w:val="6"/>
              <w:spacing w:before="105" w:line="178" w:lineRule="exact"/>
              <w:ind w:left="957"/>
            </w:pPr>
            <w:r>
              <w:rPr>
                <w:spacing w:val="6"/>
              </w:rPr>
              <w:t>2.0</w:t>
            </w:r>
          </w:p>
        </w:tc>
      </w:tr>
    </w:tbl>
    <w:p w14:paraId="0D1515A2">
      <w:pPr>
        <w:spacing w:before="217" w:line="217" w:lineRule="auto"/>
        <w:ind w:left="21" w:right="9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    当单元式空气调节机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、风管送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风空调  (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热泵)  机组存在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下列情况之一时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宜进行节能改造:</w:t>
      </w:r>
    </w:p>
    <w:p w14:paraId="5F90325B">
      <w:pPr>
        <w:pStyle w:val="2"/>
        <w:spacing w:before="1" w:line="203" w:lineRule="auto"/>
        <w:ind w:left="24" w:right="9" w:firstLine="4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1   单元式空气调节机能效比低于表 </w:t>
      </w:r>
      <w:r>
        <w:rPr>
          <w:spacing w:val="11"/>
          <w:sz w:val="20"/>
          <w:szCs w:val="20"/>
        </w:rPr>
        <w:t>4.4.4</w:t>
      </w:r>
      <w:r>
        <w:rPr>
          <w:spacing w:val="4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且机组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改造或更换的静态投资回收期不大于</w:t>
      </w:r>
      <w:r>
        <w:rPr>
          <w:spacing w:val="10"/>
          <w:sz w:val="20"/>
          <w:szCs w:val="20"/>
        </w:rPr>
        <w:t xml:space="preserve">5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2F9FDDB8">
      <w:pPr>
        <w:pStyle w:val="2"/>
        <w:spacing w:before="40" w:line="208" w:lineRule="auto"/>
        <w:ind w:left="27" w:right="8" w:firstLine="40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   采用电机驱动压缩机的风管送风空调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(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热泵)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机组能效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比低于表</w:t>
      </w:r>
      <w:r>
        <w:rPr>
          <w:spacing w:val="12"/>
          <w:sz w:val="20"/>
          <w:szCs w:val="20"/>
        </w:rPr>
        <w:t>4.4.4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且机组改造或更换的静态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投资回收期不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大于</w:t>
      </w:r>
      <w:r>
        <w:rPr>
          <w:spacing w:val="8"/>
          <w:sz w:val="20"/>
          <w:szCs w:val="20"/>
        </w:rPr>
        <w:t>5</w:t>
      </w:r>
      <w:r>
        <w:rPr>
          <w:spacing w:val="1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年。</w:t>
      </w:r>
    </w:p>
    <w:p w14:paraId="33635B63">
      <w:pPr>
        <w:spacing w:before="144" w:line="178" w:lineRule="auto"/>
        <w:ind w:left="368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2"/>
          <w:sz w:val="17"/>
          <w:szCs w:val="17"/>
        </w:rPr>
        <w:t>表</w:t>
      </w:r>
      <w:r>
        <w:rPr>
          <w:rFonts w:ascii="微软雅黑" w:hAnsi="微软雅黑" w:eastAsia="微软雅黑" w:cs="微软雅黑"/>
          <w:spacing w:val="-9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4    单元式空气调节机</w:t>
      </w:r>
      <w:r>
        <w:rPr>
          <w:rFonts w:ascii="微软雅黑" w:hAnsi="微软雅黑" w:eastAsia="微软雅黑" w:cs="微软雅黑"/>
          <w:spacing w:val="-28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、风管送风空调  (热泵)  机组能效比</w:t>
      </w:r>
    </w:p>
    <w:p w14:paraId="235DBDB7">
      <w:pPr>
        <w:spacing w:line="41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6"/>
        <w:gridCol w:w="677"/>
        <w:gridCol w:w="1357"/>
        <w:gridCol w:w="1698"/>
        <w:gridCol w:w="1026"/>
      </w:tblGrid>
      <w:tr w14:paraId="142B14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3180" w:type="dxa"/>
            <w:gridSpan w:val="3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12CCFBA3">
            <w:pPr>
              <w:spacing w:before="84" w:line="183" w:lineRule="auto"/>
              <w:ind w:left="143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698" w:type="dxa"/>
            <w:tcBorders>
              <w:top w:val="single" w:color="000000" w:sz="6" w:space="0"/>
            </w:tcBorders>
            <w:vAlign w:val="top"/>
          </w:tcPr>
          <w:p w14:paraId="193A8266">
            <w:pPr>
              <w:pStyle w:val="6"/>
              <w:spacing w:before="83" w:line="183" w:lineRule="auto"/>
              <w:ind w:left="13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5"/>
              </w:rPr>
              <w:t xml:space="preserve">名义制冷量 </w:t>
            </w:r>
            <w:r>
              <w:t>CC</w:t>
            </w:r>
            <w:r>
              <w:rPr>
                <w:spacing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</w:rPr>
              <w:t>(</w:t>
            </w:r>
            <w:r>
              <w:rPr>
                <w:spacing w:val="15"/>
              </w:rPr>
              <w:t>w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  <w:tc>
          <w:tcPr>
            <w:tcW w:w="1026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2E111F12">
            <w:pPr>
              <w:spacing w:before="84" w:line="184" w:lineRule="auto"/>
              <w:ind w:left="12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能效限定值</w:t>
            </w:r>
          </w:p>
        </w:tc>
      </w:tr>
      <w:tr w14:paraId="4817DC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1299EDE2">
            <w:pPr>
              <w:pStyle w:val="6"/>
              <w:spacing w:line="353" w:lineRule="auto"/>
              <w:rPr>
                <w:sz w:val="21"/>
              </w:rPr>
            </w:pPr>
          </w:p>
          <w:p w14:paraId="548737EA">
            <w:pPr>
              <w:pStyle w:val="6"/>
              <w:spacing w:line="354" w:lineRule="auto"/>
              <w:rPr>
                <w:sz w:val="21"/>
              </w:rPr>
            </w:pPr>
          </w:p>
          <w:p w14:paraId="5ECD485A">
            <w:pPr>
              <w:spacing w:before="64" w:line="185" w:lineRule="auto"/>
              <w:ind w:left="33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单元式</w:t>
            </w:r>
          </w:p>
          <w:p w14:paraId="4CA58C71">
            <w:pPr>
              <w:spacing w:before="14" w:line="183" w:lineRule="auto"/>
              <w:ind w:left="17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空气调节机</w:t>
            </w:r>
          </w:p>
        </w:tc>
        <w:tc>
          <w:tcPr>
            <w:tcW w:w="677" w:type="dxa"/>
            <w:vMerge w:val="restart"/>
            <w:tcBorders>
              <w:bottom w:val="nil"/>
            </w:tcBorders>
            <w:vAlign w:val="top"/>
          </w:tcPr>
          <w:p w14:paraId="73AF653D">
            <w:pPr>
              <w:pStyle w:val="6"/>
              <w:spacing w:line="248" w:lineRule="auto"/>
              <w:rPr>
                <w:sz w:val="21"/>
              </w:rPr>
            </w:pPr>
          </w:p>
          <w:p w14:paraId="7B61FEB4">
            <w:pPr>
              <w:pStyle w:val="6"/>
              <w:spacing w:line="249" w:lineRule="auto"/>
              <w:rPr>
                <w:sz w:val="21"/>
              </w:rPr>
            </w:pPr>
          </w:p>
          <w:p w14:paraId="4E9B3053">
            <w:pPr>
              <w:spacing w:before="64" w:line="183" w:lineRule="auto"/>
              <w:ind w:left="10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风冷式</w:t>
            </w: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269A2FC5">
            <w:pPr>
              <w:spacing w:before="139" w:line="183" w:lineRule="auto"/>
              <w:ind w:left="43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单冷型</w:t>
            </w:r>
          </w:p>
          <w:p w14:paraId="1B3F694E">
            <w:pPr>
              <w:pStyle w:val="6"/>
              <w:spacing w:before="23" w:line="175" w:lineRule="auto"/>
              <w:ind w:left="75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2"/>
              </w:rPr>
              <w:t>(</w:t>
            </w:r>
            <w:r>
              <w:rPr>
                <w:spacing w:val="12"/>
              </w:rPr>
              <w:t>SEER</w:t>
            </w:r>
            <w:r>
              <w:rPr>
                <w:rFonts w:ascii="微软雅黑" w:hAnsi="微软雅黑" w:eastAsia="微软雅黑" w:cs="微软雅黑"/>
                <w:spacing w:val="12"/>
              </w:rPr>
              <w:t>,</w:t>
            </w:r>
            <w:r>
              <w:rPr>
                <w:rFonts w:ascii="微软雅黑" w:hAnsi="微软雅黑" w:eastAsia="微软雅黑" w:cs="微软雅黑"/>
                <w:spacing w:val="42"/>
                <w:w w:val="101"/>
              </w:rPr>
              <w:t xml:space="preserve"> </w:t>
            </w:r>
            <w:r>
              <w:rPr>
                <w:spacing w:val="12"/>
              </w:rPr>
              <w:t>wh/wh</w:t>
            </w:r>
            <w:r>
              <w:rPr>
                <w:rFonts w:ascii="微软雅黑" w:hAnsi="微软雅黑" w:eastAsia="微软雅黑" w:cs="微软雅黑"/>
                <w:spacing w:val="12"/>
              </w:rPr>
              <w:t>)</w:t>
            </w:r>
          </w:p>
        </w:tc>
        <w:tc>
          <w:tcPr>
            <w:tcW w:w="1698" w:type="dxa"/>
            <w:vAlign w:val="top"/>
          </w:tcPr>
          <w:p w14:paraId="32BC7D97">
            <w:pPr>
              <w:pStyle w:val="6"/>
              <w:spacing w:before="96" w:line="192" w:lineRule="auto"/>
              <w:ind w:left="238"/>
            </w:pPr>
            <w:r>
              <w:rPr>
                <w:spacing w:val="2"/>
              </w:rPr>
              <w:t>7000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rPr>
                <w:spacing w:val="2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3E0A34FD">
            <w:pPr>
              <w:pStyle w:val="6"/>
              <w:spacing w:before="96" w:line="178" w:lineRule="exact"/>
              <w:ind w:left="354"/>
            </w:pPr>
            <w:r>
              <w:rPr>
                <w:spacing w:val="3"/>
              </w:rPr>
              <w:t>2.90</w:t>
            </w:r>
          </w:p>
        </w:tc>
      </w:tr>
      <w:tr w14:paraId="4E167D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75BFFB0C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41AE241A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</w:tcBorders>
            <w:vAlign w:val="top"/>
          </w:tcPr>
          <w:p w14:paraId="56E58F0A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36D03E4B">
            <w:pPr>
              <w:pStyle w:val="6"/>
              <w:spacing w:before="104" w:line="195" w:lineRule="auto"/>
              <w:ind w:left="487"/>
            </w:pPr>
            <w:r>
              <w:t>CC</w:t>
            </w:r>
            <w:r>
              <w:rPr>
                <w:spacing w:val="1"/>
              </w:rPr>
              <w:t>&gt;14000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3E5A1403">
            <w:pPr>
              <w:pStyle w:val="6"/>
              <w:spacing w:before="97" w:line="178" w:lineRule="exact"/>
              <w:ind w:left="354"/>
            </w:pPr>
            <w:r>
              <w:rPr>
                <w:spacing w:val="4"/>
              </w:rPr>
              <w:t>2.70</w:t>
            </w:r>
          </w:p>
        </w:tc>
      </w:tr>
      <w:tr w14:paraId="635A8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005850A1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18F33D85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261B0E6E">
            <w:pPr>
              <w:spacing w:before="142" w:line="186" w:lineRule="auto"/>
              <w:ind w:left="44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热泵型</w:t>
            </w:r>
          </w:p>
          <w:p w14:paraId="40D5A2FF">
            <w:pPr>
              <w:pStyle w:val="6"/>
              <w:spacing w:before="19" w:line="175" w:lineRule="auto"/>
              <w:ind w:left="124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5"/>
              </w:rPr>
              <w:t>(</w:t>
            </w:r>
            <w:r>
              <w:rPr>
                <w:spacing w:val="15"/>
              </w:rPr>
              <w:t>APF</w:t>
            </w:r>
            <w:r>
              <w:rPr>
                <w:rFonts w:ascii="微软雅黑" w:hAnsi="微软雅黑" w:eastAsia="微软雅黑" w:cs="微软雅黑"/>
                <w:spacing w:val="15"/>
              </w:rPr>
              <w:t>,</w:t>
            </w:r>
            <w:r>
              <w:rPr>
                <w:rFonts w:ascii="微软雅黑" w:hAnsi="微软雅黑" w:eastAsia="微软雅黑" w:cs="微软雅黑"/>
                <w:spacing w:val="41"/>
                <w:w w:val="101"/>
              </w:rPr>
              <w:t xml:space="preserve"> </w:t>
            </w:r>
            <w:r>
              <w:rPr>
                <w:spacing w:val="15"/>
              </w:rPr>
              <w:t>wh/wh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  <w:tc>
          <w:tcPr>
            <w:tcW w:w="1698" w:type="dxa"/>
            <w:vAlign w:val="top"/>
          </w:tcPr>
          <w:p w14:paraId="31B14D0D">
            <w:pPr>
              <w:pStyle w:val="6"/>
              <w:spacing w:before="99" w:line="189" w:lineRule="auto"/>
              <w:ind w:left="238"/>
            </w:pPr>
            <w:r>
              <w:rPr>
                <w:spacing w:val="2"/>
              </w:rPr>
              <w:t>7000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rPr>
                <w:spacing w:val="2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1DA34262">
            <w:pPr>
              <w:pStyle w:val="6"/>
              <w:spacing w:before="99" w:line="177" w:lineRule="exact"/>
              <w:ind w:left="354"/>
            </w:pPr>
            <w:r>
              <w:rPr>
                <w:spacing w:val="4"/>
              </w:rPr>
              <w:t>2.70</w:t>
            </w:r>
          </w:p>
        </w:tc>
      </w:tr>
      <w:tr w14:paraId="52BC0F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51CBDE8B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</w:tcBorders>
            <w:vAlign w:val="top"/>
          </w:tcPr>
          <w:p w14:paraId="4DC84003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</w:tcBorders>
            <w:vAlign w:val="top"/>
          </w:tcPr>
          <w:p w14:paraId="75C94CB0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7C7209F0">
            <w:pPr>
              <w:pStyle w:val="6"/>
              <w:spacing w:before="107" w:line="195" w:lineRule="auto"/>
              <w:ind w:left="487"/>
            </w:pPr>
            <w:r>
              <w:t>CC</w:t>
            </w:r>
            <w:r>
              <w:rPr>
                <w:spacing w:val="1"/>
              </w:rPr>
              <w:t>&gt;14000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7FF54088">
            <w:pPr>
              <w:pStyle w:val="6"/>
              <w:spacing w:before="100" w:line="178" w:lineRule="exact"/>
              <w:ind w:left="354"/>
            </w:pPr>
            <w:r>
              <w:rPr>
                <w:spacing w:val="4"/>
              </w:rPr>
              <w:t>2.60</w:t>
            </w:r>
          </w:p>
        </w:tc>
      </w:tr>
      <w:tr w14:paraId="6216A4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34622C77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restart"/>
            <w:tcBorders>
              <w:bottom w:val="nil"/>
            </w:tcBorders>
            <w:vAlign w:val="top"/>
          </w:tcPr>
          <w:p w14:paraId="590354AF">
            <w:pPr>
              <w:spacing w:before="250" w:line="183" w:lineRule="auto"/>
              <w:ind w:left="9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水冷式</w:t>
            </w: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115592F1">
            <w:pPr>
              <w:spacing w:before="143" w:line="183" w:lineRule="auto"/>
              <w:ind w:left="43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单冷型</w:t>
            </w:r>
          </w:p>
          <w:p w14:paraId="6812A6C7">
            <w:pPr>
              <w:pStyle w:val="6"/>
              <w:spacing w:before="23" w:line="175" w:lineRule="auto"/>
              <w:ind w:left="17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16"/>
              </w:rPr>
              <w:t>(</w:t>
            </w:r>
            <w:r>
              <w:rPr>
                <w:spacing w:val="8"/>
                <w:w w:val="116"/>
              </w:rPr>
              <w:t>IPLV</w:t>
            </w:r>
            <w:r>
              <w:rPr>
                <w:rFonts w:ascii="微软雅黑" w:hAnsi="微软雅黑" w:eastAsia="微软雅黑" w:cs="微软雅黑"/>
                <w:spacing w:val="8"/>
                <w:w w:val="116"/>
              </w:rPr>
              <w:t>,</w:t>
            </w:r>
            <w:r>
              <w:rPr>
                <w:rFonts w:ascii="微软雅黑" w:hAnsi="微软雅黑" w:eastAsia="微软雅黑" w:cs="微软雅黑"/>
                <w:spacing w:val="40"/>
                <w:w w:val="101"/>
              </w:rPr>
              <w:t xml:space="preserve"> </w:t>
            </w:r>
            <w:r>
              <w:rPr>
                <w:spacing w:val="8"/>
                <w:w w:val="116"/>
              </w:rPr>
              <w:t>w/w</w:t>
            </w:r>
            <w:r>
              <w:rPr>
                <w:rFonts w:ascii="微软雅黑" w:hAnsi="微软雅黑" w:eastAsia="微软雅黑" w:cs="微软雅黑"/>
                <w:spacing w:val="8"/>
                <w:w w:val="116"/>
              </w:rPr>
              <w:t>)</w:t>
            </w:r>
          </w:p>
        </w:tc>
        <w:tc>
          <w:tcPr>
            <w:tcW w:w="1698" w:type="dxa"/>
            <w:vAlign w:val="top"/>
          </w:tcPr>
          <w:p w14:paraId="06B195C5">
            <w:pPr>
              <w:pStyle w:val="6"/>
              <w:spacing w:before="100" w:line="188" w:lineRule="auto"/>
              <w:ind w:left="238"/>
            </w:pPr>
            <w:r>
              <w:rPr>
                <w:spacing w:val="2"/>
              </w:rPr>
              <w:t>7000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  <w:spacing w:val="2"/>
              </w:rPr>
              <w:t>≤</w:t>
            </w:r>
            <w:r>
              <w:rPr>
                <w:spacing w:val="2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41128A2A">
            <w:pPr>
              <w:pStyle w:val="6"/>
              <w:spacing w:before="100" w:line="178" w:lineRule="exact"/>
              <w:ind w:left="357"/>
            </w:pPr>
            <w:r>
              <w:rPr>
                <w:spacing w:val="4"/>
              </w:rPr>
              <w:t>3.30</w:t>
            </w:r>
          </w:p>
        </w:tc>
      </w:tr>
      <w:tr w14:paraId="3B5D99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3D33C6BF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</w:tcBorders>
            <w:vAlign w:val="top"/>
          </w:tcPr>
          <w:p w14:paraId="42F874C8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</w:tcBorders>
            <w:vAlign w:val="top"/>
          </w:tcPr>
          <w:p w14:paraId="716A27D5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47FDA8E0">
            <w:pPr>
              <w:pStyle w:val="6"/>
              <w:spacing w:before="108" w:line="195" w:lineRule="auto"/>
              <w:ind w:left="487"/>
            </w:pPr>
            <w:r>
              <w:t>CC</w:t>
            </w:r>
            <w:r>
              <w:rPr>
                <w:spacing w:val="1"/>
              </w:rPr>
              <w:t>&gt;14000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0C6A4449">
            <w:pPr>
              <w:pStyle w:val="6"/>
              <w:spacing w:before="101" w:line="178" w:lineRule="exact"/>
              <w:ind w:left="357"/>
            </w:pPr>
            <w:r>
              <w:rPr>
                <w:spacing w:val="4"/>
              </w:rPr>
              <w:t>3.70</w:t>
            </w:r>
          </w:p>
        </w:tc>
      </w:tr>
      <w:tr w14:paraId="55252D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4F06EAF4">
            <w:pPr>
              <w:pStyle w:val="6"/>
              <w:spacing w:line="257" w:lineRule="auto"/>
              <w:rPr>
                <w:sz w:val="21"/>
              </w:rPr>
            </w:pPr>
          </w:p>
          <w:p w14:paraId="135B89D9">
            <w:pPr>
              <w:pStyle w:val="6"/>
              <w:spacing w:line="257" w:lineRule="auto"/>
              <w:rPr>
                <w:sz w:val="21"/>
              </w:rPr>
            </w:pPr>
          </w:p>
          <w:p w14:paraId="3B0BB4FD">
            <w:pPr>
              <w:pStyle w:val="6"/>
              <w:spacing w:line="258" w:lineRule="auto"/>
              <w:rPr>
                <w:sz w:val="21"/>
              </w:rPr>
            </w:pPr>
          </w:p>
          <w:p w14:paraId="152070C1">
            <w:pPr>
              <w:pStyle w:val="6"/>
              <w:spacing w:line="258" w:lineRule="auto"/>
              <w:rPr>
                <w:sz w:val="21"/>
              </w:rPr>
            </w:pPr>
          </w:p>
          <w:p w14:paraId="79F9D867">
            <w:pPr>
              <w:spacing w:before="64" w:line="185" w:lineRule="auto"/>
              <w:ind w:left="9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风管送风空调</w:t>
            </w:r>
          </w:p>
          <w:p w14:paraId="705EC54E">
            <w:pPr>
              <w:spacing w:before="12" w:line="183" w:lineRule="auto"/>
              <w:ind w:left="13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(热泵)  机组</w:t>
            </w:r>
          </w:p>
        </w:tc>
        <w:tc>
          <w:tcPr>
            <w:tcW w:w="677" w:type="dxa"/>
            <w:vMerge w:val="restart"/>
            <w:tcBorders>
              <w:bottom w:val="nil"/>
            </w:tcBorders>
            <w:vAlign w:val="top"/>
          </w:tcPr>
          <w:p w14:paraId="397451CE">
            <w:pPr>
              <w:pStyle w:val="6"/>
              <w:spacing w:line="284" w:lineRule="auto"/>
              <w:rPr>
                <w:sz w:val="21"/>
              </w:rPr>
            </w:pPr>
          </w:p>
          <w:p w14:paraId="04A83A1B">
            <w:pPr>
              <w:pStyle w:val="6"/>
              <w:spacing w:line="284" w:lineRule="auto"/>
              <w:rPr>
                <w:sz w:val="21"/>
              </w:rPr>
            </w:pPr>
          </w:p>
          <w:p w14:paraId="5D491738">
            <w:pPr>
              <w:pStyle w:val="6"/>
              <w:spacing w:line="284" w:lineRule="auto"/>
              <w:rPr>
                <w:sz w:val="21"/>
              </w:rPr>
            </w:pPr>
          </w:p>
          <w:p w14:paraId="4B8D7A26">
            <w:pPr>
              <w:pStyle w:val="6"/>
              <w:spacing w:line="284" w:lineRule="auto"/>
              <w:rPr>
                <w:sz w:val="21"/>
              </w:rPr>
            </w:pPr>
          </w:p>
          <w:p w14:paraId="03CB89CA">
            <w:pPr>
              <w:spacing w:before="64" w:line="183" w:lineRule="auto"/>
              <w:ind w:left="10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风冷式</w:t>
            </w: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472BA9F1">
            <w:pPr>
              <w:pStyle w:val="6"/>
              <w:spacing w:line="397" w:lineRule="auto"/>
              <w:rPr>
                <w:sz w:val="21"/>
              </w:rPr>
            </w:pPr>
          </w:p>
          <w:p w14:paraId="614A21DA">
            <w:pPr>
              <w:spacing w:before="65" w:line="183" w:lineRule="auto"/>
              <w:ind w:left="44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单冷型</w:t>
            </w:r>
          </w:p>
          <w:p w14:paraId="2041DE75">
            <w:pPr>
              <w:pStyle w:val="6"/>
              <w:spacing w:before="23" w:line="175" w:lineRule="auto"/>
              <w:ind w:left="7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2"/>
              </w:rPr>
              <w:t>(</w:t>
            </w:r>
            <w:r>
              <w:rPr>
                <w:spacing w:val="12"/>
              </w:rPr>
              <w:t>SEER</w:t>
            </w:r>
            <w:r>
              <w:rPr>
                <w:rFonts w:ascii="微软雅黑" w:hAnsi="微软雅黑" w:eastAsia="微软雅黑" w:cs="微软雅黑"/>
                <w:spacing w:val="12"/>
              </w:rPr>
              <w:t>,</w:t>
            </w:r>
            <w:r>
              <w:rPr>
                <w:rFonts w:ascii="微软雅黑" w:hAnsi="微软雅黑" w:eastAsia="微软雅黑" w:cs="微软雅黑"/>
                <w:spacing w:val="42"/>
                <w:w w:val="101"/>
              </w:rPr>
              <w:t xml:space="preserve"> </w:t>
            </w:r>
            <w:r>
              <w:rPr>
                <w:spacing w:val="12"/>
              </w:rPr>
              <w:t>wh/wh</w:t>
            </w:r>
            <w:r>
              <w:rPr>
                <w:rFonts w:ascii="微软雅黑" w:hAnsi="微软雅黑" w:eastAsia="微软雅黑" w:cs="微软雅黑"/>
                <w:spacing w:val="12"/>
              </w:rPr>
              <w:t>)</w:t>
            </w:r>
          </w:p>
        </w:tc>
        <w:tc>
          <w:tcPr>
            <w:tcW w:w="1698" w:type="dxa"/>
            <w:vAlign w:val="top"/>
          </w:tcPr>
          <w:p w14:paraId="211F868F">
            <w:pPr>
              <w:pStyle w:val="6"/>
              <w:spacing w:before="102" w:line="186" w:lineRule="auto"/>
              <w:ind w:left="526"/>
            </w:pPr>
            <w:r>
              <w:rPr>
                <w:spacing w:val="-2"/>
              </w:rPr>
              <w:t>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7100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4C82A8CE">
            <w:pPr>
              <w:pStyle w:val="6"/>
              <w:spacing w:before="102" w:line="178" w:lineRule="exact"/>
              <w:ind w:left="357"/>
            </w:pPr>
            <w:r>
              <w:rPr>
                <w:spacing w:val="4"/>
              </w:rPr>
              <w:t>3.00</w:t>
            </w:r>
          </w:p>
        </w:tc>
      </w:tr>
      <w:tr w14:paraId="33F7A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78B230CA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65BFEEA8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nil"/>
            </w:tcBorders>
            <w:vAlign w:val="top"/>
          </w:tcPr>
          <w:p w14:paraId="02B0D64C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1C0DF9C9">
            <w:pPr>
              <w:pStyle w:val="6"/>
              <w:spacing w:before="104" w:line="184" w:lineRule="auto"/>
              <w:ind w:left="238"/>
            </w:pPr>
            <w:r>
              <w:rPr>
                <w:spacing w:val="-1"/>
              </w:rPr>
              <w:t>7100</w:t>
            </w:r>
            <w:r>
              <w:rPr>
                <w:spacing w:val="17"/>
                <w:w w:val="101"/>
              </w:rPr>
              <w:t xml:space="preserve"> </w:t>
            </w:r>
            <w:r>
              <w:rPr>
                <w:spacing w:val="-1"/>
              </w:rPr>
              <w:t>&lt;CC</w:t>
            </w:r>
            <w:r>
              <w:rPr>
                <w:rFonts w:ascii="微软雅黑" w:hAnsi="微软雅黑" w:eastAsia="微软雅黑" w:cs="微软雅黑"/>
                <w:spacing w:val="-1"/>
              </w:rPr>
              <w:t>≤</w:t>
            </w:r>
            <w:r>
              <w:rPr>
                <w:spacing w:val="-1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63C5E880">
            <w:pPr>
              <w:pStyle w:val="6"/>
              <w:spacing w:before="104" w:line="178" w:lineRule="exact"/>
              <w:ind w:left="355"/>
            </w:pPr>
            <w:r>
              <w:rPr>
                <w:spacing w:val="3"/>
              </w:rPr>
              <w:t>2.90</w:t>
            </w:r>
          </w:p>
        </w:tc>
      </w:tr>
      <w:tr w14:paraId="166400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9023967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7FA9AF92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nil"/>
            </w:tcBorders>
            <w:vAlign w:val="top"/>
          </w:tcPr>
          <w:p w14:paraId="6DCB39F8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71B0B516">
            <w:pPr>
              <w:pStyle w:val="6"/>
              <w:spacing w:before="105" w:line="184" w:lineRule="auto"/>
              <w:ind w:left="214"/>
            </w:pPr>
            <w:r>
              <w:rPr>
                <w:spacing w:val="-3"/>
              </w:rPr>
              <w:t>14000</w:t>
            </w:r>
            <w:r>
              <w:rPr>
                <w:spacing w:val="26"/>
                <w:w w:val="101"/>
              </w:rPr>
              <w:t xml:space="preserve"> </w:t>
            </w:r>
            <w:r>
              <w:rPr>
                <w:spacing w:val="-3"/>
              </w:rPr>
              <w:t>&lt;CC</w:t>
            </w:r>
            <w:r>
              <w:rPr>
                <w:rFonts w:ascii="微软雅黑" w:hAnsi="微软雅黑" w:eastAsia="微软雅黑" w:cs="微软雅黑"/>
                <w:spacing w:val="-3"/>
              </w:rPr>
              <w:t>≤</w:t>
            </w:r>
            <w:r>
              <w:rPr>
                <w:spacing w:val="-3"/>
              </w:rPr>
              <w:t>28000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0B48F305">
            <w:pPr>
              <w:pStyle w:val="6"/>
              <w:spacing w:before="105" w:line="178" w:lineRule="exact"/>
              <w:ind w:left="355"/>
            </w:pPr>
            <w:r>
              <w:rPr>
                <w:spacing w:val="4"/>
              </w:rPr>
              <w:t>2.80</w:t>
            </w:r>
          </w:p>
        </w:tc>
      </w:tr>
      <w:tr w14:paraId="65388E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5DC424D6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264E14BE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</w:tcBorders>
            <w:vAlign w:val="top"/>
          </w:tcPr>
          <w:p w14:paraId="19FE6FD7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311C06F4">
            <w:pPr>
              <w:pStyle w:val="6"/>
              <w:spacing w:before="112" w:line="195" w:lineRule="auto"/>
              <w:ind w:left="487"/>
            </w:pPr>
            <w:r>
              <w:t>CC</w:t>
            </w:r>
            <w:r>
              <w:rPr>
                <w:spacing w:val="1"/>
              </w:rPr>
              <w:t>&gt;28000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0A061D18">
            <w:pPr>
              <w:pStyle w:val="6"/>
              <w:spacing w:before="105" w:line="178" w:lineRule="exact"/>
              <w:ind w:left="355"/>
            </w:pPr>
            <w:r>
              <w:rPr>
                <w:spacing w:val="4"/>
              </w:rPr>
              <w:t>2.60</w:t>
            </w:r>
          </w:p>
        </w:tc>
      </w:tr>
      <w:tr w14:paraId="126D80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03AE31E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0B4CDC70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1DC22605">
            <w:pPr>
              <w:pStyle w:val="6"/>
              <w:spacing w:line="402" w:lineRule="auto"/>
              <w:rPr>
                <w:sz w:val="21"/>
              </w:rPr>
            </w:pPr>
          </w:p>
          <w:p w14:paraId="4AFC92CA">
            <w:pPr>
              <w:spacing w:before="64" w:line="186" w:lineRule="auto"/>
              <w:ind w:left="44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热泵型</w:t>
            </w:r>
          </w:p>
          <w:p w14:paraId="36F2E3DE">
            <w:pPr>
              <w:pStyle w:val="6"/>
              <w:spacing w:before="19" w:line="175" w:lineRule="auto"/>
              <w:ind w:left="124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5"/>
              </w:rPr>
              <w:t>(</w:t>
            </w:r>
            <w:r>
              <w:rPr>
                <w:spacing w:val="15"/>
              </w:rPr>
              <w:t>APF</w:t>
            </w:r>
            <w:r>
              <w:rPr>
                <w:rFonts w:ascii="微软雅黑" w:hAnsi="微软雅黑" w:eastAsia="微软雅黑" w:cs="微软雅黑"/>
                <w:spacing w:val="15"/>
              </w:rPr>
              <w:t>,</w:t>
            </w:r>
            <w:r>
              <w:rPr>
                <w:rFonts w:ascii="微软雅黑" w:hAnsi="微软雅黑" w:eastAsia="微软雅黑" w:cs="微软雅黑"/>
                <w:spacing w:val="41"/>
                <w:w w:val="101"/>
              </w:rPr>
              <w:t xml:space="preserve"> </w:t>
            </w:r>
            <w:r>
              <w:rPr>
                <w:spacing w:val="15"/>
              </w:rPr>
              <w:t>wh/wh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  <w:tc>
          <w:tcPr>
            <w:tcW w:w="1698" w:type="dxa"/>
            <w:vAlign w:val="top"/>
          </w:tcPr>
          <w:p w14:paraId="5D8848D3">
            <w:pPr>
              <w:pStyle w:val="6"/>
              <w:spacing w:before="106" w:line="182" w:lineRule="auto"/>
              <w:ind w:left="526"/>
            </w:pPr>
            <w:r>
              <w:rPr>
                <w:spacing w:val="-2"/>
              </w:rPr>
              <w:t>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7100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501BB5E0">
            <w:pPr>
              <w:pStyle w:val="6"/>
              <w:spacing w:before="107" w:line="177" w:lineRule="exact"/>
              <w:ind w:left="355"/>
            </w:pPr>
            <w:r>
              <w:rPr>
                <w:spacing w:val="3"/>
              </w:rPr>
              <w:t>2.90</w:t>
            </w:r>
          </w:p>
        </w:tc>
      </w:tr>
      <w:tr w14:paraId="6405A6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5A136EF9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59CD6C1D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nil"/>
            </w:tcBorders>
            <w:vAlign w:val="top"/>
          </w:tcPr>
          <w:p w14:paraId="1E87A01E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52164C48">
            <w:pPr>
              <w:pStyle w:val="6"/>
              <w:spacing w:before="107" w:line="181" w:lineRule="auto"/>
              <w:ind w:left="238"/>
            </w:pPr>
            <w:r>
              <w:rPr>
                <w:spacing w:val="-1"/>
              </w:rPr>
              <w:t>7100</w:t>
            </w:r>
            <w:r>
              <w:rPr>
                <w:spacing w:val="17"/>
                <w:w w:val="101"/>
              </w:rPr>
              <w:t xml:space="preserve"> </w:t>
            </w:r>
            <w:r>
              <w:rPr>
                <w:spacing w:val="-1"/>
              </w:rPr>
              <w:t>&lt;CC</w:t>
            </w:r>
            <w:r>
              <w:rPr>
                <w:rFonts w:ascii="微软雅黑" w:hAnsi="微软雅黑" w:eastAsia="微软雅黑" w:cs="微软雅黑"/>
                <w:spacing w:val="-1"/>
              </w:rPr>
              <w:t>≤</w:t>
            </w:r>
            <w:r>
              <w:rPr>
                <w:spacing w:val="-1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33F507CF">
            <w:pPr>
              <w:pStyle w:val="6"/>
              <w:spacing w:before="108" w:line="178" w:lineRule="exact"/>
              <w:ind w:left="355"/>
            </w:pPr>
            <w:r>
              <w:rPr>
                <w:spacing w:val="4"/>
              </w:rPr>
              <w:t>2.80</w:t>
            </w:r>
          </w:p>
        </w:tc>
      </w:tr>
      <w:tr w14:paraId="62AAD1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5CE1875D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nil"/>
            </w:tcBorders>
            <w:vAlign w:val="top"/>
          </w:tcPr>
          <w:p w14:paraId="69E057A2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nil"/>
            </w:tcBorders>
            <w:vAlign w:val="top"/>
          </w:tcPr>
          <w:p w14:paraId="238A4086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vAlign w:val="top"/>
          </w:tcPr>
          <w:p w14:paraId="1273B0BB">
            <w:pPr>
              <w:pStyle w:val="6"/>
              <w:spacing w:before="109" w:line="180" w:lineRule="auto"/>
              <w:ind w:left="214"/>
            </w:pPr>
            <w:r>
              <w:rPr>
                <w:spacing w:val="-3"/>
              </w:rPr>
              <w:t>14000</w:t>
            </w:r>
            <w:r>
              <w:rPr>
                <w:spacing w:val="26"/>
                <w:w w:val="101"/>
              </w:rPr>
              <w:t xml:space="preserve"> </w:t>
            </w:r>
            <w:r>
              <w:rPr>
                <w:spacing w:val="-3"/>
              </w:rPr>
              <w:t>&lt;CC</w:t>
            </w:r>
            <w:r>
              <w:rPr>
                <w:rFonts w:ascii="微软雅黑" w:hAnsi="微软雅黑" w:eastAsia="微软雅黑" w:cs="微软雅黑"/>
                <w:spacing w:val="-3"/>
              </w:rPr>
              <w:t>≤</w:t>
            </w:r>
            <w:r>
              <w:rPr>
                <w:spacing w:val="-3"/>
              </w:rPr>
              <w:t>28000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70B33A28">
            <w:pPr>
              <w:pStyle w:val="6"/>
              <w:spacing w:before="109" w:line="178" w:lineRule="exact"/>
              <w:ind w:left="355"/>
            </w:pPr>
            <w:r>
              <w:rPr>
                <w:spacing w:val="4"/>
              </w:rPr>
              <w:t>2.70</w:t>
            </w:r>
          </w:p>
        </w:tc>
      </w:tr>
      <w:tr w14:paraId="420400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58F4FB88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0AFFE04E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7EE4C05F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tcBorders>
              <w:bottom w:val="single" w:color="000000" w:sz="6" w:space="0"/>
            </w:tcBorders>
            <w:vAlign w:val="top"/>
          </w:tcPr>
          <w:p w14:paraId="6210B43B">
            <w:pPr>
              <w:pStyle w:val="6"/>
              <w:spacing w:before="117" w:line="195" w:lineRule="auto"/>
              <w:ind w:left="486"/>
            </w:pPr>
            <w:r>
              <w:t>CC</w:t>
            </w:r>
            <w:r>
              <w:rPr>
                <w:spacing w:val="1"/>
              </w:rPr>
              <w:t>&gt;28000</w:t>
            </w:r>
          </w:p>
        </w:tc>
        <w:tc>
          <w:tcPr>
            <w:tcW w:w="1026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35FB607E">
            <w:pPr>
              <w:pStyle w:val="6"/>
              <w:spacing w:before="110" w:line="178" w:lineRule="exact"/>
              <w:ind w:left="354"/>
            </w:pPr>
            <w:r>
              <w:rPr>
                <w:spacing w:val="4"/>
              </w:rPr>
              <w:t>2.40</w:t>
            </w:r>
          </w:p>
        </w:tc>
      </w:tr>
    </w:tbl>
    <w:p w14:paraId="140288D7">
      <w:pPr>
        <w:pStyle w:val="2"/>
        <w:rPr>
          <w:sz w:val="21"/>
        </w:rPr>
      </w:pPr>
    </w:p>
    <w:p w14:paraId="73D2D28A">
      <w:pPr>
        <w:rPr>
          <w:sz w:val="21"/>
          <w:szCs w:val="21"/>
        </w:rPr>
        <w:sectPr>
          <w:footerReference r:id="rId16" w:type="default"/>
          <w:pgSz w:w="8276" w:h="11849"/>
          <w:pgMar w:top="400" w:right="1182" w:bottom="1166" w:left="1173" w:header="0" w:footer="1009" w:gutter="0"/>
          <w:cols w:space="720" w:num="1"/>
        </w:sectPr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6"/>
        <w:gridCol w:w="677"/>
        <w:gridCol w:w="1357"/>
        <w:gridCol w:w="1698"/>
        <w:gridCol w:w="1026"/>
      </w:tblGrid>
      <w:tr w14:paraId="0CE717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3180" w:type="dxa"/>
            <w:gridSpan w:val="3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4318CC15">
            <w:pPr>
              <w:spacing w:before="84" w:line="183" w:lineRule="auto"/>
              <w:ind w:left="1430"/>
              <w:rPr>
                <w:rFonts w:ascii="微软雅黑" w:hAnsi="微软雅黑" w:eastAsia="微软雅黑" w:cs="微软雅黑"/>
                <w:sz w:val="15"/>
                <w:szCs w:val="15"/>
              </w:rPr>
            </w:pPr>
            <w:bookmarkStart w:id="13" w:name="bookmark113"/>
            <w:bookmarkEnd w:id="13"/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698" w:type="dxa"/>
            <w:tcBorders>
              <w:top w:val="single" w:color="000000" w:sz="6" w:space="0"/>
            </w:tcBorders>
            <w:vAlign w:val="top"/>
          </w:tcPr>
          <w:p w14:paraId="18D4DC45">
            <w:pPr>
              <w:pStyle w:val="6"/>
              <w:spacing w:before="84" w:line="182" w:lineRule="auto"/>
              <w:ind w:left="13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2"/>
              </w:rPr>
              <w:t xml:space="preserve">名义制冷量 </w:t>
            </w:r>
            <w:r>
              <w:t>CC</w:t>
            </w:r>
            <w:r>
              <w:rPr>
                <w:spacing w:val="1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</w:rPr>
              <w:t>(</w:t>
            </w:r>
            <w:r>
              <w:rPr>
                <w:spacing w:val="12"/>
              </w:rPr>
              <w:t>W</w:t>
            </w:r>
            <w:r>
              <w:rPr>
                <w:rFonts w:ascii="微软雅黑" w:hAnsi="微软雅黑" w:eastAsia="微软雅黑" w:cs="微软雅黑"/>
                <w:spacing w:val="12"/>
              </w:rPr>
              <w:t>)</w:t>
            </w:r>
          </w:p>
        </w:tc>
        <w:tc>
          <w:tcPr>
            <w:tcW w:w="1026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65E4890">
            <w:pPr>
              <w:spacing w:before="85" w:line="183" w:lineRule="auto"/>
              <w:ind w:left="12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能效限定值</w:t>
            </w:r>
          </w:p>
        </w:tc>
      </w:tr>
      <w:tr w14:paraId="4D59EE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1146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41165136">
            <w:pPr>
              <w:spacing w:before="137" w:line="184" w:lineRule="auto"/>
              <w:ind w:left="9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风管送风空调</w:t>
            </w:r>
          </w:p>
          <w:p w14:paraId="00FC41B5">
            <w:pPr>
              <w:spacing w:before="31" w:line="182" w:lineRule="auto"/>
              <w:ind w:left="13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(热泵)  机组</w:t>
            </w:r>
          </w:p>
        </w:tc>
        <w:tc>
          <w:tcPr>
            <w:tcW w:w="677" w:type="dxa"/>
            <w:vMerge w:val="restart"/>
            <w:tcBorders>
              <w:bottom w:val="nil"/>
            </w:tcBorders>
            <w:vAlign w:val="top"/>
          </w:tcPr>
          <w:p w14:paraId="01694A7A">
            <w:pPr>
              <w:spacing w:before="251" w:line="182" w:lineRule="auto"/>
              <w:ind w:left="9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水冷式</w:t>
            </w:r>
          </w:p>
        </w:tc>
        <w:tc>
          <w:tcPr>
            <w:tcW w:w="1357" w:type="dxa"/>
            <w:vMerge w:val="restart"/>
            <w:tcBorders>
              <w:bottom w:val="nil"/>
            </w:tcBorders>
            <w:vAlign w:val="top"/>
          </w:tcPr>
          <w:p w14:paraId="12C5038A">
            <w:pPr>
              <w:spacing w:before="137" w:line="182" w:lineRule="auto"/>
              <w:ind w:left="43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单冷型</w:t>
            </w:r>
          </w:p>
          <w:p w14:paraId="442D473F">
            <w:pPr>
              <w:pStyle w:val="6"/>
              <w:spacing w:before="40" w:line="175" w:lineRule="auto"/>
              <w:ind w:left="17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21"/>
              </w:rPr>
              <w:t>(</w:t>
            </w:r>
            <w:r>
              <w:t>IPLV</w:t>
            </w:r>
            <w:r>
              <w:rPr>
                <w:rFonts w:ascii="微软雅黑" w:hAnsi="微软雅黑" w:eastAsia="微软雅黑" w:cs="微软雅黑"/>
                <w:spacing w:val="21"/>
              </w:rPr>
              <w:t>,</w:t>
            </w:r>
            <w:r>
              <w:rPr>
                <w:rFonts w:ascii="微软雅黑" w:hAnsi="微软雅黑" w:eastAsia="微软雅黑" w:cs="微软雅黑"/>
                <w:spacing w:val="42"/>
                <w:w w:val="101"/>
              </w:rPr>
              <w:t xml:space="preserve"> </w:t>
            </w:r>
            <w:r>
              <w:rPr>
                <w:spacing w:val="21"/>
              </w:rPr>
              <w:t>W/W</w:t>
            </w:r>
            <w:r>
              <w:rPr>
                <w:rFonts w:ascii="微软雅黑" w:hAnsi="微软雅黑" w:eastAsia="微软雅黑" w:cs="微软雅黑"/>
                <w:spacing w:val="21"/>
              </w:rPr>
              <w:t>)</w:t>
            </w:r>
          </w:p>
        </w:tc>
        <w:tc>
          <w:tcPr>
            <w:tcW w:w="1698" w:type="dxa"/>
            <w:vAlign w:val="top"/>
          </w:tcPr>
          <w:p w14:paraId="6DA673D2">
            <w:pPr>
              <w:pStyle w:val="6"/>
              <w:spacing w:before="100" w:line="184" w:lineRule="auto"/>
              <w:ind w:left="486"/>
            </w:pPr>
            <w:r>
              <w:rPr>
                <w:spacing w:val="-2"/>
              </w:rPr>
              <w:t>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14000</w:t>
            </w:r>
          </w:p>
        </w:tc>
        <w:tc>
          <w:tcPr>
            <w:tcW w:w="1026" w:type="dxa"/>
            <w:tcBorders>
              <w:right w:val="single" w:color="000000" w:sz="6" w:space="0"/>
            </w:tcBorders>
            <w:vAlign w:val="top"/>
          </w:tcPr>
          <w:p w14:paraId="7694048B">
            <w:pPr>
              <w:pStyle w:val="6"/>
              <w:spacing w:before="100" w:line="178" w:lineRule="exact"/>
              <w:ind w:left="356"/>
            </w:pPr>
            <w:r>
              <w:rPr>
                <w:spacing w:val="4"/>
              </w:rPr>
              <w:t>3.40</w:t>
            </w:r>
          </w:p>
        </w:tc>
      </w:tr>
      <w:tr w14:paraId="113824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48917647">
            <w:pPr>
              <w:pStyle w:val="6"/>
              <w:rPr>
                <w:sz w:val="21"/>
              </w:rPr>
            </w:pPr>
          </w:p>
        </w:tc>
        <w:tc>
          <w:tcPr>
            <w:tcW w:w="677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7518055C">
            <w:pPr>
              <w:pStyle w:val="6"/>
              <w:rPr>
                <w:sz w:val="21"/>
              </w:rPr>
            </w:pPr>
          </w:p>
        </w:tc>
        <w:tc>
          <w:tcPr>
            <w:tcW w:w="1357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131DDA01">
            <w:pPr>
              <w:pStyle w:val="6"/>
              <w:rPr>
                <w:sz w:val="21"/>
              </w:rPr>
            </w:pPr>
          </w:p>
        </w:tc>
        <w:tc>
          <w:tcPr>
            <w:tcW w:w="1698" w:type="dxa"/>
            <w:tcBorders>
              <w:bottom w:val="single" w:color="000000" w:sz="6" w:space="0"/>
            </w:tcBorders>
            <w:vAlign w:val="top"/>
          </w:tcPr>
          <w:p w14:paraId="0AAE311B">
            <w:pPr>
              <w:pStyle w:val="6"/>
              <w:spacing w:before="112" w:line="195" w:lineRule="auto"/>
              <w:ind w:left="486"/>
            </w:pPr>
            <w:r>
              <w:t>CC</w:t>
            </w:r>
            <w:r>
              <w:rPr>
                <w:spacing w:val="1"/>
              </w:rPr>
              <w:t>&gt;14000</w:t>
            </w:r>
          </w:p>
        </w:tc>
        <w:tc>
          <w:tcPr>
            <w:tcW w:w="1026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5B865FCB">
            <w:pPr>
              <w:pStyle w:val="6"/>
              <w:spacing w:before="105" w:line="178" w:lineRule="exact"/>
              <w:ind w:left="356"/>
            </w:pPr>
            <w:r>
              <w:rPr>
                <w:spacing w:val="4"/>
              </w:rPr>
              <w:t>3.30</w:t>
            </w:r>
          </w:p>
        </w:tc>
      </w:tr>
    </w:tbl>
    <w:p w14:paraId="6310354A">
      <w:pPr>
        <w:pStyle w:val="2"/>
        <w:spacing w:before="81" w:line="225" w:lineRule="auto"/>
        <w:ind w:left="24" w:right="17" w:hanging="15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5    当多联式  (空调)  热泵机组能效比低于表</w:t>
      </w:r>
      <w:r>
        <w:rPr>
          <w:spacing w:val="5"/>
          <w:sz w:val="20"/>
          <w:szCs w:val="20"/>
        </w:rPr>
        <w:t>4.4.5</w:t>
      </w:r>
      <w:r>
        <w:rPr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的规定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或运行时间超过 </w:t>
      </w:r>
      <w:r>
        <w:rPr>
          <w:spacing w:val="11"/>
          <w:sz w:val="20"/>
          <w:szCs w:val="20"/>
        </w:rPr>
        <w:t>10</w:t>
      </w:r>
      <w:r>
        <w:rPr>
          <w:spacing w:val="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且机组改造或更换的静态投资回收期不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大于</w:t>
      </w:r>
      <w:r>
        <w:rPr>
          <w:spacing w:val="8"/>
          <w:sz w:val="20"/>
          <w:szCs w:val="20"/>
        </w:rPr>
        <w:t xml:space="preserve">8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年时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宜进行相应的改造或更换。</w:t>
      </w:r>
    </w:p>
    <w:p w14:paraId="1E9AFFE2">
      <w:pPr>
        <w:spacing w:before="84" w:line="177" w:lineRule="auto"/>
        <w:ind w:left="1271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1"/>
          <w:sz w:val="17"/>
          <w:szCs w:val="17"/>
        </w:rPr>
        <w:t>表 4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4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5    多联式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 xml:space="preserve">  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(空调)  热泵机组能效比</w:t>
      </w:r>
    </w:p>
    <w:p w14:paraId="7FBB1531">
      <w:pPr>
        <w:spacing w:line="48" w:lineRule="exact"/>
      </w:pPr>
    </w:p>
    <w:tbl>
      <w:tblPr>
        <w:tblStyle w:val="5"/>
        <w:tblW w:w="5911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7"/>
        <w:gridCol w:w="849"/>
        <w:gridCol w:w="848"/>
        <w:gridCol w:w="848"/>
        <w:gridCol w:w="848"/>
        <w:gridCol w:w="921"/>
      </w:tblGrid>
      <w:tr w14:paraId="024F2C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597" w:type="dxa"/>
            <w:vMerge w:val="restart"/>
            <w:tcBorders>
              <w:top w:val="single" w:color="000000" w:sz="6" w:space="0"/>
              <w:left w:val="single" w:color="000000" w:sz="6" w:space="0"/>
              <w:bottom w:val="nil"/>
            </w:tcBorders>
            <w:vAlign w:val="top"/>
          </w:tcPr>
          <w:p w14:paraId="363CE24D">
            <w:pPr>
              <w:pStyle w:val="6"/>
              <w:spacing w:line="310" w:lineRule="auto"/>
              <w:rPr>
                <w:sz w:val="21"/>
              </w:rPr>
            </w:pPr>
          </w:p>
          <w:p w14:paraId="596629A6">
            <w:pPr>
              <w:spacing w:before="64" w:line="182" w:lineRule="auto"/>
              <w:ind w:left="40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名义制冷量</w:t>
            </w:r>
          </w:p>
          <w:p w14:paraId="540014AE">
            <w:pPr>
              <w:pStyle w:val="6"/>
              <w:spacing w:before="23" w:line="175" w:lineRule="auto"/>
              <w:ind w:left="500"/>
              <w:rPr>
                <w:rFonts w:ascii="微软雅黑" w:hAnsi="微软雅黑" w:eastAsia="微软雅黑" w:cs="微软雅黑"/>
              </w:rPr>
            </w:pPr>
            <w:r>
              <w:rPr>
                <w:spacing w:val="15"/>
              </w:rPr>
              <w:t>CC</w:t>
            </w:r>
            <w:r>
              <w:rPr>
                <w:spacing w:val="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</w:rPr>
              <w:t>(</w:t>
            </w:r>
            <w:r>
              <w:rPr>
                <w:spacing w:val="15"/>
              </w:rPr>
              <w:t>W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  <w:tc>
          <w:tcPr>
            <w:tcW w:w="1697" w:type="dxa"/>
            <w:gridSpan w:val="2"/>
            <w:tcBorders>
              <w:top w:val="single" w:color="000000" w:sz="6" w:space="0"/>
            </w:tcBorders>
            <w:vAlign w:val="top"/>
          </w:tcPr>
          <w:p w14:paraId="493CA195">
            <w:pPr>
              <w:spacing w:before="85" w:line="182" w:lineRule="auto"/>
              <w:ind w:left="61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风冷式</w:t>
            </w:r>
          </w:p>
        </w:tc>
        <w:tc>
          <w:tcPr>
            <w:tcW w:w="2617" w:type="dxa"/>
            <w:gridSpan w:val="3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5891C7C">
            <w:pPr>
              <w:spacing w:before="85" w:line="182" w:lineRule="auto"/>
              <w:ind w:left="106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水冷式</w:t>
            </w:r>
          </w:p>
        </w:tc>
      </w:tr>
      <w:tr w14:paraId="54FEB5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</w:trPr>
        <w:tc>
          <w:tcPr>
            <w:tcW w:w="1597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05F9A801">
            <w:pPr>
              <w:pStyle w:val="6"/>
              <w:rPr>
                <w:sz w:val="21"/>
              </w:rPr>
            </w:pPr>
          </w:p>
        </w:tc>
        <w:tc>
          <w:tcPr>
            <w:tcW w:w="849" w:type="dxa"/>
            <w:vAlign w:val="top"/>
          </w:tcPr>
          <w:p w14:paraId="5D0C9EBB">
            <w:pPr>
              <w:pStyle w:val="6"/>
              <w:spacing w:before="115" w:line="201" w:lineRule="auto"/>
              <w:ind w:left="165" w:right="149" w:firstLine="18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7"/>
              </w:rPr>
              <w:t>单冷型</w:t>
            </w:r>
            <w:r>
              <w:rPr>
                <w:rFonts w:ascii="微软雅黑" w:hAnsi="微软雅黑" w:eastAsia="微软雅黑" w:cs="微软雅黑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</w:rPr>
              <w:t>(</w:t>
            </w:r>
            <w:r>
              <w:rPr>
                <w:spacing w:val="5"/>
              </w:rPr>
              <w:t>SEER</w:t>
            </w:r>
            <w:r>
              <w:rPr>
                <w:rFonts w:ascii="微软雅黑" w:hAnsi="微软雅黑" w:eastAsia="微软雅黑" w:cs="微软雅黑"/>
                <w:spacing w:val="5"/>
              </w:rPr>
              <w:t>,</w:t>
            </w:r>
          </w:p>
          <w:p w14:paraId="65683444">
            <w:pPr>
              <w:pStyle w:val="6"/>
              <w:spacing w:line="175" w:lineRule="auto"/>
              <w:ind w:left="119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Wh/Wh</w:t>
            </w:r>
            <w:r>
              <w:rPr>
                <w:rFonts w:ascii="微软雅黑" w:hAnsi="微软雅黑" w:eastAsia="微软雅黑" w:cs="微软雅黑"/>
                <w:spacing w:val="7"/>
              </w:rPr>
              <w:t>)</w:t>
            </w:r>
          </w:p>
        </w:tc>
        <w:tc>
          <w:tcPr>
            <w:tcW w:w="848" w:type="dxa"/>
            <w:vAlign w:val="top"/>
          </w:tcPr>
          <w:p w14:paraId="129AEB58">
            <w:pPr>
              <w:pStyle w:val="6"/>
              <w:spacing w:before="114" w:line="201" w:lineRule="auto"/>
              <w:ind w:left="215" w:right="184" w:hanging="25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6"/>
              </w:rPr>
              <w:t>热泵型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</w:rPr>
              <w:t>(</w:t>
            </w:r>
            <w:r>
              <w:rPr>
                <w:spacing w:val="10"/>
              </w:rPr>
              <w:t>APF</w:t>
            </w:r>
            <w:r>
              <w:rPr>
                <w:rFonts w:ascii="微软雅黑" w:hAnsi="微软雅黑" w:eastAsia="微软雅黑" w:cs="微软雅黑"/>
                <w:spacing w:val="10"/>
              </w:rPr>
              <w:t>,</w:t>
            </w:r>
          </w:p>
          <w:p w14:paraId="301C7655">
            <w:pPr>
              <w:pStyle w:val="6"/>
              <w:spacing w:line="175" w:lineRule="auto"/>
              <w:ind w:left="12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Wh/Wh</w:t>
            </w:r>
            <w:r>
              <w:rPr>
                <w:rFonts w:ascii="微软雅黑" w:hAnsi="微软雅黑" w:eastAsia="微软雅黑" w:cs="微软雅黑"/>
                <w:spacing w:val="7"/>
              </w:rPr>
              <w:t>)</w:t>
            </w:r>
          </w:p>
        </w:tc>
        <w:tc>
          <w:tcPr>
            <w:tcW w:w="848" w:type="dxa"/>
            <w:vAlign w:val="top"/>
          </w:tcPr>
          <w:p w14:paraId="32280CAD">
            <w:pPr>
              <w:pStyle w:val="6"/>
              <w:spacing w:before="114" w:line="201" w:lineRule="auto"/>
              <w:ind w:left="191" w:right="168" w:hanging="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7"/>
              </w:rPr>
              <w:t>水环式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</w:rPr>
              <w:t>(</w:t>
            </w:r>
            <w:r>
              <w:rPr>
                <w:spacing w:val="11"/>
              </w:rPr>
              <w:t>IPLV</w:t>
            </w:r>
            <w:r>
              <w:rPr>
                <w:rFonts w:ascii="微软雅黑" w:hAnsi="微软雅黑" w:eastAsia="微软雅黑" w:cs="微软雅黑"/>
                <w:spacing w:val="11"/>
              </w:rPr>
              <w:t>,</w:t>
            </w:r>
          </w:p>
          <w:p w14:paraId="328590E3">
            <w:pPr>
              <w:pStyle w:val="6"/>
              <w:spacing w:line="175" w:lineRule="auto"/>
              <w:ind w:left="202"/>
              <w:rPr>
                <w:rFonts w:ascii="微软雅黑" w:hAnsi="微软雅黑" w:eastAsia="微软雅黑" w:cs="微软雅黑"/>
              </w:rPr>
            </w:pPr>
            <w:r>
              <w:rPr>
                <w:spacing w:val="14"/>
              </w:rPr>
              <w:t>W/W</w:t>
            </w:r>
            <w:r>
              <w:rPr>
                <w:rFonts w:ascii="微软雅黑" w:hAnsi="微软雅黑" w:eastAsia="微软雅黑" w:cs="微软雅黑"/>
                <w:spacing w:val="14"/>
              </w:rPr>
              <w:t>)</w:t>
            </w:r>
          </w:p>
        </w:tc>
        <w:tc>
          <w:tcPr>
            <w:tcW w:w="848" w:type="dxa"/>
            <w:vAlign w:val="top"/>
          </w:tcPr>
          <w:p w14:paraId="56F2230E">
            <w:pPr>
              <w:pStyle w:val="6"/>
              <w:spacing w:before="114" w:line="201" w:lineRule="auto"/>
              <w:ind w:left="209" w:right="100" w:hanging="9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7"/>
              </w:rPr>
              <w:t>地埋管式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</w:rPr>
              <w:t>(</w:t>
            </w:r>
            <w:r>
              <w:rPr>
                <w:spacing w:val="12"/>
              </w:rPr>
              <w:t>EER</w:t>
            </w:r>
            <w:r>
              <w:rPr>
                <w:rFonts w:ascii="微软雅黑" w:hAnsi="微软雅黑" w:eastAsia="微软雅黑" w:cs="微软雅黑"/>
                <w:spacing w:val="12"/>
              </w:rPr>
              <w:t>,</w:t>
            </w:r>
          </w:p>
          <w:p w14:paraId="1167ACB5">
            <w:pPr>
              <w:pStyle w:val="6"/>
              <w:spacing w:line="175" w:lineRule="auto"/>
              <w:ind w:left="204"/>
              <w:rPr>
                <w:rFonts w:ascii="微软雅黑" w:hAnsi="微软雅黑" w:eastAsia="微软雅黑" w:cs="微软雅黑"/>
              </w:rPr>
            </w:pPr>
            <w:r>
              <w:rPr>
                <w:spacing w:val="14"/>
              </w:rPr>
              <w:t>W/W</w:t>
            </w:r>
            <w:r>
              <w:rPr>
                <w:rFonts w:ascii="微软雅黑" w:hAnsi="微软雅黑" w:eastAsia="微软雅黑" w:cs="微软雅黑"/>
                <w:spacing w:val="14"/>
              </w:rPr>
              <w:t>)</w:t>
            </w:r>
          </w:p>
        </w:tc>
        <w:tc>
          <w:tcPr>
            <w:tcW w:w="921" w:type="dxa"/>
            <w:tcBorders>
              <w:right w:val="single" w:color="000000" w:sz="6" w:space="0"/>
            </w:tcBorders>
            <w:vAlign w:val="top"/>
          </w:tcPr>
          <w:p w14:paraId="70B1B7D6">
            <w:pPr>
              <w:pStyle w:val="6"/>
              <w:spacing w:before="114" w:line="201" w:lineRule="auto"/>
              <w:ind w:left="240" w:right="137" w:hanging="9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7"/>
              </w:rPr>
              <w:t>地下水式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</w:rPr>
              <w:t>(</w:t>
            </w:r>
            <w:r>
              <w:rPr>
                <w:spacing w:val="12"/>
              </w:rPr>
              <w:t>EER</w:t>
            </w:r>
            <w:r>
              <w:rPr>
                <w:rFonts w:ascii="微软雅黑" w:hAnsi="微软雅黑" w:eastAsia="微软雅黑" w:cs="微软雅黑"/>
                <w:spacing w:val="12"/>
              </w:rPr>
              <w:t>,</w:t>
            </w:r>
          </w:p>
          <w:p w14:paraId="007C31D7">
            <w:pPr>
              <w:pStyle w:val="6"/>
              <w:spacing w:line="175" w:lineRule="auto"/>
              <w:ind w:left="235"/>
              <w:rPr>
                <w:rFonts w:ascii="微软雅黑" w:hAnsi="微软雅黑" w:eastAsia="微软雅黑" w:cs="微软雅黑"/>
              </w:rPr>
            </w:pPr>
            <w:r>
              <w:rPr>
                <w:spacing w:val="14"/>
              </w:rPr>
              <w:t>W/W</w:t>
            </w:r>
            <w:r>
              <w:rPr>
                <w:rFonts w:ascii="微软雅黑" w:hAnsi="微软雅黑" w:eastAsia="微软雅黑" w:cs="微软雅黑"/>
                <w:spacing w:val="14"/>
              </w:rPr>
              <w:t>)</w:t>
            </w:r>
          </w:p>
        </w:tc>
      </w:tr>
      <w:tr w14:paraId="73CF40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597" w:type="dxa"/>
            <w:tcBorders>
              <w:left w:val="single" w:color="000000" w:sz="6" w:space="0"/>
            </w:tcBorders>
            <w:vAlign w:val="top"/>
          </w:tcPr>
          <w:p w14:paraId="4894AAD1">
            <w:pPr>
              <w:pStyle w:val="6"/>
              <w:spacing w:before="101" w:line="187" w:lineRule="auto"/>
              <w:ind w:left="430"/>
            </w:pPr>
            <w:r>
              <w:rPr>
                <w:spacing w:val="-2"/>
              </w:rPr>
              <w:t>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14000</w:t>
            </w:r>
          </w:p>
        </w:tc>
        <w:tc>
          <w:tcPr>
            <w:tcW w:w="849" w:type="dxa"/>
            <w:vAlign w:val="top"/>
          </w:tcPr>
          <w:p w14:paraId="71B066D4">
            <w:pPr>
              <w:pStyle w:val="6"/>
              <w:spacing w:before="101" w:line="178" w:lineRule="exact"/>
              <w:ind w:left="257"/>
            </w:pPr>
            <w:r>
              <w:rPr>
                <w:spacing w:val="5"/>
              </w:rPr>
              <w:t>4.80</w:t>
            </w:r>
          </w:p>
        </w:tc>
        <w:tc>
          <w:tcPr>
            <w:tcW w:w="848" w:type="dxa"/>
            <w:vAlign w:val="top"/>
          </w:tcPr>
          <w:p w14:paraId="1E950FF3">
            <w:pPr>
              <w:pStyle w:val="6"/>
              <w:spacing w:before="101" w:line="178" w:lineRule="exact"/>
              <w:ind w:left="265"/>
            </w:pPr>
            <w:r>
              <w:rPr>
                <w:spacing w:val="4"/>
              </w:rPr>
              <w:t>3.60</w:t>
            </w:r>
          </w:p>
        </w:tc>
        <w:tc>
          <w:tcPr>
            <w:tcW w:w="848" w:type="dxa"/>
            <w:vAlign w:val="top"/>
          </w:tcPr>
          <w:p w14:paraId="549BAD24">
            <w:pPr>
              <w:pStyle w:val="6"/>
              <w:spacing w:before="101" w:line="178" w:lineRule="exact"/>
              <w:ind w:left="265"/>
            </w:pPr>
            <w:r>
              <w:rPr>
                <w:spacing w:val="4"/>
              </w:rPr>
              <w:t>5.20</w:t>
            </w:r>
          </w:p>
        </w:tc>
        <w:tc>
          <w:tcPr>
            <w:tcW w:w="848" w:type="dxa"/>
            <w:vAlign w:val="top"/>
          </w:tcPr>
          <w:p w14:paraId="746AD980">
            <w:pPr>
              <w:pStyle w:val="6"/>
              <w:spacing w:before="101" w:line="178" w:lineRule="exact"/>
              <w:ind w:left="269"/>
            </w:pPr>
            <w:r>
              <w:rPr>
                <w:spacing w:val="4"/>
              </w:rPr>
              <w:t>3.80</w:t>
            </w:r>
          </w:p>
        </w:tc>
        <w:tc>
          <w:tcPr>
            <w:tcW w:w="921" w:type="dxa"/>
            <w:tcBorders>
              <w:right w:val="single" w:color="000000" w:sz="6" w:space="0"/>
            </w:tcBorders>
            <w:vAlign w:val="top"/>
          </w:tcPr>
          <w:p w14:paraId="5506A7A5">
            <w:pPr>
              <w:pStyle w:val="6"/>
              <w:spacing w:before="101" w:line="178" w:lineRule="exact"/>
              <w:ind w:left="296"/>
            </w:pPr>
            <w:r>
              <w:rPr>
                <w:spacing w:val="5"/>
              </w:rPr>
              <w:t>4.30</w:t>
            </w:r>
          </w:p>
        </w:tc>
      </w:tr>
      <w:tr w14:paraId="0DC9B9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597" w:type="dxa"/>
            <w:tcBorders>
              <w:left w:val="single" w:color="000000" w:sz="6" w:space="0"/>
            </w:tcBorders>
            <w:vAlign w:val="top"/>
          </w:tcPr>
          <w:p w14:paraId="644F8911">
            <w:pPr>
              <w:pStyle w:val="6"/>
              <w:spacing w:before="102" w:line="186" w:lineRule="auto"/>
              <w:ind w:left="157"/>
            </w:pPr>
            <w:r>
              <w:t>14000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</w:rPr>
              <w:t>≤</w:t>
            </w:r>
            <w:r>
              <w:t>28000</w:t>
            </w:r>
          </w:p>
        </w:tc>
        <w:tc>
          <w:tcPr>
            <w:tcW w:w="849" w:type="dxa"/>
            <w:vAlign w:val="top"/>
          </w:tcPr>
          <w:p w14:paraId="66032BA2">
            <w:pPr>
              <w:pStyle w:val="6"/>
              <w:spacing w:before="102" w:line="178" w:lineRule="exact"/>
              <w:ind w:left="257"/>
            </w:pPr>
            <w:r>
              <w:rPr>
                <w:spacing w:val="5"/>
              </w:rPr>
              <w:t>4.40</w:t>
            </w:r>
          </w:p>
        </w:tc>
        <w:tc>
          <w:tcPr>
            <w:tcW w:w="848" w:type="dxa"/>
            <w:vAlign w:val="top"/>
          </w:tcPr>
          <w:p w14:paraId="312BCB97">
            <w:pPr>
              <w:pStyle w:val="6"/>
              <w:spacing w:before="102" w:line="178" w:lineRule="exact"/>
              <w:ind w:left="265"/>
            </w:pPr>
            <w:r>
              <w:rPr>
                <w:spacing w:val="4"/>
              </w:rPr>
              <w:t>3.50</w:t>
            </w:r>
          </w:p>
        </w:tc>
        <w:tc>
          <w:tcPr>
            <w:tcW w:w="848" w:type="dxa"/>
            <w:vAlign w:val="top"/>
          </w:tcPr>
          <w:p w14:paraId="52205EC6">
            <w:pPr>
              <w:pStyle w:val="6"/>
              <w:spacing w:before="102" w:line="178" w:lineRule="exact"/>
              <w:ind w:left="265"/>
            </w:pPr>
            <w:r>
              <w:rPr>
                <w:spacing w:val="4"/>
              </w:rPr>
              <w:t>5.20</w:t>
            </w:r>
          </w:p>
        </w:tc>
        <w:tc>
          <w:tcPr>
            <w:tcW w:w="848" w:type="dxa"/>
            <w:vAlign w:val="top"/>
          </w:tcPr>
          <w:p w14:paraId="51B77AD7">
            <w:pPr>
              <w:pStyle w:val="6"/>
              <w:spacing w:before="102" w:line="178" w:lineRule="exact"/>
              <w:ind w:left="269"/>
            </w:pPr>
            <w:r>
              <w:rPr>
                <w:spacing w:val="4"/>
              </w:rPr>
              <w:t>3.80</w:t>
            </w:r>
          </w:p>
        </w:tc>
        <w:tc>
          <w:tcPr>
            <w:tcW w:w="921" w:type="dxa"/>
            <w:tcBorders>
              <w:right w:val="single" w:color="000000" w:sz="6" w:space="0"/>
            </w:tcBorders>
            <w:vAlign w:val="top"/>
          </w:tcPr>
          <w:p w14:paraId="3B2C2636">
            <w:pPr>
              <w:pStyle w:val="6"/>
              <w:spacing w:before="102" w:line="178" w:lineRule="exact"/>
              <w:ind w:left="296"/>
            </w:pPr>
            <w:r>
              <w:rPr>
                <w:spacing w:val="5"/>
              </w:rPr>
              <w:t>4.30</w:t>
            </w:r>
          </w:p>
        </w:tc>
      </w:tr>
      <w:tr w14:paraId="55B14E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597" w:type="dxa"/>
            <w:tcBorders>
              <w:left w:val="single" w:color="000000" w:sz="6" w:space="0"/>
            </w:tcBorders>
            <w:vAlign w:val="top"/>
          </w:tcPr>
          <w:p w14:paraId="6C44EB65">
            <w:pPr>
              <w:pStyle w:val="6"/>
              <w:spacing w:before="103" w:line="184" w:lineRule="auto"/>
              <w:ind w:left="144"/>
            </w:pPr>
            <w:r>
              <w:rPr>
                <w:spacing w:val="1"/>
              </w:rPr>
              <w:t>28000</w:t>
            </w:r>
            <w:r>
              <w:rPr>
                <w:rFonts w:ascii="微软雅黑" w:hAnsi="微软雅黑" w:eastAsia="微软雅黑" w:cs="微软雅黑"/>
                <w:spacing w:val="1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  <w:spacing w:val="1"/>
              </w:rPr>
              <w:t>≤</w:t>
            </w:r>
            <w:r>
              <w:rPr>
                <w:spacing w:val="1"/>
              </w:rPr>
              <w:t>50000</w:t>
            </w:r>
          </w:p>
        </w:tc>
        <w:tc>
          <w:tcPr>
            <w:tcW w:w="849" w:type="dxa"/>
            <w:vAlign w:val="top"/>
          </w:tcPr>
          <w:p w14:paraId="38383CBD">
            <w:pPr>
              <w:pStyle w:val="6"/>
              <w:spacing w:before="103" w:line="178" w:lineRule="exact"/>
              <w:ind w:left="257"/>
            </w:pPr>
            <w:r>
              <w:rPr>
                <w:spacing w:val="5"/>
              </w:rPr>
              <w:t>4.20</w:t>
            </w:r>
          </w:p>
        </w:tc>
        <w:tc>
          <w:tcPr>
            <w:tcW w:w="848" w:type="dxa"/>
            <w:vAlign w:val="top"/>
          </w:tcPr>
          <w:p w14:paraId="5848191D">
            <w:pPr>
              <w:pStyle w:val="6"/>
              <w:spacing w:before="103" w:line="178" w:lineRule="exact"/>
              <w:ind w:left="265"/>
            </w:pPr>
            <w:r>
              <w:rPr>
                <w:spacing w:val="4"/>
              </w:rPr>
              <w:t>3.40</w:t>
            </w:r>
          </w:p>
        </w:tc>
        <w:tc>
          <w:tcPr>
            <w:tcW w:w="848" w:type="dxa"/>
            <w:vAlign w:val="top"/>
          </w:tcPr>
          <w:p w14:paraId="0C6C22E6">
            <w:pPr>
              <w:pStyle w:val="6"/>
              <w:spacing w:before="103" w:line="178" w:lineRule="exact"/>
              <w:ind w:left="265"/>
            </w:pPr>
            <w:r>
              <w:rPr>
                <w:spacing w:val="4"/>
              </w:rPr>
              <w:t>5.00</w:t>
            </w:r>
          </w:p>
        </w:tc>
        <w:tc>
          <w:tcPr>
            <w:tcW w:w="848" w:type="dxa"/>
            <w:vAlign w:val="top"/>
          </w:tcPr>
          <w:p w14:paraId="795FE5AF">
            <w:pPr>
              <w:pStyle w:val="6"/>
              <w:spacing w:before="103" w:line="178" w:lineRule="exact"/>
              <w:ind w:left="269"/>
            </w:pPr>
            <w:r>
              <w:rPr>
                <w:spacing w:val="4"/>
              </w:rPr>
              <w:t>3.80</w:t>
            </w:r>
          </w:p>
        </w:tc>
        <w:tc>
          <w:tcPr>
            <w:tcW w:w="921" w:type="dxa"/>
            <w:tcBorders>
              <w:right w:val="single" w:color="000000" w:sz="6" w:space="0"/>
            </w:tcBorders>
            <w:vAlign w:val="top"/>
          </w:tcPr>
          <w:p w14:paraId="654DE181">
            <w:pPr>
              <w:pStyle w:val="6"/>
              <w:spacing w:before="103" w:line="178" w:lineRule="exact"/>
              <w:ind w:left="296"/>
            </w:pPr>
            <w:r>
              <w:rPr>
                <w:spacing w:val="5"/>
              </w:rPr>
              <w:t>4.30</w:t>
            </w:r>
          </w:p>
        </w:tc>
      </w:tr>
      <w:tr w14:paraId="27D70D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597" w:type="dxa"/>
            <w:tcBorders>
              <w:left w:val="single" w:color="000000" w:sz="6" w:space="0"/>
            </w:tcBorders>
            <w:vAlign w:val="top"/>
          </w:tcPr>
          <w:p w14:paraId="5E39B2CC">
            <w:pPr>
              <w:pStyle w:val="6"/>
              <w:spacing w:before="105" w:line="182" w:lineRule="auto"/>
              <w:ind w:left="145"/>
            </w:pPr>
            <w:r>
              <w:rPr>
                <w:spacing w:val="1"/>
              </w:rPr>
              <w:t>50000</w:t>
            </w:r>
            <w:r>
              <w:rPr>
                <w:rFonts w:ascii="微软雅黑" w:hAnsi="微软雅黑" w:eastAsia="微软雅黑" w:cs="微软雅黑"/>
                <w:spacing w:val="1"/>
              </w:rPr>
              <w:t>≤</w:t>
            </w:r>
            <w:r>
              <w:t>CC</w:t>
            </w:r>
            <w:r>
              <w:rPr>
                <w:rFonts w:ascii="微软雅黑" w:hAnsi="微软雅黑" w:eastAsia="微软雅黑" w:cs="微软雅黑"/>
                <w:spacing w:val="1"/>
              </w:rPr>
              <w:t>≤</w:t>
            </w:r>
            <w:r>
              <w:rPr>
                <w:spacing w:val="1"/>
              </w:rPr>
              <w:t>68000</w:t>
            </w:r>
          </w:p>
        </w:tc>
        <w:tc>
          <w:tcPr>
            <w:tcW w:w="849" w:type="dxa"/>
            <w:vAlign w:val="top"/>
          </w:tcPr>
          <w:p w14:paraId="2D67B2AA">
            <w:pPr>
              <w:pStyle w:val="6"/>
              <w:spacing w:before="106" w:line="178" w:lineRule="exact"/>
              <w:ind w:left="257"/>
            </w:pPr>
            <w:r>
              <w:rPr>
                <w:spacing w:val="5"/>
              </w:rPr>
              <w:t>4.10</w:t>
            </w:r>
          </w:p>
        </w:tc>
        <w:tc>
          <w:tcPr>
            <w:tcW w:w="848" w:type="dxa"/>
            <w:vAlign w:val="top"/>
          </w:tcPr>
          <w:p w14:paraId="7AC58779">
            <w:pPr>
              <w:pStyle w:val="6"/>
              <w:spacing w:before="106" w:line="178" w:lineRule="exact"/>
              <w:ind w:left="265"/>
            </w:pPr>
            <w:r>
              <w:rPr>
                <w:spacing w:val="4"/>
              </w:rPr>
              <w:t>3.30</w:t>
            </w:r>
          </w:p>
        </w:tc>
        <w:tc>
          <w:tcPr>
            <w:tcW w:w="848" w:type="dxa"/>
            <w:vAlign w:val="top"/>
          </w:tcPr>
          <w:p w14:paraId="2D08D7E8">
            <w:pPr>
              <w:pStyle w:val="6"/>
              <w:spacing w:before="106" w:line="178" w:lineRule="exact"/>
              <w:ind w:left="265"/>
            </w:pPr>
            <w:r>
              <w:rPr>
                <w:spacing w:val="4"/>
              </w:rPr>
              <w:t>5.00</w:t>
            </w:r>
          </w:p>
        </w:tc>
        <w:tc>
          <w:tcPr>
            <w:tcW w:w="848" w:type="dxa"/>
            <w:vAlign w:val="top"/>
          </w:tcPr>
          <w:p w14:paraId="1F119848">
            <w:pPr>
              <w:pStyle w:val="6"/>
              <w:spacing w:before="106" w:line="178" w:lineRule="exact"/>
              <w:ind w:left="269"/>
            </w:pPr>
            <w:r>
              <w:rPr>
                <w:spacing w:val="4"/>
              </w:rPr>
              <w:t>3.80</w:t>
            </w:r>
          </w:p>
        </w:tc>
        <w:tc>
          <w:tcPr>
            <w:tcW w:w="921" w:type="dxa"/>
            <w:tcBorders>
              <w:right w:val="single" w:color="000000" w:sz="6" w:space="0"/>
            </w:tcBorders>
            <w:vAlign w:val="top"/>
          </w:tcPr>
          <w:p w14:paraId="499C62A8">
            <w:pPr>
              <w:pStyle w:val="6"/>
              <w:spacing w:before="106" w:line="178" w:lineRule="exact"/>
              <w:ind w:left="296"/>
            </w:pPr>
            <w:r>
              <w:rPr>
                <w:spacing w:val="5"/>
              </w:rPr>
              <w:t>4.30</w:t>
            </w:r>
          </w:p>
        </w:tc>
      </w:tr>
      <w:tr w14:paraId="5BB98F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597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7CDF2D18">
            <w:pPr>
              <w:pStyle w:val="6"/>
              <w:spacing w:before="116" w:line="195" w:lineRule="auto"/>
              <w:ind w:left="430"/>
            </w:pPr>
            <w:r>
              <w:t>CC</w:t>
            </w:r>
            <w:r>
              <w:rPr>
                <w:spacing w:val="1"/>
              </w:rPr>
              <w:t>&gt;68000</w:t>
            </w:r>
          </w:p>
        </w:tc>
        <w:tc>
          <w:tcPr>
            <w:tcW w:w="849" w:type="dxa"/>
            <w:tcBorders>
              <w:bottom w:val="single" w:color="000000" w:sz="6" w:space="0"/>
            </w:tcBorders>
            <w:vAlign w:val="top"/>
          </w:tcPr>
          <w:p w14:paraId="63628E5F">
            <w:pPr>
              <w:pStyle w:val="6"/>
              <w:spacing w:before="109" w:line="178" w:lineRule="exact"/>
              <w:ind w:left="257"/>
            </w:pPr>
            <w:r>
              <w:rPr>
                <w:spacing w:val="-8"/>
              </w:rPr>
              <w:t>4.</w:t>
            </w:r>
            <w:r>
              <w:rPr>
                <w:spacing w:val="11"/>
                <w:w w:val="101"/>
              </w:rPr>
              <w:t xml:space="preserve"> </w:t>
            </w:r>
            <w:r>
              <w:rPr>
                <w:spacing w:val="-8"/>
              </w:rPr>
              <w:t>00</w:t>
            </w:r>
          </w:p>
        </w:tc>
        <w:tc>
          <w:tcPr>
            <w:tcW w:w="848" w:type="dxa"/>
            <w:tcBorders>
              <w:bottom w:val="single" w:color="000000" w:sz="6" w:space="0"/>
            </w:tcBorders>
            <w:vAlign w:val="top"/>
          </w:tcPr>
          <w:p w14:paraId="7D77F7DC">
            <w:pPr>
              <w:pStyle w:val="6"/>
              <w:spacing w:before="109" w:line="178" w:lineRule="exact"/>
              <w:ind w:left="265"/>
            </w:pPr>
            <w:r>
              <w:rPr>
                <w:spacing w:val="-10"/>
              </w:rPr>
              <w:t>3.</w:t>
            </w:r>
            <w:r>
              <w:rPr>
                <w:spacing w:val="14"/>
                <w:w w:val="102"/>
              </w:rPr>
              <w:t xml:space="preserve"> </w:t>
            </w:r>
            <w:r>
              <w:rPr>
                <w:spacing w:val="-10"/>
              </w:rPr>
              <w:t>20</w:t>
            </w:r>
          </w:p>
        </w:tc>
        <w:tc>
          <w:tcPr>
            <w:tcW w:w="848" w:type="dxa"/>
            <w:tcBorders>
              <w:bottom w:val="single" w:color="000000" w:sz="6" w:space="0"/>
            </w:tcBorders>
            <w:vAlign w:val="top"/>
          </w:tcPr>
          <w:p w14:paraId="7DA6779B">
            <w:pPr>
              <w:pStyle w:val="6"/>
              <w:spacing w:before="109" w:line="178" w:lineRule="exact"/>
              <w:ind w:left="265"/>
            </w:pPr>
            <w:r>
              <w:rPr>
                <w:spacing w:val="-9"/>
              </w:rPr>
              <w:t>5.</w:t>
            </w:r>
            <w:r>
              <w:rPr>
                <w:spacing w:val="12"/>
                <w:w w:val="101"/>
              </w:rPr>
              <w:t xml:space="preserve"> </w:t>
            </w:r>
            <w:r>
              <w:rPr>
                <w:spacing w:val="-9"/>
              </w:rPr>
              <w:t>00</w:t>
            </w:r>
          </w:p>
        </w:tc>
        <w:tc>
          <w:tcPr>
            <w:tcW w:w="848" w:type="dxa"/>
            <w:tcBorders>
              <w:bottom w:val="single" w:color="000000" w:sz="6" w:space="0"/>
            </w:tcBorders>
            <w:vAlign w:val="top"/>
          </w:tcPr>
          <w:p w14:paraId="4457F396">
            <w:pPr>
              <w:pStyle w:val="6"/>
              <w:spacing w:before="109" w:line="178" w:lineRule="exact"/>
              <w:ind w:left="269"/>
            </w:pPr>
            <w:r>
              <w:rPr>
                <w:spacing w:val="-11"/>
              </w:rPr>
              <w:t>3.</w:t>
            </w:r>
            <w:r>
              <w:rPr>
                <w:spacing w:val="18"/>
                <w:w w:val="102"/>
              </w:rPr>
              <w:t xml:space="preserve"> </w:t>
            </w:r>
            <w:r>
              <w:rPr>
                <w:spacing w:val="-11"/>
              </w:rPr>
              <w:t>80</w:t>
            </w:r>
          </w:p>
        </w:tc>
        <w:tc>
          <w:tcPr>
            <w:tcW w:w="921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6C7FE941">
            <w:pPr>
              <w:pStyle w:val="6"/>
              <w:spacing w:before="109" w:line="178" w:lineRule="exact"/>
              <w:ind w:left="295"/>
            </w:pPr>
            <w:r>
              <w:rPr>
                <w:spacing w:val="-9"/>
              </w:rPr>
              <w:t>4.</w:t>
            </w:r>
            <w:r>
              <w:rPr>
                <w:spacing w:val="15"/>
                <w:w w:val="101"/>
              </w:rPr>
              <w:t xml:space="preserve"> </w:t>
            </w:r>
            <w:r>
              <w:rPr>
                <w:spacing w:val="-9"/>
              </w:rPr>
              <w:t>30</w:t>
            </w:r>
          </w:p>
        </w:tc>
      </w:tr>
    </w:tbl>
    <w:p w14:paraId="36D241F2">
      <w:pPr>
        <w:spacing w:before="206" w:line="219" w:lineRule="auto"/>
        <w:ind w:left="23" w:right="16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6    当通风空调控制系统存在下列情况之一时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应进行节能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6F9A53F1">
      <w:pPr>
        <w:spacing w:before="1" w:line="185" w:lineRule="auto"/>
        <w:ind w:left="43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通风空调末端系统不具备室温调控手段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349F534E">
      <w:pPr>
        <w:spacing w:before="48" w:line="197" w:lineRule="auto"/>
        <w:ind w:left="21" w:right="16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2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采用区域性冷源或热源的入口处未设置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冷量或热量计量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装置。</w:t>
      </w:r>
    </w:p>
    <w:p w14:paraId="6BEBCFED">
      <w:pPr>
        <w:spacing w:before="50" w:line="219" w:lineRule="auto"/>
        <w:ind w:left="24" w:right="16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7    当通风空调输配系统存在下列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应进行节能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3E8FAABB">
      <w:pPr>
        <w:pStyle w:val="2"/>
        <w:spacing w:line="204" w:lineRule="auto"/>
        <w:ind w:left="13" w:right="16" w:firstLine="42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0"/>
          <w:sz w:val="20"/>
          <w:szCs w:val="20"/>
        </w:rPr>
        <w:t>1   通风空调系统循环水泵的实际水量超过</w:t>
      </w:r>
      <w:r>
        <w:rPr>
          <w:rFonts w:ascii="微软雅黑" w:hAnsi="微软雅黑" w:eastAsia="微软雅黑" w:cs="微软雅黑"/>
          <w:spacing w:val="29"/>
          <w:sz w:val="20"/>
          <w:szCs w:val="20"/>
        </w:rPr>
        <w:t>原设计值的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20%</w:t>
      </w:r>
      <w:r>
        <w:rPr>
          <w:spacing w:val="4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或循环水泵的实际运行效率低于铭牌值的</w:t>
      </w:r>
      <w:r>
        <w:rPr>
          <w:spacing w:val="7"/>
          <w:sz w:val="20"/>
          <w:szCs w:val="20"/>
        </w:rPr>
        <w:t>80%</w:t>
      </w:r>
      <w:r>
        <w:rPr>
          <w:spacing w:val="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16011953">
      <w:pPr>
        <w:spacing w:before="40" w:line="201" w:lineRule="auto"/>
        <w:ind w:left="22" w:right="15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0"/>
          <w:sz w:val="20"/>
          <w:szCs w:val="20"/>
        </w:rPr>
        <w:t>2   空调系统冷水管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>、风管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>、空调设备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>等的保温存在结露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情况。</w:t>
      </w:r>
    </w:p>
    <w:p w14:paraId="3A9884EF">
      <w:pPr>
        <w:spacing w:line="201" w:lineRule="auto"/>
        <w:rPr>
          <w:rFonts w:ascii="微软雅黑" w:hAnsi="微软雅黑" w:eastAsia="微软雅黑" w:cs="微软雅黑"/>
          <w:sz w:val="20"/>
          <w:szCs w:val="20"/>
        </w:rPr>
        <w:sectPr>
          <w:headerReference r:id="rId17" w:type="default"/>
          <w:footerReference r:id="rId18" w:type="default"/>
          <w:pgSz w:w="8276" w:h="11849"/>
          <w:pgMar w:top="1734" w:right="1175" w:bottom="1166" w:left="1173" w:header="1467" w:footer="1007" w:gutter="0"/>
          <w:cols w:space="720" w:num="1"/>
        </w:sectPr>
      </w:pPr>
    </w:p>
    <w:p w14:paraId="2C86D809">
      <w:pPr>
        <w:pStyle w:val="2"/>
        <w:spacing w:line="256" w:lineRule="auto"/>
        <w:rPr>
          <w:sz w:val="21"/>
        </w:rPr>
      </w:pPr>
    </w:p>
    <w:p w14:paraId="599B6104">
      <w:pPr>
        <w:pStyle w:val="2"/>
        <w:spacing w:line="256" w:lineRule="auto"/>
        <w:rPr>
          <w:sz w:val="21"/>
        </w:rPr>
      </w:pPr>
    </w:p>
    <w:p w14:paraId="05FBA293">
      <w:pPr>
        <w:pStyle w:val="2"/>
        <w:spacing w:line="257" w:lineRule="auto"/>
        <w:rPr>
          <w:sz w:val="21"/>
        </w:rPr>
      </w:pPr>
    </w:p>
    <w:p w14:paraId="0EB7FF48">
      <w:pPr>
        <w:pStyle w:val="2"/>
        <w:spacing w:line="257" w:lineRule="auto"/>
        <w:rPr>
          <w:sz w:val="21"/>
        </w:rPr>
      </w:pPr>
    </w:p>
    <w:p w14:paraId="72182DD8">
      <w:pPr>
        <w:spacing w:before="86" w:line="218" w:lineRule="auto"/>
        <w:ind w:left="13" w:right="83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8    当通风空调输配系统存在下列情况之一时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宜进行节能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0246DB6E">
      <w:pPr>
        <w:spacing w:before="1" w:line="185" w:lineRule="auto"/>
        <w:ind w:left="4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1   采用二级泵的空调冷水系统未采用变速变流量调节方式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BB5A962">
      <w:pPr>
        <w:spacing w:before="47" w:line="204" w:lineRule="auto"/>
        <w:ind w:left="20" w:right="82" w:firstLine="39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   冷水系统各主支管路回水温度最大差值大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于 2℃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热水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系统各主支管路回水温度最大差值大于4℃</w:t>
      </w:r>
      <w:r>
        <w:rPr>
          <w:rFonts w:ascii="微软雅黑" w:hAnsi="微软雅黑" w:eastAsia="微软雅黑" w:cs="微软雅黑"/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2DF98DFC">
      <w:pPr>
        <w:spacing w:before="39" w:line="191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3   全空气定风量空调系统的风平衡度小于0.9</w:t>
      </w:r>
      <w:r>
        <w:rPr>
          <w:rFonts w:ascii="微软雅黑" w:hAnsi="微软雅黑" w:eastAsia="微软雅黑" w:cs="微软雅黑"/>
          <w:spacing w:val="2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或大于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1.2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231A977B">
      <w:pPr>
        <w:spacing w:before="39" w:line="190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2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风机运行效率低于额定效率的80%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70FB2C8E">
      <w:pPr>
        <w:spacing w:before="40" w:line="202" w:lineRule="auto"/>
        <w:ind w:left="1" w:right="32" w:firstLine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5   空调风系统风量调节装置缺失或不能发挥节能调节作用。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9    当新风系统存在下列情况之一时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  应进行节能改造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:</w:t>
      </w:r>
    </w:p>
    <w:p w14:paraId="5CF2E9B7">
      <w:pPr>
        <w:spacing w:before="44" w:line="203" w:lineRule="auto"/>
        <w:ind w:left="13" w:right="81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1"/>
          <w:sz w:val="20"/>
          <w:szCs w:val="20"/>
        </w:rPr>
        <w:t>1   全空气空调系统在过渡季不能直接利用新风实现降温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需求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4BEE9F7B">
      <w:pPr>
        <w:spacing w:before="46" w:line="202" w:lineRule="auto"/>
        <w:ind w:left="15" w:right="81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2   空调系统的新风量不符合现行国家标准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《 民用建筑供暖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通风与空气调节设计规范》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GB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50736</w:t>
      </w:r>
      <w:r>
        <w:rPr>
          <w:rFonts w:ascii="微软雅黑" w:hAnsi="微软雅黑" w:eastAsia="微软雅黑" w:cs="微软雅黑"/>
          <w:spacing w:val="2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的规定。</w:t>
      </w:r>
    </w:p>
    <w:p w14:paraId="2DF2E281">
      <w:pPr>
        <w:spacing w:before="156" w:line="178" w:lineRule="auto"/>
        <w:ind w:left="2166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14" w:name="bookmark10"/>
      <w:bookmarkEnd w:id="14"/>
      <w:r>
        <w:rPr>
          <w:rFonts w:ascii="微软雅黑" w:hAnsi="微软雅黑" w:eastAsia="微软雅黑" w:cs="微软雅黑"/>
          <w:spacing w:val="-10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给排水系统</w:t>
      </w:r>
    </w:p>
    <w:p w14:paraId="345B55B1">
      <w:pPr>
        <w:spacing w:before="155" w:line="219" w:lineRule="auto"/>
        <w:ind w:left="16" w:right="80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应根据系统设置及实际运行情况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对给排水系统和生活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热水系统的下列内容进行选择性节能诊断:</w:t>
      </w:r>
    </w:p>
    <w:p w14:paraId="16C47F93">
      <w:pPr>
        <w:spacing w:before="2" w:line="202" w:lineRule="auto"/>
        <w:ind w:left="13" w:firstLine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   各给水系统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、生活热水系统的供水方式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、管路布置方式、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保温状况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、计量方式等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33ECB790">
      <w:pPr>
        <w:spacing w:before="45" w:line="202" w:lineRule="auto"/>
        <w:ind w:left="15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   生活热水系统热源种类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、循环方式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、室内管道敷设方式、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运行状况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323BFD66">
      <w:pPr>
        <w:spacing w:before="46" w:line="186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卫生器具用水效率等级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5CEEE84D">
      <w:pPr>
        <w:spacing w:before="47" w:line="186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用水点出水压力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45C121F">
      <w:pPr>
        <w:spacing w:before="45" w:line="187" w:lineRule="auto"/>
        <w:ind w:left="42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管网漏损率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2A27E408">
      <w:pPr>
        <w:spacing w:before="43" w:line="184" w:lineRule="auto"/>
        <w:ind w:left="42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水泵运行效率。</w:t>
      </w:r>
    </w:p>
    <w:p w14:paraId="78835FA7">
      <w:pPr>
        <w:spacing w:before="49" w:line="219" w:lineRule="auto"/>
        <w:ind w:left="15" w:right="79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    当给排水系统和生活热水系统存在下列情况之一时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进行节能改造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6EACD18F">
      <w:pPr>
        <w:spacing w:line="176" w:lineRule="auto"/>
        <w:ind w:left="43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 xml:space="preserve">1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卫生器具用水效率等级低于相关现行国家标准中规定的</w:t>
      </w:r>
    </w:p>
    <w:p w14:paraId="46C4D438">
      <w:pPr>
        <w:spacing w:before="49" w:line="191" w:lineRule="auto"/>
        <w:ind w:left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级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;</w:t>
      </w:r>
    </w:p>
    <w:p w14:paraId="6BB171D9">
      <w:pPr>
        <w:spacing w:line="191" w:lineRule="auto"/>
        <w:rPr>
          <w:rFonts w:ascii="微软雅黑" w:hAnsi="微软雅黑" w:eastAsia="微软雅黑" w:cs="微软雅黑"/>
          <w:sz w:val="20"/>
          <w:szCs w:val="20"/>
        </w:rPr>
        <w:sectPr>
          <w:headerReference r:id="rId19" w:type="default"/>
          <w:footerReference r:id="rId20" w:type="default"/>
          <w:pgSz w:w="8276" w:h="11849"/>
          <w:pgMar w:top="400" w:right="1109" w:bottom="1166" w:left="1183" w:header="0" w:footer="1007" w:gutter="0"/>
          <w:cols w:space="720" w:num="1"/>
        </w:sectPr>
      </w:pPr>
    </w:p>
    <w:p w14:paraId="3DCC3126">
      <w:pPr>
        <w:pStyle w:val="2"/>
        <w:spacing w:line="256" w:lineRule="auto"/>
        <w:rPr>
          <w:sz w:val="21"/>
        </w:rPr>
      </w:pPr>
    </w:p>
    <w:p w14:paraId="407D578F">
      <w:pPr>
        <w:pStyle w:val="2"/>
        <w:spacing w:line="257" w:lineRule="auto"/>
        <w:rPr>
          <w:sz w:val="21"/>
        </w:rPr>
      </w:pPr>
    </w:p>
    <w:p w14:paraId="4B07552F">
      <w:pPr>
        <w:pStyle w:val="2"/>
        <w:spacing w:line="257" w:lineRule="auto"/>
        <w:rPr>
          <w:sz w:val="21"/>
        </w:rPr>
      </w:pPr>
    </w:p>
    <w:p w14:paraId="79A673C2">
      <w:pPr>
        <w:pStyle w:val="2"/>
        <w:spacing w:line="257" w:lineRule="auto"/>
        <w:rPr>
          <w:sz w:val="21"/>
        </w:rPr>
      </w:pPr>
    </w:p>
    <w:p w14:paraId="5ADF1910">
      <w:pPr>
        <w:pStyle w:val="2"/>
        <w:spacing w:before="86" w:line="191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bookmarkStart w:id="15" w:name="bookmark114"/>
      <w:bookmarkEnd w:id="15"/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供水加压泵实际运行效率低于铭牌值的</w:t>
      </w:r>
      <w:r>
        <w:rPr>
          <w:spacing w:val="8"/>
          <w:sz w:val="20"/>
          <w:szCs w:val="20"/>
        </w:rPr>
        <w:t>80%</w:t>
      </w:r>
      <w:r>
        <w:rPr>
          <w:spacing w:val="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0EDEB684">
      <w:pPr>
        <w:pStyle w:val="2"/>
        <w:spacing w:before="36" w:line="205" w:lineRule="auto"/>
        <w:ind w:left="12" w:right="4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3   生活热水循环水泵的实际水量超过原设计值的 </w:t>
      </w:r>
      <w:r>
        <w:rPr>
          <w:spacing w:val="10"/>
          <w:sz w:val="20"/>
          <w:szCs w:val="20"/>
        </w:rPr>
        <w:t>20%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或循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环水泵的实际运行效率低于铭牌值的</w:t>
      </w:r>
      <w:r>
        <w:rPr>
          <w:spacing w:val="9"/>
          <w:sz w:val="20"/>
          <w:szCs w:val="20"/>
        </w:rPr>
        <w:t>80%</w:t>
      </w:r>
      <w:r>
        <w:rPr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793FCB1F">
      <w:pPr>
        <w:pStyle w:val="2"/>
        <w:spacing w:before="39" w:line="191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给水系统管网漏损率超过 </w:t>
      </w:r>
      <w:r>
        <w:rPr>
          <w:spacing w:val="2"/>
          <w:sz w:val="20"/>
          <w:szCs w:val="20"/>
        </w:rPr>
        <w:t xml:space="preserve">12%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。</w:t>
      </w:r>
    </w:p>
    <w:p w14:paraId="5C0870F4">
      <w:pPr>
        <w:spacing w:before="35" w:line="219" w:lineRule="auto"/>
        <w:ind w:left="11" w:right="4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 当给排水系统和生活热水系统存在下列情况之一时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进行节能改造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3A61E4E8">
      <w:pPr>
        <w:pStyle w:val="2"/>
        <w:spacing w:before="2" w:line="202" w:lineRule="auto"/>
        <w:ind w:left="11" w:right="4" w:firstLine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供水加压泵效率低于现行国家标准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清水离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心泵能效限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定值及节能评价值》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19762</w:t>
      </w:r>
      <w:r>
        <w:rPr>
          <w:spacing w:val="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中规定的节能评价值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19800946">
      <w:pPr>
        <w:spacing w:before="43" w:line="176" w:lineRule="auto"/>
        <w:ind w:right="3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2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卫生器具用水效率等级低于相关现行国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家标准中规定的</w:t>
      </w:r>
    </w:p>
    <w:p w14:paraId="32A602CA">
      <w:pPr>
        <w:pStyle w:val="2"/>
        <w:spacing w:before="51" w:line="191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1"/>
          <w:sz w:val="20"/>
          <w:szCs w:val="20"/>
        </w:rPr>
        <w:t>2</w:t>
      </w:r>
      <w:r>
        <w:rPr>
          <w:spacing w:val="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级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;</w:t>
      </w:r>
    </w:p>
    <w:p w14:paraId="3EB4D65A">
      <w:pPr>
        <w:spacing w:before="40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生活热水系统的循环水泵未采用变流量调节方式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284BDF39">
      <w:pPr>
        <w:pStyle w:val="2"/>
        <w:spacing w:before="45" w:line="199" w:lineRule="auto"/>
        <w:ind w:left="14" w:right="3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4   生活给水系统用水点处供水压力大于 </w:t>
      </w:r>
      <w:r>
        <w:rPr>
          <w:spacing w:val="12"/>
          <w:sz w:val="20"/>
          <w:szCs w:val="20"/>
        </w:rPr>
        <w:t>0.20</w:t>
      </w:r>
      <w:r>
        <w:rPr>
          <w:sz w:val="20"/>
          <w:szCs w:val="20"/>
        </w:rPr>
        <w:t>Mpa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或大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于卫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生器具的工作压力的要求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27AAAB47">
      <w:pPr>
        <w:spacing w:before="44" w:line="184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生活热水热源实际效率低于相关标准的准入值。</w:t>
      </w:r>
    </w:p>
    <w:p w14:paraId="42099FF3">
      <w:pPr>
        <w:spacing w:before="161" w:line="181" w:lineRule="auto"/>
        <w:ind w:left="2060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16" w:name="bookmark11"/>
      <w:bookmarkEnd w:id="16"/>
      <w:r>
        <w:rPr>
          <w:rFonts w:ascii="微软雅黑" w:hAnsi="微软雅黑" w:eastAsia="微软雅黑" w:cs="微软雅黑"/>
          <w:spacing w:val="-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6    建筑电气系统</w:t>
      </w:r>
    </w:p>
    <w:p w14:paraId="5974EBB4">
      <w:pPr>
        <w:spacing w:before="151" w:line="219" w:lineRule="auto"/>
        <w:ind w:left="13" w:right="2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应根据系统设置及实际运行情况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对建筑供配电系统的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下列内容进行选择性节能诊断:</w:t>
      </w:r>
    </w:p>
    <w:p w14:paraId="6C2A62B1">
      <w:pPr>
        <w:spacing w:before="2" w:line="202" w:lineRule="auto"/>
        <w:ind w:left="16" w:right="2" w:firstLine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配电系统中仪表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、低压集中无功补偿装置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、配电变压器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等设备状况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5E05560E">
      <w:pPr>
        <w:spacing w:before="43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风机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、水泵等动力设备节能特性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3BA8DEE6">
      <w:pPr>
        <w:spacing w:before="46" w:line="183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3    电能质量。</w:t>
      </w:r>
    </w:p>
    <w:p w14:paraId="33722B09">
      <w:pPr>
        <w:spacing w:before="50" w:line="218" w:lineRule="auto"/>
        <w:ind w:left="14" w:right="1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应根据系统设置及实际运行情况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对照明系统的下列内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容进行选择性节能诊断:</w:t>
      </w:r>
    </w:p>
    <w:p w14:paraId="501E6631">
      <w:pPr>
        <w:spacing w:before="1" w:line="186" w:lineRule="auto"/>
        <w:ind w:left="43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照明灯具效率或能效等级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240CD810">
      <w:pPr>
        <w:spacing w:before="45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照明控制方式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686F45D7">
      <w:pPr>
        <w:spacing w:before="46" w:line="186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有效利用自然光情况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4D718BDA">
      <w:pPr>
        <w:spacing w:before="46" w:line="184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照度值和照明功率密度值。</w:t>
      </w:r>
    </w:p>
    <w:p w14:paraId="74CF39D3">
      <w:pPr>
        <w:spacing w:before="46" w:line="186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应根据系统设置及实际运行情况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对电梯的下列内容进</w:t>
      </w:r>
    </w:p>
    <w:p w14:paraId="4A7CC1C9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1" w:type="default"/>
          <w:pgSz w:w="8276" w:h="11849"/>
          <w:pgMar w:top="400" w:right="1188" w:bottom="1166" w:left="1183" w:header="0" w:footer="1009" w:gutter="0"/>
          <w:cols w:space="720" w:num="1"/>
        </w:sectPr>
      </w:pPr>
    </w:p>
    <w:p w14:paraId="55E34CD8">
      <w:pPr>
        <w:pStyle w:val="2"/>
        <w:spacing w:line="256" w:lineRule="auto"/>
        <w:rPr>
          <w:sz w:val="21"/>
        </w:rPr>
      </w:pPr>
    </w:p>
    <w:p w14:paraId="112C6FD3">
      <w:pPr>
        <w:pStyle w:val="2"/>
        <w:spacing w:line="256" w:lineRule="auto"/>
        <w:rPr>
          <w:sz w:val="21"/>
        </w:rPr>
      </w:pPr>
    </w:p>
    <w:p w14:paraId="30883BFF">
      <w:pPr>
        <w:pStyle w:val="2"/>
        <w:spacing w:line="257" w:lineRule="auto"/>
        <w:rPr>
          <w:sz w:val="21"/>
        </w:rPr>
      </w:pPr>
    </w:p>
    <w:p w14:paraId="14863F6A">
      <w:pPr>
        <w:pStyle w:val="2"/>
        <w:spacing w:line="257" w:lineRule="auto"/>
        <w:rPr>
          <w:sz w:val="21"/>
        </w:rPr>
      </w:pPr>
    </w:p>
    <w:p w14:paraId="7A22B794">
      <w:pPr>
        <w:spacing w:before="86" w:line="187" w:lineRule="auto"/>
        <w:ind w:left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sz w:val="20"/>
          <w:szCs w:val="20"/>
        </w:rPr>
        <w:t>行选择性节能诊断:</w:t>
      </w:r>
    </w:p>
    <w:p w14:paraId="64F5A581">
      <w:pPr>
        <w:spacing w:before="42" w:line="187" w:lineRule="auto"/>
        <w:ind w:left="42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1    电梯驱动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、曳引装置的类型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效率或能效等级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2CDDE78F">
      <w:pPr>
        <w:spacing w:before="43" w:line="184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2    电梯控制系统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、信号系统情况。</w:t>
      </w:r>
    </w:p>
    <w:p w14:paraId="3CAC6574">
      <w:pPr>
        <w:spacing w:before="47" w:line="217" w:lineRule="auto"/>
        <w:ind w:left="15" w:right="2" w:hanging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当供配电动力系统存在下列情况之一时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应进行节能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5EC70EA9">
      <w:pPr>
        <w:spacing w:before="3" w:line="204" w:lineRule="auto"/>
        <w:ind w:left="11" w:right="2" w:firstLine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供配电系统不能满足用电设备容量及供配电线缆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、配电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保护要求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或配电变压器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主配电室内的保护电器等设备为淘汰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产品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35F9FDB6">
      <w:pPr>
        <w:spacing w:before="44" w:line="183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非空调用风机等动力设备为淘汰产品。</w:t>
      </w:r>
    </w:p>
    <w:p w14:paraId="1C47636B">
      <w:pPr>
        <w:spacing w:before="48" w:line="187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5    当供配电系统存在下列情况之一时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  宜进行</w:t>
      </w:r>
      <w:r>
        <w:rPr>
          <w:rFonts w:ascii="微软雅黑" w:hAnsi="微软雅黑" w:eastAsia="微软雅黑" w:cs="微软雅黑"/>
          <w:sz w:val="20"/>
          <w:szCs w:val="20"/>
        </w:rPr>
        <w:t>节能改造:</w:t>
      </w:r>
    </w:p>
    <w:p w14:paraId="7A9AA7FC">
      <w:pPr>
        <w:pStyle w:val="2"/>
        <w:spacing w:before="44" w:line="204" w:lineRule="auto"/>
        <w:ind w:left="14" w:right="1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1   变压器平均负载率低于</w:t>
      </w:r>
      <w:r>
        <w:rPr>
          <w:spacing w:val="10"/>
          <w:sz w:val="20"/>
          <w:szCs w:val="20"/>
        </w:rPr>
        <w:t>20%</w:t>
      </w:r>
      <w:r>
        <w:rPr>
          <w:spacing w:val="4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  且改造的静态投资回收期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不大于</w:t>
      </w:r>
      <w:r>
        <w:rPr>
          <w:spacing w:val="12"/>
          <w:sz w:val="20"/>
          <w:szCs w:val="20"/>
        </w:rPr>
        <w:t>5</w:t>
      </w:r>
      <w:r>
        <w:rPr>
          <w:spacing w:val="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;</w:t>
      </w:r>
    </w:p>
    <w:p w14:paraId="6333B6A4">
      <w:pPr>
        <w:pStyle w:val="2"/>
        <w:spacing w:before="37" w:line="204" w:lineRule="auto"/>
        <w:ind w:left="21" w:right="1" w:firstLine="39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无功补偿不能满足要求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且改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造的静态投资回收期不大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于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5</w:t>
      </w:r>
      <w:r>
        <w:rPr>
          <w:spacing w:val="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;</w:t>
      </w:r>
    </w:p>
    <w:p w14:paraId="0F7EC7F0">
      <w:pPr>
        <w:pStyle w:val="2"/>
        <w:spacing w:before="38" w:line="204" w:lineRule="auto"/>
        <w:ind w:left="21" w:right="1" w:firstLine="39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电能质量不能满足要求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且改造的静态投资回收期不大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于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5</w:t>
      </w:r>
      <w:r>
        <w:rPr>
          <w:spacing w:val="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年。</w:t>
      </w:r>
    </w:p>
    <w:p w14:paraId="24D46B14">
      <w:pPr>
        <w:spacing w:before="37" w:line="187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6    当照明系统存在下列情况之</w:t>
      </w:r>
      <w:r>
        <w:rPr>
          <w:rFonts w:ascii="微软雅黑" w:hAnsi="微软雅黑" w:eastAsia="微软雅黑" w:cs="微软雅黑"/>
          <w:sz w:val="20"/>
          <w:szCs w:val="20"/>
        </w:rPr>
        <w:t>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宜进行节能改造:</w:t>
      </w:r>
    </w:p>
    <w:p w14:paraId="00587F70">
      <w:pPr>
        <w:pStyle w:val="2"/>
        <w:spacing w:before="43" w:line="207" w:lineRule="auto"/>
        <w:ind w:left="19" w:right="1" w:firstLine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公共建筑的照明功率密度值超过现行国家标准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建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筑节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能与可再生能源利用通用规范》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1"/>
          <w:sz w:val="20"/>
          <w:szCs w:val="20"/>
        </w:rPr>
        <w:t>55015</w:t>
      </w:r>
      <w:r>
        <w:rPr>
          <w:spacing w:val="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规定的照明功率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密度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限值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099DD691">
      <w:pPr>
        <w:spacing w:before="44" w:line="198" w:lineRule="auto"/>
        <w:ind w:left="15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2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公共建筑公共区域或者地下车库的照明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未合理设置自动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控制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197769C7">
      <w:pPr>
        <w:spacing w:before="44" w:line="186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照明系统未合理利用自然光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0A6E436">
      <w:pPr>
        <w:spacing w:before="45" w:line="193" w:lineRule="auto"/>
        <w:ind w:left="15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4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公共建筑未采用节能灯具或采用的灯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具效率及光源等不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符合现行国家有关标准的规定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D79BCD5">
      <w:pPr>
        <w:spacing w:before="48" w:line="187" w:lineRule="auto"/>
        <w:ind w:left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7    当电梯系统存在下列情况之</w:t>
      </w:r>
      <w:r>
        <w:rPr>
          <w:rFonts w:ascii="微软雅黑" w:hAnsi="微软雅黑" w:eastAsia="微软雅黑" w:cs="微软雅黑"/>
          <w:sz w:val="20"/>
          <w:szCs w:val="20"/>
        </w:rPr>
        <w:t>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宜进行节能改造:</w:t>
      </w:r>
    </w:p>
    <w:p w14:paraId="414A6BFA">
      <w:pPr>
        <w:spacing w:before="44" w:line="186" w:lineRule="auto"/>
        <w:ind w:left="43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曳引机为淘汰产品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458BABC4">
      <w:pPr>
        <w:spacing w:before="43" w:line="184" w:lineRule="auto"/>
        <w:ind w:left="42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两台及以上电梯集中设置时无群控功能。</w:t>
      </w:r>
    </w:p>
    <w:p w14:paraId="4F03B7BB">
      <w:pPr>
        <w:spacing w:line="18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2" w:type="default"/>
          <w:pgSz w:w="8276" w:h="11849"/>
          <w:pgMar w:top="400" w:right="1188" w:bottom="1166" w:left="1183" w:header="0" w:footer="1007" w:gutter="0"/>
          <w:cols w:space="720" w:num="1"/>
        </w:sectPr>
      </w:pPr>
    </w:p>
    <w:p w14:paraId="2569B1CD">
      <w:pPr>
        <w:pStyle w:val="2"/>
        <w:spacing w:line="283" w:lineRule="auto"/>
        <w:rPr>
          <w:sz w:val="21"/>
        </w:rPr>
      </w:pPr>
    </w:p>
    <w:p w14:paraId="2EC5A14A">
      <w:pPr>
        <w:pStyle w:val="2"/>
        <w:spacing w:line="283" w:lineRule="auto"/>
        <w:rPr>
          <w:sz w:val="21"/>
        </w:rPr>
      </w:pPr>
    </w:p>
    <w:p w14:paraId="18031D8F">
      <w:pPr>
        <w:pStyle w:val="2"/>
        <w:spacing w:line="284" w:lineRule="auto"/>
        <w:rPr>
          <w:sz w:val="21"/>
        </w:rPr>
      </w:pPr>
    </w:p>
    <w:p w14:paraId="5B8C507D">
      <w:pPr>
        <w:pStyle w:val="2"/>
        <w:spacing w:line="284" w:lineRule="auto"/>
        <w:rPr>
          <w:sz w:val="21"/>
        </w:rPr>
      </w:pPr>
    </w:p>
    <w:p w14:paraId="47520F0A">
      <w:pPr>
        <w:spacing w:before="86" w:line="178" w:lineRule="auto"/>
        <w:ind w:left="2059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17" w:name="bookmark12"/>
      <w:bookmarkEnd w:id="17"/>
      <w:bookmarkStart w:id="18" w:name="bookmark115"/>
      <w:bookmarkEnd w:id="18"/>
      <w:r>
        <w:rPr>
          <w:rFonts w:ascii="微软雅黑" w:hAnsi="微软雅黑" w:eastAsia="微软雅黑" w:cs="微软雅黑"/>
          <w:spacing w:val="-6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7    能耗监测系统</w:t>
      </w:r>
    </w:p>
    <w:p w14:paraId="3B982690">
      <w:pPr>
        <w:spacing w:before="155" w:line="214" w:lineRule="auto"/>
        <w:ind w:left="9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当建筑已配置能耗监测系统时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应对现有能耗监测系统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配置的能耗计量装置及能耗数据采集器等主要设备的选型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-30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装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性能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监测数据的准确性及系统运行状态进行选择性节能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诊断。</w:t>
      </w:r>
    </w:p>
    <w:p w14:paraId="4975D700">
      <w:pPr>
        <w:spacing w:line="217" w:lineRule="auto"/>
        <w:ind w:left="13" w:right="1" w:hanging="14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    当现有能耗监测系统存在下列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应进行节能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60845407">
      <w:pPr>
        <w:spacing w:line="202" w:lineRule="auto"/>
        <w:ind w:left="12" w:right="1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1"/>
          <w:sz w:val="20"/>
          <w:szCs w:val="20"/>
        </w:rPr>
        <w:t>1   能耗计量装置及能耗数据采集器等主要设备无法正常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工作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1D08DDBD">
      <w:pPr>
        <w:spacing w:before="43" w:line="187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能耗监测系统无法正常运行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A8BB078">
      <w:pPr>
        <w:spacing w:before="42" w:line="195" w:lineRule="auto"/>
        <w:ind w:left="15" w:firstLine="40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3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供配电系统未根据配电回路合理设置用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电分项分区计量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或分项分区计量电能回路用电量校核不合格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8E9EF3D">
      <w:pPr>
        <w:spacing w:before="45" w:line="224" w:lineRule="auto"/>
        <w:ind w:left="11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未设置能耗监测系统的公共建筑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应根据建筑节能管理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要求合理增设能耗监测系统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E782FC0">
      <w:pPr>
        <w:spacing w:line="22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3" w:type="default"/>
          <w:pgSz w:w="8276" w:h="11849"/>
          <w:pgMar w:top="400" w:right="1191" w:bottom="1166" w:left="1182" w:header="0" w:footer="1009" w:gutter="0"/>
          <w:cols w:space="720" w:num="1"/>
        </w:sectPr>
      </w:pPr>
    </w:p>
    <w:p w14:paraId="27D97199">
      <w:pPr>
        <w:pStyle w:val="2"/>
        <w:spacing w:line="260" w:lineRule="auto"/>
        <w:rPr>
          <w:sz w:val="21"/>
        </w:rPr>
      </w:pPr>
    </w:p>
    <w:p w14:paraId="5E54F692">
      <w:pPr>
        <w:pStyle w:val="2"/>
        <w:spacing w:line="260" w:lineRule="auto"/>
        <w:rPr>
          <w:sz w:val="21"/>
        </w:rPr>
      </w:pPr>
    </w:p>
    <w:p w14:paraId="3378F5F4">
      <w:pPr>
        <w:pStyle w:val="2"/>
        <w:spacing w:line="261" w:lineRule="auto"/>
        <w:rPr>
          <w:sz w:val="21"/>
        </w:rPr>
      </w:pPr>
    </w:p>
    <w:p w14:paraId="4A26B4B7">
      <w:pPr>
        <w:pStyle w:val="2"/>
        <w:spacing w:line="261" w:lineRule="auto"/>
        <w:rPr>
          <w:sz w:val="21"/>
        </w:rPr>
      </w:pPr>
    </w:p>
    <w:p w14:paraId="003FC1CE">
      <w:pPr>
        <w:pStyle w:val="2"/>
        <w:spacing w:line="261" w:lineRule="auto"/>
        <w:rPr>
          <w:sz w:val="21"/>
        </w:rPr>
      </w:pPr>
    </w:p>
    <w:p w14:paraId="50312A41">
      <w:pPr>
        <w:pStyle w:val="2"/>
        <w:spacing w:line="261" w:lineRule="auto"/>
        <w:rPr>
          <w:sz w:val="21"/>
        </w:rPr>
      </w:pPr>
    </w:p>
    <w:p w14:paraId="0102417A">
      <w:pPr>
        <w:spacing w:before="115" w:line="177" w:lineRule="auto"/>
        <w:ind w:left="1759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19" w:name="bookmark116"/>
      <w:bookmarkEnd w:id="19"/>
      <w:bookmarkStart w:id="20" w:name="bookmark13"/>
      <w:bookmarkEnd w:id="20"/>
      <w:r>
        <w:rPr>
          <w:rFonts w:ascii="微软雅黑" w:hAnsi="微软雅黑" w:eastAsia="微软雅黑" w:cs="微软雅黑"/>
          <w:spacing w:val="3"/>
          <w:position w:val="1"/>
          <w:sz w:val="27"/>
          <w:szCs w:val="27"/>
        </w:rPr>
        <w:t>5</w:t>
      </w:r>
      <w:r>
        <w:rPr>
          <w:rFonts w:ascii="微软雅黑" w:hAnsi="微软雅黑" w:eastAsia="微软雅黑" w:cs="微软雅黑"/>
          <w:spacing w:val="20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3"/>
          <w:sz w:val="27"/>
          <w:szCs w:val="27"/>
        </w:rPr>
        <w:t>外围护结构改造</w:t>
      </w:r>
    </w:p>
    <w:p w14:paraId="4767A021">
      <w:pPr>
        <w:pStyle w:val="2"/>
        <w:spacing w:line="285" w:lineRule="auto"/>
        <w:rPr>
          <w:sz w:val="21"/>
        </w:rPr>
      </w:pPr>
    </w:p>
    <w:p w14:paraId="23311DA8">
      <w:pPr>
        <w:pStyle w:val="2"/>
        <w:spacing w:line="286" w:lineRule="auto"/>
        <w:rPr>
          <w:sz w:val="21"/>
        </w:rPr>
      </w:pPr>
    </w:p>
    <w:p w14:paraId="67C5EC3C">
      <w:pPr>
        <w:pStyle w:val="2"/>
        <w:spacing w:line="286" w:lineRule="auto"/>
        <w:rPr>
          <w:sz w:val="21"/>
        </w:rPr>
      </w:pPr>
    </w:p>
    <w:p w14:paraId="7B102F28">
      <w:pPr>
        <w:spacing w:before="86" w:line="173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21" w:name="bookmark14"/>
      <w:bookmarkEnd w:id="21"/>
      <w:r>
        <w:rPr>
          <w:rFonts w:ascii="微软雅黑" w:hAnsi="微软雅黑" w:eastAsia="微软雅黑" w:cs="微软雅黑"/>
          <w:spacing w:val="-16"/>
          <w:w w:val="98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-16"/>
          <w:w w:val="9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6"/>
          <w:w w:val="98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6"/>
          <w:w w:val="98"/>
          <w:sz w:val="20"/>
          <w:szCs w:val="20"/>
        </w:rPr>
        <w:t>—般规定</w:t>
      </w:r>
    </w:p>
    <w:p w14:paraId="2611FB20">
      <w:pPr>
        <w:pStyle w:val="2"/>
        <w:spacing w:before="162" w:line="223" w:lineRule="auto"/>
        <w:ind w:left="12" w:right="82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公共建筑外围护结构进行节能改造后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所改造部位的热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工性能宜符合现行国家标准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《建筑节能与可再生能源利用通用规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范》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3"/>
          <w:sz w:val="20"/>
          <w:szCs w:val="20"/>
        </w:rPr>
        <w:t>55015</w:t>
      </w:r>
      <w:r>
        <w:rPr>
          <w:spacing w:val="3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的规定性指标限值的要求。</w:t>
      </w:r>
    </w:p>
    <w:p w14:paraId="5915EC9E">
      <w:pPr>
        <w:spacing w:before="3" w:line="219" w:lineRule="auto"/>
        <w:ind w:left="10" w:right="81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对外围护结构进行节能改造时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应对原结构的安全性进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行复核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验算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 xml:space="preserve">; 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当结构安全不能满足要求时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应采取结构加固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措施。</w:t>
      </w:r>
    </w:p>
    <w:p w14:paraId="35B06356">
      <w:pPr>
        <w:pStyle w:val="2"/>
        <w:spacing w:before="5" w:line="221" w:lineRule="auto"/>
        <w:ind w:left="10" w:right="81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外围护结构进行节能改造时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所改造部位采用的保温材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料和建筑构造的防火性能应符合现行国家标准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《建筑内部装修设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计防火规范》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"/>
          <w:sz w:val="20"/>
          <w:szCs w:val="20"/>
        </w:rPr>
        <w:t>50222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建筑设计防火规范》 </w:t>
      </w:r>
      <w:r>
        <w:rPr>
          <w:sz w:val="20"/>
          <w:szCs w:val="20"/>
        </w:rPr>
        <w:t>GB</w:t>
      </w:r>
      <w:r>
        <w:rPr>
          <w:spacing w:val="1"/>
          <w:sz w:val="20"/>
          <w:szCs w:val="20"/>
        </w:rPr>
        <w:t>50016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筑防火通用规范》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2"/>
          <w:sz w:val="20"/>
          <w:szCs w:val="20"/>
        </w:rPr>
        <w:t>55037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的规定。</w:t>
      </w:r>
    </w:p>
    <w:p w14:paraId="0EAB10AE">
      <w:pPr>
        <w:spacing w:before="4" w:line="216" w:lineRule="auto"/>
        <w:ind w:left="11" w:right="79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公共建筑的外围护结构节能改造应根据建筑自身特点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确定采用的构造形式和保温系统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保温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隔热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防水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装饰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防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护改造应同时进行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对原有外立面的建筑造型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凸窗应有相应的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保温改造技术措施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6EC078A3">
      <w:pPr>
        <w:spacing w:before="1" w:line="218" w:lineRule="auto"/>
        <w:ind w:left="14" w:right="81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外围护结构节能改造过程中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应通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过传热计算分析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对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热桥部位采取合理措施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6D0EEC13">
      <w:pPr>
        <w:spacing w:before="2" w:line="218" w:lineRule="auto"/>
        <w:ind w:left="13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外围护结构节能改造宜充分利用天然采光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自然通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风、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立体绿化和遮阳等被动节能措施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AE5FA71">
      <w:pPr>
        <w:pStyle w:val="2"/>
        <w:spacing w:line="229" w:lineRule="auto"/>
        <w:ind w:left="15" w:right="78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7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外围护结构节能改造施工前应编制施工组织设计文件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改造施工及验收应符合现行国家标准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《建筑节能工程施工质量验</w:t>
      </w:r>
      <w:r>
        <w:rPr>
          <w:rFonts w:ascii="微软雅黑" w:hAnsi="微软雅黑" w:eastAsia="微软雅黑" w:cs="微软雅黑"/>
          <w:sz w:val="20"/>
          <w:szCs w:val="20"/>
        </w:rPr>
        <w:t xml:space="preserve"> 收标准》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GB50411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的规定。</w:t>
      </w:r>
    </w:p>
    <w:p w14:paraId="237B0C96">
      <w:pPr>
        <w:spacing w:line="229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4" w:type="default"/>
          <w:pgSz w:w="8276" w:h="11849"/>
          <w:pgMar w:top="400" w:right="1109" w:bottom="1166" w:left="1183" w:header="0" w:footer="1009" w:gutter="0"/>
          <w:cols w:space="720" w:num="1"/>
        </w:sectPr>
      </w:pPr>
    </w:p>
    <w:p w14:paraId="55A82D83">
      <w:pPr>
        <w:pStyle w:val="2"/>
        <w:spacing w:line="284" w:lineRule="auto"/>
        <w:rPr>
          <w:sz w:val="21"/>
        </w:rPr>
      </w:pPr>
    </w:p>
    <w:p w14:paraId="4FA94C1E">
      <w:pPr>
        <w:pStyle w:val="2"/>
        <w:spacing w:line="284" w:lineRule="auto"/>
        <w:rPr>
          <w:sz w:val="21"/>
        </w:rPr>
      </w:pPr>
    </w:p>
    <w:p w14:paraId="5D8ACAC6">
      <w:pPr>
        <w:pStyle w:val="2"/>
        <w:spacing w:line="284" w:lineRule="auto"/>
        <w:rPr>
          <w:sz w:val="21"/>
        </w:rPr>
      </w:pPr>
    </w:p>
    <w:p w14:paraId="11DB9922">
      <w:pPr>
        <w:pStyle w:val="2"/>
        <w:spacing w:line="284" w:lineRule="auto"/>
        <w:rPr>
          <w:sz w:val="21"/>
        </w:rPr>
      </w:pPr>
    </w:p>
    <w:p w14:paraId="5619B0A6">
      <w:pPr>
        <w:spacing w:before="86" w:line="178" w:lineRule="auto"/>
        <w:ind w:left="1545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22" w:name="bookmark117"/>
      <w:bookmarkEnd w:id="22"/>
      <w:bookmarkStart w:id="23" w:name="bookmark15"/>
      <w:bookmarkEnd w:id="23"/>
      <w:r>
        <w:rPr>
          <w:rFonts w:ascii="微软雅黑" w:hAnsi="微软雅黑" w:eastAsia="微软雅黑" w:cs="微软雅黑"/>
          <w:spacing w:val="-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2    外墙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、屋面及非透光幕墙</w:t>
      </w:r>
    </w:p>
    <w:p w14:paraId="059BD896">
      <w:pPr>
        <w:pStyle w:val="2"/>
        <w:spacing w:before="155" w:line="230" w:lineRule="auto"/>
        <w:ind w:left="20" w:right="7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1    外墙采用粘结为主、锚固为辅工艺的外保温改造方案时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应检查基墙墙面的性能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并应满足表</w:t>
      </w:r>
      <w:r>
        <w:rPr>
          <w:spacing w:val="10"/>
          <w:sz w:val="20"/>
          <w:szCs w:val="20"/>
        </w:rPr>
        <w:t>5.2.1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的要求。</w:t>
      </w:r>
    </w:p>
    <w:p w14:paraId="29147FA5">
      <w:pPr>
        <w:spacing w:before="71" w:line="178" w:lineRule="auto"/>
        <w:ind w:left="1647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6"/>
          <w:sz w:val="17"/>
          <w:szCs w:val="17"/>
        </w:rPr>
        <w:t>表 5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2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1    基墙墙面性能指标要求</w:t>
      </w:r>
    </w:p>
    <w:p w14:paraId="0B34034D">
      <w:pPr>
        <w:spacing w:line="40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4"/>
        <w:gridCol w:w="3740"/>
      </w:tblGrid>
      <w:tr w14:paraId="293AEA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164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1F2DE3AD">
            <w:pPr>
              <w:spacing w:before="83" w:line="185" w:lineRule="auto"/>
              <w:ind w:left="44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基墙墙面性能指标</w:t>
            </w:r>
          </w:p>
        </w:tc>
        <w:tc>
          <w:tcPr>
            <w:tcW w:w="3740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08AC3308">
            <w:pPr>
              <w:spacing w:before="83" w:line="185" w:lineRule="auto"/>
              <w:ind w:left="171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要求</w:t>
            </w:r>
          </w:p>
        </w:tc>
      </w:tr>
      <w:tr w14:paraId="14EA2F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4745C299">
            <w:pPr>
              <w:spacing w:before="87" w:line="185" w:lineRule="auto"/>
              <w:ind w:left="44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外表面的风化程度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1B1EB751">
            <w:pPr>
              <w:spacing w:before="87" w:line="188" w:lineRule="auto"/>
              <w:ind w:left="83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无风化、酥松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、开裂、脱落等</w:t>
            </w:r>
          </w:p>
        </w:tc>
      </w:tr>
      <w:tr w14:paraId="66AC68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496E1903">
            <w:pPr>
              <w:spacing w:before="89" w:line="185" w:lineRule="auto"/>
              <w:ind w:left="36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外表面的平整度偏差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44DE63E4">
            <w:pPr>
              <w:pStyle w:val="6"/>
              <w:spacing w:before="89" w:line="192" w:lineRule="auto"/>
              <w:ind w:left="1504"/>
              <w:rPr>
                <w:rFonts w:ascii="微软雅黑" w:hAnsi="微软雅黑" w:eastAsia="微软雅黑" w:cs="微软雅黑"/>
              </w:rPr>
            </w:pPr>
            <w:r>
              <w:rPr>
                <w:spacing w:val="-2"/>
              </w:rPr>
              <w:t>±4mm</w:t>
            </w:r>
            <w:r>
              <w:rPr>
                <w:spacing w:val="23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</w:rPr>
              <w:t>以内</w:t>
            </w:r>
          </w:p>
        </w:tc>
      </w:tr>
      <w:tr w14:paraId="077E59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42DDBE05">
            <w:pPr>
              <w:spacing w:before="90" w:line="184" w:lineRule="auto"/>
              <w:ind w:left="52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外表面的污染度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401B2D96">
            <w:pPr>
              <w:spacing w:before="90" w:line="188" w:lineRule="auto"/>
              <w:ind w:left="11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无积灰、泥土</w:t>
            </w:r>
            <w:r>
              <w:rPr>
                <w:rFonts w:ascii="微软雅黑" w:hAnsi="微软雅黑" w:eastAsia="微软雅黑" w:cs="微软雅黑"/>
                <w:spacing w:val="-8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、油污、霉斑等附着物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,</w:t>
            </w:r>
            <w:r>
              <w:rPr>
                <w:rFonts w:ascii="微软雅黑" w:hAnsi="微软雅黑" w:eastAsia="微软雅黑" w:cs="微软雅黑"/>
                <w:spacing w:val="4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钢筋无锈蚀</w:t>
            </w:r>
          </w:p>
        </w:tc>
      </w:tr>
      <w:tr w14:paraId="44A969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6DDDAB72">
            <w:pPr>
              <w:spacing w:before="91" w:line="185" w:lineRule="auto"/>
              <w:ind w:left="6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外表面的裂缝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4F9C05D1">
            <w:pPr>
              <w:spacing w:before="91" w:line="185" w:lineRule="auto"/>
              <w:ind w:left="99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无结构性和非结构性裂缝</w:t>
            </w:r>
          </w:p>
        </w:tc>
      </w:tr>
      <w:tr w14:paraId="720BAC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499F8626">
            <w:pPr>
              <w:spacing w:before="145" w:line="208" w:lineRule="auto"/>
              <w:ind w:left="444" w:right="282" w:hanging="15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外表面水泥砂浆与基层</w:t>
            </w: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墙体拉伸粘结强度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5E0D8783">
            <w:pPr>
              <w:pStyle w:val="6"/>
              <w:spacing w:before="251" w:line="184" w:lineRule="auto"/>
              <w:ind w:left="266"/>
            </w:pPr>
            <w:r>
              <w:rPr>
                <w:rFonts w:ascii="微软雅黑" w:hAnsi="微软雅黑" w:eastAsia="微软雅黑" w:cs="微软雅黑"/>
                <w:spacing w:val="7"/>
              </w:rPr>
              <w:t>≥</w:t>
            </w:r>
            <w:r>
              <w:rPr>
                <w:spacing w:val="7"/>
              </w:rPr>
              <w:t>0.</w:t>
            </w:r>
            <w:r>
              <w:rPr>
                <w:spacing w:val="18"/>
              </w:rPr>
              <w:t xml:space="preserve"> </w:t>
            </w:r>
            <w:r>
              <w:rPr>
                <w:spacing w:val="7"/>
              </w:rPr>
              <w:t>3</w:t>
            </w:r>
            <w:r>
              <w:t>Mpa</w:t>
            </w:r>
            <w:r>
              <w:rPr>
                <w:rFonts w:ascii="微软雅黑" w:hAnsi="微软雅黑" w:eastAsia="微软雅黑" w:cs="微软雅黑"/>
                <w:spacing w:val="7"/>
              </w:rPr>
              <w:t>,</w:t>
            </w:r>
            <w:r>
              <w:rPr>
                <w:rFonts w:ascii="微软雅黑" w:hAnsi="微软雅黑" w:eastAsia="微软雅黑" w:cs="微软雅黑"/>
                <w:spacing w:val="39"/>
                <w:w w:val="10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</w:rPr>
              <w:t>且粘结界面脱开面积不应大于</w:t>
            </w:r>
            <w:r>
              <w:rPr>
                <w:spacing w:val="7"/>
              </w:rPr>
              <w:t>50%</w:t>
            </w:r>
          </w:p>
        </w:tc>
      </w:tr>
      <w:tr w14:paraId="11CC02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53AEBA99">
            <w:pPr>
              <w:spacing w:before="96" w:line="185" w:lineRule="auto"/>
              <w:ind w:left="44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饰面砖的空鼓情况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59E4E790">
            <w:pPr>
              <w:spacing w:before="96" w:line="185" w:lineRule="auto"/>
              <w:ind w:left="139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饰面砖无空鼓</w:t>
            </w:r>
          </w:p>
        </w:tc>
      </w:tr>
      <w:tr w14:paraId="24380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164" w:type="dxa"/>
            <w:tcBorders>
              <w:left w:val="single" w:color="000000" w:sz="6" w:space="0"/>
            </w:tcBorders>
            <w:vAlign w:val="top"/>
          </w:tcPr>
          <w:p w14:paraId="41C08177">
            <w:pPr>
              <w:spacing w:before="97" w:line="185" w:lineRule="auto"/>
              <w:ind w:left="52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饰面砖的破损率</w:t>
            </w:r>
          </w:p>
        </w:tc>
        <w:tc>
          <w:tcPr>
            <w:tcW w:w="3740" w:type="dxa"/>
            <w:tcBorders>
              <w:right w:val="single" w:color="000000" w:sz="6" w:space="0"/>
            </w:tcBorders>
            <w:vAlign w:val="top"/>
          </w:tcPr>
          <w:p w14:paraId="15965FDE">
            <w:pPr>
              <w:pStyle w:val="6"/>
              <w:spacing w:before="107" w:line="181" w:lineRule="auto"/>
              <w:ind w:left="1656"/>
            </w:pPr>
            <w:r>
              <w:rPr>
                <w:rFonts w:ascii="微软雅黑" w:hAnsi="微软雅黑" w:eastAsia="微软雅黑" w:cs="微软雅黑"/>
              </w:rPr>
              <w:t>≤</w:t>
            </w:r>
            <w:r>
              <w:t>30%</w:t>
            </w:r>
          </w:p>
        </w:tc>
      </w:tr>
      <w:tr w14:paraId="3AC05D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164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207017D8">
            <w:pPr>
              <w:spacing w:before="98" w:line="185" w:lineRule="auto"/>
              <w:ind w:left="2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饰面砖的拉伸粘结强度</w:t>
            </w:r>
          </w:p>
        </w:tc>
        <w:tc>
          <w:tcPr>
            <w:tcW w:w="3740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3C148CFD">
            <w:pPr>
              <w:pStyle w:val="6"/>
              <w:spacing w:before="109" w:line="174" w:lineRule="auto"/>
              <w:ind w:left="1557"/>
            </w:pPr>
            <w:r>
              <w:rPr>
                <w:rFonts w:ascii="微软雅黑" w:hAnsi="微软雅黑" w:eastAsia="微软雅黑" w:cs="微软雅黑"/>
                <w:spacing w:val="-2"/>
              </w:rPr>
              <w:t>≥</w:t>
            </w:r>
            <w:r>
              <w:rPr>
                <w:spacing w:val="-2"/>
              </w:rPr>
              <w:t>0.</w:t>
            </w:r>
            <w:r>
              <w:rPr>
                <w:spacing w:val="14"/>
                <w:w w:val="101"/>
              </w:rPr>
              <w:t xml:space="preserve"> </w:t>
            </w:r>
            <w:r>
              <w:rPr>
                <w:spacing w:val="-2"/>
              </w:rPr>
              <w:t>4Mpa</w:t>
            </w:r>
          </w:p>
        </w:tc>
      </w:tr>
    </w:tbl>
    <w:p w14:paraId="46574616">
      <w:pPr>
        <w:pStyle w:val="2"/>
        <w:spacing w:before="198" w:line="217" w:lineRule="auto"/>
        <w:ind w:left="19" w:right="8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2    当基墙墙面性能指标不满足本标准表 </w:t>
      </w:r>
      <w:r>
        <w:rPr>
          <w:spacing w:val="5"/>
          <w:sz w:val="20"/>
          <w:szCs w:val="20"/>
        </w:rPr>
        <w:t xml:space="preserve">5.2.1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的要求时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应对基墙墙面进行处理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并可采用下列处理措施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53E91B55">
      <w:pPr>
        <w:spacing w:line="202" w:lineRule="auto"/>
        <w:ind w:left="21" w:right="10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7"/>
          <w:sz w:val="20"/>
          <w:szCs w:val="20"/>
        </w:rPr>
        <w:t>1   对裂缝、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渗漏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、冻害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、析盐、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侵蚀所产生的损坏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修复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5FA9F129">
      <w:pPr>
        <w:spacing w:before="43" w:line="202" w:lineRule="auto"/>
        <w:ind w:left="20" w:right="9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   对墙面缺损、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孔洞应填补密实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损坏的砖或砌块应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更换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736C7EDD">
      <w:pPr>
        <w:spacing w:before="43" w:line="187" w:lineRule="auto"/>
        <w:ind w:left="4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对表面油迹、疏松的砂浆进行清理、剔除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3306EED8">
      <w:pPr>
        <w:spacing w:before="44" w:line="198" w:lineRule="auto"/>
        <w:ind w:left="24" w:right="8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4   外墙饰面层应根据实际情况全部或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部分剔除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也可采用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界面剂处理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1B8E6136">
      <w:pPr>
        <w:spacing w:before="43" w:line="214" w:lineRule="auto"/>
        <w:ind w:left="25" w:right="7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外墙采用干挂工艺的外保温改造方案时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应经检测鉴定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或设计许可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并由设计单位进行专项设计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8501989">
      <w:pPr>
        <w:spacing w:line="186" w:lineRule="auto"/>
        <w:ind w:left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外墙采用外保温改造方案时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  尚应符合下列规定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:</w:t>
      </w:r>
    </w:p>
    <w:p w14:paraId="367CCF87">
      <w:pPr>
        <w:spacing w:before="44" w:line="187" w:lineRule="auto"/>
        <w:ind w:right="6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外墙外保温系统与基层应有可靠的结合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保温系统与墙</w:t>
      </w:r>
    </w:p>
    <w:p w14:paraId="4F628244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5" w:type="default"/>
          <w:pgSz w:w="8276" w:h="11849"/>
          <w:pgMar w:top="400" w:right="1182" w:bottom="1166" w:left="1173" w:header="0" w:footer="1007" w:gutter="0"/>
          <w:cols w:space="720" w:num="1"/>
        </w:sectPr>
      </w:pPr>
    </w:p>
    <w:p w14:paraId="638298E3">
      <w:pPr>
        <w:pStyle w:val="2"/>
        <w:spacing w:line="256" w:lineRule="auto"/>
        <w:rPr>
          <w:sz w:val="21"/>
        </w:rPr>
      </w:pPr>
    </w:p>
    <w:p w14:paraId="05CF6EBA">
      <w:pPr>
        <w:pStyle w:val="2"/>
        <w:spacing w:line="256" w:lineRule="auto"/>
        <w:rPr>
          <w:sz w:val="21"/>
        </w:rPr>
      </w:pPr>
    </w:p>
    <w:p w14:paraId="7C3EC2E2">
      <w:pPr>
        <w:pStyle w:val="2"/>
        <w:spacing w:line="257" w:lineRule="auto"/>
        <w:rPr>
          <w:sz w:val="21"/>
        </w:rPr>
      </w:pPr>
    </w:p>
    <w:p w14:paraId="2C74FA89">
      <w:pPr>
        <w:pStyle w:val="2"/>
        <w:spacing w:line="257" w:lineRule="auto"/>
        <w:rPr>
          <w:sz w:val="21"/>
        </w:rPr>
      </w:pPr>
    </w:p>
    <w:p w14:paraId="214D64AD">
      <w:pPr>
        <w:pStyle w:val="2"/>
        <w:spacing w:before="85" w:line="216" w:lineRule="auto"/>
        <w:ind w:left="8" w:right="74" w:firstLine="4"/>
        <w:jc w:val="both"/>
        <w:rPr>
          <w:rFonts w:ascii="微软雅黑" w:hAnsi="微软雅黑" w:eastAsia="微软雅黑" w:cs="微软雅黑"/>
          <w:sz w:val="20"/>
          <w:szCs w:val="20"/>
        </w:rPr>
      </w:pPr>
      <w:bookmarkStart w:id="24" w:name="bookmark118"/>
      <w:bookmarkEnd w:id="24"/>
      <w:r>
        <w:rPr>
          <w:rFonts w:ascii="微软雅黑" w:hAnsi="微软雅黑" w:eastAsia="微软雅黑" w:cs="微软雅黑"/>
          <w:spacing w:val="8"/>
          <w:sz w:val="20"/>
          <w:szCs w:val="20"/>
        </w:rPr>
        <w:t>身的连接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、粘结强度应符合现行国家标准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《既有建筑维护与改造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通用规范》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9"/>
          <w:sz w:val="20"/>
          <w:szCs w:val="20"/>
        </w:rPr>
        <w:t>55022</w:t>
      </w:r>
      <w:r>
        <w:rPr>
          <w:spacing w:val="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和现行行业标准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外墙外保温工程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技术标</w:t>
      </w:r>
      <w:r>
        <w:rPr>
          <w:rFonts w:ascii="微软雅黑" w:hAnsi="微软雅黑" w:eastAsia="微软雅黑" w:cs="微软雅黑"/>
          <w:sz w:val="20"/>
          <w:szCs w:val="20"/>
        </w:rPr>
        <w:t xml:space="preserve"> 准》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JGJ144</w:t>
      </w:r>
      <w:r>
        <w:rPr>
          <w:rFonts w:ascii="微软雅黑" w:hAnsi="微软雅黑" w:eastAsia="微软雅黑" w:cs="微软雅黑"/>
          <w:sz w:val="20"/>
          <w:szCs w:val="20"/>
        </w:rPr>
        <w:t>、《建筑外墙外保温系统修缮标准》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JGJ376</w:t>
      </w:r>
      <w:r>
        <w:rPr>
          <w:rFonts w:ascii="微软雅黑" w:hAnsi="微软雅黑" w:eastAsia="微软雅黑" w:cs="微软雅黑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外墙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保温用锚栓》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sz w:val="20"/>
          <w:szCs w:val="20"/>
        </w:rPr>
        <w:t>JG</w:t>
      </w:r>
      <w:r>
        <w:rPr>
          <w:spacing w:val="7"/>
          <w:sz w:val="20"/>
          <w:szCs w:val="20"/>
        </w:rPr>
        <w:t>/T366</w:t>
      </w:r>
      <w:r>
        <w:rPr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中的指标要求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47003182">
      <w:pPr>
        <w:pStyle w:val="2"/>
        <w:spacing w:line="206" w:lineRule="auto"/>
        <w:ind w:left="10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对于室内散湿量大的场所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还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应进行围护结构内部冷凝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受潮验算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并应按照现行国家标准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《 民用建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筑热工设计规范》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4"/>
          <w:sz w:val="20"/>
          <w:szCs w:val="20"/>
        </w:rPr>
        <w:t>50176</w:t>
      </w:r>
      <w:r>
        <w:rPr>
          <w:spacing w:val="4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的规定采取防潮措施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;</w:t>
      </w:r>
    </w:p>
    <w:p w14:paraId="3E7FCB01">
      <w:pPr>
        <w:spacing w:before="41" w:line="186" w:lineRule="auto"/>
        <w:ind w:left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   外墙外表面宜采用浅色饰面材料或建筑反射隔热涂料。</w:t>
      </w:r>
    </w:p>
    <w:p w14:paraId="5E96CD0F">
      <w:pPr>
        <w:spacing w:before="43" w:line="201" w:lineRule="auto"/>
        <w:ind w:left="8" w:right="70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外墙采用内保温改造方案时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应对外墙内表面进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行处理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并应符合下列规定:</w:t>
      </w:r>
    </w:p>
    <w:p w14:paraId="6B7C79FD">
      <w:pPr>
        <w:spacing w:before="40" w:line="201" w:lineRule="auto"/>
        <w:ind w:left="13" w:right="71" w:firstLine="4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对内表面涂层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、积灰油污及杂物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、粉刷空鼓应刮掉并清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理干净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231F6AA2">
      <w:pPr>
        <w:spacing w:before="42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对内表面脱落、虫蛀、霉烂、受潮所产生的损坏进行修复;</w:t>
      </w:r>
    </w:p>
    <w:p w14:paraId="7C84DACC">
      <w:pPr>
        <w:spacing w:before="41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   对裂缝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、渗漏进行修复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墙面的缺损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、孔洞应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填补密实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30E4CAC9">
      <w:pPr>
        <w:spacing w:before="41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对原不平整的外围护结构表面加以修复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4A3D5D04">
      <w:pPr>
        <w:pStyle w:val="2"/>
        <w:spacing w:before="42" w:line="197" w:lineRule="auto"/>
        <w:ind w:left="14" w:right="78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5   按照现行国家标准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《 民用建筑热工设计规范》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50176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进行冷凝受潮验算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不满足时应设置隔汽层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60028C44">
      <w:pPr>
        <w:spacing w:before="44" w:line="201" w:lineRule="auto"/>
        <w:ind w:left="15" w:right="68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6   在墙体易裂部位及屋面板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、楼板交接部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位采取抗裂构造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措施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3ABF6EFE">
      <w:pPr>
        <w:spacing w:before="41" w:line="198" w:lineRule="auto"/>
        <w:ind w:left="33" w:right="68" w:firstLine="38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7   在内保温墙体上安装设备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、管道或悬挂重物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其支承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的埋件应固定于基层墙体上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并应做密封处理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04FC6A93">
      <w:pPr>
        <w:spacing w:before="41" w:line="193" w:lineRule="auto"/>
        <w:ind w:left="16" w:right="66" w:firstLine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8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室内各类主要管线安装完成并经试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验检测合格后方可进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行内保温改造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3A4AC37B">
      <w:pPr>
        <w:pStyle w:val="2"/>
        <w:spacing w:before="43" w:line="216" w:lineRule="auto"/>
        <w:ind w:left="18" w:right="64" w:hanging="1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6   非透光幕墙采用石材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、人造板材幕墙和金属板幕墙时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除应符合现行国家标准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建筑幕墙》 </w:t>
      </w:r>
      <w:r>
        <w:rPr>
          <w:sz w:val="20"/>
          <w:szCs w:val="20"/>
        </w:rPr>
        <w:t>GB</w:t>
      </w:r>
      <w:r>
        <w:rPr>
          <w:spacing w:val="8"/>
          <w:sz w:val="20"/>
          <w:szCs w:val="20"/>
        </w:rPr>
        <w:t>/T21086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和现行行业标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《金属与石材幕墙工程技术规范》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4"/>
          <w:sz w:val="20"/>
          <w:szCs w:val="20"/>
        </w:rPr>
        <w:t>133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人造板材幕墙工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程技术规范》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7"/>
          <w:sz w:val="20"/>
          <w:szCs w:val="20"/>
        </w:rPr>
        <w:t>336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的规定外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还应符合下列规定:</w:t>
      </w:r>
    </w:p>
    <w:p w14:paraId="477C65C2">
      <w:pPr>
        <w:spacing w:before="1" w:line="223" w:lineRule="auto"/>
        <w:ind w:left="16" w:right="65" w:firstLine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保温系统安装应牢固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、不松脱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幕墙支承结构的抗震和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抗风压性能等应符合相关现行行业标准的规定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3B4A031A">
      <w:pPr>
        <w:spacing w:line="22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6" w:type="default"/>
          <w:pgSz w:w="8276" w:h="11849"/>
          <w:pgMar w:top="400" w:right="1117" w:bottom="1166" w:left="1185" w:header="0" w:footer="1009" w:gutter="0"/>
          <w:cols w:space="720" w:num="1"/>
        </w:sectPr>
      </w:pPr>
    </w:p>
    <w:p w14:paraId="056DC73D">
      <w:pPr>
        <w:pStyle w:val="2"/>
        <w:spacing w:line="256" w:lineRule="auto"/>
        <w:rPr>
          <w:sz w:val="21"/>
        </w:rPr>
      </w:pPr>
    </w:p>
    <w:p w14:paraId="1797A892">
      <w:pPr>
        <w:pStyle w:val="2"/>
        <w:spacing w:line="256" w:lineRule="auto"/>
        <w:rPr>
          <w:sz w:val="21"/>
        </w:rPr>
      </w:pPr>
    </w:p>
    <w:p w14:paraId="288340A5">
      <w:pPr>
        <w:pStyle w:val="2"/>
        <w:spacing w:line="257" w:lineRule="auto"/>
        <w:rPr>
          <w:sz w:val="21"/>
        </w:rPr>
      </w:pPr>
    </w:p>
    <w:p w14:paraId="1019A41E">
      <w:pPr>
        <w:pStyle w:val="2"/>
        <w:spacing w:line="257" w:lineRule="auto"/>
        <w:rPr>
          <w:sz w:val="21"/>
        </w:rPr>
      </w:pPr>
    </w:p>
    <w:p w14:paraId="30435DF3">
      <w:pPr>
        <w:spacing w:before="85" w:line="198" w:lineRule="auto"/>
        <w:ind w:left="9" w:right="88" w:firstLine="406"/>
        <w:rPr>
          <w:rFonts w:ascii="微软雅黑" w:hAnsi="微软雅黑" w:eastAsia="微软雅黑" w:cs="微软雅黑"/>
          <w:sz w:val="20"/>
          <w:szCs w:val="20"/>
        </w:rPr>
      </w:pPr>
      <w:bookmarkStart w:id="25" w:name="bookmark119"/>
      <w:bookmarkEnd w:id="25"/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 xml:space="preserve">2 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非透光幕墙变形缝以及幕墙周边与墙体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接缝处等热桥部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位应进行保温处理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6A4EF9E5">
      <w:pPr>
        <w:pStyle w:val="2"/>
        <w:spacing w:before="41" w:line="204" w:lineRule="auto"/>
        <w:ind w:left="8" w:right="88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面板材料应符合国家有关产品标准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石材面板宜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选用花岗石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,  当石材弯曲强度标准值小于 </w:t>
      </w:r>
      <w:r>
        <w:rPr>
          <w:spacing w:val="9"/>
          <w:sz w:val="20"/>
          <w:szCs w:val="20"/>
        </w:rPr>
        <w:t>8. 0</w:t>
      </w:r>
      <w:r>
        <w:rPr>
          <w:sz w:val="20"/>
          <w:szCs w:val="20"/>
        </w:rPr>
        <w:t>Mpa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应采取附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加构造措施保证面板的可靠性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14560759">
      <w:pPr>
        <w:spacing w:before="39" w:line="198" w:lineRule="auto"/>
        <w:ind w:left="28" w:right="88" w:firstLine="38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当幕墙为开放式结构形式时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保温层与主体结构间不应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留有空气层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且宜在保温层和石材面板间进行防水隔汽处理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08D7A1F3">
      <w:pPr>
        <w:pStyle w:val="2"/>
        <w:spacing w:before="43" w:line="203" w:lineRule="auto"/>
        <w:ind w:left="14" w:right="87" w:firstLine="40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5   后置埋件应满足承载力设计要求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并应符合现行行业标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《混凝土结构后锚固技术规程》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4"/>
          <w:sz w:val="20"/>
          <w:szCs w:val="20"/>
        </w:rPr>
        <w:t>145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的规定。</w:t>
      </w:r>
    </w:p>
    <w:p w14:paraId="37908333">
      <w:pPr>
        <w:pStyle w:val="2"/>
        <w:spacing w:before="33" w:line="216" w:lineRule="auto"/>
        <w:ind w:left="10" w:right="13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7   公共建筑屋面节能改造时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应根据工程的实际情况选择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适当的改造措施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除应符合现行国家标准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屋面工程技术规范》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2"/>
          <w:sz w:val="20"/>
          <w:szCs w:val="20"/>
        </w:rPr>
        <w:t>50345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、《屋面工程质量验收规范》 </w:t>
      </w:r>
      <w:r>
        <w:rPr>
          <w:sz w:val="20"/>
          <w:szCs w:val="20"/>
        </w:rPr>
        <w:t>GB</w:t>
      </w:r>
      <w:r>
        <w:rPr>
          <w:spacing w:val="2"/>
          <w:sz w:val="20"/>
          <w:szCs w:val="20"/>
        </w:rPr>
        <w:t>50207</w:t>
      </w:r>
      <w:r>
        <w:rPr>
          <w:spacing w:val="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和现行浙江省标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《屋面保温隔热工程技术规程》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6"/>
          <w:sz w:val="20"/>
          <w:szCs w:val="20"/>
        </w:rPr>
        <w:t>33/T1113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的规定外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,  尚应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符合下列规定:</w:t>
      </w:r>
    </w:p>
    <w:p w14:paraId="1047D8D4">
      <w:pPr>
        <w:spacing w:line="201" w:lineRule="auto"/>
        <w:ind w:left="12" w:right="86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屋面节能改造之前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应对原屋面进行处理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清理表面并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铲去空鼓部位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CDA7A8C">
      <w:pPr>
        <w:spacing w:before="41" w:line="198" w:lineRule="auto"/>
        <w:ind w:left="15" w:right="79" w:firstLine="40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当屋面节能改造需要增加荷载时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应对原房屋结构进行复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核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验算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当不能满足节能改造要求时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应采取结构加固措施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;</w:t>
      </w:r>
    </w:p>
    <w:p w14:paraId="7B139F9E">
      <w:pPr>
        <w:spacing w:before="41" w:line="198" w:lineRule="auto"/>
        <w:ind w:left="20" w:right="84" w:firstLine="39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原屋面防水可靠时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可直接加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铺保温层做倒置式保温屋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面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也可重新做防水或在保温层上再加一道防水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14EEF49F">
      <w:pPr>
        <w:spacing w:before="42" w:line="197" w:lineRule="auto"/>
        <w:ind w:left="13" w:right="82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4   原屋面防水有渗漏或原保温层为吸湿性强的保温材料时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应铲除原有防水层和保温层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重新做保温层和防水层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6EE11999">
      <w:pPr>
        <w:spacing w:before="41" w:line="198" w:lineRule="auto"/>
        <w:ind w:left="13" w:right="81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5   平屋面改坡屋面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  宜在原屋顶吊顶上铺放轻质保温材料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无吊顶的屋顶可在坡屋顶做内保温或增设吊顶层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78D08A29">
      <w:pPr>
        <w:spacing w:before="41" w:line="198" w:lineRule="auto"/>
        <w:ind w:left="14" w:right="80" w:firstLine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6   有吊顶的平屋面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  宜在原屋顶吊顶上铺放轻质保温材料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无吊顶的屋顶可在平屋顶做内保温或增设吊顶层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46EF4801">
      <w:pPr>
        <w:spacing w:before="40" w:line="198" w:lineRule="auto"/>
        <w:ind w:left="16" w:right="81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7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当坡屋面原保温层和防水层完好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但热工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性能不能满足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标准要求时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可采用内保温方案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并与室内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装修一并改造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50ED55DA">
      <w:pPr>
        <w:spacing w:before="42" w:line="187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8</w:t>
      </w:r>
      <w:r>
        <w:rPr>
          <w:rFonts w:ascii="微软雅黑" w:hAnsi="微软雅黑" w:eastAsia="微软雅黑" w:cs="微软雅黑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屋面接闪设施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、天线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、烟道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、天沟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、太阳能生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活热水、</w:t>
      </w:r>
    </w:p>
    <w:p w14:paraId="3F3A130A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7" w:type="default"/>
          <w:pgSz w:w="8276" w:h="11849"/>
          <w:pgMar w:top="400" w:right="1103" w:bottom="1166" w:left="1185" w:header="0" w:footer="1009" w:gutter="0"/>
          <w:cols w:space="720" w:num="1"/>
        </w:sectPr>
      </w:pPr>
    </w:p>
    <w:p w14:paraId="612ACF2E">
      <w:pPr>
        <w:pStyle w:val="2"/>
        <w:spacing w:line="257" w:lineRule="auto"/>
        <w:rPr>
          <w:sz w:val="21"/>
        </w:rPr>
      </w:pPr>
    </w:p>
    <w:p w14:paraId="5B189FEE">
      <w:pPr>
        <w:pStyle w:val="2"/>
        <w:spacing w:line="257" w:lineRule="auto"/>
        <w:rPr>
          <w:sz w:val="21"/>
        </w:rPr>
      </w:pPr>
    </w:p>
    <w:p w14:paraId="7C7E47F8">
      <w:pPr>
        <w:pStyle w:val="2"/>
        <w:spacing w:line="257" w:lineRule="auto"/>
        <w:rPr>
          <w:sz w:val="21"/>
        </w:rPr>
      </w:pPr>
    </w:p>
    <w:p w14:paraId="501A1043">
      <w:pPr>
        <w:pStyle w:val="2"/>
        <w:spacing w:line="257" w:lineRule="auto"/>
        <w:rPr>
          <w:sz w:val="21"/>
        </w:rPr>
      </w:pPr>
    </w:p>
    <w:p w14:paraId="567A1979">
      <w:pPr>
        <w:spacing w:before="85" w:line="214" w:lineRule="auto"/>
        <w:ind w:left="88" w:right="9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太阳能光伏发电等附属设施或装置应有专项节能节点设计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上人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孔应做保温和密封设计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0CB832F6">
      <w:pPr>
        <w:spacing w:line="214" w:lineRule="auto"/>
        <w:ind w:left="90" w:right="97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9   可根据屋面结构条件和设计要求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将平屋面改造为具有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节能功能的屋面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5313202F">
      <w:pPr>
        <w:spacing w:before="1" w:line="221" w:lineRule="auto"/>
        <w:ind w:left="87" w:right="97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对接触室外空气的架空或外挑楼板进行节能改造时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将保温层置于楼板底部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采用粘接剂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锚栓使保温层与结构层连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接牢固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104D4BA0">
      <w:pPr>
        <w:spacing w:before="78" w:line="177" w:lineRule="auto"/>
        <w:ind w:left="1613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26" w:name="bookmark16"/>
      <w:bookmarkEnd w:id="26"/>
      <w:r>
        <w:rPr>
          <w:rFonts w:ascii="微软雅黑" w:hAnsi="微软雅黑" w:eastAsia="微软雅黑" w:cs="微软雅黑"/>
          <w:spacing w:val="-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3    门窗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、透光幕墙及采光顶</w:t>
      </w:r>
    </w:p>
    <w:p w14:paraId="59E24C50">
      <w:pPr>
        <w:spacing w:before="157" w:line="187" w:lineRule="auto"/>
        <w:ind w:left="7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1    公共建筑的外窗进行节能改造时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应符合下</w:t>
      </w:r>
      <w:r>
        <w:rPr>
          <w:rFonts w:ascii="微软雅黑" w:hAnsi="微软雅黑" w:eastAsia="微软雅黑" w:cs="微软雅黑"/>
          <w:sz w:val="20"/>
          <w:szCs w:val="20"/>
        </w:rPr>
        <w:t>列规定:</w:t>
      </w:r>
    </w:p>
    <w:p w14:paraId="4C985698">
      <w:pPr>
        <w:spacing w:before="47" w:line="196" w:lineRule="auto"/>
        <w:ind w:left="91" w:right="96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 xml:space="preserve">1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宜采用在原有玻璃表面贴膜或在原有玻璃内侧增设可调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节百叶遮阳或遮阳卷帘的措施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19E59B77">
      <w:pPr>
        <w:spacing w:before="41" w:line="203" w:lineRule="auto"/>
        <w:ind w:left="91" w:right="95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宜采用更换低辐射中空玻璃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、真空玻璃或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内置遮阳中空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玻璃制品的措施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21CC02BB">
      <w:pPr>
        <w:spacing w:before="47" w:line="202" w:lineRule="auto"/>
        <w:ind w:left="93" w:right="94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3   宜采用只换窗扇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、换整窗或加窗的方法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,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 满足外窗的热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工性能要求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加窗时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应避免层间结露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3E79161B">
      <w:pPr>
        <w:spacing w:before="43" w:line="187" w:lineRule="auto"/>
        <w:ind w:left="50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4   外窗改造更换外框时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  应优先选择隔热效果好的型材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382870F7">
      <w:pPr>
        <w:spacing w:before="45" w:line="203" w:lineRule="auto"/>
        <w:ind w:left="93" w:right="93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5   窗框与墙体之间应采取合理的保温密封构造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不应采用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普通水泥砂浆填充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5991F7FB">
      <w:pPr>
        <w:pStyle w:val="2"/>
        <w:spacing w:before="47" w:line="211" w:lineRule="auto"/>
        <w:ind w:firstLine="50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6   外窗改造时所选外窗的气密性等级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,  对于 </w:t>
      </w:r>
      <w:r>
        <w:rPr>
          <w:spacing w:val="7"/>
          <w:sz w:val="20"/>
          <w:szCs w:val="20"/>
        </w:rPr>
        <w:t>10</w:t>
      </w:r>
      <w:r>
        <w:rPr>
          <w:spacing w:val="1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层及以上建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筑不应低于现行国家标准《建筑幕墙、门窗通用技术条件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》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2"/>
          <w:sz w:val="20"/>
          <w:szCs w:val="20"/>
        </w:rPr>
        <w:t>/T</w:t>
      </w:r>
      <w:r>
        <w:rPr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31433</w:t>
      </w:r>
      <w:r>
        <w:rPr>
          <w:spacing w:val="4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中规定的</w:t>
      </w:r>
      <w:r>
        <w:rPr>
          <w:spacing w:val="10"/>
          <w:sz w:val="20"/>
          <w:szCs w:val="20"/>
        </w:rPr>
        <w:t xml:space="preserve">7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级;</w:t>
      </w:r>
      <w:r>
        <w:rPr>
          <w:rFonts w:ascii="微软雅黑" w:hAnsi="微软雅黑" w:eastAsia="微软雅黑" w:cs="微软雅黑"/>
          <w:spacing w:val="4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对于</w:t>
      </w:r>
      <w:r>
        <w:rPr>
          <w:spacing w:val="10"/>
          <w:sz w:val="20"/>
          <w:szCs w:val="20"/>
        </w:rPr>
        <w:t xml:space="preserve">10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层以下建筑不应低于现行国家标准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《建筑幕墙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、门窗通用技术条件》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/T31433</w:t>
      </w:r>
      <w:r>
        <w:rPr>
          <w:spacing w:val="33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中规定的 </w:t>
      </w:r>
      <w:r>
        <w:rPr>
          <w:spacing w:val="5"/>
          <w:sz w:val="20"/>
          <w:szCs w:val="20"/>
        </w:rPr>
        <w:t xml:space="preserve">6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级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1273975F">
      <w:pPr>
        <w:pStyle w:val="2"/>
        <w:spacing w:before="40" w:line="204" w:lineRule="auto"/>
        <w:ind w:left="96" w:right="92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7   更换外窗时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宜优先选择可开启面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积大的外窗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其有效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通风换气面积不宜小于所在房间外墙面积的 </w:t>
      </w:r>
      <w:r>
        <w:rPr>
          <w:spacing w:val="6"/>
          <w:sz w:val="20"/>
          <w:szCs w:val="20"/>
        </w:rPr>
        <w:t>10%</w:t>
      </w:r>
      <w:r>
        <w:rPr>
          <w:spacing w:val="3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7AAE41DA">
      <w:pPr>
        <w:spacing w:before="39" w:line="196" w:lineRule="auto"/>
        <w:ind w:left="94" w:right="91" w:firstLine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 xml:space="preserve">8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应优先选用具有节能标识且通过节能认证或绿色建材认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证的门窗产品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148C9915">
      <w:pPr>
        <w:spacing w:before="45" w:line="186" w:lineRule="auto"/>
        <w:ind w:left="8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   对外窗或透光幕墙的外遮阳设施进行节能改造时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应符</w:t>
      </w:r>
    </w:p>
    <w:p w14:paraId="2B6F826E">
      <w:pPr>
        <w:spacing w:before="44" w:line="187" w:lineRule="auto"/>
        <w:ind w:left="9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合下列规定:</w:t>
      </w:r>
    </w:p>
    <w:p w14:paraId="170A2D65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8" w:type="default"/>
          <w:pgSz w:w="8276" w:h="11849"/>
          <w:pgMar w:top="400" w:right="1094" w:bottom="1166" w:left="1106" w:header="0" w:footer="1009" w:gutter="0"/>
          <w:cols w:space="720" w:num="1"/>
        </w:sectPr>
      </w:pPr>
    </w:p>
    <w:p w14:paraId="7B906CF4">
      <w:pPr>
        <w:pStyle w:val="2"/>
        <w:spacing w:line="257" w:lineRule="auto"/>
        <w:rPr>
          <w:sz w:val="21"/>
        </w:rPr>
      </w:pPr>
    </w:p>
    <w:p w14:paraId="705D98AA">
      <w:pPr>
        <w:pStyle w:val="2"/>
        <w:spacing w:line="257" w:lineRule="auto"/>
        <w:rPr>
          <w:sz w:val="21"/>
        </w:rPr>
      </w:pPr>
    </w:p>
    <w:p w14:paraId="1CD50AD2">
      <w:pPr>
        <w:pStyle w:val="2"/>
        <w:spacing w:line="257" w:lineRule="auto"/>
        <w:rPr>
          <w:sz w:val="21"/>
        </w:rPr>
      </w:pPr>
    </w:p>
    <w:p w14:paraId="36CD2551">
      <w:pPr>
        <w:pStyle w:val="2"/>
        <w:spacing w:line="257" w:lineRule="auto"/>
        <w:rPr>
          <w:sz w:val="21"/>
        </w:rPr>
      </w:pPr>
    </w:p>
    <w:p w14:paraId="766CB08A">
      <w:pPr>
        <w:pStyle w:val="2"/>
        <w:spacing w:before="86" w:line="201" w:lineRule="auto"/>
        <w:ind w:left="14" w:right="6" w:firstLine="412"/>
        <w:rPr>
          <w:rFonts w:ascii="微软雅黑" w:hAnsi="微软雅黑" w:eastAsia="微软雅黑" w:cs="微软雅黑"/>
          <w:sz w:val="20"/>
          <w:szCs w:val="20"/>
        </w:rPr>
      </w:pPr>
      <w:bookmarkStart w:id="27" w:name="bookmark120"/>
      <w:bookmarkEnd w:id="27"/>
      <w:r>
        <w:rPr>
          <w:rFonts w:ascii="微软雅黑" w:hAnsi="微软雅黑" w:eastAsia="微软雅黑" w:cs="微软雅黑"/>
          <w:spacing w:val="12"/>
          <w:sz w:val="20"/>
          <w:szCs w:val="20"/>
        </w:rPr>
        <w:t>1   宜采用外遮阳措施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外遮阳的遮阳系数应按现行国家标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《公共建筑节能设计标准》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50189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的规定进行确定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34D31F3C">
      <w:pPr>
        <w:spacing w:before="40" w:line="202" w:lineRule="auto"/>
        <w:ind w:left="26" w:right="4" w:firstLine="39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5"/>
          <w:sz w:val="20"/>
          <w:szCs w:val="20"/>
        </w:rPr>
        <w:t>2   加装外遮阳时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,  应对原结构的安全性进行复核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、验算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当结构安全不能满足要求时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应对其进行结构加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固或采取其他遮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阳措施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>。</w:t>
      </w:r>
    </w:p>
    <w:p w14:paraId="5ECAF2BD">
      <w:pPr>
        <w:spacing w:before="41" w:line="212" w:lineRule="auto"/>
        <w:ind w:left="32" w:right="6" w:hanging="3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外窗或透光幕墙不具备条件进行外遮阳改造时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可进行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内遮阳改造</w:t>
      </w:r>
      <w:r>
        <w:rPr>
          <w:rFonts w:ascii="微软雅黑" w:hAnsi="微软雅黑" w:eastAsia="微软雅黑" w:cs="微软雅黑"/>
          <w:spacing w:val="3"/>
          <w:position w:val="1"/>
          <w:sz w:val="20"/>
          <w:szCs w:val="20"/>
        </w:rPr>
        <w:t>。</w:t>
      </w:r>
    </w:p>
    <w:p w14:paraId="7F5C1E1D">
      <w:pPr>
        <w:spacing w:before="2" w:line="215" w:lineRule="auto"/>
        <w:ind w:left="12" w:right="5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4   外门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、非供暖楼梯间门进行节能改造时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  应符合下列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规定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0343D354">
      <w:pPr>
        <w:spacing w:line="201" w:lineRule="auto"/>
        <w:ind w:left="13" w:right="4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1   非供暖楼梯间门宜为保温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、隔热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、防火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、防盗一体的安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全门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4E8C9952">
      <w:pPr>
        <w:spacing w:before="40" w:line="201" w:lineRule="auto"/>
        <w:ind w:left="15" w:right="3" w:firstLine="40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外门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、楼梯间门应在缝隙部位设置耐久性和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弹性好的密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封条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35504CE6">
      <w:pPr>
        <w:spacing w:before="42" w:line="202" w:lineRule="auto"/>
        <w:ind w:left="33" w:right="3" w:firstLine="38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3   外门应设置闭门装置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或设置旋转门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电子感应式自动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门等。</w:t>
      </w:r>
    </w:p>
    <w:p w14:paraId="01F7FC3B">
      <w:pPr>
        <w:spacing w:before="38" w:line="216" w:lineRule="auto"/>
        <w:ind w:left="14" w:right="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22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透光幕墙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、采光顶进行节能改造时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应保证幕墙的安全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性能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并应符合下列规定:</w:t>
      </w:r>
    </w:p>
    <w:p w14:paraId="1E84CFC0">
      <w:pPr>
        <w:spacing w:before="1" w:line="186" w:lineRule="auto"/>
        <w:ind w:left="43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应提高幕墙玻璃和外框型材的保温隔热性能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1A43EA27">
      <w:pPr>
        <w:spacing w:before="43" w:line="201" w:lineRule="auto"/>
        <w:ind w:left="15" w:right="2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透光幕墙玻璃可增加中空玻璃的中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空层数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或更换热工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性能好的玻璃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288E354D">
      <w:pPr>
        <w:spacing w:before="40" w:line="201" w:lineRule="auto"/>
        <w:ind w:left="15" w:right="1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采用低辐射中空玻璃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或采用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在原有玻璃的表面贴膜或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涂膜的工艺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41FD6571">
      <w:pPr>
        <w:spacing w:before="42" w:line="201" w:lineRule="auto"/>
        <w:ind w:left="16" w:right="1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4   更换幕墙外框时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直接参与传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热过程的型材应选择隔热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效果好的型材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F6C0265">
      <w:pPr>
        <w:pStyle w:val="2"/>
        <w:spacing w:before="43" w:line="205" w:lineRule="auto"/>
        <w:ind w:left="16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5   在保证安全的前提下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可增加透光幕墙的可开启窗扇或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通风换气装置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甲类公共建筑外窗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透光幕墙通风开口有效通风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换气面积不宜小于所在房间外墙面积的 </w:t>
      </w:r>
      <w:r>
        <w:rPr>
          <w:spacing w:val="6"/>
          <w:sz w:val="20"/>
          <w:szCs w:val="20"/>
        </w:rPr>
        <w:t>10%</w:t>
      </w:r>
      <w:r>
        <w:rPr>
          <w:spacing w:val="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36621A6A">
      <w:pPr>
        <w:spacing w:before="34" w:line="202" w:lineRule="auto"/>
        <w:ind w:left="18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6   根据地域条件及建筑功能需求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可采用双层幕墙等节能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幕墙。</w:t>
      </w:r>
    </w:p>
    <w:p w14:paraId="7E235E71">
      <w:pPr>
        <w:spacing w:line="202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29" w:type="default"/>
          <w:pgSz w:w="8276" w:h="11849"/>
          <w:pgMar w:top="400" w:right="1185" w:bottom="1166" w:left="1184" w:header="0" w:footer="1007" w:gutter="0"/>
          <w:cols w:space="720" w:num="1"/>
        </w:sectPr>
      </w:pPr>
    </w:p>
    <w:p w14:paraId="4AE45E9E">
      <w:pPr>
        <w:pStyle w:val="2"/>
        <w:spacing w:line="259" w:lineRule="auto"/>
        <w:rPr>
          <w:sz w:val="21"/>
        </w:rPr>
      </w:pPr>
    </w:p>
    <w:p w14:paraId="051B8C64">
      <w:pPr>
        <w:pStyle w:val="2"/>
        <w:spacing w:line="259" w:lineRule="auto"/>
        <w:rPr>
          <w:sz w:val="21"/>
        </w:rPr>
      </w:pPr>
    </w:p>
    <w:p w14:paraId="296FB753">
      <w:pPr>
        <w:pStyle w:val="2"/>
        <w:spacing w:line="259" w:lineRule="auto"/>
        <w:rPr>
          <w:sz w:val="21"/>
        </w:rPr>
      </w:pPr>
    </w:p>
    <w:p w14:paraId="27BF6A9F">
      <w:pPr>
        <w:pStyle w:val="2"/>
        <w:spacing w:line="259" w:lineRule="auto"/>
        <w:rPr>
          <w:sz w:val="21"/>
        </w:rPr>
      </w:pPr>
    </w:p>
    <w:p w14:paraId="2232DCE3">
      <w:pPr>
        <w:pStyle w:val="2"/>
        <w:spacing w:line="260" w:lineRule="auto"/>
        <w:rPr>
          <w:sz w:val="21"/>
        </w:rPr>
      </w:pPr>
    </w:p>
    <w:p w14:paraId="4E167484">
      <w:pPr>
        <w:pStyle w:val="2"/>
        <w:spacing w:line="260" w:lineRule="auto"/>
        <w:rPr>
          <w:sz w:val="21"/>
        </w:rPr>
      </w:pPr>
    </w:p>
    <w:p w14:paraId="0E318D9B">
      <w:pPr>
        <w:spacing w:before="115" w:line="177" w:lineRule="auto"/>
        <w:ind w:left="1620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28" w:name="bookmark121"/>
      <w:bookmarkEnd w:id="28"/>
      <w:bookmarkStart w:id="29" w:name="bookmark17"/>
      <w:bookmarkEnd w:id="29"/>
      <w:r>
        <w:rPr>
          <w:rFonts w:ascii="微软雅黑" w:hAnsi="微软雅黑" w:eastAsia="微软雅黑" w:cs="微软雅黑"/>
          <w:spacing w:val="3"/>
          <w:position w:val="1"/>
          <w:sz w:val="27"/>
          <w:szCs w:val="27"/>
        </w:rPr>
        <w:t>6</w:t>
      </w:r>
      <w:r>
        <w:rPr>
          <w:rFonts w:ascii="微软雅黑" w:hAnsi="微软雅黑" w:eastAsia="微软雅黑" w:cs="微软雅黑"/>
          <w:spacing w:val="22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3"/>
          <w:sz w:val="27"/>
          <w:szCs w:val="27"/>
        </w:rPr>
        <w:t>通风空调系统改造</w:t>
      </w:r>
    </w:p>
    <w:p w14:paraId="09509DA6">
      <w:pPr>
        <w:pStyle w:val="2"/>
        <w:spacing w:line="245" w:lineRule="auto"/>
        <w:rPr>
          <w:sz w:val="21"/>
        </w:rPr>
      </w:pPr>
    </w:p>
    <w:p w14:paraId="1C13EF30">
      <w:pPr>
        <w:pStyle w:val="2"/>
        <w:spacing w:line="245" w:lineRule="auto"/>
        <w:rPr>
          <w:sz w:val="21"/>
        </w:rPr>
      </w:pPr>
    </w:p>
    <w:p w14:paraId="3E6D2AF6">
      <w:pPr>
        <w:pStyle w:val="2"/>
        <w:spacing w:line="246" w:lineRule="auto"/>
        <w:rPr>
          <w:sz w:val="21"/>
        </w:rPr>
      </w:pPr>
    </w:p>
    <w:p w14:paraId="1E04358E">
      <w:pPr>
        <w:spacing w:before="86" w:line="178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0" w:name="bookmark18"/>
      <w:bookmarkEnd w:id="30"/>
      <w:r>
        <w:rPr>
          <w:rFonts w:ascii="微软雅黑" w:hAnsi="微软雅黑" w:eastAsia="微软雅黑" w:cs="微软雅黑"/>
          <w:spacing w:val="-17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一般规定</w:t>
      </w:r>
    </w:p>
    <w:p w14:paraId="1F7F4C83">
      <w:pPr>
        <w:spacing w:before="158" w:line="216" w:lineRule="auto"/>
        <w:ind w:left="25" w:right="2" w:hanging="2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公共建筑通风空调系统的节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能改造应结合系统主要设备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的更新换代和建筑物的功能升级进行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77D4CADF">
      <w:pPr>
        <w:spacing w:before="1" w:line="214" w:lineRule="auto"/>
        <w:ind w:left="12" w:right="1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    确定公共建筑通风空调系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统的节能改造方案时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应兼顾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改造施工过程中对建筑结构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已有机电系统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未改造区域使用功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能等的影响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6F65ED8A">
      <w:pPr>
        <w:spacing w:before="4" w:line="214" w:lineRule="auto"/>
        <w:ind w:righ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3    对公共建筑通风空调系统的冷热源系统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、输配系统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、末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端系统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控制系统进行节能改造时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应评估改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造对相关设备和系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统的性能影响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与未改造系统应互相匹配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提高系统综合能效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应根据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现场条件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在技术经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济合理的前提下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增大建筑物的通风换气能力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满足建筑卫生防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疫要求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6EE85CAD">
      <w:pPr>
        <w:spacing w:before="2" w:line="215" w:lineRule="auto"/>
        <w:ind w:left="11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    通风空调系统节能改造后应具备按实际需冷量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需热量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进行调节的功能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49038B7C">
      <w:pPr>
        <w:pStyle w:val="2"/>
        <w:spacing w:before="3" w:line="226" w:lineRule="auto"/>
        <w:ind w:left="11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公共建筑通风空调系统的节能改造施工和调试应符合现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行国家标准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《建筑节能工程施工质量验收标准》 </w:t>
      </w:r>
      <w:r>
        <w:rPr>
          <w:sz w:val="20"/>
          <w:szCs w:val="20"/>
        </w:rPr>
        <w:t>GB</w:t>
      </w:r>
      <w:r>
        <w:rPr>
          <w:spacing w:val="4"/>
          <w:sz w:val="20"/>
          <w:szCs w:val="20"/>
        </w:rPr>
        <w:t>50411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风与空调工程施工质量验收规范》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5024</w:t>
      </w:r>
      <w:r>
        <w:rPr>
          <w:spacing w:val="5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等的规定。</w:t>
      </w:r>
    </w:p>
    <w:p w14:paraId="78BE45AC">
      <w:pPr>
        <w:spacing w:before="77" w:line="177" w:lineRule="auto"/>
        <w:ind w:left="2165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1" w:name="bookmark19"/>
      <w:bookmarkEnd w:id="31"/>
      <w:r>
        <w:rPr>
          <w:rFonts w:ascii="微软雅黑" w:hAnsi="微软雅黑" w:eastAsia="微软雅黑" w:cs="微软雅黑"/>
          <w:spacing w:val="-10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冷热源系统</w:t>
      </w:r>
    </w:p>
    <w:p w14:paraId="2B43B13D">
      <w:pPr>
        <w:pStyle w:val="2"/>
        <w:spacing w:before="161" w:line="223" w:lineRule="auto"/>
        <w:ind w:left="11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冷热源系统节能改造时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应充分挖掘现有设备的节能潜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力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现有设备经节能诊断确不能满足需求时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应予以更换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更换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后的设备性能应符合现行国家标准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《建筑节能与可再生能源利用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通用规范》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"/>
          <w:sz w:val="20"/>
          <w:szCs w:val="20"/>
        </w:rPr>
        <w:t>55015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的规定。</w:t>
      </w:r>
    </w:p>
    <w:p w14:paraId="339D7052">
      <w:pPr>
        <w:spacing w:line="22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0" w:type="default"/>
          <w:pgSz w:w="8276" w:h="11849"/>
          <w:pgMar w:top="400" w:right="1190" w:bottom="1166" w:left="1184" w:header="0" w:footer="1007" w:gutter="0"/>
          <w:cols w:space="720" w:num="1"/>
        </w:sectPr>
      </w:pPr>
    </w:p>
    <w:p w14:paraId="79BA411C">
      <w:pPr>
        <w:pStyle w:val="2"/>
        <w:spacing w:line="257" w:lineRule="auto"/>
        <w:rPr>
          <w:sz w:val="21"/>
        </w:rPr>
      </w:pPr>
    </w:p>
    <w:p w14:paraId="058F5AE0">
      <w:pPr>
        <w:pStyle w:val="2"/>
        <w:spacing w:line="257" w:lineRule="auto"/>
        <w:rPr>
          <w:sz w:val="21"/>
        </w:rPr>
      </w:pPr>
    </w:p>
    <w:p w14:paraId="4B4A4B93">
      <w:pPr>
        <w:pStyle w:val="2"/>
        <w:spacing w:line="257" w:lineRule="auto"/>
        <w:rPr>
          <w:sz w:val="21"/>
        </w:rPr>
      </w:pPr>
    </w:p>
    <w:p w14:paraId="78AE6BD4">
      <w:pPr>
        <w:pStyle w:val="2"/>
        <w:spacing w:line="257" w:lineRule="auto"/>
        <w:rPr>
          <w:sz w:val="21"/>
        </w:rPr>
      </w:pPr>
    </w:p>
    <w:p w14:paraId="4E6685F6">
      <w:pPr>
        <w:spacing w:before="86" w:line="211" w:lineRule="auto"/>
        <w:ind w:left="20" w:hanging="9"/>
        <w:jc w:val="both"/>
        <w:rPr>
          <w:rFonts w:ascii="微软雅黑" w:hAnsi="微软雅黑" w:eastAsia="微软雅黑" w:cs="微软雅黑"/>
          <w:sz w:val="20"/>
          <w:szCs w:val="20"/>
        </w:rPr>
      </w:pPr>
      <w:bookmarkStart w:id="32" w:name="bookmark122"/>
      <w:bookmarkEnd w:id="32"/>
      <w:r>
        <w:rPr>
          <w:rFonts w:ascii="微软雅黑" w:hAnsi="微软雅黑" w:eastAsia="微软雅黑" w:cs="微软雅黑"/>
          <w:spacing w:val="1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冷热源系统节能改造时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应根据原有</w:t>
      </w:r>
      <w:r>
        <w:rPr>
          <w:rFonts w:ascii="微软雅黑" w:hAnsi="微软雅黑" w:eastAsia="微软雅黑" w:cs="微软雅黑"/>
          <w:sz w:val="20"/>
          <w:szCs w:val="20"/>
        </w:rPr>
        <w:t xml:space="preserve">的冷热源运行记录、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内扰参数及围护结构改造情况等进行冷热负荷测算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并应对整个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制冷季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供暖季负荷进行分析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制定冷热源系统在不同阶段的运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行策略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249CE293">
      <w:pPr>
        <w:spacing w:before="3" w:line="210" w:lineRule="auto"/>
        <w:ind w:left="20" w:right="79" w:hanging="8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冷热源进行节能改造时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其改造方案应在原有系统的基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础上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根据改造后建筑的规模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使用特征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结合当地能源结构以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及价格政策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环保规定等因素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经综合论证后确定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经技术经济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论证合理时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应优先采用可再生能源及余热废热利用系统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宜采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用复合式系统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蓄能系统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63BD29F9">
      <w:pPr>
        <w:pStyle w:val="2"/>
        <w:spacing w:before="2" w:line="228" w:lineRule="auto"/>
        <w:ind w:left="23" w:right="78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冷源系统改造后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除蓄冷系统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外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全年冷源系统能效系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数不宜低于表</w:t>
      </w:r>
      <w:r>
        <w:rPr>
          <w:spacing w:val="11"/>
          <w:sz w:val="20"/>
          <w:szCs w:val="20"/>
        </w:rPr>
        <w:t>6.2.4</w:t>
      </w:r>
      <w:r>
        <w:rPr>
          <w:spacing w:val="3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的规定。</w:t>
      </w:r>
    </w:p>
    <w:p w14:paraId="7712B7AD">
      <w:pPr>
        <w:spacing w:before="65" w:line="178" w:lineRule="auto"/>
        <w:ind w:left="1647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5"/>
          <w:sz w:val="17"/>
          <w:szCs w:val="17"/>
        </w:rPr>
        <w:t>表 6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2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4    全年冷源系统能效系数</w:t>
      </w:r>
    </w:p>
    <w:p w14:paraId="65F932EA">
      <w:pPr>
        <w:spacing w:line="35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6"/>
        <w:gridCol w:w="1978"/>
        <w:gridCol w:w="2780"/>
      </w:tblGrid>
      <w:tr w14:paraId="254D22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1146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668E6311">
            <w:pPr>
              <w:spacing w:before="83" w:line="185" w:lineRule="auto"/>
              <w:ind w:left="41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978" w:type="dxa"/>
            <w:tcBorders>
              <w:top w:val="single" w:color="000000" w:sz="6" w:space="0"/>
            </w:tcBorders>
            <w:vAlign w:val="top"/>
          </w:tcPr>
          <w:p w14:paraId="2EA4DAFC">
            <w:pPr>
              <w:pStyle w:val="6"/>
              <w:spacing w:before="83" w:line="183" w:lineRule="auto"/>
              <w:ind w:left="77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5"/>
              </w:rPr>
              <w:t xml:space="preserve">系统额定制冷量 </w:t>
            </w:r>
            <w:r>
              <w:t>CC</w:t>
            </w:r>
            <w:r>
              <w:rPr>
                <w:spacing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</w:rPr>
              <w:t>(</w:t>
            </w:r>
            <w:r>
              <w:t>kw</w:t>
            </w:r>
            <w:r>
              <w:rPr>
                <w:rFonts w:ascii="微软雅黑" w:hAnsi="微软雅黑" w:eastAsia="微软雅黑" w:cs="微软雅黑"/>
                <w:spacing w:val="15"/>
              </w:rPr>
              <w:t>)</w:t>
            </w:r>
          </w:p>
        </w:tc>
        <w:tc>
          <w:tcPr>
            <w:tcW w:w="2780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37700C8">
            <w:pPr>
              <w:pStyle w:val="6"/>
              <w:spacing w:before="83" w:line="183" w:lineRule="auto"/>
              <w:ind w:left="127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6"/>
              </w:rPr>
              <w:t>全年冷源系统能效系数  (</w:t>
            </w:r>
            <w:r>
              <w:t>kwh</w:t>
            </w:r>
            <w:r>
              <w:rPr>
                <w:spacing w:val="16"/>
              </w:rPr>
              <w:t>/</w:t>
            </w:r>
            <w:r>
              <w:t>kwh</w:t>
            </w:r>
            <w:r>
              <w:rPr>
                <w:rFonts w:ascii="微软雅黑" w:hAnsi="微软雅黑" w:eastAsia="微软雅黑" w:cs="微软雅黑"/>
                <w:spacing w:val="16"/>
              </w:rPr>
              <w:t>)</w:t>
            </w:r>
          </w:p>
        </w:tc>
      </w:tr>
      <w:tr w14:paraId="52D254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146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2B0DDD14">
            <w:pPr>
              <w:pStyle w:val="6"/>
              <w:spacing w:line="341" w:lineRule="auto"/>
              <w:rPr>
                <w:sz w:val="21"/>
              </w:rPr>
            </w:pPr>
          </w:p>
          <w:p w14:paraId="677B2D0C">
            <w:pPr>
              <w:spacing w:before="65" w:line="184" w:lineRule="auto"/>
              <w:ind w:left="9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水冷冷水机组</w:t>
            </w:r>
          </w:p>
        </w:tc>
        <w:tc>
          <w:tcPr>
            <w:tcW w:w="1978" w:type="dxa"/>
            <w:vAlign w:val="top"/>
          </w:tcPr>
          <w:p w14:paraId="0410A6D2">
            <w:pPr>
              <w:pStyle w:val="6"/>
              <w:spacing w:before="99" w:line="187" w:lineRule="auto"/>
              <w:ind w:left="661"/>
            </w:pPr>
            <w:r>
              <w:rPr>
                <w:spacing w:val="-2"/>
              </w:rPr>
              <w:t>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1163</w:t>
            </w:r>
          </w:p>
        </w:tc>
        <w:tc>
          <w:tcPr>
            <w:tcW w:w="2780" w:type="dxa"/>
            <w:tcBorders>
              <w:right w:val="single" w:color="000000" w:sz="6" w:space="0"/>
            </w:tcBorders>
            <w:vAlign w:val="top"/>
          </w:tcPr>
          <w:p w14:paraId="1911C9B2">
            <w:pPr>
              <w:pStyle w:val="6"/>
              <w:spacing w:before="99" w:line="178" w:lineRule="exact"/>
              <w:ind w:left="1269"/>
            </w:pPr>
            <w:r>
              <w:rPr>
                <w:spacing w:val="5"/>
              </w:rPr>
              <w:t>3.2</w:t>
            </w:r>
          </w:p>
        </w:tc>
      </w:tr>
      <w:tr w14:paraId="622D8F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4A4991AB">
            <w:pPr>
              <w:pStyle w:val="6"/>
              <w:rPr>
                <w:sz w:val="21"/>
              </w:rPr>
            </w:pPr>
          </w:p>
        </w:tc>
        <w:tc>
          <w:tcPr>
            <w:tcW w:w="1978" w:type="dxa"/>
            <w:vAlign w:val="top"/>
          </w:tcPr>
          <w:p w14:paraId="6603BEB8">
            <w:pPr>
              <w:pStyle w:val="6"/>
              <w:spacing w:before="102" w:line="183" w:lineRule="auto"/>
              <w:ind w:left="427"/>
            </w:pPr>
            <w:r>
              <w:rPr>
                <w:spacing w:val="-2"/>
              </w:rPr>
              <w:t>1163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&lt;CC</w:t>
            </w:r>
            <w:r>
              <w:rPr>
                <w:rFonts w:ascii="微软雅黑" w:hAnsi="微软雅黑" w:eastAsia="微软雅黑" w:cs="微软雅黑"/>
                <w:spacing w:val="-2"/>
              </w:rPr>
              <w:t>≤</w:t>
            </w:r>
            <w:r>
              <w:rPr>
                <w:spacing w:val="-2"/>
              </w:rPr>
              <w:t>2110</w:t>
            </w:r>
          </w:p>
        </w:tc>
        <w:tc>
          <w:tcPr>
            <w:tcW w:w="2780" w:type="dxa"/>
            <w:tcBorders>
              <w:right w:val="single" w:color="000000" w:sz="6" w:space="0"/>
            </w:tcBorders>
            <w:vAlign w:val="top"/>
          </w:tcPr>
          <w:p w14:paraId="3189CE5B">
            <w:pPr>
              <w:pStyle w:val="6"/>
              <w:spacing w:before="102" w:line="178" w:lineRule="exact"/>
              <w:ind w:left="1270"/>
            </w:pPr>
            <w:r>
              <w:rPr>
                <w:spacing w:val="5"/>
              </w:rPr>
              <w:t>3.5</w:t>
            </w:r>
          </w:p>
        </w:tc>
      </w:tr>
      <w:tr w14:paraId="0A2CB7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146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1BC6D981">
            <w:pPr>
              <w:pStyle w:val="6"/>
              <w:rPr>
                <w:sz w:val="21"/>
              </w:rPr>
            </w:pPr>
          </w:p>
        </w:tc>
        <w:tc>
          <w:tcPr>
            <w:tcW w:w="1978" w:type="dxa"/>
            <w:tcBorders>
              <w:bottom w:val="single" w:color="000000" w:sz="6" w:space="0"/>
            </w:tcBorders>
            <w:vAlign w:val="top"/>
          </w:tcPr>
          <w:p w14:paraId="613FBBE7">
            <w:pPr>
              <w:pStyle w:val="6"/>
              <w:spacing w:before="114" w:line="195" w:lineRule="auto"/>
              <w:ind w:left="661"/>
            </w:pPr>
            <w:r>
              <w:t>CC</w:t>
            </w:r>
            <w:r>
              <w:rPr>
                <w:spacing w:val="2"/>
              </w:rPr>
              <w:t>&gt;2110</w:t>
            </w:r>
          </w:p>
        </w:tc>
        <w:tc>
          <w:tcPr>
            <w:tcW w:w="2780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59D8FA01">
            <w:pPr>
              <w:pStyle w:val="6"/>
              <w:spacing w:before="107" w:line="178" w:lineRule="exact"/>
              <w:ind w:left="1270"/>
            </w:pPr>
            <w:r>
              <w:rPr>
                <w:spacing w:val="5"/>
              </w:rPr>
              <w:t>3.8</w:t>
            </w:r>
          </w:p>
        </w:tc>
      </w:tr>
    </w:tbl>
    <w:p w14:paraId="20F2F976">
      <w:pPr>
        <w:spacing w:before="193" w:line="212" w:lineRule="auto"/>
        <w:ind w:left="22" w:right="79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5   对于冷热需求时间不同的区域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宜分别设置相对独立的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冷热源系统及相应的输配管路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F8A8AD0">
      <w:pPr>
        <w:spacing w:before="3" w:line="211" w:lineRule="auto"/>
        <w:ind w:left="21" w:right="78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过渡季或供暖季局部房间需要供冷时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宜优先采用室外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新风供冷的方式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在保证安全运行的条件下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也可采用冷却塔供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冷或单独设置冷源的方式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3B3F25A">
      <w:pPr>
        <w:spacing w:before="1" w:line="186" w:lineRule="auto"/>
        <w:ind w:left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7    当符合下列条件时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宜改造为水环热泵空调系统:</w:t>
      </w:r>
    </w:p>
    <w:p w14:paraId="60C3FC4B">
      <w:pPr>
        <w:spacing w:before="41" w:line="187" w:lineRule="auto"/>
        <w:ind w:left="44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有较大内区且有稳定充裕的余热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CB75D66">
      <w:pPr>
        <w:spacing w:before="44" w:line="197" w:lineRule="auto"/>
        <w:ind w:left="25" w:right="77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原建筑冷热源机房空间有限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且以出租为主的办公楼及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商业建筑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55CC6FB4">
      <w:pPr>
        <w:spacing w:before="43" w:line="213" w:lineRule="auto"/>
        <w:ind w:left="28" w:right="76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对水冷冷水机组或热泵机组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宜采用具有实时在线清洗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功能的除垢技术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46AF2FD3">
      <w:pPr>
        <w:spacing w:before="1" w:line="183" w:lineRule="auto"/>
        <w:ind w:left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制冷设备的出水温度宜根据建筑热负荷和除湿负荷的变</w:t>
      </w:r>
    </w:p>
    <w:p w14:paraId="38313C7C">
      <w:pPr>
        <w:spacing w:line="18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1" w:type="default"/>
          <w:pgSz w:w="8276" w:h="11849"/>
          <w:pgMar w:top="400" w:right="1112" w:bottom="1166" w:left="1173" w:header="0" w:footer="1009" w:gutter="0"/>
          <w:cols w:space="720" w:num="1"/>
        </w:sectPr>
      </w:pPr>
    </w:p>
    <w:p w14:paraId="7E617C65">
      <w:pPr>
        <w:pStyle w:val="2"/>
        <w:spacing w:line="256" w:lineRule="auto"/>
        <w:rPr>
          <w:sz w:val="21"/>
        </w:rPr>
      </w:pPr>
    </w:p>
    <w:p w14:paraId="016C1DD4">
      <w:pPr>
        <w:pStyle w:val="2"/>
        <w:spacing w:line="257" w:lineRule="auto"/>
        <w:rPr>
          <w:sz w:val="21"/>
        </w:rPr>
      </w:pPr>
    </w:p>
    <w:p w14:paraId="58DEF986">
      <w:pPr>
        <w:pStyle w:val="2"/>
        <w:spacing w:line="257" w:lineRule="auto"/>
        <w:rPr>
          <w:sz w:val="21"/>
        </w:rPr>
      </w:pPr>
    </w:p>
    <w:p w14:paraId="472325F0">
      <w:pPr>
        <w:pStyle w:val="2"/>
        <w:spacing w:line="257" w:lineRule="auto"/>
        <w:rPr>
          <w:sz w:val="21"/>
        </w:rPr>
      </w:pPr>
    </w:p>
    <w:p w14:paraId="4052B732">
      <w:pPr>
        <w:spacing w:before="86" w:line="211" w:lineRule="auto"/>
        <w:ind w:left="21" w:right="73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化进行设定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在满足室内舒适度的情况下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适度提高冷水出水温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度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技术经济合理时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宜采用配备高温冷水机组的温湿度独立控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制系统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2FC18BF1">
      <w:pPr>
        <w:pStyle w:val="2"/>
        <w:spacing w:line="225" w:lineRule="auto"/>
        <w:ind w:left="22" w:right="73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10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改造后的机械通风冷却塔耗电比应符合表 </w:t>
      </w:r>
      <w:r>
        <w:rPr>
          <w:spacing w:val="8"/>
          <w:sz w:val="20"/>
          <w:szCs w:val="20"/>
        </w:rPr>
        <w:t xml:space="preserve">6.2.10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规定。</w:t>
      </w:r>
    </w:p>
    <w:p w14:paraId="3D6C8530">
      <w:pPr>
        <w:spacing w:before="96" w:line="178" w:lineRule="auto"/>
        <w:ind w:left="1964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10"/>
          <w:sz w:val="17"/>
          <w:szCs w:val="17"/>
        </w:rPr>
        <w:t>表 6</w:t>
      </w:r>
      <w:r>
        <w:rPr>
          <w:rFonts w:hint="eastAsia" w:ascii="微软雅黑" w:hAnsi="微软雅黑" w:eastAsia="微软雅黑" w:cs="微软雅黑"/>
          <w:spacing w:val="-10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17"/>
          <w:szCs w:val="17"/>
        </w:rPr>
        <w:t>2</w:t>
      </w:r>
      <w:r>
        <w:rPr>
          <w:rFonts w:hint="eastAsia" w:ascii="微软雅黑" w:hAnsi="微软雅黑" w:eastAsia="微软雅黑" w:cs="微软雅黑"/>
          <w:spacing w:val="-10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10"/>
          <w:sz w:val="17"/>
          <w:szCs w:val="17"/>
        </w:rPr>
        <w:t>10    冷却塔耗电比</w:t>
      </w:r>
    </w:p>
    <w:p w14:paraId="1EC50FCE">
      <w:pPr>
        <w:spacing w:line="48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5"/>
        <w:gridCol w:w="1471"/>
        <w:gridCol w:w="1469"/>
        <w:gridCol w:w="1479"/>
      </w:tblGrid>
      <w:tr w14:paraId="4E96FB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1485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5DFC1D92">
            <w:pPr>
              <w:spacing w:before="83" w:line="184" w:lineRule="auto"/>
              <w:ind w:left="58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1471" w:type="dxa"/>
            <w:tcBorders>
              <w:top w:val="single" w:color="000000" w:sz="6" w:space="0"/>
            </w:tcBorders>
            <w:vAlign w:val="top"/>
          </w:tcPr>
          <w:p w14:paraId="6EC0504D">
            <w:pPr>
              <w:spacing w:before="83" w:line="184" w:lineRule="auto"/>
              <w:ind w:left="11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中小型开式冷却塔</w:t>
            </w:r>
          </w:p>
        </w:tc>
        <w:tc>
          <w:tcPr>
            <w:tcW w:w="1469" w:type="dxa"/>
            <w:tcBorders>
              <w:top w:val="single" w:color="000000" w:sz="6" w:space="0"/>
            </w:tcBorders>
            <w:vAlign w:val="top"/>
          </w:tcPr>
          <w:p w14:paraId="662DE4CD">
            <w:pPr>
              <w:spacing w:before="83" w:line="184" w:lineRule="auto"/>
              <w:ind w:left="18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大型开式冷却塔</w:t>
            </w:r>
          </w:p>
        </w:tc>
        <w:tc>
          <w:tcPr>
            <w:tcW w:w="1479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5DDD6FE">
            <w:pPr>
              <w:spacing w:before="84" w:line="183" w:lineRule="auto"/>
              <w:ind w:left="35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闭式冷却塔</w:t>
            </w:r>
          </w:p>
        </w:tc>
      </w:tr>
      <w:tr w14:paraId="0DDA60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485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4A99473F">
            <w:pPr>
              <w:pStyle w:val="6"/>
              <w:spacing w:before="85" w:line="198" w:lineRule="auto"/>
              <w:ind w:left="8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1"/>
              </w:rPr>
              <w:t>耗电比  (</w:t>
            </w:r>
            <w:r>
              <w:t>kwh</w:t>
            </w:r>
            <w:r>
              <w:rPr>
                <w:spacing w:val="11"/>
              </w:rPr>
              <w:t>/m</w:t>
            </w:r>
            <w:r>
              <w:rPr>
                <w:spacing w:val="11"/>
                <w:position w:val="6"/>
                <w:sz w:val="10"/>
                <w:szCs w:val="10"/>
              </w:rPr>
              <w:t>3</w:t>
            </w:r>
            <w:r>
              <w:rPr>
                <w:spacing w:val="20"/>
                <w:w w:val="102"/>
                <w:position w:val="6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</w:rPr>
              <w:t>)</w:t>
            </w:r>
          </w:p>
        </w:tc>
        <w:tc>
          <w:tcPr>
            <w:tcW w:w="1471" w:type="dxa"/>
            <w:tcBorders>
              <w:bottom w:val="single" w:color="000000" w:sz="6" w:space="0"/>
            </w:tcBorders>
            <w:vAlign w:val="top"/>
          </w:tcPr>
          <w:p w14:paraId="5A00C972">
            <w:pPr>
              <w:pStyle w:val="6"/>
              <w:spacing w:before="103" w:line="187" w:lineRule="auto"/>
              <w:ind w:left="484"/>
            </w:pPr>
            <w:r>
              <w:rPr>
                <w:rFonts w:ascii="微软雅黑" w:hAnsi="微软雅黑" w:eastAsia="微软雅黑" w:cs="微软雅黑"/>
                <w:spacing w:val="5"/>
              </w:rPr>
              <w:t>≤</w:t>
            </w:r>
            <w:r>
              <w:rPr>
                <w:spacing w:val="5"/>
              </w:rPr>
              <w:t>0.030</w:t>
            </w:r>
          </w:p>
        </w:tc>
        <w:tc>
          <w:tcPr>
            <w:tcW w:w="1469" w:type="dxa"/>
            <w:tcBorders>
              <w:bottom w:val="single" w:color="000000" w:sz="6" w:space="0"/>
            </w:tcBorders>
            <w:vAlign w:val="top"/>
          </w:tcPr>
          <w:p w14:paraId="613F74E4">
            <w:pPr>
              <w:pStyle w:val="6"/>
              <w:spacing w:before="103" w:line="187" w:lineRule="auto"/>
              <w:ind w:left="486"/>
            </w:pPr>
            <w:r>
              <w:rPr>
                <w:rFonts w:ascii="微软雅黑" w:hAnsi="微软雅黑" w:eastAsia="微软雅黑" w:cs="微软雅黑"/>
                <w:spacing w:val="5"/>
              </w:rPr>
              <w:t>≤</w:t>
            </w:r>
            <w:r>
              <w:rPr>
                <w:spacing w:val="5"/>
              </w:rPr>
              <w:t>0.035</w:t>
            </w:r>
          </w:p>
        </w:tc>
        <w:tc>
          <w:tcPr>
            <w:tcW w:w="1479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521D2078">
            <w:pPr>
              <w:pStyle w:val="6"/>
              <w:spacing w:before="103" w:line="187" w:lineRule="auto"/>
              <w:ind w:left="491"/>
            </w:pPr>
            <w:r>
              <w:rPr>
                <w:rFonts w:ascii="微软雅黑" w:hAnsi="微软雅黑" w:eastAsia="微软雅黑" w:cs="微软雅黑"/>
                <w:spacing w:val="5"/>
              </w:rPr>
              <w:t>≤</w:t>
            </w:r>
            <w:r>
              <w:rPr>
                <w:spacing w:val="5"/>
              </w:rPr>
              <w:t>0.130</w:t>
            </w:r>
          </w:p>
        </w:tc>
      </w:tr>
    </w:tbl>
    <w:p w14:paraId="58860EF6">
      <w:pPr>
        <w:spacing w:before="205" w:line="214" w:lineRule="auto"/>
        <w:ind w:left="22" w:right="73" w:hanging="1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11    在确保系统安全性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、匹配性及经济性的情况下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  宜采用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在原有冷水机组或热泵机组上增设变频装置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以提高机组的实际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运行效率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56DBC9E3">
      <w:pPr>
        <w:pStyle w:val="2"/>
        <w:spacing w:line="232" w:lineRule="auto"/>
        <w:ind w:left="22" w:right="73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12    冷热源设备部分负荷运行时应在高效区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运行能效不宜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小于设计工况能效的</w:t>
      </w:r>
      <w:r>
        <w:rPr>
          <w:spacing w:val="7"/>
          <w:sz w:val="20"/>
          <w:szCs w:val="20"/>
        </w:rPr>
        <w:t xml:space="preserve">85%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。</w:t>
      </w:r>
    </w:p>
    <w:p w14:paraId="2FAC3C5F">
      <w:pPr>
        <w:spacing w:before="73" w:line="178" w:lineRule="auto"/>
        <w:ind w:left="2280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3" w:name="bookmark20"/>
      <w:bookmarkEnd w:id="33"/>
      <w:r>
        <w:rPr>
          <w:rFonts w:ascii="微软雅黑" w:hAnsi="微软雅黑" w:eastAsia="微软雅黑" w:cs="微软雅黑"/>
          <w:spacing w:val="-13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>输配系统</w:t>
      </w:r>
    </w:p>
    <w:p w14:paraId="4D73E4C7">
      <w:pPr>
        <w:pStyle w:val="2"/>
        <w:spacing w:before="156" w:line="219" w:lineRule="auto"/>
        <w:ind w:left="27" w:hanging="15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公共建筑的空调冷  (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热)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水系统节能改造后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系统的耗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电输冷  (热)  比应符合现行国家标准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《公共建筑节能设计标准》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GB50189</w:t>
      </w:r>
      <w:r>
        <w:rPr>
          <w:spacing w:val="2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的规定。</w:t>
      </w:r>
    </w:p>
    <w:p w14:paraId="21B77E98">
      <w:pPr>
        <w:pStyle w:val="2"/>
        <w:spacing w:line="218" w:lineRule="auto"/>
        <w:ind w:left="21" w:right="73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   公共建筑空调风系统节能改造后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风机单位风量耗功率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应符合现行国家标准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 xml:space="preserve">公共建筑节能设计标准》 </w:t>
      </w:r>
      <w:r>
        <w:rPr>
          <w:sz w:val="20"/>
          <w:szCs w:val="20"/>
        </w:rPr>
        <w:t>GB</w:t>
      </w:r>
      <w:r>
        <w:rPr>
          <w:spacing w:val="14"/>
          <w:sz w:val="20"/>
          <w:szCs w:val="20"/>
        </w:rPr>
        <w:t>50189</w:t>
      </w:r>
      <w:r>
        <w:rPr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规定。</w:t>
      </w:r>
    </w:p>
    <w:p w14:paraId="1B6BC697">
      <w:pPr>
        <w:spacing w:before="4" w:line="213" w:lineRule="auto"/>
        <w:ind w:left="23" w:right="73" w:hanging="1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全空气空调系统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宜采取措施实现全新风和可调新风比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的运行方式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新风量控制和工况转换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宜采用新风和回风的烙值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控制方法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45761123">
      <w:pPr>
        <w:spacing w:before="4" w:line="213" w:lineRule="auto"/>
        <w:ind w:left="21" w:right="70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   冷热负荷随季节或使用情况变化较大的系统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在确保系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统运行安全可靠的前提下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宜通过增设循环水泵变频调速装置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4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将定流量系统改造为变流量系统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7F16C5E">
      <w:pPr>
        <w:spacing w:line="183" w:lineRule="auto"/>
        <w:ind w:left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5    系统较大、阻力较高、各环路负荷特性或压力损失相差较</w:t>
      </w:r>
    </w:p>
    <w:p w14:paraId="0F8100DA">
      <w:pPr>
        <w:spacing w:line="18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2" w:type="default"/>
          <w:pgSz w:w="8276" w:h="11849"/>
          <w:pgMar w:top="400" w:right="1118" w:bottom="1166" w:left="1173" w:header="0" w:footer="1007" w:gutter="0"/>
          <w:cols w:space="720" w:num="1"/>
        </w:sectPr>
      </w:pPr>
    </w:p>
    <w:p w14:paraId="49C4DF7F">
      <w:pPr>
        <w:pStyle w:val="2"/>
        <w:spacing w:line="256" w:lineRule="auto"/>
        <w:rPr>
          <w:sz w:val="21"/>
        </w:rPr>
      </w:pPr>
    </w:p>
    <w:p w14:paraId="07C5EBAF">
      <w:pPr>
        <w:pStyle w:val="2"/>
        <w:spacing w:line="256" w:lineRule="auto"/>
        <w:rPr>
          <w:sz w:val="21"/>
        </w:rPr>
      </w:pPr>
    </w:p>
    <w:p w14:paraId="1EA810CC">
      <w:pPr>
        <w:pStyle w:val="2"/>
        <w:spacing w:line="257" w:lineRule="auto"/>
        <w:rPr>
          <w:sz w:val="21"/>
        </w:rPr>
      </w:pPr>
    </w:p>
    <w:p w14:paraId="7408CA85">
      <w:pPr>
        <w:pStyle w:val="2"/>
        <w:spacing w:line="257" w:lineRule="auto"/>
        <w:rPr>
          <w:sz w:val="21"/>
        </w:rPr>
      </w:pPr>
    </w:p>
    <w:p w14:paraId="39DA6CFC">
      <w:pPr>
        <w:spacing w:before="86" w:line="211" w:lineRule="auto"/>
        <w:ind w:left="12" w:right="75"/>
        <w:rPr>
          <w:rFonts w:ascii="微软雅黑" w:hAnsi="微软雅黑" w:eastAsia="微软雅黑" w:cs="微软雅黑"/>
          <w:sz w:val="20"/>
          <w:szCs w:val="20"/>
        </w:rPr>
      </w:pPr>
      <w:bookmarkStart w:id="34" w:name="bookmark123"/>
      <w:bookmarkEnd w:id="34"/>
      <w:r>
        <w:rPr>
          <w:rFonts w:ascii="微软雅黑" w:hAnsi="微软雅黑" w:eastAsia="微软雅黑" w:cs="微软雅黑"/>
          <w:spacing w:val="7"/>
          <w:sz w:val="20"/>
          <w:szCs w:val="20"/>
        </w:rPr>
        <w:t>大的一级泵系统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在确保具有较大的节能潜力和经济性的前提下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可将其改造为二级泵系统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二级泵应采用变流量的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控制方式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584A2E9">
      <w:pPr>
        <w:spacing w:before="3" w:line="214" w:lineRule="auto"/>
        <w:ind w:left="1" w:right="79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6   设有多台并联冷水机组和冷却塔的系统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应防止运行过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程中发生冷水或冷却水通过未运行冷水机组和冷却塔旁通现象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7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分支管路较多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且各分支管路阻力不平衡的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空调水系统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应在集水器和主管段处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楼栋入口处等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增设水力平衡装置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586F936">
      <w:pPr>
        <w:spacing w:line="214" w:lineRule="auto"/>
        <w:ind w:left="12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8   各分支管路阻力不平衡的空调风系统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  应在主管段处、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各支干管的连接处等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增设风量平衡装置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91E0BC7">
      <w:pPr>
        <w:pStyle w:val="2"/>
        <w:spacing w:before="2" w:line="218" w:lineRule="auto"/>
        <w:ind w:left="12" w:right="5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通风空调管道与设备绝热层节能改造后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绝热层和保护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层的热工性能应符合现行国家标准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公共建筑节能设计标准》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GB50189</w:t>
      </w:r>
      <w:r>
        <w:rPr>
          <w:spacing w:val="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的规定。</w:t>
      </w:r>
    </w:p>
    <w:p w14:paraId="031EE552">
      <w:pPr>
        <w:spacing w:before="3" w:line="219" w:lineRule="auto"/>
        <w:ind w:left="16" w:right="78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10    空调冷却水系统宜设置控制手段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在确保系统运行安全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可靠的前提下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宜能够随系统负荷以及外界温湿度的变化而进行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自动调节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44B21D90">
      <w:pPr>
        <w:spacing w:before="84" w:line="178" w:lineRule="auto"/>
        <w:ind w:left="2273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5" w:name="bookmark21"/>
      <w:bookmarkEnd w:id="35"/>
      <w:r>
        <w:rPr>
          <w:rFonts w:ascii="微软雅黑" w:hAnsi="微软雅黑" w:eastAsia="微软雅黑" w:cs="微软雅黑"/>
          <w:spacing w:val="-1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末端系统</w:t>
      </w:r>
    </w:p>
    <w:p w14:paraId="3B130FD7">
      <w:pPr>
        <w:spacing w:before="156" w:line="219" w:lineRule="auto"/>
        <w:ind w:left="29" w:right="77" w:hanging="2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风机盘管加新风系统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处理后的新风宜直接送入各空调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区域。</w:t>
      </w:r>
    </w:p>
    <w:p w14:paraId="70219AFC">
      <w:pPr>
        <w:spacing w:before="1" w:line="213" w:lineRule="auto"/>
        <w:ind w:left="16" w:right="76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    当原有系统分区不合理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在进行节能改造时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应根据实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际使用情况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对空调系统重新进行分区设置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实现部分空间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分时间高效运行的目标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2273BB9D">
      <w:pPr>
        <w:spacing w:before="1" w:line="184" w:lineRule="auto"/>
        <w:ind w:left="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    变流量水系统的空调末端应设流量自控阀门。</w:t>
      </w:r>
    </w:p>
    <w:p w14:paraId="3D5806D2">
      <w:pPr>
        <w:spacing w:before="50" w:line="214" w:lineRule="auto"/>
        <w:ind w:left="17" w:right="75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    当系统改造需要更换风机盘管且技术经济合理时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用直流无刷型风机盘管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626079DA">
      <w:pPr>
        <w:pStyle w:val="2"/>
        <w:spacing w:before="1" w:line="216" w:lineRule="auto"/>
        <w:ind w:left="18" w:right="74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更换分体空调时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  能效等级应不低于现行国家标准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房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间空气调节器能效限定值及能效等级》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21455</w:t>
      </w:r>
      <w:r>
        <w:rPr>
          <w:spacing w:val="5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中的 </w:t>
      </w:r>
      <w:r>
        <w:rPr>
          <w:spacing w:val="7"/>
          <w:sz w:val="20"/>
          <w:szCs w:val="20"/>
        </w:rPr>
        <w:t>2</w:t>
      </w:r>
      <w:r>
        <w:rPr>
          <w:spacing w:val="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级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满足可调节风量和进行温度控制的要求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2265EC7">
      <w:pPr>
        <w:spacing w:before="1" w:line="223" w:lineRule="auto"/>
        <w:ind w:left="21" w:right="73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公共区域的风机盘管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宜采用集中控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实现空调末端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风机盘管的集中管理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统一设定温度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7B67D396">
      <w:pPr>
        <w:spacing w:line="223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3" w:type="default"/>
          <w:pgSz w:w="8276" w:h="11849"/>
          <w:pgMar w:top="400" w:right="1108" w:bottom="1166" w:left="1186" w:header="0" w:footer="1009" w:gutter="0"/>
          <w:cols w:space="720" w:num="1"/>
        </w:sectPr>
      </w:pPr>
    </w:p>
    <w:p w14:paraId="0A4C601E">
      <w:pPr>
        <w:pStyle w:val="2"/>
        <w:spacing w:line="283" w:lineRule="auto"/>
        <w:rPr>
          <w:sz w:val="21"/>
        </w:rPr>
      </w:pPr>
    </w:p>
    <w:p w14:paraId="7EB9E0EA">
      <w:pPr>
        <w:pStyle w:val="2"/>
        <w:spacing w:line="284" w:lineRule="auto"/>
        <w:rPr>
          <w:sz w:val="21"/>
        </w:rPr>
      </w:pPr>
    </w:p>
    <w:p w14:paraId="466B995E">
      <w:pPr>
        <w:pStyle w:val="2"/>
        <w:spacing w:line="284" w:lineRule="auto"/>
        <w:rPr>
          <w:sz w:val="21"/>
        </w:rPr>
      </w:pPr>
    </w:p>
    <w:p w14:paraId="0D7F658E">
      <w:pPr>
        <w:pStyle w:val="2"/>
        <w:spacing w:line="284" w:lineRule="auto"/>
        <w:rPr>
          <w:sz w:val="21"/>
        </w:rPr>
      </w:pPr>
    </w:p>
    <w:p w14:paraId="41404086">
      <w:pPr>
        <w:spacing w:before="86" w:line="178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6" w:name="bookmark22"/>
      <w:bookmarkEnd w:id="36"/>
      <w:bookmarkStart w:id="37" w:name="bookmark124"/>
      <w:bookmarkEnd w:id="37"/>
      <w:r>
        <w:rPr>
          <w:rFonts w:ascii="微软雅黑" w:hAnsi="微软雅黑" w:eastAsia="微软雅黑" w:cs="微软雅黑"/>
          <w:spacing w:val="-12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-1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控制系统</w:t>
      </w:r>
    </w:p>
    <w:p w14:paraId="29FBDF8C">
      <w:pPr>
        <w:spacing w:before="155" w:line="215" w:lineRule="auto"/>
        <w:ind w:left="10" w:right="1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公共建筑通风空调系统节能改造后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应能实现供冷量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热量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、耗电量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、燃气  (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油)  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、补水量等的计量和主要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用能设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备的单独计量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0680D1B6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6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通风空调控制系统节能改造后宜具备下列功能:</w:t>
      </w:r>
    </w:p>
    <w:p w14:paraId="50D5EE0C">
      <w:pPr>
        <w:spacing w:before="42" w:line="198" w:lineRule="auto"/>
        <w:ind w:left="10" w:firstLine="4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1   实时采集并显示系统参数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  并具有采集信号校正功能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采集数据包括室内外环境参数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系统运行参数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能效参数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;</w:t>
      </w:r>
    </w:p>
    <w:p w14:paraId="65F46335">
      <w:pPr>
        <w:spacing w:before="44" w:line="186" w:lineRule="auto"/>
        <w:ind w:left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具有主机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、循环泵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、末端连锁运行功能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077ADFD9">
      <w:pPr>
        <w:spacing w:before="44" w:line="186" w:lineRule="auto"/>
        <w:ind w:left="4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冷热源系统应具有台数控制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、负荷调节功能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57296F16">
      <w:pPr>
        <w:spacing w:before="45" w:line="202" w:lineRule="auto"/>
        <w:ind w:left="12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4   采用节能优化控制策略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具有自学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习自适应功能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进行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全年动态负荷调节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B884532">
      <w:pPr>
        <w:spacing w:before="43" w:line="185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公共区域的空调末端温控器联网控制。</w:t>
      </w:r>
    </w:p>
    <w:p w14:paraId="4BA3624C">
      <w:pPr>
        <w:spacing w:line="185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4" w:type="default"/>
          <w:pgSz w:w="8276" w:h="11849"/>
          <w:pgMar w:top="400" w:right="1190" w:bottom="1166" w:left="1184" w:header="0" w:footer="1009" w:gutter="0"/>
          <w:cols w:space="720" w:num="1"/>
        </w:sectPr>
      </w:pPr>
    </w:p>
    <w:p w14:paraId="394912F1">
      <w:pPr>
        <w:pStyle w:val="2"/>
        <w:spacing w:line="259" w:lineRule="auto"/>
        <w:rPr>
          <w:sz w:val="21"/>
        </w:rPr>
      </w:pPr>
    </w:p>
    <w:p w14:paraId="2C2C713B">
      <w:pPr>
        <w:pStyle w:val="2"/>
        <w:spacing w:line="259" w:lineRule="auto"/>
        <w:rPr>
          <w:sz w:val="21"/>
        </w:rPr>
      </w:pPr>
    </w:p>
    <w:p w14:paraId="5F06D944">
      <w:pPr>
        <w:pStyle w:val="2"/>
        <w:spacing w:line="259" w:lineRule="auto"/>
        <w:rPr>
          <w:sz w:val="21"/>
        </w:rPr>
      </w:pPr>
    </w:p>
    <w:p w14:paraId="6D53645C">
      <w:pPr>
        <w:pStyle w:val="2"/>
        <w:spacing w:line="259" w:lineRule="auto"/>
        <w:rPr>
          <w:sz w:val="21"/>
        </w:rPr>
      </w:pPr>
    </w:p>
    <w:p w14:paraId="3062D403">
      <w:pPr>
        <w:pStyle w:val="2"/>
        <w:spacing w:line="260" w:lineRule="auto"/>
        <w:rPr>
          <w:sz w:val="21"/>
        </w:rPr>
      </w:pPr>
    </w:p>
    <w:p w14:paraId="550B6C87">
      <w:pPr>
        <w:pStyle w:val="2"/>
        <w:spacing w:line="260" w:lineRule="auto"/>
        <w:rPr>
          <w:sz w:val="21"/>
        </w:rPr>
      </w:pPr>
    </w:p>
    <w:p w14:paraId="336DE056">
      <w:pPr>
        <w:spacing w:before="115" w:line="178" w:lineRule="auto"/>
        <w:ind w:left="1759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38" w:name="bookmark23"/>
      <w:bookmarkEnd w:id="38"/>
      <w:r>
        <w:rPr>
          <w:rFonts w:ascii="微软雅黑" w:hAnsi="微软雅黑" w:eastAsia="微软雅黑" w:cs="微软雅黑"/>
          <w:spacing w:val="2"/>
          <w:position w:val="1"/>
          <w:sz w:val="27"/>
          <w:szCs w:val="27"/>
        </w:rPr>
        <w:t>7</w:t>
      </w:r>
      <w:r>
        <w:rPr>
          <w:rFonts w:ascii="微软雅黑" w:hAnsi="微软雅黑" w:eastAsia="微软雅黑" w:cs="微软雅黑"/>
          <w:spacing w:val="23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2"/>
          <w:sz w:val="27"/>
          <w:szCs w:val="27"/>
        </w:rPr>
        <w:t>给排水系统改造</w:t>
      </w:r>
    </w:p>
    <w:p w14:paraId="6FC1F05E">
      <w:pPr>
        <w:pStyle w:val="2"/>
        <w:spacing w:line="244" w:lineRule="auto"/>
        <w:rPr>
          <w:sz w:val="21"/>
        </w:rPr>
      </w:pPr>
    </w:p>
    <w:p w14:paraId="2344B766">
      <w:pPr>
        <w:pStyle w:val="2"/>
        <w:spacing w:line="245" w:lineRule="auto"/>
        <w:rPr>
          <w:sz w:val="21"/>
        </w:rPr>
      </w:pPr>
    </w:p>
    <w:p w14:paraId="7163B55D">
      <w:pPr>
        <w:pStyle w:val="2"/>
        <w:spacing w:line="245" w:lineRule="auto"/>
        <w:rPr>
          <w:sz w:val="21"/>
        </w:rPr>
      </w:pPr>
    </w:p>
    <w:p w14:paraId="0FC328B2">
      <w:pPr>
        <w:spacing w:before="86" w:line="178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39" w:name="bookmark24"/>
      <w:bookmarkEnd w:id="39"/>
      <w:r>
        <w:rPr>
          <w:rFonts w:ascii="微软雅黑" w:hAnsi="微软雅黑" w:eastAsia="微软雅黑" w:cs="微软雅黑"/>
          <w:spacing w:val="-16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-1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>一般规定</w:t>
      </w:r>
    </w:p>
    <w:p w14:paraId="4AD80CD4">
      <w:pPr>
        <w:spacing w:before="158" w:line="216" w:lineRule="auto"/>
        <w:ind w:left="10" w:right="3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给水系统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、生活热水供应系统的节能改造应结合系统主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要设备的更新换代和建筑物的功能升级进行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7920F607">
      <w:pPr>
        <w:spacing w:before="5" w:line="213" w:lineRule="auto"/>
        <w:ind w:left="11" w:right="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    景观水体用水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、绿化用水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、车辆冲洗用水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、道路浇洒用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水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冲厕用水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冷却水补水等不与人体接触的生活用水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宜采用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市政再生水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雨水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建筑中水等非传统水源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且水质应达到国家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现行有关标准的要求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有条件时应优先使用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市政再生水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217E0386">
      <w:pPr>
        <w:pStyle w:val="2"/>
        <w:spacing w:line="226" w:lineRule="auto"/>
        <w:ind w:left="20" w:right="2" w:hanging="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公共建筑给排水系统的节能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改造施工和调试应符合现行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国家标准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《建筑节能工程施工质量验收标准》 </w:t>
      </w:r>
      <w:r>
        <w:rPr>
          <w:sz w:val="20"/>
          <w:szCs w:val="20"/>
        </w:rPr>
        <w:t>GB</w:t>
      </w:r>
      <w:r>
        <w:rPr>
          <w:spacing w:val="4"/>
          <w:sz w:val="20"/>
          <w:szCs w:val="20"/>
        </w:rPr>
        <w:t>50411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建筑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给水排水及采暖工程施工质量验收规范》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5024</w:t>
      </w:r>
      <w:r>
        <w:rPr>
          <w:spacing w:val="4"/>
          <w:sz w:val="20"/>
          <w:szCs w:val="20"/>
        </w:rPr>
        <w:t>2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的规定。</w:t>
      </w:r>
    </w:p>
    <w:p w14:paraId="0D1F2748">
      <w:pPr>
        <w:spacing w:before="80" w:line="178" w:lineRule="auto"/>
        <w:ind w:left="2270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0" w:name="bookmark25"/>
      <w:bookmarkEnd w:id="40"/>
      <w:r>
        <w:rPr>
          <w:rFonts w:ascii="微软雅黑" w:hAnsi="微软雅黑" w:eastAsia="微软雅黑" w:cs="微软雅黑"/>
          <w:spacing w:val="-12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-1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给水系统</w:t>
      </w:r>
    </w:p>
    <w:p w14:paraId="3E0CE577">
      <w:pPr>
        <w:spacing w:before="158" w:line="215" w:lineRule="auto"/>
        <w:ind w:left="12" w:right="1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公共建筑给水系统进行节能改造时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应充分利用市政给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水管网的水压直接供水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 xml:space="preserve">;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当市政管网压力稳定且余压富裕时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主管部门同意可采用叠压供水方式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25D4FCD">
      <w:pPr>
        <w:spacing w:line="182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生活给水水池  (箱)  应设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置水位控制和溢流报警装置。</w:t>
      </w:r>
    </w:p>
    <w:p w14:paraId="7B9598FF">
      <w:pPr>
        <w:spacing w:before="54" w:line="215" w:lineRule="auto"/>
        <w:ind w:left="13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宜按不同用途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、付费或管理单元设置用水计量装置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水平衡测试的要求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设置分级计量水表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0593047">
      <w:pPr>
        <w:pStyle w:val="2"/>
        <w:spacing w:line="217" w:lineRule="auto"/>
        <w:ind w:left="15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4    卫生器具节能改造时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应采用用水效率等级为 </w:t>
      </w:r>
      <w:r>
        <w:rPr>
          <w:spacing w:val="2"/>
          <w:sz w:val="20"/>
          <w:szCs w:val="20"/>
        </w:rPr>
        <w:t>2</w:t>
      </w:r>
      <w:r>
        <w:rPr>
          <w:spacing w:val="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级及以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上的节水器具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1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公共卫生器具应具有感应或 自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闭延时等节水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功能。</w:t>
      </w:r>
    </w:p>
    <w:p w14:paraId="0BAE9687">
      <w:pPr>
        <w:spacing w:before="2" w:line="226" w:lineRule="auto"/>
        <w:ind w:left="14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灌溉系统宜采用喷灌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、微灌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、渗灌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、低压管灌等高效节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水灌溉方式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宜安装土壤湿度感应器或雨天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关闭装置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587E93C">
      <w:pPr>
        <w:spacing w:line="22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5" w:type="default"/>
          <w:pgSz w:w="8276" w:h="11849"/>
          <w:pgMar w:top="400" w:right="1189" w:bottom="1166" w:left="1182" w:header="0" w:footer="1007" w:gutter="0"/>
          <w:cols w:space="720" w:num="1"/>
        </w:sectPr>
      </w:pPr>
    </w:p>
    <w:p w14:paraId="2297E140">
      <w:pPr>
        <w:pStyle w:val="2"/>
        <w:spacing w:line="256" w:lineRule="auto"/>
        <w:rPr>
          <w:sz w:val="21"/>
        </w:rPr>
      </w:pPr>
    </w:p>
    <w:p w14:paraId="74C3EEEF">
      <w:pPr>
        <w:pStyle w:val="2"/>
        <w:spacing w:line="256" w:lineRule="auto"/>
        <w:rPr>
          <w:sz w:val="21"/>
        </w:rPr>
      </w:pPr>
    </w:p>
    <w:p w14:paraId="24372AC6">
      <w:pPr>
        <w:pStyle w:val="2"/>
        <w:spacing w:line="257" w:lineRule="auto"/>
        <w:rPr>
          <w:sz w:val="21"/>
        </w:rPr>
      </w:pPr>
    </w:p>
    <w:p w14:paraId="518B28A3">
      <w:pPr>
        <w:pStyle w:val="2"/>
        <w:spacing w:line="257" w:lineRule="auto"/>
        <w:rPr>
          <w:sz w:val="21"/>
        </w:rPr>
      </w:pPr>
    </w:p>
    <w:p w14:paraId="4E637F2A">
      <w:pPr>
        <w:spacing w:before="86" w:line="187" w:lineRule="auto"/>
        <w:rPr>
          <w:rFonts w:ascii="微软雅黑" w:hAnsi="微软雅黑" w:eastAsia="微软雅黑" w:cs="微软雅黑"/>
          <w:sz w:val="20"/>
          <w:szCs w:val="20"/>
        </w:rPr>
      </w:pPr>
      <w:bookmarkStart w:id="41" w:name="bookmark125"/>
      <w:bookmarkEnd w:id="41"/>
      <w:r>
        <w:rPr>
          <w:rFonts w:ascii="微软雅黑" w:hAnsi="微软雅黑" w:eastAsia="微软雅黑" w:cs="微软雅黑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6    下列用水设备节能改造时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宜采用节水、节能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型设备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:</w:t>
      </w:r>
    </w:p>
    <w:p w14:paraId="71D9C57D">
      <w:pPr>
        <w:spacing w:before="43" w:line="187" w:lineRule="auto"/>
        <w:ind w:left="4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车库和道路冲洗水枪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736D32E1">
      <w:pPr>
        <w:spacing w:before="45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专业洗衣机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1971E379">
      <w:pPr>
        <w:spacing w:before="44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循环用水洗车台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322B2FA0">
      <w:pPr>
        <w:spacing w:before="43" w:line="187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净水制备设备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17C2B0C9">
      <w:pPr>
        <w:spacing w:before="45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集中空调加湿系统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4119DC1F">
      <w:pPr>
        <w:spacing w:before="45" w:line="187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开水器。</w:t>
      </w:r>
    </w:p>
    <w:p w14:paraId="3507D52B">
      <w:pPr>
        <w:spacing w:before="154" w:line="178" w:lineRule="auto"/>
        <w:ind w:left="1851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2" w:name="bookmark27"/>
      <w:bookmarkEnd w:id="42"/>
      <w:r>
        <w:rPr>
          <w:rFonts w:ascii="微软雅黑" w:hAnsi="微软雅黑" w:eastAsia="微软雅黑" w:cs="微软雅黑"/>
          <w:spacing w:val="-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3    生活热水供应系统</w:t>
      </w:r>
    </w:p>
    <w:p w14:paraId="5DB6F92F">
      <w:pPr>
        <w:spacing w:before="157" w:line="216" w:lineRule="auto"/>
        <w:ind w:left="14" w:right="5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集中生活热水供应系统的热源应优先利用地热能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-3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太阳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能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、空气源热泵热水机组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有条件时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应采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用工业余热、</w:t>
      </w:r>
      <w:r>
        <w:rPr>
          <w:rFonts w:ascii="微软雅黑" w:hAnsi="微软雅黑" w:eastAsia="微软雅黑" w:cs="微软雅黑"/>
          <w:spacing w:val="-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废热和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冷凝热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21307335">
      <w:pPr>
        <w:spacing w:before="4" w:line="213" w:lineRule="auto"/>
        <w:ind w:left="13" w:right="5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生活热水供应系统宜采用直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接加热热水机组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。除有其他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用蒸汽要求外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不应采用燃气或燃油锅炉制备蒸汽再进行热交换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后供应生活热水的热源方式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5333C3D">
      <w:pPr>
        <w:spacing w:before="2" w:line="213" w:lineRule="auto"/>
        <w:ind w:left="13" w:right="4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    当更换生活热水供应系统的锅炉及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加热设备时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更换后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的设备应具备自动调节功能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保证其出水温度稳定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 xml:space="preserve">;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当机组不能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保证出水温度稳定时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应设置贮热水罐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4FDCBF3">
      <w:pPr>
        <w:spacing w:before="2" w:line="213" w:lineRule="auto"/>
        <w:ind w:left="15" w:right="3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   对于实际负荷率较低的公共建筑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生活热水系统可采用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在靠近用水点处安装即热式辅热装置的措施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全部或部分取代热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水循环加热系统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2C96A6EB">
      <w:pPr>
        <w:spacing w:line="215" w:lineRule="auto"/>
        <w:ind w:left="19" w:right="2" w:hanging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5   对于设置集中热水水箱的生活热水供应系统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其供水泵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宜采用变速控制装置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1B814A76">
      <w:pPr>
        <w:spacing w:before="1" w:line="214" w:lineRule="auto"/>
        <w:ind w:left="16" w:right="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集中生活热水系统应在用水点采取冷水、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热水供水压力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平衡和稳定的措施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6F12AB9F">
      <w:pPr>
        <w:spacing w:line="215" w:lineRule="auto"/>
        <w:ind w:left="16" w:right="2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7   公共浴室的热水系统宜采用定量或定时控制等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节能、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水措施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0FCDFEDC">
      <w:pPr>
        <w:spacing w:line="187" w:lineRule="auto"/>
        <w:ind w:left="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7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8    生活热水供应控制系统节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能改造后宜具备下列功能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:</w:t>
      </w:r>
    </w:p>
    <w:p w14:paraId="2DEA654A">
      <w:pPr>
        <w:spacing w:before="43" w:line="186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1   实时采集并显示系统参数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  并具有采集信号校正功能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</w:t>
      </w:r>
    </w:p>
    <w:p w14:paraId="24C74498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6" w:type="default"/>
          <w:pgSz w:w="8276" w:h="11849"/>
          <w:pgMar w:top="400" w:right="1184" w:bottom="1166" w:left="1182" w:header="0" w:footer="1009" w:gutter="0"/>
          <w:cols w:space="720" w:num="1"/>
        </w:sectPr>
      </w:pPr>
    </w:p>
    <w:p w14:paraId="785EC388">
      <w:pPr>
        <w:pStyle w:val="2"/>
        <w:spacing w:line="257" w:lineRule="auto"/>
        <w:rPr>
          <w:sz w:val="21"/>
        </w:rPr>
      </w:pPr>
    </w:p>
    <w:p w14:paraId="2BC7A1E0">
      <w:pPr>
        <w:pStyle w:val="2"/>
        <w:spacing w:line="257" w:lineRule="auto"/>
        <w:rPr>
          <w:sz w:val="21"/>
        </w:rPr>
      </w:pPr>
    </w:p>
    <w:p w14:paraId="6DBAC454">
      <w:pPr>
        <w:pStyle w:val="2"/>
        <w:spacing w:line="257" w:lineRule="auto"/>
        <w:rPr>
          <w:sz w:val="21"/>
        </w:rPr>
      </w:pPr>
    </w:p>
    <w:p w14:paraId="5852750F">
      <w:pPr>
        <w:pStyle w:val="2"/>
        <w:spacing w:line="257" w:lineRule="auto"/>
        <w:rPr>
          <w:sz w:val="21"/>
        </w:rPr>
      </w:pPr>
    </w:p>
    <w:p w14:paraId="01FABB42">
      <w:pPr>
        <w:spacing w:before="86" w:line="185" w:lineRule="auto"/>
        <w:rPr>
          <w:rFonts w:ascii="微软雅黑" w:hAnsi="微软雅黑" w:eastAsia="微软雅黑" w:cs="微软雅黑"/>
          <w:sz w:val="20"/>
          <w:szCs w:val="20"/>
        </w:rPr>
      </w:pPr>
      <w:bookmarkStart w:id="43" w:name="bookmark126"/>
      <w:bookmarkEnd w:id="43"/>
      <w:r>
        <w:rPr>
          <w:rFonts w:ascii="微软雅黑" w:hAnsi="微软雅黑" w:eastAsia="微软雅黑" w:cs="微软雅黑"/>
          <w:spacing w:val="8"/>
          <w:sz w:val="20"/>
          <w:szCs w:val="20"/>
        </w:rPr>
        <w:t>采集数据包括系统运行参数、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能效参数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79BC2839">
      <w:pPr>
        <w:spacing w:before="44" w:line="186" w:lineRule="auto"/>
        <w:ind w:left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具有顺序启停控制功能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607FC961">
      <w:pPr>
        <w:spacing w:before="45" w:line="186" w:lineRule="auto"/>
        <w:ind w:left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具有按设定出水温度自动控制热源设备的功能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0CA0B6DD">
      <w:pPr>
        <w:spacing w:before="43" w:line="186" w:lineRule="auto"/>
        <w:ind w:left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采用节能优化控制策略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进行全年动态负荷调节。</w:t>
      </w:r>
    </w:p>
    <w:p w14:paraId="361C0020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7" w:type="default"/>
          <w:pgSz w:w="8276" w:h="11849"/>
          <w:pgMar w:top="400" w:right="1241" w:bottom="1166" w:left="1194" w:header="0" w:footer="1009" w:gutter="0"/>
          <w:cols w:space="720" w:num="1"/>
        </w:sectPr>
      </w:pPr>
    </w:p>
    <w:p w14:paraId="78C3F65A">
      <w:pPr>
        <w:pStyle w:val="2"/>
        <w:spacing w:line="259" w:lineRule="auto"/>
        <w:rPr>
          <w:sz w:val="21"/>
        </w:rPr>
      </w:pPr>
    </w:p>
    <w:p w14:paraId="1A966672">
      <w:pPr>
        <w:pStyle w:val="2"/>
        <w:spacing w:line="259" w:lineRule="auto"/>
        <w:rPr>
          <w:sz w:val="21"/>
        </w:rPr>
      </w:pPr>
    </w:p>
    <w:p w14:paraId="64750E57">
      <w:pPr>
        <w:pStyle w:val="2"/>
        <w:spacing w:line="259" w:lineRule="auto"/>
        <w:rPr>
          <w:sz w:val="21"/>
        </w:rPr>
      </w:pPr>
    </w:p>
    <w:p w14:paraId="58D6518E">
      <w:pPr>
        <w:pStyle w:val="2"/>
        <w:spacing w:line="259" w:lineRule="auto"/>
        <w:rPr>
          <w:sz w:val="21"/>
        </w:rPr>
      </w:pPr>
    </w:p>
    <w:p w14:paraId="040BEED5">
      <w:pPr>
        <w:pStyle w:val="2"/>
        <w:spacing w:line="260" w:lineRule="auto"/>
        <w:rPr>
          <w:sz w:val="21"/>
        </w:rPr>
      </w:pPr>
    </w:p>
    <w:p w14:paraId="172A1410">
      <w:pPr>
        <w:pStyle w:val="2"/>
        <w:spacing w:line="260" w:lineRule="auto"/>
        <w:rPr>
          <w:sz w:val="21"/>
        </w:rPr>
      </w:pPr>
    </w:p>
    <w:p w14:paraId="1B038AED">
      <w:pPr>
        <w:spacing w:before="115" w:line="177" w:lineRule="auto"/>
        <w:ind w:left="1703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44" w:name="bookmark127"/>
      <w:bookmarkEnd w:id="44"/>
      <w:bookmarkStart w:id="45" w:name="bookmark28"/>
      <w:bookmarkEnd w:id="45"/>
      <w:r>
        <w:rPr>
          <w:rFonts w:ascii="微软雅黑" w:hAnsi="微软雅黑" w:eastAsia="微软雅黑" w:cs="微软雅黑"/>
          <w:spacing w:val="3"/>
          <w:position w:val="1"/>
          <w:sz w:val="27"/>
          <w:szCs w:val="27"/>
        </w:rPr>
        <w:t>8</w:t>
      </w:r>
      <w:r>
        <w:rPr>
          <w:rFonts w:ascii="微软雅黑" w:hAnsi="微软雅黑" w:eastAsia="微软雅黑" w:cs="微软雅黑"/>
          <w:spacing w:val="22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3"/>
          <w:sz w:val="27"/>
          <w:szCs w:val="27"/>
        </w:rPr>
        <w:t>建筑电气系统改造</w:t>
      </w:r>
    </w:p>
    <w:p w14:paraId="09CBB90B">
      <w:pPr>
        <w:pStyle w:val="2"/>
        <w:spacing w:line="245" w:lineRule="auto"/>
        <w:rPr>
          <w:sz w:val="21"/>
        </w:rPr>
      </w:pPr>
    </w:p>
    <w:p w14:paraId="4F9CCCBA">
      <w:pPr>
        <w:pStyle w:val="2"/>
        <w:spacing w:line="245" w:lineRule="auto"/>
        <w:rPr>
          <w:sz w:val="21"/>
        </w:rPr>
      </w:pPr>
    </w:p>
    <w:p w14:paraId="5DAF89D9">
      <w:pPr>
        <w:pStyle w:val="2"/>
        <w:spacing w:line="246" w:lineRule="auto"/>
        <w:rPr>
          <w:sz w:val="21"/>
        </w:rPr>
      </w:pPr>
    </w:p>
    <w:p w14:paraId="32BE0896">
      <w:pPr>
        <w:spacing w:before="86" w:line="178" w:lineRule="auto"/>
        <w:ind w:left="2352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6" w:name="bookmark29"/>
      <w:bookmarkEnd w:id="46"/>
      <w:r>
        <w:rPr>
          <w:rFonts w:ascii="微软雅黑" w:hAnsi="微软雅黑" w:eastAsia="微软雅黑" w:cs="微软雅黑"/>
          <w:spacing w:val="-17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1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一般规定</w:t>
      </w:r>
    </w:p>
    <w:p w14:paraId="443F8504">
      <w:pPr>
        <w:spacing w:before="158" w:line="216" w:lineRule="auto"/>
        <w:ind w:left="92" w:right="80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建筑电气系统的节能改造应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结合系统主要设备的更新换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代和建筑物的功能升级进行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499BCFF">
      <w:pPr>
        <w:spacing w:before="1" w:line="215" w:lineRule="auto"/>
        <w:ind w:left="97" w:right="80" w:hanging="1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    建筑电气系统的节能改造不宜影响公共建筑的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工作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、生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活环境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改造期间应有保障临时用电的技术措施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8B48224">
      <w:pPr>
        <w:spacing w:before="2" w:line="215" w:lineRule="auto"/>
        <w:ind w:left="100" w:right="80" w:hanging="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 建筑电气系统的节能改造应在满足用电安全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、功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能要求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和节能需要的前提下进行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并应采用高效节能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的产品和技术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D2C0536">
      <w:pPr>
        <w:pStyle w:val="2"/>
        <w:spacing w:before="1" w:line="226" w:lineRule="auto"/>
        <w:ind w:right="79" w:firstLine="8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建筑电气系统的节能改造施工质量应符合现行国家标准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《建筑节能工程施工质量验收标准》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50411</w:t>
      </w:r>
      <w:r>
        <w:rPr>
          <w:spacing w:val="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和</w:t>
      </w:r>
      <w:r>
        <w:rPr>
          <w:rFonts w:ascii="微软雅黑" w:hAnsi="微软雅黑" w:eastAsia="微软雅黑" w:cs="微软雅黑"/>
          <w:spacing w:val="-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《建筑电气工程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施工质量验收规范》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8"/>
          <w:sz w:val="20"/>
          <w:szCs w:val="20"/>
        </w:rPr>
        <w:t>50303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的要求。</w:t>
      </w:r>
    </w:p>
    <w:p w14:paraId="32C182B8">
      <w:pPr>
        <w:spacing w:before="80" w:line="178" w:lineRule="auto"/>
        <w:ind w:left="224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7" w:name="bookmark30"/>
      <w:bookmarkEnd w:id="47"/>
      <w:r>
        <w:rPr>
          <w:rFonts w:ascii="微软雅黑" w:hAnsi="微软雅黑" w:eastAsia="微软雅黑" w:cs="微软雅黑"/>
          <w:spacing w:val="-8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>2    供配电系统</w:t>
      </w:r>
    </w:p>
    <w:p w14:paraId="57F5056A">
      <w:pPr>
        <w:spacing w:before="157" w:line="215" w:lineRule="auto"/>
        <w:ind w:left="93" w:right="78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当供配电系统节能改造需要增减用电负荷时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应重新对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供配电容量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敷设电缆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供配电线路保护和保护电器的选择性配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合等参数进行核算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59950DA5">
      <w:pPr>
        <w:spacing w:before="2" w:line="214" w:lineRule="auto"/>
        <w:ind w:left="110" w:hanging="25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2   供配电系统节能改造的线路宜使用原有路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由进行敷设。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当现场条件不允许或原有路由不合理时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应按照合理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方便施工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的原则重新敷设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3E20025E">
      <w:pPr>
        <w:pStyle w:val="2"/>
        <w:spacing w:before="1" w:line="220" w:lineRule="auto"/>
        <w:ind w:left="86" w:right="3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对变压器的节能改造应根据用电设备实际耗电率总和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,  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新计算变压器容量</w:t>
      </w:r>
      <w:r>
        <w:rPr>
          <w:rFonts w:ascii="微软雅黑" w:hAnsi="微软雅黑" w:eastAsia="微软雅黑" w:cs="微软雅黑"/>
          <w:spacing w:val="12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更换后的变压器能效等级应不低于现行国家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标准《电力变压器能效限定值及能效等级》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4"/>
          <w:sz w:val="20"/>
          <w:szCs w:val="20"/>
        </w:rPr>
        <w:t>20052</w:t>
      </w:r>
      <w:r>
        <w:rPr>
          <w:spacing w:val="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中的 </w:t>
      </w:r>
      <w:r>
        <w:rPr>
          <w:spacing w:val="4"/>
          <w:sz w:val="20"/>
          <w:szCs w:val="20"/>
        </w:rPr>
        <w:t xml:space="preserve">2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级。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   无功补偿宜采用自动补偿的方式进行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补偿后仍达不到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要求时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宜更换补偿设备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48D6ECD5">
      <w:pPr>
        <w:spacing w:line="220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38" w:type="default"/>
          <w:pgSz w:w="8276" w:h="11849"/>
          <w:pgMar w:top="400" w:right="1111" w:bottom="1166" w:left="1101" w:header="0" w:footer="1009" w:gutter="0"/>
          <w:cols w:space="720" w:num="1"/>
        </w:sectPr>
      </w:pPr>
    </w:p>
    <w:p w14:paraId="62C9AFD4">
      <w:pPr>
        <w:pStyle w:val="2"/>
        <w:spacing w:line="256" w:lineRule="auto"/>
        <w:rPr>
          <w:sz w:val="21"/>
        </w:rPr>
      </w:pPr>
    </w:p>
    <w:p w14:paraId="05EF81E1">
      <w:pPr>
        <w:pStyle w:val="2"/>
        <w:spacing w:line="256" w:lineRule="auto"/>
        <w:rPr>
          <w:sz w:val="21"/>
        </w:rPr>
      </w:pPr>
    </w:p>
    <w:p w14:paraId="2042EDB4">
      <w:pPr>
        <w:pStyle w:val="2"/>
        <w:spacing w:line="256" w:lineRule="auto"/>
        <w:rPr>
          <w:sz w:val="21"/>
        </w:rPr>
      </w:pPr>
    </w:p>
    <w:p w14:paraId="5F1C69A9">
      <w:pPr>
        <w:pStyle w:val="2"/>
        <w:spacing w:line="256" w:lineRule="auto"/>
        <w:rPr>
          <w:sz w:val="21"/>
        </w:rPr>
      </w:pPr>
    </w:p>
    <w:p w14:paraId="65829FA1">
      <w:pPr>
        <w:spacing w:before="86" w:line="213" w:lineRule="auto"/>
        <w:ind w:left="8" w:right="12" w:hanging="8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配电系统节能改造应根据电能质量诊断测试结果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确定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需进行改造的位置和方法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对于三相负载不平衡的回路宜采用重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新分配回路上用电设备的方法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功率因数的改善宜采用无功自动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补偿的方式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9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谐波治理应根据谐波源制定针对性方案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电压偏差</w:t>
      </w:r>
    </w:p>
    <w:p w14:paraId="23CA9A67">
      <w:pPr>
        <w:spacing w:line="176" w:lineRule="auto"/>
        <w:ind w:left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高于标准值时宜采用合理方法降低电压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6741871">
      <w:pPr>
        <w:spacing w:before="50" w:line="183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6    对断路器节能改造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时宜采用智能型断路器。</w:t>
      </w:r>
    </w:p>
    <w:p w14:paraId="38D2A5AA">
      <w:pPr>
        <w:spacing w:before="50" w:line="187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7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供配电控制系统节能改造后应具备下列功能:</w:t>
      </w:r>
    </w:p>
    <w:p w14:paraId="009F29E4">
      <w:pPr>
        <w:spacing w:before="46" w:line="201" w:lineRule="auto"/>
        <w:ind w:left="11" w:right="11" w:firstLine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应实时采集并显示系统参数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  包括系统运行参数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、能效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参数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238E7842">
      <w:pPr>
        <w:spacing w:before="47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应具有连锁运行功能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56FF99F1">
      <w:pPr>
        <w:spacing w:before="47" w:line="185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宜采用节能优化控制策略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进行全年动态负荷调节。</w:t>
      </w:r>
    </w:p>
    <w:p w14:paraId="3AF43F51">
      <w:pPr>
        <w:spacing w:before="156" w:line="178" w:lineRule="auto"/>
        <w:ind w:left="2272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8" w:name="bookmark31"/>
      <w:bookmarkEnd w:id="48"/>
      <w:r>
        <w:rPr>
          <w:rFonts w:ascii="微软雅黑" w:hAnsi="微软雅黑" w:eastAsia="微软雅黑" w:cs="微软雅黑"/>
          <w:spacing w:val="-1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1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>照明系统</w:t>
      </w:r>
    </w:p>
    <w:p w14:paraId="2A973212">
      <w:pPr>
        <w:pStyle w:val="2"/>
        <w:spacing w:before="158" w:line="216" w:lineRule="auto"/>
        <w:ind w:left="12" w:right="10" w:hanging="9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照明配电系统节能改造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设计时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各回路容量应按现行国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家标准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《建筑节能与可再生能源利用通用规范》 </w:t>
      </w:r>
      <w:r>
        <w:rPr>
          <w:sz w:val="20"/>
          <w:szCs w:val="20"/>
        </w:rPr>
        <w:t>GB</w:t>
      </w:r>
      <w:r>
        <w:rPr>
          <w:spacing w:val="9"/>
          <w:sz w:val="20"/>
          <w:szCs w:val="20"/>
        </w:rPr>
        <w:t>55015</w:t>
      </w:r>
      <w:r>
        <w:rPr>
          <w:spacing w:val="3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定对原回路容量进行校核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AD79DD1">
      <w:pPr>
        <w:spacing w:line="187" w:lineRule="auto"/>
        <w:ind w:left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    照明系统节能控制的节能改造应符合下列规定:</w:t>
      </w:r>
    </w:p>
    <w:p w14:paraId="3644D546">
      <w:pPr>
        <w:spacing w:before="45" w:line="199" w:lineRule="auto"/>
        <w:ind w:left="16" w:right="9" w:firstLine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当公共区照明采用就地控制方式时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应设置声控或延时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等感应功能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采用集中监控系统时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宜根据照度自动控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制照明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1FD5E747">
      <w:pPr>
        <w:spacing w:before="45" w:line="202" w:lineRule="auto"/>
        <w:ind w:left="16" w:right="8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0"/>
          <w:sz w:val="20"/>
          <w:szCs w:val="20"/>
        </w:rPr>
        <w:t>2   走廊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、楼梯间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、门厅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、大堂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、电梯厅及停车库等公共区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域应能够根据照明需求进行节能控制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7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大型公共建筑的公用照明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区域应采取分区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分组及调节照度的节能控制措施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5F49433E">
      <w:pPr>
        <w:spacing w:before="51" w:line="214" w:lineRule="auto"/>
        <w:ind w:left="21" w:right="7" w:hanging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照明配电系统节能改造设计宜满足节能控制的需要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照明配电回路应配合节能控制的要求分区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分回路设置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783A256F">
      <w:pPr>
        <w:pStyle w:val="2"/>
        <w:spacing w:line="220" w:lineRule="auto"/>
        <w:ind w:left="7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   公共建筑进行节能改造时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应充分利用自然光来减少照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明负荷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采用导光或反光装置时应进行经济技术比较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9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合理选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择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可采取分区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分组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按照度或按时段调节的节能控制措施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5    照明系统节能改造后的各场所内照明功率密度值应不大于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 现行国家标准《建筑节能与可再生能源利用通用规范》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55015</w:t>
      </w:r>
    </w:p>
    <w:p w14:paraId="3A6485C7">
      <w:pPr>
        <w:spacing w:line="220" w:lineRule="auto"/>
        <w:rPr>
          <w:sz w:val="20"/>
          <w:szCs w:val="20"/>
        </w:rPr>
        <w:sectPr>
          <w:footerReference r:id="rId39" w:type="default"/>
          <w:pgSz w:w="8276" w:h="11849"/>
          <w:pgMar w:top="400" w:right="1178" w:bottom="1166" w:left="1184" w:header="0" w:footer="1009" w:gutter="0"/>
          <w:cols w:space="720" w:num="1"/>
        </w:sectPr>
      </w:pPr>
    </w:p>
    <w:p w14:paraId="141A2D5E">
      <w:pPr>
        <w:pStyle w:val="2"/>
        <w:spacing w:line="256" w:lineRule="auto"/>
        <w:rPr>
          <w:sz w:val="21"/>
        </w:rPr>
      </w:pPr>
    </w:p>
    <w:p w14:paraId="708D0EF6">
      <w:pPr>
        <w:pStyle w:val="2"/>
        <w:spacing w:line="257" w:lineRule="auto"/>
        <w:rPr>
          <w:sz w:val="21"/>
        </w:rPr>
      </w:pPr>
    </w:p>
    <w:p w14:paraId="62B86ACD">
      <w:pPr>
        <w:pStyle w:val="2"/>
        <w:spacing w:line="257" w:lineRule="auto"/>
        <w:rPr>
          <w:sz w:val="21"/>
        </w:rPr>
      </w:pPr>
    </w:p>
    <w:p w14:paraId="010FBB14">
      <w:pPr>
        <w:pStyle w:val="2"/>
        <w:spacing w:line="257" w:lineRule="auto"/>
        <w:rPr>
          <w:sz w:val="21"/>
        </w:rPr>
      </w:pPr>
    </w:p>
    <w:p w14:paraId="72F583CF">
      <w:pPr>
        <w:spacing w:before="86" w:line="180" w:lineRule="auto"/>
        <w:ind w:left="2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"/>
          <w:position w:val="1"/>
          <w:sz w:val="20"/>
          <w:szCs w:val="20"/>
        </w:rPr>
        <w:t>。</w:t>
      </w:r>
    </w:p>
    <w:p w14:paraId="44E3E9B2">
      <w:pPr>
        <w:pStyle w:val="2"/>
        <w:spacing w:before="43" w:line="218" w:lineRule="auto"/>
        <w:ind w:left="8" w:right="9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应根据不同的场所选择高效节能光源和灯具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并宜优先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 xml:space="preserve">选择 </w:t>
      </w:r>
      <w:r>
        <w:rPr>
          <w:sz w:val="20"/>
          <w:szCs w:val="20"/>
        </w:rPr>
        <w:t>LED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光源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。所选用的照明光源、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镇流器的能效应不低</w:t>
      </w:r>
      <w:r>
        <w:rPr>
          <w:rFonts w:ascii="微软雅黑" w:hAnsi="微软雅黑" w:eastAsia="微软雅黑" w:cs="微软雅黑"/>
          <w:spacing w:val="14"/>
          <w:sz w:val="20"/>
          <w:szCs w:val="20"/>
        </w:rPr>
        <w:t>于相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关能效标准的 </w:t>
      </w:r>
      <w:r>
        <w:rPr>
          <w:spacing w:val="3"/>
          <w:sz w:val="20"/>
          <w:szCs w:val="20"/>
        </w:rPr>
        <w:t xml:space="preserve">2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级。</w:t>
      </w:r>
    </w:p>
    <w:p w14:paraId="64D76479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7    照明控制系统节能改造后宜具备下列功能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:</w:t>
      </w:r>
    </w:p>
    <w:p w14:paraId="50763E50">
      <w:pPr>
        <w:spacing w:before="43" w:line="203" w:lineRule="auto"/>
        <w:ind w:left="14" w:right="7" w:firstLine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实现按照预先设定的时间表自动启停照明回路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并能设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置不同场景的控制模式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30720759">
      <w:pPr>
        <w:spacing w:before="43" w:line="202" w:lineRule="auto"/>
        <w:ind w:left="11" w:right="5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2   实时采集并显示系统参数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  并具有采集信号校正功能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采集数据包括室内外照明参数、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系统运行参数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-3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能效参数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5B45277F">
      <w:pPr>
        <w:spacing w:before="46" w:line="187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采用节能优化控制策略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进行全年动态照度调节。</w:t>
      </w:r>
    </w:p>
    <w:p w14:paraId="3EA06646">
      <w:pPr>
        <w:spacing w:before="159" w:line="176" w:lineRule="auto"/>
        <w:ind w:left="2271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49" w:name="bookmark32"/>
      <w:bookmarkEnd w:id="49"/>
      <w:r>
        <w:rPr>
          <w:rFonts w:ascii="微软雅黑" w:hAnsi="微软雅黑" w:eastAsia="微软雅黑" w:cs="微软雅黑"/>
          <w:spacing w:val="-16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1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>4     电         梯</w:t>
      </w:r>
    </w:p>
    <w:p w14:paraId="327835E2">
      <w:pPr>
        <w:spacing w:before="157" w:line="187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1    电梯的节能改造应采用下列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技术措施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:</w:t>
      </w:r>
    </w:p>
    <w:p w14:paraId="7026F5B9">
      <w:pPr>
        <w:spacing w:before="45" w:line="187" w:lineRule="auto"/>
        <w:ind w:left="4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1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高速电梯宜采用无齿轮曳引机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194A28B9">
      <w:pPr>
        <w:spacing w:before="44" w:line="203" w:lineRule="auto"/>
        <w:ind w:left="13" w:right="5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电梯轿厢及电梯井内应采用节能灯具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轿厢内显示器应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采用节能显示器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05F21F3A">
      <w:pPr>
        <w:spacing w:before="44" w:line="186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    电梯应安装变频调速装置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5E09CEBD">
      <w:pPr>
        <w:spacing w:before="47" w:line="199" w:lineRule="auto"/>
        <w:ind w:left="18" w:right="4" w:firstLine="40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4   高层建筑当直梯轻载上行、</w:t>
      </w:r>
      <w:r>
        <w:rPr>
          <w:rFonts w:ascii="微软雅黑" w:hAnsi="微软雅黑" w:eastAsia="微软雅黑" w:cs="微软雅黑"/>
          <w:spacing w:val="-3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重载下行时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宜将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运动中负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载上的机械能转化为电能并合理利用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6A08BD9">
      <w:pPr>
        <w:spacing w:before="45" w:line="187" w:lineRule="auto"/>
        <w:ind w:left="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    电梯节能控制改造应符合下列规定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457E34CB">
      <w:pPr>
        <w:spacing w:before="43" w:line="187" w:lineRule="auto"/>
        <w:ind w:left="43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两台及以上电梯集中排列时应设置群控措施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7EAC5BC1">
      <w:pPr>
        <w:spacing w:before="46" w:line="199" w:lineRule="auto"/>
        <w:ind w:left="55" w:right="1" w:firstLine="36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电梯应具备无外部召唤且轿厢内一段时间无预置指令时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自动转为节能运行模式的功能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;</w:t>
      </w:r>
    </w:p>
    <w:p w14:paraId="19277FC3">
      <w:pPr>
        <w:spacing w:before="45" w:line="199" w:lineRule="auto"/>
        <w:ind w:left="33" w:right="2" w:firstLine="38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3    自动扶梯、 自动人行步道应具备空载时暂停或低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速运转</w:t>
      </w:r>
      <w:r>
        <w:rPr>
          <w:rFonts w:ascii="微软雅黑" w:hAnsi="微软雅黑" w:eastAsia="微软雅黑" w:cs="微软雅黑"/>
          <w:sz w:val="20"/>
          <w:szCs w:val="20"/>
        </w:rPr>
        <w:t xml:space="preserve"> 的功能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。</w:t>
      </w:r>
    </w:p>
    <w:p w14:paraId="44BC54F0">
      <w:pPr>
        <w:spacing w:before="44" w:line="215" w:lineRule="auto"/>
        <w:ind w:left="32" w:right="2" w:hanging="2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超高层建筑、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人流集中的大型公共建筑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宜进行电梯分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区控制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>。</w:t>
      </w:r>
    </w:p>
    <w:p w14:paraId="58F6C336">
      <w:pPr>
        <w:spacing w:before="1" w:line="187" w:lineRule="auto"/>
        <w:ind w:left="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8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4    电梯控制系统节能改造后宜具备下列功能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:</w:t>
      </w:r>
    </w:p>
    <w:p w14:paraId="6B9EA987">
      <w:pPr>
        <w:spacing w:before="42" w:line="186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1   实时采集并显示系统参数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  并具有采集信号校正功能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,</w:t>
      </w:r>
    </w:p>
    <w:p w14:paraId="021EA7D5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0" w:type="default"/>
          <w:pgSz w:w="8276" w:h="11849"/>
          <w:pgMar w:top="400" w:right="1182" w:bottom="1166" w:left="1185" w:header="0" w:footer="1009" w:gutter="0"/>
          <w:cols w:space="720" w:num="1"/>
        </w:sectPr>
      </w:pPr>
    </w:p>
    <w:p w14:paraId="7022A2D2">
      <w:pPr>
        <w:pStyle w:val="2"/>
        <w:spacing w:line="257" w:lineRule="auto"/>
        <w:rPr>
          <w:sz w:val="21"/>
        </w:rPr>
      </w:pPr>
    </w:p>
    <w:p w14:paraId="1F1D1FA1">
      <w:pPr>
        <w:pStyle w:val="2"/>
        <w:spacing w:line="257" w:lineRule="auto"/>
        <w:rPr>
          <w:sz w:val="21"/>
        </w:rPr>
      </w:pPr>
    </w:p>
    <w:p w14:paraId="59771A38">
      <w:pPr>
        <w:pStyle w:val="2"/>
        <w:spacing w:line="257" w:lineRule="auto"/>
        <w:rPr>
          <w:sz w:val="21"/>
        </w:rPr>
      </w:pPr>
    </w:p>
    <w:p w14:paraId="7D47A02E">
      <w:pPr>
        <w:pStyle w:val="2"/>
        <w:spacing w:line="257" w:lineRule="auto"/>
        <w:rPr>
          <w:sz w:val="21"/>
        </w:rPr>
      </w:pPr>
    </w:p>
    <w:p w14:paraId="10A79B62">
      <w:pPr>
        <w:spacing w:before="86" w:line="185" w:lineRule="auto"/>
        <w:rPr>
          <w:rFonts w:ascii="微软雅黑" w:hAnsi="微软雅黑" w:eastAsia="微软雅黑" w:cs="微软雅黑"/>
          <w:sz w:val="20"/>
          <w:szCs w:val="20"/>
        </w:rPr>
      </w:pPr>
      <w:bookmarkStart w:id="50" w:name="bookmark128"/>
      <w:bookmarkEnd w:id="50"/>
      <w:r>
        <w:rPr>
          <w:rFonts w:ascii="微软雅黑" w:hAnsi="微软雅黑" w:eastAsia="微软雅黑" w:cs="微软雅黑"/>
          <w:spacing w:val="8"/>
          <w:sz w:val="20"/>
          <w:szCs w:val="20"/>
        </w:rPr>
        <w:t>采集数据包括系统运行参数、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能效参数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6AE1E843">
      <w:pPr>
        <w:spacing w:before="45" w:line="186" w:lineRule="auto"/>
        <w:ind w:left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多部电梯具有群控功能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3114EA2">
      <w:pPr>
        <w:spacing w:before="43" w:line="202" w:lineRule="auto"/>
        <w:ind w:left="5" w:firstLine="40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8"/>
          <w:sz w:val="20"/>
          <w:szCs w:val="20"/>
        </w:rPr>
        <w:t>3   采用节能优化控制策略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,  统计分析电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梯和 自动扶梯客</w:t>
      </w:r>
      <w:r>
        <w:rPr>
          <w:rFonts w:ascii="微软雅黑" w:hAnsi="微软雅黑" w:eastAsia="微软雅黑" w:cs="微软雅黑"/>
          <w:sz w:val="20"/>
          <w:szCs w:val="20"/>
        </w:rPr>
        <w:t xml:space="preserve"> 流量。</w:t>
      </w:r>
    </w:p>
    <w:p w14:paraId="6517610B">
      <w:pPr>
        <w:spacing w:line="202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1" w:type="default"/>
          <w:pgSz w:w="8276" w:h="11849"/>
          <w:pgMar w:top="400" w:right="1185" w:bottom="1166" w:left="1194" w:header="0" w:footer="1009" w:gutter="0"/>
          <w:cols w:space="720" w:num="1"/>
        </w:sectPr>
      </w:pPr>
    </w:p>
    <w:p w14:paraId="6D475A0D">
      <w:pPr>
        <w:pStyle w:val="2"/>
        <w:spacing w:line="259" w:lineRule="auto"/>
        <w:rPr>
          <w:sz w:val="21"/>
        </w:rPr>
      </w:pPr>
    </w:p>
    <w:p w14:paraId="5D8F1E6C">
      <w:pPr>
        <w:pStyle w:val="2"/>
        <w:spacing w:line="259" w:lineRule="auto"/>
        <w:rPr>
          <w:sz w:val="21"/>
        </w:rPr>
      </w:pPr>
    </w:p>
    <w:p w14:paraId="306CE671">
      <w:pPr>
        <w:pStyle w:val="2"/>
        <w:spacing w:line="259" w:lineRule="auto"/>
        <w:rPr>
          <w:sz w:val="21"/>
        </w:rPr>
      </w:pPr>
    </w:p>
    <w:p w14:paraId="72B70ED4">
      <w:pPr>
        <w:pStyle w:val="2"/>
        <w:spacing w:line="259" w:lineRule="auto"/>
        <w:rPr>
          <w:sz w:val="21"/>
        </w:rPr>
      </w:pPr>
    </w:p>
    <w:p w14:paraId="314E4563">
      <w:pPr>
        <w:pStyle w:val="2"/>
        <w:spacing w:line="260" w:lineRule="auto"/>
        <w:rPr>
          <w:sz w:val="21"/>
        </w:rPr>
      </w:pPr>
    </w:p>
    <w:p w14:paraId="099E8F5F">
      <w:pPr>
        <w:pStyle w:val="2"/>
        <w:spacing w:line="260" w:lineRule="auto"/>
        <w:rPr>
          <w:sz w:val="21"/>
        </w:rPr>
      </w:pPr>
    </w:p>
    <w:p w14:paraId="1B8DADA4">
      <w:pPr>
        <w:spacing w:before="116" w:line="177" w:lineRule="auto"/>
        <w:ind w:left="1061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51" w:name="bookmark129"/>
      <w:bookmarkEnd w:id="51"/>
      <w:bookmarkStart w:id="52" w:name="bookmark33"/>
      <w:bookmarkEnd w:id="52"/>
      <w:r>
        <w:rPr>
          <w:rFonts w:ascii="微软雅黑" w:hAnsi="微软雅黑" w:eastAsia="微软雅黑" w:cs="微软雅黑"/>
          <w:spacing w:val="5"/>
          <w:position w:val="1"/>
          <w:sz w:val="27"/>
          <w:szCs w:val="27"/>
        </w:rPr>
        <w:t>9</w:t>
      </w:r>
      <w:r>
        <w:rPr>
          <w:rFonts w:ascii="微软雅黑" w:hAnsi="微软雅黑" w:eastAsia="微软雅黑" w:cs="微软雅黑"/>
          <w:spacing w:val="22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5"/>
          <w:sz w:val="27"/>
          <w:szCs w:val="27"/>
        </w:rPr>
        <w:t>可再生能源及余热废热利用</w:t>
      </w:r>
    </w:p>
    <w:p w14:paraId="5215922F">
      <w:pPr>
        <w:pStyle w:val="2"/>
        <w:spacing w:line="245" w:lineRule="auto"/>
        <w:rPr>
          <w:sz w:val="21"/>
        </w:rPr>
      </w:pPr>
    </w:p>
    <w:p w14:paraId="230B8DAB">
      <w:pPr>
        <w:pStyle w:val="2"/>
        <w:spacing w:line="245" w:lineRule="auto"/>
        <w:rPr>
          <w:sz w:val="21"/>
        </w:rPr>
      </w:pPr>
    </w:p>
    <w:p w14:paraId="350578DD">
      <w:pPr>
        <w:pStyle w:val="2"/>
        <w:spacing w:line="246" w:lineRule="auto"/>
        <w:rPr>
          <w:sz w:val="21"/>
        </w:rPr>
      </w:pPr>
    </w:p>
    <w:p w14:paraId="4EF021C8">
      <w:pPr>
        <w:spacing w:before="85" w:line="178" w:lineRule="auto"/>
        <w:ind w:left="226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53" w:name="bookmark34"/>
      <w:bookmarkEnd w:id="53"/>
      <w:r>
        <w:rPr>
          <w:rFonts w:ascii="微软雅黑" w:hAnsi="微软雅黑" w:eastAsia="微软雅黑" w:cs="微软雅黑"/>
          <w:spacing w:val="-17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1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>一般规定</w:t>
      </w:r>
    </w:p>
    <w:p w14:paraId="13412B77">
      <w:pPr>
        <w:spacing w:before="158" w:line="216" w:lineRule="auto"/>
        <w:ind w:left="12" w:right="6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公共建筑进行节能改造时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应充分调研项目所在地可再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生能源的资源情况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优先利用可再生能源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117D75E0">
      <w:pPr>
        <w:spacing w:before="3" w:line="215" w:lineRule="auto"/>
        <w:ind w:left="9" w:right="4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    公共建筑进行节能改造时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采用的可再生能源系统形式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应根据项目所在地的气候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可再生资源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建筑物类型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使用功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建筑所有人或使用人要求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投资规模及安装条件等因素综合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确定。</w:t>
      </w:r>
    </w:p>
    <w:p w14:paraId="19AD464F">
      <w:pPr>
        <w:spacing w:before="4" w:line="215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    在公共建筑上增设太阳能光伏系统、太阳能或空气源热泵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热水系统时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应进行建筑结构安全复核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编制专项设计及加固方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案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并应满足建筑结构和其他相应的安全性及建筑一体化要求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太阳能光伏系统应单独设置电能计量装置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计量总发电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量和建筑自用发电量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其他可再生能源利用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系统宜单独设置计量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装置。</w:t>
      </w:r>
    </w:p>
    <w:p w14:paraId="07BEB964">
      <w:pPr>
        <w:pStyle w:val="2"/>
        <w:spacing w:before="2" w:line="223" w:lineRule="auto"/>
        <w:ind w:left="12" w:right="4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    在公共建筑上增设或改造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可再生能源系统时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应符合现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行国家标准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 xml:space="preserve">《建筑节能与可再生能源利用通用规范》 </w:t>
      </w:r>
      <w:r>
        <w:rPr>
          <w:sz w:val="20"/>
          <w:szCs w:val="20"/>
        </w:rPr>
        <w:t>GB</w:t>
      </w:r>
      <w:r>
        <w:rPr>
          <w:spacing w:val="12"/>
          <w:sz w:val="20"/>
          <w:szCs w:val="20"/>
        </w:rPr>
        <w:t>55015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798433A3">
      <w:pPr>
        <w:spacing w:before="83" w:line="178" w:lineRule="auto"/>
        <w:ind w:left="1957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54" w:name="bookmark35"/>
      <w:bookmarkEnd w:id="54"/>
      <w:r>
        <w:rPr>
          <w:rFonts w:ascii="微软雅黑" w:hAnsi="微软雅黑" w:eastAsia="微软雅黑" w:cs="微软雅黑"/>
          <w:spacing w:val="-5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>2    太阳能光伏系统</w:t>
      </w:r>
    </w:p>
    <w:p w14:paraId="756BBBC1">
      <w:pPr>
        <w:spacing w:before="158" w:line="216" w:lineRule="auto"/>
        <w:ind w:left="20" w:right="3" w:hanging="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    既有公共建筑节能改造时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应根据当地的太阳辐照参数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和建筑最大可安装面积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确定太阳能光伏系统的装机容量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7AF051F5">
      <w:pPr>
        <w:pStyle w:val="2"/>
        <w:spacing w:before="2" w:line="224" w:lineRule="auto"/>
        <w:ind w:left="12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   太阳能光伏发电系统生产的电能宜为建筑自用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余电可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并入低压电网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并入低压电网的电能质量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设计要求应符合现行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国家标准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《光伏发电接入配电网设计规范》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/T50865</w:t>
      </w:r>
      <w:r>
        <w:rPr>
          <w:spacing w:val="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</w:p>
    <w:p w14:paraId="17899C33">
      <w:pPr>
        <w:spacing w:line="22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2" w:type="default"/>
          <w:pgSz w:w="8276" w:h="11849"/>
          <w:pgMar w:top="400" w:right="1185" w:bottom="1166" w:left="1184" w:header="0" w:footer="1009" w:gutter="0"/>
          <w:cols w:space="720" w:num="1"/>
        </w:sectPr>
      </w:pPr>
    </w:p>
    <w:p w14:paraId="3AC80F19">
      <w:pPr>
        <w:pStyle w:val="2"/>
        <w:spacing w:line="256" w:lineRule="auto"/>
        <w:rPr>
          <w:sz w:val="21"/>
        </w:rPr>
      </w:pPr>
    </w:p>
    <w:p w14:paraId="5C3BD83A">
      <w:pPr>
        <w:pStyle w:val="2"/>
        <w:spacing w:line="257" w:lineRule="auto"/>
        <w:rPr>
          <w:sz w:val="21"/>
        </w:rPr>
      </w:pPr>
    </w:p>
    <w:p w14:paraId="666959F8">
      <w:pPr>
        <w:pStyle w:val="2"/>
        <w:spacing w:line="257" w:lineRule="auto"/>
        <w:rPr>
          <w:sz w:val="21"/>
        </w:rPr>
      </w:pPr>
    </w:p>
    <w:p w14:paraId="435BAD61">
      <w:pPr>
        <w:pStyle w:val="2"/>
        <w:spacing w:line="257" w:lineRule="auto"/>
        <w:rPr>
          <w:sz w:val="21"/>
        </w:rPr>
      </w:pPr>
    </w:p>
    <w:p w14:paraId="73635887">
      <w:pPr>
        <w:spacing w:before="86" w:line="177" w:lineRule="auto"/>
        <w:ind w:left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并应满足相关的安全与保护要求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33B8F91">
      <w:pPr>
        <w:spacing w:before="51" w:line="217" w:lineRule="auto"/>
        <w:ind w:left="12" w:right="7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   太阳能光伏发电系统宜与蓄能电池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充电桩等直流储能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用能装置联合应用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更好地发挥节能减碳效益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0260E158">
      <w:pPr>
        <w:pStyle w:val="2"/>
        <w:spacing w:before="3" w:line="220" w:lineRule="auto"/>
        <w:ind w:left="10" w:right="6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4    防雷设计和施工应符合现行国家标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光伏建筑一体化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系统防雷技术规范》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1"/>
          <w:sz w:val="20"/>
          <w:szCs w:val="20"/>
        </w:rPr>
        <w:t>/T36963</w:t>
      </w:r>
      <w:r>
        <w:rPr>
          <w:spacing w:val="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的规定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太阳能光伏发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电系统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专用低压开关柜应有醒目标识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应符合现行国家标准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《安全标志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及其使用导则》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2"/>
          <w:sz w:val="20"/>
          <w:szCs w:val="20"/>
        </w:rPr>
        <w:t>2894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的规定。</w:t>
      </w:r>
    </w:p>
    <w:p w14:paraId="12568002">
      <w:pPr>
        <w:pStyle w:val="2"/>
        <w:spacing w:line="227" w:lineRule="auto"/>
        <w:ind w:left="11" w:right="6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太阳能光伏发电系统在公共建筑中应用时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其设计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工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、验收和运行维护应符合现行国家标准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《建筑光伏系统应用技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术标准》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3"/>
          <w:sz w:val="20"/>
          <w:szCs w:val="20"/>
        </w:rPr>
        <w:t>/T51368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的规定。</w:t>
      </w:r>
    </w:p>
    <w:p w14:paraId="025C9F4A">
      <w:pPr>
        <w:spacing w:before="83" w:line="181" w:lineRule="auto"/>
        <w:ind w:left="1327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55" w:name="bookmark36"/>
      <w:bookmarkEnd w:id="55"/>
      <w:r>
        <w:rPr>
          <w:rFonts w:ascii="微软雅黑" w:hAnsi="微软雅黑" w:eastAsia="微软雅黑" w:cs="微软雅黑"/>
          <w:spacing w:val="-1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太阳能与空气源热泵热水系统</w:t>
      </w:r>
    </w:p>
    <w:p w14:paraId="51835AD9">
      <w:pPr>
        <w:spacing w:before="152" w:line="219" w:lineRule="auto"/>
        <w:ind w:left="17" w:right="6" w:hanging="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公共建筑集中生活热水供应系统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宜优先考虑采用太阳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能或空气能生活热水供应系统的方案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6F03A6C">
      <w:pPr>
        <w:pStyle w:val="2"/>
        <w:spacing w:before="1" w:line="220" w:lineRule="auto"/>
        <w:ind w:left="12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    当公共建筑增设或改造空气源热泵热水系统时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,  空气源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热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泵热水机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(器)  的性能系数应符合现行国家标准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热泵热水机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(器)  能效限定值机能效等级》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3"/>
          <w:sz w:val="20"/>
          <w:szCs w:val="20"/>
        </w:rPr>
        <w:t>2954</w:t>
      </w:r>
      <w:r>
        <w:rPr>
          <w:spacing w:val="2"/>
          <w:sz w:val="20"/>
          <w:szCs w:val="20"/>
        </w:rPr>
        <w:t>1</w:t>
      </w:r>
      <w:r>
        <w:rPr>
          <w:spacing w:val="28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中节能评价值的规定。</w:t>
      </w:r>
    </w:p>
    <w:p w14:paraId="31F28696">
      <w:pPr>
        <w:pStyle w:val="2"/>
        <w:spacing w:before="1" w:line="215" w:lineRule="auto"/>
        <w:ind w:left="13" w:right="5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太阳能热水系统集热效率不应小于</w:t>
      </w:r>
      <w:r>
        <w:rPr>
          <w:spacing w:val="2"/>
          <w:sz w:val="20"/>
          <w:szCs w:val="20"/>
        </w:rPr>
        <w:t>42%</w:t>
      </w:r>
      <w:r>
        <w:rPr>
          <w:spacing w:val="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  太阳能保证率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不应小于</w:t>
      </w:r>
      <w:r>
        <w:rPr>
          <w:spacing w:val="6"/>
          <w:sz w:val="20"/>
          <w:szCs w:val="20"/>
        </w:rPr>
        <w:t xml:space="preserve">40%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。</w:t>
      </w:r>
    </w:p>
    <w:p w14:paraId="1E38CD94">
      <w:pPr>
        <w:pStyle w:val="2"/>
        <w:spacing w:before="3" w:line="225" w:lineRule="auto"/>
        <w:ind w:left="9" w:right="6" w:hanging="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9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4   生活热水贮热水箱热损因数不应大于 </w:t>
      </w:r>
      <w:r>
        <w:rPr>
          <w:spacing w:val="9"/>
          <w:sz w:val="20"/>
          <w:szCs w:val="20"/>
        </w:rPr>
        <w:t>30W/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(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m</w:t>
      </w:r>
      <w:r>
        <w:rPr>
          <w:spacing w:val="9"/>
          <w:position w:val="10"/>
          <w:sz w:val="11"/>
          <w:szCs w:val="11"/>
        </w:rPr>
        <w:t xml:space="preserve">3  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.  </w:t>
      </w:r>
      <w:r>
        <w:rPr>
          <w:spacing w:val="8"/>
          <w:sz w:val="20"/>
          <w:szCs w:val="20"/>
        </w:rPr>
        <w:t>K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),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其保温性能应满足现行国家标准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太阳能热水系统性能评定规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范》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3"/>
          <w:sz w:val="20"/>
          <w:szCs w:val="20"/>
        </w:rPr>
        <w:t>/T20095</w:t>
      </w:r>
      <w:r>
        <w:rPr>
          <w:spacing w:val="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中温降要求。</w:t>
      </w:r>
    </w:p>
    <w:p w14:paraId="20441DBD">
      <w:pPr>
        <w:pStyle w:val="2"/>
        <w:spacing w:before="3" w:line="227" w:lineRule="auto"/>
        <w:ind w:left="7" w:right="7" w:hanging="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5   太阳能与空气源热泵热水系统在公共建筑中应用时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设计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、施工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、验收和运行维护应符合现行浙江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省标准</w:t>
      </w:r>
      <w:r>
        <w:rPr>
          <w:rFonts w:ascii="微软雅黑" w:hAnsi="微软雅黑" w:eastAsia="微软雅黑" w:cs="微软雅黑"/>
          <w:spacing w:val="-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《太阳能与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空气源热泵热水系统应用技术规程》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4"/>
          <w:sz w:val="20"/>
          <w:szCs w:val="20"/>
        </w:rPr>
        <w:t>33/1034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规定。</w:t>
      </w:r>
    </w:p>
    <w:p w14:paraId="3D4396A2">
      <w:pPr>
        <w:spacing w:before="83" w:line="181" w:lineRule="auto"/>
        <w:ind w:left="205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6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4    地源热泵系统</w:t>
      </w:r>
    </w:p>
    <w:p w14:paraId="1EB4C053">
      <w:pPr>
        <w:spacing w:before="153" w:line="231" w:lineRule="auto"/>
        <w:ind w:left="9" w:right="7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公共建筑的冷热源改造为地源热泵系统前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应对建筑物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所在地的工程场地及浅层地热能资源状况进行勘察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经技术可行</w:t>
      </w:r>
    </w:p>
    <w:p w14:paraId="232FB800">
      <w:pPr>
        <w:spacing w:line="231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3" w:type="default"/>
          <w:pgSz w:w="8276" w:h="11849"/>
          <w:pgMar w:top="400" w:right="1184" w:bottom="1166" w:left="1184" w:header="0" w:footer="1009" w:gutter="0"/>
          <w:cols w:space="720" w:num="1"/>
        </w:sectPr>
      </w:pPr>
    </w:p>
    <w:p w14:paraId="585551AC">
      <w:pPr>
        <w:pStyle w:val="2"/>
        <w:spacing w:line="256" w:lineRule="auto"/>
        <w:rPr>
          <w:sz w:val="21"/>
        </w:rPr>
      </w:pPr>
    </w:p>
    <w:p w14:paraId="42EECFF8">
      <w:pPr>
        <w:pStyle w:val="2"/>
        <w:spacing w:line="256" w:lineRule="auto"/>
        <w:rPr>
          <w:sz w:val="21"/>
        </w:rPr>
      </w:pPr>
    </w:p>
    <w:p w14:paraId="02DCA3EE">
      <w:pPr>
        <w:pStyle w:val="2"/>
        <w:spacing w:line="257" w:lineRule="auto"/>
        <w:rPr>
          <w:sz w:val="21"/>
        </w:rPr>
      </w:pPr>
    </w:p>
    <w:p w14:paraId="0D108FF0">
      <w:pPr>
        <w:pStyle w:val="2"/>
        <w:spacing w:line="257" w:lineRule="auto"/>
        <w:rPr>
          <w:sz w:val="21"/>
        </w:rPr>
      </w:pPr>
    </w:p>
    <w:p w14:paraId="32EC4954">
      <w:pPr>
        <w:spacing w:before="86" w:line="187" w:lineRule="auto"/>
        <w:ind w:left="10"/>
        <w:rPr>
          <w:rFonts w:ascii="微软雅黑" w:hAnsi="微软雅黑" w:eastAsia="微软雅黑" w:cs="微软雅黑"/>
          <w:sz w:val="20"/>
          <w:szCs w:val="20"/>
        </w:rPr>
      </w:pPr>
      <w:bookmarkStart w:id="56" w:name="bookmark130"/>
      <w:bookmarkEnd w:id="56"/>
      <w:r>
        <w:rPr>
          <w:rFonts w:ascii="微软雅黑" w:hAnsi="微软雅黑" w:eastAsia="微软雅黑" w:cs="微软雅黑"/>
          <w:spacing w:val="8"/>
          <w:sz w:val="20"/>
          <w:szCs w:val="20"/>
        </w:rPr>
        <w:t>性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、可实施性和经济性综合分析合理后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确定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实施方案。</w:t>
      </w:r>
    </w:p>
    <w:p w14:paraId="4A4ADB00">
      <w:pPr>
        <w:spacing w:before="40" w:line="216" w:lineRule="auto"/>
        <w:ind w:left="10" w:right="5" w:hanging="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    当节能改造项目符合下列条件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且经济技术合理时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采用土壤源热泵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564ABF1D">
      <w:pPr>
        <w:spacing w:before="1" w:line="186" w:lineRule="auto"/>
        <w:ind w:left="42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场地内有适宜的埋管区域的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7BA4CB84">
      <w:pPr>
        <w:spacing w:before="42" w:line="201" w:lineRule="auto"/>
        <w:ind w:left="16" w:right="5" w:firstLine="40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0"/>
          <w:sz w:val="20"/>
          <w:szCs w:val="20"/>
        </w:rPr>
        <w:t>2   项目有季节性供冷和供热需求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>,  有利于岩土体温度恢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复的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32179CA9">
      <w:pPr>
        <w:spacing w:before="41" w:line="187" w:lineRule="auto"/>
        <w:ind w:left="41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系统间歇性使用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有利于岩土体温度恢复的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7691351B">
      <w:pPr>
        <w:spacing w:before="42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项目供热需求较大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综合节能效益较好的。</w:t>
      </w:r>
    </w:p>
    <w:p w14:paraId="219682CE">
      <w:pPr>
        <w:spacing w:before="42" w:line="213" w:lineRule="auto"/>
        <w:ind w:left="11" w:right="4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3    当节能改造项目符合下列条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且地下水资源的开采和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使用通过当地水资源管理部门的批准后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可考虑采用地下水源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热泵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69565B55">
      <w:pPr>
        <w:spacing w:before="1" w:line="186" w:lineRule="auto"/>
        <w:ind w:left="4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地下水补给充沛的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0AC4B470">
      <w:pPr>
        <w:spacing w:before="41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地质条件适宜采用单井循环换热系统的。</w:t>
      </w:r>
    </w:p>
    <w:p w14:paraId="3652FBA6">
      <w:pPr>
        <w:spacing w:before="44" w:line="213" w:lineRule="auto"/>
        <w:ind w:left="13" w:right="4" w:hanging="1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    当节能改造项目符合下列条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且地表淡水资源的开采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和使用通过当地水资源管理部门的批准后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宜采用地表淡水源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热泵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:</w:t>
      </w:r>
    </w:p>
    <w:p w14:paraId="77305ABA">
      <w:pPr>
        <w:spacing w:before="1" w:line="186" w:lineRule="auto"/>
        <w:ind w:left="4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场地附近地表淡水资源丰富的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8373821">
      <w:pPr>
        <w:spacing w:before="42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地表淡水水温、水质满足水源热泵系统要求的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4660F031">
      <w:pPr>
        <w:spacing w:before="41" w:line="187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地表淡水输送系统能耗合理的。</w:t>
      </w:r>
    </w:p>
    <w:p w14:paraId="6B228822">
      <w:pPr>
        <w:spacing w:before="40" w:line="212" w:lineRule="auto"/>
        <w:ind w:left="13" w:right="3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5    当节能改造项目符合下列条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且海水资源的开采和使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用通过当地水资源管理部门的批准后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宜采用海水源热泵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:</w:t>
      </w:r>
    </w:p>
    <w:p w14:paraId="7287E3FA">
      <w:pPr>
        <w:spacing w:before="1" w:line="186" w:lineRule="auto"/>
        <w:ind w:left="43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允许建设取水构筑物的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1DDB3B91">
      <w:pPr>
        <w:spacing w:before="42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海水输送系统能耗合理的。</w:t>
      </w:r>
    </w:p>
    <w:p w14:paraId="11CCE216">
      <w:pPr>
        <w:spacing w:before="40" w:line="216" w:lineRule="auto"/>
        <w:ind w:left="15" w:right="2" w:hanging="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6    当节能改造项目符合下列条件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且经济技术合理时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通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过当地相关管理部门的批准后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宜采用污水源热泵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6CEFE3E7">
      <w:pPr>
        <w:spacing w:before="2" w:line="186" w:lineRule="auto"/>
        <w:ind w:left="43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场地附近污水资源丰富的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7BDE628A">
      <w:pPr>
        <w:spacing w:before="41" w:line="187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污水水温、水质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、水量满足污水源热泵系统要求的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73BA07B7">
      <w:pPr>
        <w:spacing w:before="41" w:line="187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污水输送系统能耗合理的。</w:t>
      </w:r>
    </w:p>
    <w:p w14:paraId="2C82CC8B">
      <w:pPr>
        <w:spacing w:before="41" w:line="186" w:lineRule="auto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7   公共建筑的冷热源改造为地源热泵系统时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,  宜保留原有</w:t>
      </w:r>
    </w:p>
    <w:p w14:paraId="65B35F49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4" w:type="default"/>
          <w:pgSz w:w="8276" w:h="11849"/>
          <w:pgMar w:top="400" w:right="1186" w:bottom="1166" w:left="1184" w:header="0" w:footer="1009" w:gutter="0"/>
          <w:cols w:space="720" w:num="1"/>
        </w:sectPr>
      </w:pPr>
    </w:p>
    <w:p w14:paraId="567A1317">
      <w:pPr>
        <w:pStyle w:val="2"/>
        <w:spacing w:line="256" w:lineRule="auto"/>
        <w:rPr>
          <w:sz w:val="21"/>
        </w:rPr>
      </w:pPr>
    </w:p>
    <w:p w14:paraId="52B9705B">
      <w:pPr>
        <w:pStyle w:val="2"/>
        <w:spacing w:line="256" w:lineRule="auto"/>
        <w:rPr>
          <w:sz w:val="21"/>
        </w:rPr>
      </w:pPr>
    </w:p>
    <w:p w14:paraId="560BCADE">
      <w:pPr>
        <w:pStyle w:val="2"/>
        <w:spacing w:line="257" w:lineRule="auto"/>
        <w:rPr>
          <w:sz w:val="21"/>
        </w:rPr>
      </w:pPr>
    </w:p>
    <w:p w14:paraId="6A9480C9">
      <w:pPr>
        <w:pStyle w:val="2"/>
        <w:spacing w:line="257" w:lineRule="auto"/>
        <w:rPr>
          <w:sz w:val="21"/>
        </w:rPr>
      </w:pPr>
    </w:p>
    <w:p w14:paraId="75364876">
      <w:pPr>
        <w:spacing w:before="86" w:line="212" w:lineRule="auto"/>
        <w:ind w:right="68" w:firstLine="17"/>
        <w:rPr>
          <w:rFonts w:ascii="微软雅黑" w:hAnsi="微软雅黑" w:eastAsia="微软雅黑" w:cs="微软雅黑"/>
          <w:sz w:val="20"/>
          <w:szCs w:val="20"/>
        </w:rPr>
      </w:pPr>
      <w:bookmarkStart w:id="57" w:name="bookmark131"/>
      <w:bookmarkEnd w:id="57"/>
      <w:r>
        <w:rPr>
          <w:rFonts w:ascii="微软雅黑" w:hAnsi="微软雅黑" w:eastAsia="微软雅黑" w:cs="微软雅黑"/>
          <w:spacing w:val="15"/>
          <w:sz w:val="20"/>
          <w:szCs w:val="20"/>
        </w:rPr>
        <w:t>系统中与地源热泵系统相适合的设备和装置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构成复合式系统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地源热泵系统宜承担基础负荷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6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原有设备宜承担调峰或备用负荷</w:t>
      </w:r>
      <w:r>
        <w:rPr>
          <w:rFonts w:ascii="微软雅黑" w:hAnsi="微软雅黑" w:eastAsia="微软雅黑" w:cs="微软雅黑"/>
          <w:spacing w:val="4"/>
          <w:position w:val="1"/>
          <w:sz w:val="20"/>
          <w:szCs w:val="20"/>
        </w:rPr>
        <w:t>。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8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建筑物同时有生活热水需求时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,  宜优先考虑将地源热泵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改造为带热回收的系统用以提供或预热生活热水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</w:p>
    <w:p w14:paraId="5E25BA54">
      <w:pPr>
        <w:spacing w:before="1" w:line="213" w:lineRule="auto"/>
        <w:ind w:left="9" w:right="74" w:hanging="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pacing w:val="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9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地埋管换热器的出水温度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、地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下水或地表水的温度满足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末端进水温度需求时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宜具有直接利用自然冷源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的措施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4583443">
      <w:pPr>
        <w:pStyle w:val="2"/>
        <w:spacing w:line="217" w:lineRule="auto"/>
        <w:ind w:left="14" w:hanging="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10    地源热泵系统节能改造后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制热性能系数和制冷能效比 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宜不低于现行国家标准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可再生能源建筑应用工程评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价标准》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"/>
          <w:sz w:val="20"/>
          <w:szCs w:val="20"/>
        </w:rPr>
        <w:t>/T50801</w:t>
      </w:r>
      <w:r>
        <w:rPr>
          <w:spacing w:val="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中的 </w:t>
      </w:r>
      <w:r>
        <w:rPr>
          <w:spacing w:val="1"/>
          <w:sz w:val="20"/>
          <w:szCs w:val="20"/>
        </w:rPr>
        <w:t xml:space="preserve">2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级。</w:t>
      </w:r>
    </w:p>
    <w:p w14:paraId="226471B8">
      <w:pPr>
        <w:pStyle w:val="2"/>
        <w:spacing w:before="1" w:line="224" w:lineRule="auto"/>
        <w:ind w:left="12" w:right="74" w:hanging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4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11    公共建筑的冷热源改造为地源热泵系统时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地源热泵系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统的工程勘察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、设计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、施工及验收应符合现行浙江省标准</w:t>
      </w:r>
      <w:r>
        <w:rPr>
          <w:rFonts w:ascii="微软雅黑" w:hAnsi="微软雅黑" w:eastAsia="微软雅黑" w:cs="微软雅黑"/>
          <w:spacing w:val="-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地源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热泵系统工程技术规程》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5"/>
          <w:sz w:val="20"/>
          <w:szCs w:val="20"/>
        </w:rPr>
        <w:t>33/T1194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的规定。</w:t>
      </w:r>
    </w:p>
    <w:p w14:paraId="2B704717">
      <w:pPr>
        <w:spacing w:before="78" w:line="177" w:lineRule="auto"/>
        <w:ind w:left="2060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58" w:name="bookmark38"/>
      <w:bookmarkEnd w:id="58"/>
      <w:r>
        <w:rPr>
          <w:rFonts w:ascii="微软雅黑" w:hAnsi="微软雅黑" w:eastAsia="微软雅黑" w:cs="微软雅黑"/>
          <w:spacing w:val="-6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5    余热废热利用</w:t>
      </w:r>
    </w:p>
    <w:p w14:paraId="51CBA2C8">
      <w:pPr>
        <w:spacing w:before="159" w:line="212" w:lineRule="auto"/>
        <w:ind w:left="9" w:right="73" w:hanging="8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当建筑周边有一定规模的余热或废热资源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且存在相关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余热废热供应的管网系统时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应优先考虑在建筑中应用余热或废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热资源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600D7861">
      <w:pPr>
        <w:spacing w:before="2" w:line="212" w:lineRule="auto"/>
        <w:ind w:left="12" w:right="72" w:hanging="10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2    当进行新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、排风系统的节能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  应对可回收能量进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行分析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并应合理设置排风热回收装置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;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热回收装置宜具有避免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病毒交叉感染和过渡季新风旁通供冷功能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79CA24B">
      <w:pPr>
        <w:spacing w:before="1" w:line="184" w:lineRule="auto"/>
        <w:ind w:left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9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5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    燃气锅炉和燃油锅炉宜增设烟气热回收装置。</w:t>
      </w:r>
    </w:p>
    <w:p w14:paraId="7273C857">
      <w:pPr>
        <w:spacing w:line="18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5" w:type="default"/>
          <w:pgSz w:w="8276" w:h="11849"/>
          <w:pgMar w:top="400" w:right="1115" w:bottom="1166" w:left="1185" w:header="0" w:footer="1009" w:gutter="0"/>
          <w:cols w:space="720" w:num="1"/>
        </w:sectPr>
      </w:pPr>
    </w:p>
    <w:p w14:paraId="4F1BDCE4">
      <w:pPr>
        <w:pStyle w:val="2"/>
        <w:spacing w:line="259" w:lineRule="auto"/>
        <w:rPr>
          <w:sz w:val="21"/>
        </w:rPr>
      </w:pPr>
    </w:p>
    <w:p w14:paraId="6D7B0C09">
      <w:pPr>
        <w:pStyle w:val="2"/>
        <w:spacing w:line="260" w:lineRule="auto"/>
        <w:rPr>
          <w:sz w:val="21"/>
        </w:rPr>
      </w:pPr>
    </w:p>
    <w:p w14:paraId="48C6717A">
      <w:pPr>
        <w:pStyle w:val="2"/>
        <w:spacing w:line="260" w:lineRule="auto"/>
        <w:rPr>
          <w:sz w:val="21"/>
        </w:rPr>
      </w:pPr>
    </w:p>
    <w:p w14:paraId="5DDFF6D5">
      <w:pPr>
        <w:pStyle w:val="2"/>
        <w:spacing w:line="260" w:lineRule="auto"/>
        <w:rPr>
          <w:sz w:val="21"/>
        </w:rPr>
      </w:pPr>
    </w:p>
    <w:p w14:paraId="254D00F6">
      <w:pPr>
        <w:pStyle w:val="2"/>
        <w:spacing w:line="260" w:lineRule="auto"/>
        <w:rPr>
          <w:sz w:val="21"/>
        </w:rPr>
      </w:pPr>
    </w:p>
    <w:p w14:paraId="2F5E2CC6">
      <w:pPr>
        <w:pStyle w:val="2"/>
        <w:spacing w:line="260" w:lineRule="auto"/>
        <w:rPr>
          <w:sz w:val="21"/>
        </w:rPr>
      </w:pPr>
    </w:p>
    <w:p w14:paraId="76FC9FAD">
      <w:pPr>
        <w:spacing w:before="115" w:line="176" w:lineRule="auto"/>
        <w:ind w:left="1555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59" w:name="bookmark132"/>
      <w:bookmarkEnd w:id="59"/>
      <w:bookmarkStart w:id="60" w:name="bookmark39"/>
      <w:bookmarkEnd w:id="60"/>
      <w:r>
        <w:rPr>
          <w:rFonts w:ascii="微软雅黑" w:hAnsi="微软雅黑" w:eastAsia="微软雅黑" w:cs="微软雅黑"/>
          <w:spacing w:val="-1"/>
          <w:position w:val="1"/>
          <w:sz w:val="27"/>
          <w:szCs w:val="27"/>
        </w:rPr>
        <w:t>10</w:t>
      </w:r>
      <w:r>
        <w:rPr>
          <w:rFonts w:ascii="微软雅黑" w:hAnsi="微软雅黑" w:eastAsia="微软雅黑" w:cs="微软雅黑"/>
          <w:spacing w:val="23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pacing w:val="-1"/>
          <w:sz w:val="27"/>
          <w:szCs w:val="27"/>
        </w:rPr>
        <w:t>能耗监测系统改造</w:t>
      </w:r>
    </w:p>
    <w:p w14:paraId="445472B1">
      <w:pPr>
        <w:pStyle w:val="2"/>
        <w:spacing w:line="266" w:lineRule="auto"/>
        <w:rPr>
          <w:sz w:val="21"/>
        </w:rPr>
      </w:pPr>
    </w:p>
    <w:p w14:paraId="0E3B6567">
      <w:pPr>
        <w:pStyle w:val="2"/>
        <w:spacing w:line="267" w:lineRule="auto"/>
        <w:rPr>
          <w:sz w:val="21"/>
        </w:rPr>
      </w:pPr>
    </w:p>
    <w:p w14:paraId="0865FAA1">
      <w:pPr>
        <w:pStyle w:val="2"/>
        <w:spacing w:line="267" w:lineRule="auto"/>
        <w:rPr>
          <w:sz w:val="21"/>
        </w:rPr>
      </w:pPr>
    </w:p>
    <w:p w14:paraId="3A61D74E">
      <w:pPr>
        <w:spacing w:before="86" w:line="178" w:lineRule="auto"/>
        <w:ind w:left="221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61" w:name="bookmark40"/>
      <w:bookmarkEnd w:id="61"/>
      <w:r>
        <w:rPr>
          <w:rFonts w:ascii="微软雅黑" w:hAnsi="微软雅黑" w:eastAsia="微软雅黑" w:cs="微软雅黑"/>
          <w:spacing w:val="-18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18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>一般规定</w:t>
      </w:r>
    </w:p>
    <w:p w14:paraId="46D5D08B">
      <w:pPr>
        <w:spacing w:before="197" w:line="226" w:lineRule="auto"/>
        <w:ind w:left="4" w:right="2" w:hanging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    既有公共建筑进行节能改造时应同步进行能耗监测系统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改造。</w:t>
      </w:r>
    </w:p>
    <w:p w14:paraId="0DDA0540">
      <w:pPr>
        <w:spacing w:before="2" w:line="220" w:lineRule="auto"/>
        <w:ind w:left="2" w:right="2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    公共建筑能耗监测系统应具有向当地建设主管部门公共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建筑运行能耗监管信息平台传输数据的功能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25208189">
      <w:pPr>
        <w:spacing w:before="1" w:line="219" w:lineRule="auto"/>
        <w:ind w:left="2" w:right="1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    既有公共建筑的能耗监测系统应以各用能系统现状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、变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配电相关技术资料和现场条件为基础进行建设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并应充分利用公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共建筑现有的监测系统或设备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0BF1D98">
      <w:pPr>
        <w:pStyle w:val="2"/>
        <w:spacing w:before="2" w:line="230" w:lineRule="auto"/>
        <w:ind w:left="2" w:right="1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4    公共建筑能耗监测系统的节能改造施工和调试应符合现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行国家标准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《建筑节能工程施工质量验收标准》 </w:t>
      </w:r>
      <w:r>
        <w:rPr>
          <w:sz w:val="20"/>
          <w:szCs w:val="20"/>
        </w:rPr>
        <w:t>GB</w:t>
      </w:r>
      <w:r>
        <w:rPr>
          <w:spacing w:val="4"/>
          <w:sz w:val="20"/>
          <w:szCs w:val="20"/>
        </w:rPr>
        <w:t>50411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、《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能建筑工程施工规范》 </w:t>
      </w:r>
      <w:r>
        <w:rPr>
          <w:sz w:val="20"/>
          <w:szCs w:val="20"/>
        </w:rPr>
        <w:t>GB</w:t>
      </w:r>
      <w:r>
        <w:rPr>
          <w:spacing w:val="8"/>
          <w:sz w:val="20"/>
          <w:szCs w:val="20"/>
        </w:rPr>
        <w:t>50606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和现行行业标准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公共建筑能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耗远程监测系统技术规程》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5"/>
          <w:sz w:val="20"/>
          <w:szCs w:val="20"/>
        </w:rPr>
        <w:t>/T285</w:t>
      </w:r>
      <w:r>
        <w:rPr>
          <w:spacing w:val="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的规定。</w:t>
      </w:r>
    </w:p>
    <w:p w14:paraId="0ACED4C1">
      <w:pPr>
        <w:spacing w:before="111" w:line="177" w:lineRule="auto"/>
        <w:ind w:left="1591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62" w:name="bookmark41"/>
      <w:bookmarkEnd w:id="62"/>
      <w:r>
        <w:rPr>
          <w:rFonts w:ascii="微软雅黑" w:hAnsi="微软雅黑" w:eastAsia="微软雅黑" w:cs="微软雅黑"/>
          <w:spacing w:val="-4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2    用电分项分区计量系统</w:t>
      </w:r>
    </w:p>
    <w:p w14:paraId="41BC99B9">
      <w:pPr>
        <w:spacing w:before="199" w:line="222" w:lineRule="auto"/>
        <w:ind w:left="22" w:right="1" w:hanging="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    既有公共建筑进行节能改造时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宜根据具体情况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设置用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电分项分区计量系统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63BCBA8A">
      <w:pPr>
        <w:spacing w:before="1" w:line="220" w:lineRule="auto"/>
        <w:ind w:left="5" w:right="1" w:hanging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供配电系统节能改造时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  应根据变压器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、配电回路原设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置情况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结合建筑物内部使用功能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合理设置分项计量系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统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6672758B">
      <w:pPr>
        <w:spacing w:line="186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    用电分项分区计量系统应具备下列功能:</w:t>
      </w:r>
    </w:p>
    <w:p w14:paraId="76BC05A6">
      <w:pPr>
        <w:spacing w:before="54" w:line="186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可获得主要功能区域分区电耗数据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9258EF0">
      <w:pPr>
        <w:spacing w:before="55" w:line="205" w:lineRule="auto"/>
        <w:ind w:left="7" w:firstLine="40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2   可获得建筑总体电耗数据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、分项用电数据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和一级能耗节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点电耗数据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0810799C">
      <w:pPr>
        <w:spacing w:line="205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6" w:type="default"/>
          <w:pgSz w:w="8276" w:h="11849"/>
          <w:pgMar w:top="400" w:right="1189" w:bottom="1166" w:left="1192" w:header="0" w:footer="1009" w:gutter="0"/>
          <w:cols w:space="720" w:num="1"/>
        </w:sectPr>
      </w:pPr>
    </w:p>
    <w:p w14:paraId="0C663FA8">
      <w:pPr>
        <w:pStyle w:val="2"/>
        <w:spacing w:line="256" w:lineRule="auto"/>
        <w:rPr>
          <w:sz w:val="21"/>
        </w:rPr>
      </w:pPr>
    </w:p>
    <w:p w14:paraId="7059D1C2">
      <w:pPr>
        <w:pStyle w:val="2"/>
        <w:spacing w:line="257" w:lineRule="auto"/>
        <w:rPr>
          <w:sz w:val="21"/>
        </w:rPr>
      </w:pPr>
    </w:p>
    <w:p w14:paraId="7FCE55EF">
      <w:pPr>
        <w:pStyle w:val="2"/>
        <w:spacing w:line="257" w:lineRule="auto"/>
        <w:rPr>
          <w:sz w:val="21"/>
        </w:rPr>
      </w:pPr>
    </w:p>
    <w:p w14:paraId="51626384">
      <w:pPr>
        <w:pStyle w:val="2"/>
        <w:spacing w:line="257" w:lineRule="auto"/>
        <w:rPr>
          <w:sz w:val="21"/>
        </w:rPr>
      </w:pPr>
    </w:p>
    <w:p w14:paraId="000B3C7A">
      <w:pPr>
        <w:pStyle w:val="2"/>
        <w:spacing w:before="85" w:line="204" w:lineRule="auto"/>
        <w:ind w:left="2" w:right="56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采集的电耗数据可本地备份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分区和分项计量数据保存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周期不小于</w:t>
      </w:r>
      <w:r>
        <w:rPr>
          <w:spacing w:val="10"/>
          <w:sz w:val="20"/>
          <w:szCs w:val="20"/>
        </w:rPr>
        <w:t xml:space="preserve">24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个月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17B19F2E">
      <w:pPr>
        <w:spacing w:before="38" w:line="183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0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可实现电耗的在线监测和动态分析。</w:t>
      </w:r>
    </w:p>
    <w:p w14:paraId="3BF874B8">
      <w:pPr>
        <w:spacing w:before="48" w:line="186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4    分项分区计量点设置应符合下列规定:</w:t>
      </w:r>
    </w:p>
    <w:p w14:paraId="6D5EE159">
      <w:pPr>
        <w:spacing w:before="45" w:line="198" w:lineRule="auto"/>
        <w:ind w:left="4" w:right="55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position w:val="1"/>
          <w:sz w:val="20"/>
          <w:szCs w:val="20"/>
        </w:rPr>
        <w:t xml:space="preserve">1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总用电计量装置应设置在配电变压器出线侧或低压供电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用户的进户处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2842145F">
      <w:pPr>
        <w:spacing w:before="43" w:line="202" w:lineRule="auto"/>
        <w:ind w:left="1" w:right="53" w:firstLine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   照明插座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、暖通空调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、动力和特殊用电分项计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量装置应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设置在低压一级配电处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4E7B05AF">
      <w:pPr>
        <w:spacing w:before="43" w:line="202" w:lineRule="auto"/>
        <w:ind w:left="5" w:right="53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采用高压供电冷水机组的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,  应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在高压进线侧设置用电计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量装置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;</w:t>
      </w:r>
    </w:p>
    <w:p w14:paraId="201B23F1">
      <w:pPr>
        <w:pStyle w:val="2"/>
        <w:spacing w:before="43" w:line="204" w:lineRule="auto"/>
        <w:ind w:left="7" w:right="52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当无法直接安装用电计量装置时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应按照现行浙江省标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准</w:t>
      </w:r>
      <w:r>
        <w:rPr>
          <w:rFonts w:ascii="微软雅黑" w:hAnsi="微软雅黑" w:eastAsia="微软雅黑" w:cs="微软雅黑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 xml:space="preserve">《公共建筑用电分项分区计量设计标准》 </w:t>
      </w:r>
      <w:r>
        <w:rPr>
          <w:sz w:val="20"/>
          <w:szCs w:val="20"/>
        </w:rPr>
        <w:t>DBJ</w:t>
      </w:r>
      <w:r>
        <w:rPr>
          <w:spacing w:val="9"/>
          <w:sz w:val="20"/>
          <w:szCs w:val="20"/>
        </w:rPr>
        <w:t>33/T1090</w:t>
      </w:r>
      <w:r>
        <w:rPr>
          <w:spacing w:val="4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的建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筑能耗拆分方法</w:t>
      </w:r>
      <w:r>
        <w:rPr>
          <w:rFonts w:ascii="微软雅黑" w:hAnsi="微软雅黑" w:eastAsia="微软雅黑" w:cs="微软雅黑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间接获取电耗数据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1507116A">
      <w:pPr>
        <w:spacing w:before="48" w:line="224" w:lineRule="auto"/>
        <w:ind w:left="5" w:right="51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5    既有公共建筑在进行用电分项分区计量系统设计时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 不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应改动供电部门计量表的二次接线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不应与计费电能表串接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</w:p>
    <w:p w14:paraId="10F0EF72">
      <w:pPr>
        <w:spacing w:before="113" w:line="179" w:lineRule="auto"/>
        <w:ind w:left="1803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63" w:name="bookmark42"/>
      <w:bookmarkEnd w:id="63"/>
      <w:r>
        <w:rPr>
          <w:rFonts w:ascii="微软雅黑" w:hAnsi="微软雅黑" w:eastAsia="微软雅黑" w:cs="微软雅黑"/>
          <w:spacing w:val="-6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3    智慧能源管理系统</w:t>
      </w:r>
    </w:p>
    <w:p w14:paraId="7AE5E8D7">
      <w:pPr>
        <w:spacing w:before="189" w:line="214" w:lineRule="auto"/>
        <w:ind w:left="4" w:right="5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    既有公共建筑实施综合节能改造时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宜将用电分项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分区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计量系统升级为智慧能源管理系统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5C3208D6">
      <w:pPr>
        <w:spacing w:line="187" w:lineRule="auto"/>
        <w:ind w:left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10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    智慧能源管理系统应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具备下列功能:</w:t>
      </w:r>
    </w:p>
    <w:p w14:paraId="7E6164B5">
      <w:pPr>
        <w:spacing w:before="43" w:line="186" w:lineRule="auto"/>
        <w:ind w:left="42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具备用电分项分区计量功能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628E3942">
      <w:pPr>
        <w:spacing w:before="44" w:line="202" w:lineRule="auto"/>
        <w:ind w:left="8" w:right="49" w:firstLine="40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   具备用水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、用气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、集中供热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(</w:t>
      </w:r>
      <w:r>
        <w:rPr>
          <w:rFonts w:ascii="微软雅黑" w:hAnsi="微软雅黑" w:eastAsia="微软雅黑" w:cs="微软雅黑"/>
          <w:spacing w:val="-2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冷)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量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、可再生能源等其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他能源种类计量功能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0A789FCB">
      <w:pPr>
        <w:spacing w:before="43" w:line="186" w:lineRule="auto"/>
        <w:ind w:left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3   具备室内外环境参数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、设备及系统运行参数的监测功能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;</w:t>
      </w:r>
    </w:p>
    <w:p w14:paraId="21F79F49">
      <w:pPr>
        <w:pStyle w:val="2"/>
        <w:spacing w:before="47" w:line="208" w:lineRule="auto"/>
        <w:ind w:left="6" w:firstLine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   具备实现能耗的在线监测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、动态分析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、智能诊断等功能。</w:t>
      </w:r>
      <w:r>
        <w:rPr>
          <w:rFonts w:ascii="微软雅黑" w:hAnsi="微软雅黑" w:eastAsia="微软雅黑" w:cs="微软雅黑"/>
          <w:sz w:val="20"/>
          <w:szCs w:val="20"/>
        </w:rPr>
        <w:t xml:space="preserve"> 10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智慧能源管理系统的存储介质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、数据库的连续保存时长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不宜少于</w:t>
      </w:r>
      <w:r>
        <w:rPr>
          <w:spacing w:val="7"/>
          <w:sz w:val="20"/>
          <w:szCs w:val="20"/>
        </w:rPr>
        <w:t xml:space="preserve">36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个月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 xml:space="preserve">、保存时间间隔不宜大于表 </w:t>
      </w:r>
      <w:r>
        <w:rPr>
          <w:spacing w:val="7"/>
          <w:sz w:val="20"/>
          <w:szCs w:val="20"/>
        </w:rPr>
        <w:t>10.3.3</w:t>
      </w:r>
      <w:r>
        <w:rPr>
          <w:spacing w:val="2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的规定。</w:t>
      </w:r>
    </w:p>
    <w:p w14:paraId="2E0DDB5B">
      <w:pPr>
        <w:spacing w:line="208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47" w:type="default"/>
          <w:pgSz w:w="8276" w:h="11849"/>
          <w:pgMar w:top="400" w:right="1135" w:bottom="1166" w:left="1193" w:header="0" w:footer="1009" w:gutter="0"/>
          <w:cols w:space="720" w:num="1"/>
        </w:sectPr>
      </w:pPr>
    </w:p>
    <w:p w14:paraId="4995E038">
      <w:pPr>
        <w:pStyle w:val="2"/>
        <w:spacing w:line="260" w:lineRule="auto"/>
        <w:rPr>
          <w:sz w:val="21"/>
        </w:rPr>
      </w:pPr>
    </w:p>
    <w:p w14:paraId="7AAD92F6">
      <w:pPr>
        <w:pStyle w:val="2"/>
        <w:spacing w:line="260" w:lineRule="auto"/>
        <w:rPr>
          <w:sz w:val="21"/>
        </w:rPr>
      </w:pPr>
    </w:p>
    <w:p w14:paraId="269A3CDF">
      <w:pPr>
        <w:pStyle w:val="2"/>
        <w:spacing w:line="261" w:lineRule="auto"/>
        <w:rPr>
          <w:sz w:val="21"/>
        </w:rPr>
      </w:pPr>
    </w:p>
    <w:p w14:paraId="0FE03653">
      <w:pPr>
        <w:pStyle w:val="2"/>
        <w:spacing w:line="261" w:lineRule="auto"/>
        <w:rPr>
          <w:sz w:val="21"/>
        </w:rPr>
      </w:pPr>
    </w:p>
    <w:p w14:paraId="6F508658">
      <w:pPr>
        <w:spacing w:before="73" w:line="178" w:lineRule="auto"/>
        <w:ind w:left="1694"/>
        <w:rPr>
          <w:rFonts w:ascii="微软雅黑" w:hAnsi="微软雅黑" w:eastAsia="微软雅黑" w:cs="微软雅黑"/>
          <w:sz w:val="17"/>
          <w:szCs w:val="17"/>
        </w:rPr>
      </w:pPr>
      <w:bookmarkStart w:id="64" w:name="bookmark133"/>
      <w:bookmarkEnd w:id="64"/>
      <w:r>
        <w:rPr>
          <w:rFonts w:ascii="微软雅黑" w:hAnsi="微软雅黑" w:eastAsia="微软雅黑" w:cs="微软雅黑"/>
          <w:spacing w:val="-6"/>
          <w:sz w:val="17"/>
          <w:szCs w:val="17"/>
        </w:rPr>
        <w:t>表 10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3</w:t>
      </w:r>
      <w:r>
        <w:rPr>
          <w:rFonts w:hint="eastAsia" w:ascii="微软雅黑" w:hAnsi="微软雅黑" w:eastAsia="微软雅黑" w:cs="微软雅黑"/>
          <w:spacing w:val="-6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17"/>
          <w:szCs w:val="17"/>
        </w:rPr>
        <w:t>3    数据的保存时间间隔</w:t>
      </w:r>
    </w:p>
    <w:p w14:paraId="3A031ADF">
      <w:pPr>
        <w:spacing w:line="40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1133"/>
        <w:gridCol w:w="2826"/>
        <w:gridCol w:w="1140"/>
      </w:tblGrid>
      <w:tr w14:paraId="7B9458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805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2C9E1787">
            <w:pPr>
              <w:spacing w:before="242" w:line="184" w:lineRule="auto"/>
              <w:ind w:left="8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数据类型</w:t>
            </w:r>
          </w:p>
        </w:tc>
        <w:tc>
          <w:tcPr>
            <w:tcW w:w="1133" w:type="dxa"/>
            <w:tcBorders>
              <w:top w:val="single" w:color="000000" w:sz="6" w:space="0"/>
            </w:tcBorders>
            <w:vAlign w:val="top"/>
          </w:tcPr>
          <w:p w14:paraId="3B92024F">
            <w:pPr>
              <w:spacing w:before="242" w:line="184" w:lineRule="auto"/>
              <w:ind w:left="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数据所在场所</w:t>
            </w:r>
          </w:p>
        </w:tc>
        <w:tc>
          <w:tcPr>
            <w:tcW w:w="2826" w:type="dxa"/>
            <w:tcBorders>
              <w:top w:val="single" w:color="000000" w:sz="6" w:space="0"/>
            </w:tcBorders>
            <w:vAlign w:val="top"/>
          </w:tcPr>
          <w:p w14:paraId="673D06D9">
            <w:pPr>
              <w:spacing w:before="242" w:line="184" w:lineRule="auto"/>
              <w:ind w:left="109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数据名称</w:t>
            </w:r>
          </w:p>
        </w:tc>
        <w:tc>
          <w:tcPr>
            <w:tcW w:w="1140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CDA37DF">
            <w:pPr>
              <w:spacing w:before="135" w:line="186" w:lineRule="auto"/>
              <w:ind w:left="9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保存时间间隔</w:t>
            </w:r>
          </w:p>
          <w:p w14:paraId="6B7A6A06">
            <w:pPr>
              <w:pStyle w:val="6"/>
              <w:spacing w:before="12" w:line="187" w:lineRule="auto"/>
              <w:ind w:left="21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9"/>
              </w:rPr>
              <w:t>(分钟</w:t>
            </w:r>
            <w:r>
              <w:rPr>
                <w:spacing w:val="19"/>
              </w:rPr>
              <w:t>/</w:t>
            </w:r>
            <w:r>
              <w:rPr>
                <w:rFonts w:ascii="微软雅黑" w:hAnsi="微软雅黑" w:eastAsia="微软雅黑" w:cs="微软雅黑"/>
                <w:spacing w:val="19"/>
              </w:rPr>
              <w:t>次)</w:t>
            </w:r>
          </w:p>
        </w:tc>
      </w:tr>
      <w:tr w14:paraId="37889D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05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11EDF9B6">
            <w:pPr>
              <w:pStyle w:val="6"/>
              <w:spacing w:line="249" w:lineRule="auto"/>
              <w:rPr>
                <w:sz w:val="21"/>
              </w:rPr>
            </w:pPr>
          </w:p>
          <w:p w14:paraId="794CE13D">
            <w:pPr>
              <w:pStyle w:val="6"/>
              <w:spacing w:line="250" w:lineRule="auto"/>
              <w:rPr>
                <w:sz w:val="21"/>
              </w:rPr>
            </w:pPr>
          </w:p>
          <w:p w14:paraId="62973189">
            <w:pPr>
              <w:pStyle w:val="6"/>
              <w:spacing w:line="250" w:lineRule="auto"/>
              <w:rPr>
                <w:sz w:val="21"/>
              </w:rPr>
            </w:pPr>
          </w:p>
          <w:p w14:paraId="36BE1999">
            <w:pPr>
              <w:pStyle w:val="6"/>
              <w:spacing w:line="250" w:lineRule="auto"/>
              <w:rPr>
                <w:sz w:val="21"/>
              </w:rPr>
            </w:pPr>
          </w:p>
          <w:p w14:paraId="0E1D735C">
            <w:pPr>
              <w:pStyle w:val="6"/>
              <w:spacing w:line="250" w:lineRule="auto"/>
              <w:rPr>
                <w:sz w:val="21"/>
              </w:rPr>
            </w:pPr>
          </w:p>
          <w:p w14:paraId="2AE8CFB4">
            <w:pPr>
              <w:pStyle w:val="6"/>
              <w:spacing w:line="250" w:lineRule="auto"/>
              <w:rPr>
                <w:sz w:val="21"/>
              </w:rPr>
            </w:pPr>
          </w:p>
          <w:p w14:paraId="4D5CBA10">
            <w:pPr>
              <w:pStyle w:val="6"/>
              <w:spacing w:line="250" w:lineRule="auto"/>
              <w:rPr>
                <w:sz w:val="21"/>
              </w:rPr>
            </w:pPr>
          </w:p>
          <w:p w14:paraId="011D5C33">
            <w:pPr>
              <w:pStyle w:val="6"/>
              <w:spacing w:line="250" w:lineRule="auto"/>
              <w:rPr>
                <w:sz w:val="21"/>
              </w:rPr>
            </w:pPr>
          </w:p>
          <w:p w14:paraId="278D73F0">
            <w:pPr>
              <w:spacing w:before="64" w:line="184" w:lineRule="auto"/>
              <w:ind w:left="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能耗数据</w:t>
            </w:r>
          </w:p>
        </w:tc>
        <w:tc>
          <w:tcPr>
            <w:tcW w:w="1133" w:type="dxa"/>
            <w:vAlign w:val="top"/>
          </w:tcPr>
          <w:p w14:paraId="45D1B1A9">
            <w:pPr>
              <w:spacing w:before="87" w:line="185" w:lineRule="auto"/>
              <w:ind w:left="16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低压配电室</w:t>
            </w:r>
          </w:p>
        </w:tc>
        <w:tc>
          <w:tcPr>
            <w:tcW w:w="2826" w:type="dxa"/>
            <w:vAlign w:val="top"/>
          </w:tcPr>
          <w:p w14:paraId="02E72883">
            <w:pPr>
              <w:spacing w:before="86" w:line="184" w:lineRule="auto"/>
              <w:ind w:left="1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建筑用电总能耗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79D90C87">
            <w:pPr>
              <w:pStyle w:val="6"/>
              <w:spacing w:before="96" w:line="178" w:lineRule="exact"/>
              <w:ind w:left="488"/>
            </w:pPr>
            <w:r>
              <w:rPr>
                <w:spacing w:val="-6"/>
              </w:rPr>
              <w:t>60</w:t>
            </w:r>
          </w:p>
        </w:tc>
      </w:tr>
      <w:tr w14:paraId="19C202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7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FC413BF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12B14483">
            <w:pPr>
              <w:pStyle w:val="6"/>
              <w:spacing w:line="417" w:lineRule="auto"/>
              <w:rPr>
                <w:sz w:val="21"/>
              </w:rPr>
            </w:pPr>
          </w:p>
          <w:p w14:paraId="59AD44D1">
            <w:pPr>
              <w:spacing w:before="65" w:line="185" w:lineRule="auto"/>
              <w:ind w:left="8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供暖空调机房</w:t>
            </w:r>
          </w:p>
        </w:tc>
        <w:tc>
          <w:tcPr>
            <w:tcW w:w="2826" w:type="dxa"/>
            <w:vAlign w:val="top"/>
          </w:tcPr>
          <w:p w14:paraId="1997E2CF">
            <w:pPr>
              <w:spacing w:before="62" w:line="193" w:lineRule="auto"/>
              <w:ind w:left="103" w:right="100"/>
              <w:jc w:val="both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分项能耗-通风空调</w:t>
            </w:r>
            <w:r>
              <w:rPr>
                <w:rFonts w:ascii="微软雅黑" w:hAnsi="微软雅黑" w:eastAsia="微软雅黑" w:cs="微软雅黑"/>
                <w:spacing w:val="-17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、生活热水系统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(制冷机组</w:t>
            </w:r>
            <w:r>
              <w:rPr>
                <w:rFonts w:ascii="微软雅黑" w:hAnsi="微软雅黑" w:eastAsia="微软雅黑" w:cs="微软雅黑"/>
                <w:spacing w:val="-2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、热泵及其冷水泵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、冷却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泵</w:t>
            </w:r>
            <w:r>
              <w:rPr>
                <w:rFonts w:ascii="微软雅黑" w:hAnsi="微软雅黑" w:eastAsia="微软雅黑" w:cs="微软雅黑"/>
                <w:spacing w:val="-19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、冷却塔</w:t>
            </w:r>
            <w:r>
              <w:rPr>
                <w:rFonts w:ascii="微软雅黑" w:hAnsi="微软雅黑" w:eastAsia="微软雅黑" w:cs="微软雅黑"/>
                <w:spacing w:val="-2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、集中供电的分体</w:t>
            </w:r>
            <w:r>
              <w:rPr>
                <w:rFonts w:ascii="微软雅黑" w:hAnsi="微软雅黑" w:eastAsia="微软雅黑" w:cs="微软雅黑"/>
                <w:spacing w:val="-1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空</w:t>
            </w:r>
            <w:r>
              <w:rPr>
                <w:rFonts w:ascii="微软雅黑" w:hAnsi="微软雅黑" w:eastAsia="微软雅黑" w:cs="微软雅黑"/>
                <w:spacing w:val="-1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调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等</w:t>
            </w:r>
            <w:r>
              <w:rPr>
                <w:rFonts w:ascii="微软雅黑" w:hAnsi="微软雅黑" w:eastAsia="微软雅黑" w:cs="微软雅黑"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;</w:t>
            </w:r>
            <w:r>
              <w:rPr>
                <w:rFonts w:ascii="微软雅黑" w:hAnsi="微软雅黑" w:eastAsia="微软雅黑" w:cs="微软雅黑"/>
                <w:spacing w:val="4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锅炉燃料消耗量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、蒸汽量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、市政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热力供热量等)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2CA5FC55">
            <w:pPr>
              <w:pStyle w:val="6"/>
              <w:spacing w:line="448" w:lineRule="auto"/>
              <w:rPr>
                <w:sz w:val="21"/>
              </w:rPr>
            </w:pPr>
          </w:p>
          <w:p w14:paraId="50214BDC">
            <w:pPr>
              <w:pStyle w:val="6"/>
              <w:spacing w:before="43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15F912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3568CBD0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31D96816">
            <w:pPr>
              <w:spacing w:before="248" w:line="185" w:lineRule="auto"/>
              <w:ind w:left="16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低压配电室</w:t>
            </w:r>
          </w:p>
        </w:tc>
        <w:tc>
          <w:tcPr>
            <w:tcW w:w="2826" w:type="dxa"/>
            <w:vAlign w:val="top"/>
          </w:tcPr>
          <w:p w14:paraId="2A28AE0A">
            <w:pPr>
              <w:spacing w:before="142" w:line="205" w:lineRule="auto"/>
              <w:ind w:left="106" w:right="100" w:hanging="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4"/>
                <w:sz w:val="15"/>
                <w:szCs w:val="15"/>
              </w:rPr>
              <w:t>分项能耗-照明插座  (</w:t>
            </w:r>
            <w:r>
              <w:rPr>
                <w:rFonts w:ascii="微软雅黑" w:hAnsi="微软雅黑" w:eastAsia="微软雅黑" w:cs="微软雅黑"/>
                <w:spacing w:val="-6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5"/>
                <w:szCs w:val="15"/>
              </w:rPr>
              <w:t>应急照明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5"/>
                <w:szCs w:val="15"/>
              </w:rPr>
              <w:t>、景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观照明等)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1A2C4D47">
            <w:pPr>
              <w:pStyle w:val="6"/>
              <w:spacing w:before="257" w:line="178" w:lineRule="exact"/>
              <w:ind w:left="487"/>
            </w:pPr>
            <w:r>
              <w:rPr>
                <w:spacing w:val="-6"/>
              </w:rPr>
              <w:t>60</w:t>
            </w:r>
          </w:p>
        </w:tc>
      </w:tr>
      <w:tr w14:paraId="7D8962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649206E5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305DC825">
            <w:pPr>
              <w:spacing w:before="249" w:line="186" w:lineRule="auto"/>
              <w:ind w:left="8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特殊区配电箱</w:t>
            </w:r>
          </w:p>
        </w:tc>
        <w:tc>
          <w:tcPr>
            <w:tcW w:w="2826" w:type="dxa"/>
            <w:vAlign w:val="top"/>
          </w:tcPr>
          <w:p w14:paraId="16F84A17">
            <w:pPr>
              <w:spacing w:before="143" w:line="205" w:lineRule="auto"/>
              <w:ind w:left="104" w:right="10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分项能耗-特殊区用电  (</w:t>
            </w:r>
            <w:r>
              <w:rPr>
                <w:rFonts w:ascii="微软雅黑" w:hAnsi="微软雅黑" w:eastAsia="微软雅黑" w:cs="微软雅黑"/>
                <w:spacing w:val="-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电子信息机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房</w:t>
            </w:r>
            <w:r>
              <w:rPr>
                <w:rFonts w:ascii="微软雅黑" w:hAnsi="微软雅黑" w:eastAsia="微软雅黑" w:cs="微软雅黑"/>
                <w:spacing w:val="-20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、厨房餐厅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、影院娱乐场所等)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0892B98E">
            <w:pPr>
              <w:pStyle w:val="6"/>
              <w:spacing w:before="259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0CC5C4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09BA8313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5F175A88">
            <w:pPr>
              <w:spacing w:before="92" w:line="185" w:lineRule="auto"/>
              <w:ind w:left="16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低压配电室</w:t>
            </w:r>
          </w:p>
        </w:tc>
        <w:tc>
          <w:tcPr>
            <w:tcW w:w="2826" w:type="dxa"/>
            <w:vAlign w:val="top"/>
          </w:tcPr>
          <w:p w14:paraId="1CA4912D">
            <w:pPr>
              <w:spacing w:before="92" w:line="183" w:lineRule="auto"/>
              <w:ind w:left="1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分项能耗-动力  (给排水</w:t>
            </w:r>
            <w:r>
              <w:rPr>
                <w:rFonts w:ascii="微软雅黑" w:hAnsi="微软雅黑" w:eastAsia="微软雅黑" w:cs="微软雅黑"/>
                <w:spacing w:val="-7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、电梯等)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794B8A48">
            <w:pPr>
              <w:pStyle w:val="6"/>
              <w:spacing w:before="101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07BAE7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B9DC353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57CD9604">
            <w:pPr>
              <w:spacing w:before="92" w:line="185" w:lineRule="auto"/>
              <w:ind w:left="16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低压配电室</w:t>
            </w:r>
          </w:p>
        </w:tc>
        <w:tc>
          <w:tcPr>
            <w:tcW w:w="2826" w:type="dxa"/>
            <w:vAlign w:val="top"/>
          </w:tcPr>
          <w:p w14:paraId="22C291E2">
            <w:pPr>
              <w:spacing w:before="92" w:line="183" w:lineRule="auto"/>
              <w:ind w:left="1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8"/>
                <w:sz w:val="15"/>
                <w:szCs w:val="15"/>
              </w:rPr>
              <w:t>分项能耗-外供电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349F9DF0">
            <w:pPr>
              <w:pStyle w:val="6"/>
              <w:spacing w:before="102" w:line="177" w:lineRule="exact"/>
              <w:ind w:left="488"/>
            </w:pPr>
            <w:r>
              <w:rPr>
                <w:spacing w:val="-6"/>
              </w:rPr>
              <w:t>60</w:t>
            </w:r>
          </w:p>
        </w:tc>
      </w:tr>
      <w:tr w14:paraId="0161CE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74B7B242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06714F45">
            <w:pPr>
              <w:spacing w:before="92" w:line="185" w:lineRule="auto"/>
              <w:ind w:left="16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低压配电室</w:t>
            </w:r>
          </w:p>
        </w:tc>
        <w:tc>
          <w:tcPr>
            <w:tcW w:w="2826" w:type="dxa"/>
            <w:vAlign w:val="top"/>
          </w:tcPr>
          <w:p w14:paraId="4D6A2D7E">
            <w:pPr>
              <w:spacing w:before="92" w:line="185" w:lineRule="auto"/>
              <w:ind w:left="10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太阳能光伏发电系统的发电量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50AECC0A">
            <w:pPr>
              <w:pStyle w:val="6"/>
              <w:spacing w:before="102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681AC1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4B397AAF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2278745B">
            <w:pPr>
              <w:spacing w:before="145" w:line="208" w:lineRule="auto"/>
              <w:ind w:left="163" w:right="94" w:hanging="7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其他需要单独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计量的场所</w:t>
            </w:r>
          </w:p>
        </w:tc>
        <w:tc>
          <w:tcPr>
            <w:tcW w:w="2826" w:type="dxa"/>
            <w:vAlign w:val="top"/>
          </w:tcPr>
          <w:p w14:paraId="13E26006">
            <w:pPr>
              <w:spacing w:before="251" w:line="184" w:lineRule="auto"/>
              <w:ind w:left="1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分项能耗-其他需要单独计量的能耗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23AF7656">
            <w:pPr>
              <w:pStyle w:val="6"/>
              <w:spacing w:before="261" w:line="178" w:lineRule="exact"/>
              <w:ind w:left="488"/>
            </w:pPr>
            <w:r>
              <w:rPr>
                <w:spacing w:val="-6"/>
              </w:rPr>
              <w:t>60</w:t>
            </w:r>
          </w:p>
        </w:tc>
      </w:tr>
      <w:tr w14:paraId="12E89A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05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4BFAC47D">
            <w:pPr>
              <w:pStyle w:val="6"/>
              <w:spacing w:line="268" w:lineRule="auto"/>
              <w:rPr>
                <w:sz w:val="21"/>
              </w:rPr>
            </w:pPr>
          </w:p>
          <w:p w14:paraId="73AA6A0D">
            <w:pPr>
              <w:pStyle w:val="6"/>
              <w:spacing w:line="268" w:lineRule="auto"/>
              <w:rPr>
                <w:sz w:val="21"/>
              </w:rPr>
            </w:pPr>
          </w:p>
          <w:p w14:paraId="35A83726">
            <w:pPr>
              <w:pStyle w:val="6"/>
              <w:spacing w:line="268" w:lineRule="auto"/>
              <w:rPr>
                <w:sz w:val="21"/>
              </w:rPr>
            </w:pPr>
          </w:p>
          <w:p w14:paraId="145DFCE0">
            <w:pPr>
              <w:pStyle w:val="6"/>
              <w:spacing w:line="269" w:lineRule="auto"/>
              <w:rPr>
                <w:sz w:val="21"/>
              </w:rPr>
            </w:pPr>
          </w:p>
          <w:p w14:paraId="4F5D68C0">
            <w:pPr>
              <w:pStyle w:val="6"/>
              <w:spacing w:line="269" w:lineRule="auto"/>
              <w:rPr>
                <w:sz w:val="21"/>
              </w:rPr>
            </w:pPr>
          </w:p>
          <w:p w14:paraId="402886C1">
            <w:pPr>
              <w:pStyle w:val="6"/>
              <w:spacing w:line="269" w:lineRule="auto"/>
              <w:rPr>
                <w:sz w:val="21"/>
              </w:rPr>
            </w:pPr>
          </w:p>
          <w:p w14:paraId="2C39BBD1">
            <w:pPr>
              <w:spacing w:before="64" w:line="184" w:lineRule="auto"/>
              <w:ind w:left="8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其他数据</w:t>
            </w:r>
          </w:p>
        </w:tc>
        <w:tc>
          <w:tcPr>
            <w:tcW w:w="1133" w:type="dxa"/>
            <w:vAlign w:val="top"/>
          </w:tcPr>
          <w:p w14:paraId="1E0C1A6C">
            <w:pPr>
              <w:pStyle w:val="6"/>
              <w:spacing w:line="266" w:lineRule="auto"/>
              <w:rPr>
                <w:sz w:val="21"/>
              </w:rPr>
            </w:pPr>
          </w:p>
          <w:p w14:paraId="008F706D">
            <w:pPr>
              <w:spacing w:before="65" w:line="184" w:lineRule="auto"/>
              <w:ind w:left="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冷热源机房内</w:t>
            </w:r>
          </w:p>
        </w:tc>
        <w:tc>
          <w:tcPr>
            <w:tcW w:w="2826" w:type="dxa"/>
            <w:vAlign w:val="top"/>
          </w:tcPr>
          <w:p w14:paraId="1412E84D">
            <w:pPr>
              <w:spacing w:before="121" w:line="203" w:lineRule="auto"/>
              <w:ind w:left="103" w:right="100"/>
              <w:jc w:val="both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冷  (</w:t>
            </w:r>
            <w:r>
              <w:rPr>
                <w:rFonts w:ascii="微软雅黑" w:hAnsi="微软雅黑" w:eastAsia="微软雅黑" w:cs="微软雅黑"/>
                <w:spacing w:val="-1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热)</w:t>
            </w: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水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供 回</w:t>
            </w:r>
            <w:r>
              <w:rPr>
                <w:rFonts w:ascii="微软雅黑" w:hAnsi="微软雅黑" w:eastAsia="微软雅黑" w:cs="微软雅黑"/>
                <w:spacing w:val="-15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水</w:t>
            </w:r>
            <w:r>
              <w:rPr>
                <w:rFonts w:ascii="微软雅黑" w:hAnsi="微软雅黑" w:eastAsia="微软雅黑" w:cs="微软雅黑"/>
                <w:spacing w:val="-1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温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度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、压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力</w:t>
            </w:r>
            <w:r>
              <w:rPr>
                <w:rFonts w:ascii="微软雅黑" w:hAnsi="微软雅黑" w:eastAsia="微软雅黑" w:cs="微软雅黑"/>
                <w:spacing w:val="-2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、流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量</w:t>
            </w:r>
            <w:r>
              <w:rPr>
                <w:rFonts w:ascii="微软雅黑" w:hAnsi="微软雅黑" w:eastAsia="微软雅黑" w:cs="微软雅黑"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;</w:t>
            </w:r>
            <w:r>
              <w:rPr>
                <w:rFonts w:ascii="微软雅黑" w:hAnsi="微软雅黑" w:eastAsia="微软雅黑" w:cs="微软雅黑"/>
                <w:spacing w:val="4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冷却水供回水温度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、压力</w:t>
            </w:r>
            <w:r>
              <w:rPr>
                <w:rFonts w:ascii="微软雅黑" w:hAnsi="微软雅黑" w:eastAsia="微软雅黑" w:cs="微软雅黑"/>
                <w:spacing w:val="-2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、流量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等参数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2E41B300">
            <w:pPr>
              <w:pStyle w:val="6"/>
              <w:spacing w:line="297" w:lineRule="auto"/>
              <w:rPr>
                <w:sz w:val="21"/>
              </w:rPr>
            </w:pPr>
          </w:p>
          <w:p w14:paraId="0121C791">
            <w:pPr>
              <w:pStyle w:val="6"/>
              <w:spacing w:before="43" w:line="178" w:lineRule="exact"/>
              <w:ind w:left="500"/>
            </w:pPr>
            <w:r>
              <w:rPr>
                <w:spacing w:val="-12"/>
              </w:rPr>
              <w:t>10</w:t>
            </w:r>
          </w:p>
        </w:tc>
      </w:tr>
      <w:tr w14:paraId="1453E8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600280E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5F99E20D">
            <w:pPr>
              <w:spacing w:before="254" w:line="185" w:lineRule="auto"/>
              <w:ind w:left="24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末端系统</w:t>
            </w:r>
          </w:p>
        </w:tc>
        <w:tc>
          <w:tcPr>
            <w:tcW w:w="2826" w:type="dxa"/>
            <w:vAlign w:val="top"/>
          </w:tcPr>
          <w:p w14:paraId="7404AA3C">
            <w:pPr>
              <w:spacing w:before="147" w:line="208" w:lineRule="auto"/>
              <w:ind w:left="105" w:right="100" w:hanging="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送风温度</w:t>
            </w:r>
            <w:r>
              <w:rPr>
                <w:rFonts w:ascii="微软雅黑" w:hAnsi="微软雅黑" w:eastAsia="微软雅黑" w:cs="微软雅黑"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、风阀开度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、机组启停状态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等参数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48E07D5D">
            <w:pPr>
              <w:pStyle w:val="6"/>
              <w:spacing w:before="264" w:line="178" w:lineRule="exact"/>
              <w:ind w:left="499"/>
            </w:pPr>
            <w:r>
              <w:rPr>
                <w:spacing w:val="-12"/>
              </w:rPr>
              <w:t>15</w:t>
            </w:r>
          </w:p>
        </w:tc>
      </w:tr>
      <w:tr w14:paraId="1D71ED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B5BCFF6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6A053E10">
            <w:pPr>
              <w:spacing w:before="97" w:line="185" w:lineRule="auto"/>
              <w:ind w:left="40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>室外</w:t>
            </w:r>
          </w:p>
        </w:tc>
        <w:tc>
          <w:tcPr>
            <w:tcW w:w="2826" w:type="dxa"/>
            <w:vAlign w:val="top"/>
          </w:tcPr>
          <w:p w14:paraId="5BA8EB67">
            <w:pPr>
              <w:spacing w:before="97" w:line="184" w:lineRule="auto"/>
              <w:ind w:left="10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温度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、相对湿度等参数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5AF517E2">
            <w:pPr>
              <w:pStyle w:val="6"/>
              <w:spacing w:before="107" w:line="177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37BCDC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B48232B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5E8303CC">
            <w:pPr>
              <w:spacing w:before="257" w:line="186" w:lineRule="auto"/>
              <w:ind w:left="40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>室内</w:t>
            </w:r>
          </w:p>
        </w:tc>
        <w:tc>
          <w:tcPr>
            <w:tcW w:w="2826" w:type="dxa"/>
            <w:vAlign w:val="top"/>
          </w:tcPr>
          <w:p w14:paraId="4CDC3B2E">
            <w:pPr>
              <w:pStyle w:val="6"/>
              <w:spacing w:before="135" w:line="220" w:lineRule="auto"/>
              <w:ind w:left="103" w:right="99" w:firstLine="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>温度</w:t>
            </w:r>
            <w:r>
              <w:rPr>
                <w:rFonts w:ascii="微软雅黑" w:hAnsi="微软雅黑" w:eastAsia="微软雅黑" w:cs="微软雅黑"/>
                <w:spacing w:val="-16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、相对湿度</w:t>
            </w:r>
            <w:r>
              <w:rPr>
                <w:rFonts w:ascii="微软雅黑" w:hAnsi="微软雅黑" w:eastAsia="微软雅黑" w:cs="微软雅黑"/>
                <w:spacing w:val="-24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、</w:t>
            </w:r>
            <w:r>
              <w:t>CO</w:t>
            </w:r>
            <w:r>
              <w:rPr>
                <w:spacing w:val="8"/>
                <w:position w:val="-2"/>
                <w:sz w:val="10"/>
                <w:szCs w:val="10"/>
              </w:rPr>
              <w:t>2</w:t>
            </w:r>
            <w:r>
              <w:rPr>
                <w:spacing w:val="16"/>
                <w:position w:val="-2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浓度</w:t>
            </w:r>
            <w:r>
              <w:rPr>
                <w:rFonts w:ascii="微软雅黑" w:hAnsi="微软雅黑" w:eastAsia="微软雅黑" w:cs="微软雅黑"/>
                <w:spacing w:val="-24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、照度等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</w:rPr>
              <w:t>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1F6ED69F">
            <w:pPr>
              <w:pStyle w:val="6"/>
              <w:spacing w:before="267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1B2F8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0DB6C46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Merge w:val="restart"/>
            <w:tcBorders>
              <w:bottom w:val="nil"/>
            </w:tcBorders>
            <w:vAlign w:val="top"/>
          </w:tcPr>
          <w:p w14:paraId="0AB447A3">
            <w:pPr>
              <w:pStyle w:val="6"/>
              <w:spacing w:line="430" w:lineRule="auto"/>
              <w:rPr>
                <w:sz w:val="21"/>
              </w:rPr>
            </w:pPr>
          </w:p>
          <w:p w14:paraId="01C0B8E6">
            <w:pPr>
              <w:spacing w:before="64" w:line="185" w:lineRule="auto"/>
              <w:ind w:left="24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热泵系统</w:t>
            </w:r>
          </w:p>
        </w:tc>
        <w:tc>
          <w:tcPr>
            <w:tcW w:w="2826" w:type="dxa"/>
            <w:vAlign w:val="top"/>
          </w:tcPr>
          <w:p w14:paraId="3B89F739">
            <w:pPr>
              <w:spacing w:before="125" w:line="203" w:lineRule="auto"/>
              <w:ind w:left="103" w:right="100" w:firstLine="3"/>
              <w:jc w:val="both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源侧与用户侧进出水  (</w:t>
            </w:r>
            <w:r>
              <w:rPr>
                <w:rFonts w:ascii="微软雅黑" w:hAnsi="微软雅黑" w:eastAsia="微软雅黑" w:cs="微软雅黑"/>
                <w:spacing w:val="-1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风)  温度</w:t>
            </w:r>
            <w:r>
              <w:rPr>
                <w:rFonts w:ascii="微软雅黑" w:hAnsi="微软雅黑" w:eastAsia="微软雅黑" w:cs="微软雅黑"/>
                <w:spacing w:val="-2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、压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力</w:t>
            </w:r>
            <w:r>
              <w:rPr>
                <w:rFonts w:ascii="微软雅黑" w:hAnsi="微软雅黑" w:eastAsia="微软雅黑" w:cs="微软雅黑"/>
                <w:spacing w:val="-18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、流量</w:t>
            </w:r>
            <w:r>
              <w:rPr>
                <w:rFonts w:ascii="微软雅黑" w:hAnsi="微软雅黑" w:eastAsia="微软雅黑" w:cs="微软雅黑"/>
                <w:spacing w:val="-1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,</w:t>
            </w:r>
            <w:r>
              <w:rPr>
                <w:rFonts w:ascii="微软雅黑" w:hAnsi="微软雅黑" w:eastAsia="微软雅黑" w:cs="微软雅黑"/>
                <w:spacing w:val="41"/>
                <w:w w:val="10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热泵机组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、源侧水泵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、负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荷侧水泵</w:t>
            </w:r>
            <w:r>
              <w:rPr>
                <w:rFonts w:ascii="微软雅黑" w:hAnsi="微软雅黑" w:eastAsia="微软雅黑" w:cs="微软雅黑"/>
                <w:spacing w:val="-8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,</w:t>
            </w:r>
            <w:r>
              <w:rPr>
                <w:rFonts w:ascii="微软雅黑" w:hAnsi="微软雅黑" w:eastAsia="微软雅黑" w:cs="微软雅黑"/>
                <w:spacing w:val="4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辅助热源等运行参数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647B6C27">
            <w:pPr>
              <w:pStyle w:val="6"/>
              <w:spacing w:line="303" w:lineRule="auto"/>
              <w:rPr>
                <w:sz w:val="21"/>
              </w:rPr>
            </w:pPr>
          </w:p>
          <w:p w14:paraId="5EDE06FB">
            <w:pPr>
              <w:pStyle w:val="6"/>
              <w:spacing w:before="43" w:line="178" w:lineRule="exact"/>
              <w:ind w:left="500"/>
            </w:pPr>
            <w:r>
              <w:rPr>
                <w:spacing w:val="-12"/>
              </w:rPr>
              <w:t>10</w:t>
            </w:r>
          </w:p>
        </w:tc>
      </w:tr>
      <w:tr w14:paraId="2DF74E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6725A5F9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4B7AA9FA">
            <w:pPr>
              <w:pStyle w:val="6"/>
              <w:rPr>
                <w:sz w:val="21"/>
              </w:rPr>
            </w:pPr>
          </w:p>
        </w:tc>
        <w:tc>
          <w:tcPr>
            <w:tcW w:w="2826" w:type="dxa"/>
            <w:tcBorders>
              <w:bottom w:val="single" w:color="000000" w:sz="6" w:space="0"/>
            </w:tcBorders>
            <w:vAlign w:val="top"/>
          </w:tcPr>
          <w:p w14:paraId="626E2669">
            <w:pPr>
              <w:spacing w:before="101" w:line="184" w:lineRule="auto"/>
              <w:ind w:left="10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地下岩土体温度等参数</w:t>
            </w:r>
          </w:p>
        </w:tc>
        <w:tc>
          <w:tcPr>
            <w:tcW w:w="1140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74C8F640">
            <w:pPr>
              <w:pStyle w:val="6"/>
              <w:spacing w:before="111" w:line="178" w:lineRule="exact"/>
              <w:ind w:left="451"/>
            </w:pPr>
            <w:r>
              <w:rPr>
                <w:spacing w:val="-7"/>
              </w:rPr>
              <w:t>360</w:t>
            </w:r>
          </w:p>
        </w:tc>
      </w:tr>
    </w:tbl>
    <w:p w14:paraId="7EB891B2">
      <w:pPr>
        <w:pStyle w:val="2"/>
        <w:rPr>
          <w:sz w:val="21"/>
        </w:rPr>
      </w:pPr>
    </w:p>
    <w:p w14:paraId="682A1A27">
      <w:pPr>
        <w:rPr>
          <w:sz w:val="21"/>
          <w:szCs w:val="21"/>
        </w:rPr>
        <w:sectPr>
          <w:footerReference r:id="rId48" w:type="default"/>
          <w:pgSz w:w="8276" w:h="11849"/>
          <w:pgMar w:top="400" w:right="1182" w:bottom="1166" w:left="1173" w:header="0" w:footer="1009" w:gutter="0"/>
          <w:cols w:space="720" w:num="1"/>
        </w:sectPr>
      </w:pPr>
    </w:p>
    <w:p w14:paraId="2FA7A50D">
      <w:pPr>
        <w:pStyle w:val="2"/>
        <w:spacing w:line="260" w:lineRule="auto"/>
        <w:rPr>
          <w:sz w:val="21"/>
        </w:rPr>
      </w:pPr>
    </w:p>
    <w:p w14:paraId="7E1FD9EA">
      <w:pPr>
        <w:pStyle w:val="2"/>
        <w:spacing w:line="261" w:lineRule="auto"/>
        <w:rPr>
          <w:sz w:val="21"/>
        </w:rPr>
      </w:pPr>
    </w:p>
    <w:p w14:paraId="464A105B">
      <w:pPr>
        <w:pStyle w:val="2"/>
        <w:spacing w:line="261" w:lineRule="auto"/>
        <w:rPr>
          <w:sz w:val="21"/>
        </w:rPr>
      </w:pPr>
    </w:p>
    <w:p w14:paraId="0C0F061F">
      <w:pPr>
        <w:pStyle w:val="2"/>
        <w:spacing w:line="261" w:lineRule="auto"/>
        <w:rPr>
          <w:sz w:val="21"/>
        </w:rPr>
      </w:pPr>
    </w:p>
    <w:p w14:paraId="27081C57">
      <w:pPr>
        <w:spacing w:before="72" w:line="171" w:lineRule="auto"/>
        <w:ind w:left="2506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20"/>
          <w:w w:val="97"/>
          <w:sz w:val="17"/>
          <w:szCs w:val="17"/>
        </w:rPr>
        <w:t>续表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-20"/>
          <w:w w:val="97"/>
          <w:sz w:val="17"/>
          <w:szCs w:val="17"/>
        </w:rPr>
        <w:t>10</w:t>
      </w:r>
      <w:r>
        <w:rPr>
          <w:rFonts w:hint="eastAsia" w:ascii="微软雅黑" w:hAnsi="微软雅黑" w:eastAsia="微软雅黑" w:cs="微软雅黑"/>
          <w:spacing w:val="-20"/>
          <w:w w:val="97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0"/>
          <w:w w:val="97"/>
          <w:sz w:val="17"/>
          <w:szCs w:val="17"/>
        </w:rPr>
        <w:t>3</w:t>
      </w:r>
      <w:r>
        <w:rPr>
          <w:rFonts w:hint="eastAsia" w:ascii="微软雅黑" w:hAnsi="微软雅黑" w:eastAsia="微软雅黑" w:cs="微软雅黑"/>
          <w:spacing w:val="-20"/>
          <w:w w:val="97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0"/>
          <w:w w:val="97"/>
          <w:sz w:val="17"/>
          <w:szCs w:val="17"/>
        </w:rPr>
        <w:t>3</w:t>
      </w: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1133"/>
        <w:gridCol w:w="2826"/>
        <w:gridCol w:w="1140"/>
      </w:tblGrid>
      <w:tr w14:paraId="4900CA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05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36896B12">
            <w:pPr>
              <w:spacing w:before="242" w:line="183" w:lineRule="auto"/>
              <w:ind w:left="8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数据类型</w:t>
            </w:r>
          </w:p>
        </w:tc>
        <w:tc>
          <w:tcPr>
            <w:tcW w:w="1133" w:type="dxa"/>
            <w:tcBorders>
              <w:top w:val="single" w:color="000000" w:sz="6" w:space="0"/>
            </w:tcBorders>
            <w:vAlign w:val="top"/>
          </w:tcPr>
          <w:p w14:paraId="18FB44C0">
            <w:pPr>
              <w:spacing w:before="242" w:line="183" w:lineRule="auto"/>
              <w:ind w:left="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数据所在场所</w:t>
            </w:r>
          </w:p>
        </w:tc>
        <w:tc>
          <w:tcPr>
            <w:tcW w:w="2826" w:type="dxa"/>
            <w:tcBorders>
              <w:top w:val="single" w:color="000000" w:sz="6" w:space="0"/>
            </w:tcBorders>
            <w:vAlign w:val="top"/>
          </w:tcPr>
          <w:p w14:paraId="4280459C">
            <w:pPr>
              <w:spacing w:before="242" w:line="183" w:lineRule="auto"/>
              <w:ind w:left="109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数据名称</w:t>
            </w:r>
          </w:p>
        </w:tc>
        <w:tc>
          <w:tcPr>
            <w:tcW w:w="1140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6B2478EE">
            <w:pPr>
              <w:spacing w:before="129" w:line="184" w:lineRule="auto"/>
              <w:ind w:left="9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保存时间间隔</w:t>
            </w:r>
          </w:p>
          <w:p w14:paraId="342AD231">
            <w:pPr>
              <w:pStyle w:val="6"/>
              <w:spacing w:before="32" w:line="186" w:lineRule="auto"/>
              <w:ind w:left="21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9"/>
              </w:rPr>
              <w:t>(分钟</w:t>
            </w:r>
            <w:r>
              <w:rPr>
                <w:spacing w:val="19"/>
              </w:rPr>
              <w:t>/</w:t>
            </w:r>
            <w:r>
              <w:rPr>
                <w:rFonts w:ascii="微软雅黑" w:hAnsi="微软雅黑" w:eastAsia="微软雅黑" w:cs="微软雅黑"/>
                <w:spacing w:val="19"/>
              </w:rPr>
              <w:t>次)</w:t>
            </w:r>
          </w:p>
        </w:tc>
      </w:tr>
      <w:tr w14:paraId="7F7069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atLeast"/>
        </w:trPr>
        <w:tc>
          <w:tcPr>
            <w:tcW w:w="805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61D4D3A4">
            <w:pPr>
              <w:pStyle w:val="6"/>
              <w:spacing w:line="242" w:lineRule="auto"/>
              <w:rPr>
                <w:sz w:val="21"/>
              </w:rPr>
            </w:pPr>
          </w:p>
          <w:p w14:paraId="5C4268EE">
            <w:pPr>
              <w:pStyle w:val="6"/>
              <w:spacing w:line="242" w:lineRule="auto"/>
              <w:rPr>
                <w:sz w:val="21"/>
              </w:rPr>
            </w:pPr>
          </w:p>
          <w:p w14:paraId="2C360F46">
            <w:pPr>
              <w:pStyle w:val="6"/>
              <w:spacing w:line="242" w:lineRule="auto"/>
              <w:rPr>
                <w:sz w:val="21"/>
              </w:rPr>
            </w:pPr>
          </w:p>
          <w:p w14:paraId="4261C000">
            <w:pPr>
              <w:pStyle w:val="6"/>
              <w:spacing w:line="242" w:lineRule="auto"/>
              <w:rPr>
                <w:sz w:val="21"/>
              </w:rPr>
            </w:pPr>
          </w:p>
          <w:p w14:paraId="7253F604">
            <w:pPr>
              <w:pStyle w:val="6"/>
              <w:spacing w:line="243" w:lineRule="auto"/>
              <w:rPr>
                <w:sz w:val="21"/>
              </w:rPr>
            </w:pPr>
          </w:p>
          <w:p w14:paraId="6D5D4449">
            <w:pPr>
              <w:spacing w:before="64" w:line="183" w:lineRule="auto"/>
              <w:ind w:left="8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其他数据</w:t>
            </w:r>
          </w:p>
        </w:tc>
        <w:tc>
          <w:tcPr>
            <w:tcW w:w="1133" w:type="dxa"/>
            <w:vAlign w:val="top"/>
          </w:tcPr>
          <w:p w14:paraId="2E8975E5">
            <w:pPr>
              <w:pStyle w:val="6"/>
              <w:spacing w:line="464" w:lineRule="auto"/>
              <w:rPr>
                <w:sz w:val="21"/>
              </w:rPr>
            </w:pPr>
          </w:p>
          <w:p w14:paraId="72039FE1">
            <w:pPr>
              <w:spacing w:before="64" w:line="225" w:lineRule="auto"/>
              <w:ind w:left="246" w:right="252" w:firstLine="7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太阳能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光热系统</w:t>
            </w:r>
          </w:p>
        </w:tc>
        <w:tc>
          <w:tcPr>
            <w:tcW w:w="2826" w:type="dxa"/>
            <w:vAlign w:val="top"/>
          </w:tcPr>
          <w:p w14:paraId="1BB2D742">
            <w:pPr>
              <w:spacing w:before="72" w:line="208" w:lineRule="auto"/>
              <w:ind w:left="103" w:right="100"/>
              <w:jc w:val="both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2"/>
                <w:sz w:val="15"/>
                <w:szCs w:val="15"/>
              </w:rPr>
              <w:t>辅助热源供热量</w:t>
            </w:r>
            <w:r>
              <w:rPr>
                <w:rFonts w:ascii="微软雅黑" w:hAnsi="微软雅黑" w:eastAsia="微软雅黑" w:cs="微软雅黑"/>
                <w:spacing w:val="-2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5"/>
                <w:szCs w:val="15"/>
              </w:rPr>
              <w:t>、集热系统进出口水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温</w:t>
            </w:r>
            <w:r>
              <w:rPr>
                <w:rFonts w:ascii="微软雅黑" w:hAnsi="微软雅黑" w:eastAsia="微软雅黑" w:cs="微软雅黑"/>
                <w:spacing w:val="-10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、集热系统循环水流量</w:t>
            </w:r>
            <w:r>
              <w:rPr>
                <w:rFonts w:ascii="微软雅黑" w:hAnsi="微软雅黑" w:eastAsia="微软雅黑" w:cs="微软雅黑"/>
                <w:spacing w:val="-2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5"/>
                <w:szCs w:val="15"/>
              </w:rPr>
              <w:t>、太阳总辐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3"/>
                <w:sz w:val="15"/>
                <w:szCs w:val="15"/>
              </w:rPr>
              <w:t>照量</w:t>
            </w:r>
            <w:r>
              <w:rPr>
                <w:rFonts w:ascii="微软雅黑" w:hAnsi="微软雅黑" w:eastAsia="微软雅黑" w:cs="微软雅黑"/>
                <w:spacing w:val="-8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3"/>
                <w:sz w:val="15"/>
                <w:szCs w:val="15"/>
              </w:rPr>
              <w:t>;</w:t>
            </w: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23"/>
                <w:sz w:val="15"/>
                <w:szCs w:val="15"/>
              </w:rPr>
              <w:t>太阳能热水系统的供热水温</w:t>
            </w:r>
            <w:r>
              <w:rPr>
                <w:rFonts w:ascii="微软雅黑" w:hAnsi="微软雅黑" w:eastAsia="微软雅黑" w:cs="微软雅黑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度</w:t>
            </w:r>
            <w:r>
              <w:rPr>
                <w:rFonts w:ascii="微软雅黑" w:hAnsi="微软雅黑" w:eastAsia="微软雅黑" w:cs="微软雅黑"/>
                <w:spacing w:val="-1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、供热水量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;</w:t>
            </w:r>
            <w:r>
              <w:rPr>
                <w:rFonts w:ascii="微软雅黑" w:hAnsi="微软雅黑" w:eastAsia="微软雅黑" w:cs="微软雅黑"/>
                <w:spacing w:val="1"/>
                <w:sz w:val="15"/>
                <w:szCs w:val="15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11"/>
                <w:sz w:val="15"/>
                <w:szCs w:val="15"/>
              </w:rPr>
              <w:t>太阳能供暖空调系统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的供热  (冷)  量</w:t>
            </w:r>
            <w:r>
              <w:rPr>
                <w:rFonts w:ascii="微软雅黑" w:hAnsi="微软雅黑" w:eastAsia="微软雅黑" w:cs="微软雅黑"/>
                <w:spacing w:val="-8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、供回水温度</w:t>
            </w:r>
            <w:r>
              <w:rPr>
                <w:rFonts w:ascii="微软雅黑" w:hAnsi="微软雅黑" w:eastAsia="微软雅黑" w:cs="微软雅黑"/>
                <w:spacing w:val="-23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5"/>
                <w:szCs w:val="15"/>
              </w:rPr>
              <w:t>、流量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等参数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2C30FC6B">
            <w:pPr>
              <w:pStyle w:val="6"/>
              <w:spacing w:line="304" w:lineRule="auto"/>
              <w:rPr>
                <w:sz w:val="21"/>
              </w:rPr>
            </w:pPr>
          </w:p>
          <w:p w14:paraId="6F0BCAA9">
            <w:pPr>
              <w:pStyle w:val="6"/>
              <w:spacing w:line="304" w:lineRule="auto"/>
              <w:rPr>
                <w:sz w:val="21"/>
              </w:rPr>
            </w:pPr>
          </w:p>
          <w:p w14:paraId="5D21395C">
            <w:pPr>
              <w:pStyle w:val="6"/>
              <w:spacing w:before="44" w:line="177" w:lineRule="exact"/>
              <w:ind w:left="500"/>
            </w:pPr>
            <w:r>
              <w:rPr>
                <w:spacing w:val="-12"/>
              </w:rPr>
              <w:t>10</w:t>
            </w:r>
          </w:p>
        </w:tc>
      </w:tr>
      <w:tr w14:paraId="625E5B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46E9AB7E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Align w:val="top"/>
          </w:tcPr>
          <w:p w14:paraId="2BB6BBBC">
            <w:pPr>
              <w:spacing w:before="140" w:line="223" w:lineRule="auto"/>
              <w:ind w:left="246" w:right="252" w:firstLine="7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太阳能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光伏系统</w:t>
            </w:r>
          </w:p>
        </w:tc>
        <w:tc>
          <w:tcPr>
            <w:tcW w:w="2826" w:type="dxa"/>
            <w:vAlign w:val="top"/>
          </w:tcPr>
          <w:p w14:paraId="1A60FE54">
            <w:pPr>
              <w:spacing w:before="140" w:line="223" w:lineRule="auto"/>
              <w:ind w:left="103" w:right="4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光伏组件背板表面温度</w:t>
            </w:r>
            <w:r>
              <w:rPr>
                <w:rFonts w:ascii="微软雅黑" w:hAnsi="微软雅黑" w:eastAsia="微软雅黑" w:cs="微软雅黑"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、室外温度、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太阳总辐照量等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221E588D">
            <w:pPr>
              <w:pStyle w:val="6"/>
              <w:spacing w:before="264" w:line="178" w:lineRule="exact"/>
              <w:ind w:left="499"/>
            </w:pPr>
            <w:r>
              <w:rPr>
                <w:spacing w:val="-12"/>
              </w:rPr>
              <w:t>10</w:t>
            </w:r>
          </w:p>
        </w:tc>
      </w:tr>
      <w:tr w14:paraId="294585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7C8FE3B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Merge w:val="restart"/>
            <w:tcBorders>
              <w:bottom w:val="nil"/>
            </w:tcBorders>
            <w:vAlign w:val="top"/>
          </w:tcPr>
          <w:p w14:paraId="14116A71">
            <w:pPr>
              <w:spacing w:before="258" w:line="183" w:lineRule="auto"/>
              <w:ind w:left="25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给水系统</w:t>
            </w:r>
          </w:p>
        </w:tc>
        <w:tc>
          <w:tcPr>
            <w:tcW w:w="2826" w:type="dxa"/>
            <w:vAlign w:val="top"/>
          </w:tcPr>
          <w:p w14:paraId="0A39EB51">
            <w:pPr>
              <w:spacing w:before="99" w:line="182" w:lineRule="auto"/>
              <w:ind w:left="10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生活冷水系统的水量</w:t>
            </w:r>
            <w:r>
              <w:rPr>
                <w:rFonts w:ascii="微软雅黑" w:hAnsi="微软雅黑" w:eastAsia="微软雅黑" w:cs="微软雅黑"/>
                <w:spacing w:val="-1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、水压等</w:t>
            </w:r>
          </w:p>
        </w:tc>
        <w:tc>
          <w:tcPr>
            <w:tcW w:w="1140" w:type="dxa"/>
            <w:tcBorders>
              <w:right w:val="single" w:color="000000" w:sz="6" w:space="0"/>
            </w:tcBorders>
            <w:vAlign w:val="top"/>
          </w:tcPr>
          <w:p w14:paraId="3DAFBE93">
            <w:pPr>
              <w:pStyle w:val="6"/>
              <w:spacing w:before="107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  <w:tr w14:paraId="17DD06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80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</w:tcBorders>
            <w:vAlign w:val="top"/>
          </w:tcPr>
          <w:p w14:paraId="586357A7">
            <w:pPr>
              <w:pStyle w:val="6"/>
              <w:rPr>
                <w:sz w:val="21"/>
              </w:rPr>
            </w:pPr>
          </w:p>
        </w:tc>
        <w:tc>
          <w:tcPr>
            <w:tcW w:w="1133" w:type="dxa"/>
            <w:vMerge w:val="continue"/>
            <w:tcBorders>
              <w:top w:val="nil"/>
              <w:bottom w:val="single" w:color="000000" w:sz="6" w:space="0"/>
            </w:tcBorders>
            <w:vAlign w:val="top"/>
          </w:tcPr>
          <w:p w14:paraId="75688325">
            <w:pPr>
              <w:pStyle w:val="6"/>
              <w:rPr>
                <w:sz w:val="21"/>
              </w:rPr>
            </w:pPr>
          </w:p>
        </w:tc>
        <w:tc>
          <w:tcPr>
            <w:tcW w:w="2826" w:type="dxa"/>
            <w:tcBorders>
              <w:bottom w:val="single" w:color="000000" w:sz="6" w:space="0"/>
            </w:tcBorders>
            <w:vAlign w:val="top"/>
          </w:tcPr>
          <w:p w14:paraId="60D71AE4">
            <w:pPr>
              <w:spacing w:before="99" w:line="184" w:lineRule="auto"/>
              <w:ind w:left="10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生活热水系统的水量</w:t>
            </w:r>
            <w:r>
              <w:rPr>
                <w:rFonts w:ascii="微软雅黑" w:hAnsi="微软雅黑" w:eastAsia="微软雅黑" w:cs="微软雅黑"/>
                <w:spacing w:val="-9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、水温</w:t>
            </w:r>
            <w:r>
              <w:rPr>
                <w:rFonts w:ascii="微软雅黑" w:hAnsi="微软雅黑" w:eastAsia="微软雅黑" w:cs="微软雅黑"/>
                <w:spacing w:val="-24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、水压等</w:t>
            </w:r>
          </w:p>
        </w:tc>
        <w:tc>
          <w:tcPr>
            <w:tcW w:w="1140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36EA9ED6">
            <w:pPr>
              <w:pStyle w:val="6"/>
              <w:spacing w:before="108" w:line="178" w:lineRule="exact"/>
              <w:ind w:left="489"/>
            </w:pPr>
            <w:r>
              <w:rPr>
                <w:spacing w:val="-7"/>
              </w:rPr>
              <w:t>30</w:t>
            </w:r>
          </w:p>
        </w:tc>
      </w:tr>
    </w:tbl>
    <w:p w14:paraId="678B404A">
      <w:pPr>
        <w:pStyle w:val="2"/>
        <w:rPr>
          <w:sz w:val="21"/>
        </w:rPr>
      </w:pPr>
    </w:p>
    <w:p w14:paraId="681DE9E5">
      <w:pPr>
        <w:rPr>
          <w:sz w:val="21"/>
          <w:szCs w:val="21"/>
        </w:rPr>
        <w:sectPr>
          <w:footerReference r:id="rId49" w:type="default"/>
          <w:pgSz w:w="8276" w:h="11849"/>
          <w:pgMar w:top="400" w:right="1182" w:bottom="1166" w:left="1173" w:header="0" w:footer="1007" w:gutter="0"/>
          <w:cols w:space="720" w:num="1"/>
        </w:sectPr>
      </w:pPr>
    </w:p>
    <w:p w14:paraId="7E319DD6">
      <w:pPr>
        <w:pStyle w:val="2"/>
        <w:spacing w:line="258" w:lineRule="auto"/>
        <w:rPr>
          <w:sz w:val="21"/>
        </w:rPr>
      </w:pPr>
    </w:p>
    <w:p w14:paraId="0127D4B9">
      <w:pPr>
        <w:pStyle w:val="2"/>
        <w:spacing w:line="259" w:lineRule="auto"/>
        <w:rPr>
          <w:sz w:val="21"/>
        </w:rPr>
      </w:pPr>
    </w:p>
    <w:p w14:paraId="78DB110F">
      <w:pPr>
        <w:pStyle w:val="2"/>
        <w:spacing w:line="259" w:lineRule="auto"/>
        <w:rPr>
          <w:sz w:val="21"/>
        </w:rPr>
      </w:pPr>
    </w:p>
    <w:p w14:paraId="44F517C0">
      <w:pPr>
        <w:pStyle w:val="2"/>
        <w:spacing w:line="259" w:lineRule="auto"/>
        <w:rPr>
          <w:sz w:val="21"/>
        </w:rPr>
      </w:pPr>
    </w:p>
    <w:p w14:paraId="0B9ABB23">
      <w:pPr>
        <w:pStyle w:val="2"/>
        <w:spacing w:line="259" w:lineRule="auto"/>
        <w:rPr>
          <w:sz w:val="21"/>
        </w:rPr>
      </w:pPr>
    </w:p>
    <w:p w14:paraId="5898A439">
      <w:pPr>
        <w:pStyle w:val="2"/>
        <w:spacing w:line="259" w:lineRule="auto"/>
        <w:rPr>
          <w:sz w:val="21"/>
        </w:rPr>
      </w:pPr>
    </w:p>
    <w:p w14:paraId="48AF1154">
      <w:pPr>
        <w:spacing w:before="116" w:line="176" w:lineRule="auto"/>
        <w:ind w:left="1555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65" w:name="bookmark134"/>
      <w:bookmarkEnd w:id="65"/>
      <w:bookmarkStart w:id="66" w:name="bookmark43"/>
      <w:bookmarkEnd w:id="66"/>
      <w:r>
        <w:rPr>
          <w:rFonts w:ascii="微软雅黑" w:hAnsi="微软雅黑" w:eastAsia="微软雅黑" w:cs="微软雅黑"/>
          <w:position w:val="1"/>
          <w:sz w:val="27"/>
          <w:szCs w:val="27"/>
        </w:rPr>
        <w:t>11</w:t>
      </w:r>
      <w:r>
        <w:rPr>
          <w:rFonts w:ascii="微软雅黑" w:hAnsi="微软雅黑" w:eastAsia="微软雅黑" w:cs="微软雅黑"/>
          <w:spacing w:val="20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z w:val="27"/>
          <w:szCs w:val="27"/>
        </w:rPr>
        <w:t>机电系统运行调适</w:t>
      </w:r>
    </w:p>
    <w:p w14:paraId="213C5711">
      <w:pPr>
        <w:pStyle w:val="2"/>
        <w:spacing w:line="342" w:lineRule="auto"/>
        <w:rPr>
          <w:sz w:val="21"/>
        </w:rPr>
      </w:pPr>
    </w:p>
    <w:p w14:paraId="2161DF7B">
      <w:pPr>
        <w:pStyle w:val="2"/>
        <w:spacing w:line="342" w:lineRule="auto"/>
        <w:rPr>
          <w:sz w:val="21"/>
        </w:rPr>
      </w:pPr>
    </w:p>
    <w:p w14:paraId="1FAC65AC">
      <w:pPr>
        <w:spacing w:before="86" w:line="173" w:lineRule="auto"/>
        <w:ind w:left="221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67" w:name="bookmark44"/>
      <w:bookmarkEnd w:id="67"/>
      <w:r>
        <w:rPr>
          <w:rFonts w:ascii="微软雅黑" w:hAnsi="微软雅黑" w:eastAsia="微软雅黑" w:cs="微软雅黑"/>
          <w:spacing w:val="-20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2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>—般规定</w:t>
      </w:r>
    </w:p>
    <w:p w14:paraId="78E4EF8F">
      <w:pPr>
        <w:spacing w:before="159" w:line="218" w:lineRule="auto"/>
        <w:ind w:left="1" w:right="4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    公共建筑机电系统节能改造应优先采用节能调适的技术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措施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降低改造成本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提高经济效益。</w:t>
      </w:r>
    </w:p>
    <w:p w14:paraId="12AF4B1C">
      <w:pPr>
        <w:spacing w:before="2" w:line="217" w:lineRule="auto"/>
        <w:ind w:left="2" w:right="4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    当既有公共建筑机电系统符合下列情况之一时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应实施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节能调适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:</w:t>
      </w:r>
    </w:p>
    <w:p w14:paraId="1DEAD97C">
      <w:pPr>
        <w:spacing w:before="2" w:line="202" w:lineRule="auto"/>
        <w:ind w:left="3" w:right="3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   通风空调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、给排水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、建筑电气等机电系统部分无法正常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工作或故障率较高的</w:t>
      </w:r>
      <w:r>
        <w:rPr>
          <w:rFonts w:ascii="微软雅黑" w:hAnsi="微软雅黑" w:eastAsia="微软雅黑" w:cs="微软雅黑"/>
          <w:spacing w:val="-1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5C230625">
      <w:pPr>
        <w:spacing w:before="43" w:line="187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机电系统运行能效较低的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8F07B7F">
      <w:pPr>
        <w:spacing w:before="46" w:line="186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机电系统完成单项节能改造的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109CE04">
      <w:pPr>
        <w:spacing w:before="43" w:line="203" w:lineRule="auto"/>
        <w:ind w:left="8" w:right="2" w:firstLine="40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4"/>
          <w:sz w:val="20"/>
          <w:szCs w:val="20"/>
        </w:rPr>
        <w:t>4   建筑所有人或使用人有意愿进一步提升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机电系统的运行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能效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、降低能耗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、改善舒适性的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747E2259">
      <w:pPr>
        <w:spacing w:before="44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有节能主管部门管理要求的。</w:t>
      </w:r>
    </w:p>
    <w:p w14:paraId="6DC7DEC8">
      <w:pPr>
        <w:spacing w:before="46" w:line="214" w:lineRule="auto"/>
        <w:ind w:left="1" w:righ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    既有建筑机电系统调适应由建筑所有人或使用人组织实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施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宜委托第三方调适服务单位承担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应组成包括建筑所有人或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使用人、调适服务单位、设计单位、施工单位、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监理单位、</w:t>
      </w:r>
      <w:r>
        <w:rPr>
          <w:rFonts w:ascii="微软雅黑" w:hAnsi="微软雅黑" w:eastAsia="微软雅黑" w:cs="微软雅黑"/>
          <w:spacing w:val="-3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机电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设备供应商和运营管理单位等在内的调适团队共同完成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。</w:t>
      </w:r>
    </w:p>
    <w:p w14:paraId="2128CD32">
      <w:pPr>
        <w:spacing w:line="187" w:lineRule="auto"/>
        <w:ind w:left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4    机电系统调适的主要目标应包括下列内容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0084EA35">
      <w:pPr>
        <w:spacing w:before="43" w:line="186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1   确保设备的实际性能参数和功能符合设计和使用要求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FE10325">
      <w:pPr>
        <w:spacing w:before="44" w:line="187" w:lineRule="auto"/>
        <w:ind w:left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2   确保机电系统综合效果和功能满足设计和使用要求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11BFFE42">
      <w:pPr>
        <w:spacing w:before="46" w:line="187" w:lineRule="auto"/>
        <w:ind w:left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确保机电系统的安全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、可靠和高效运行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36BC8491">
      <w:pPr>
        <w:spacing w:before="43" w:line="187" w:lineRule="auto"/>
        <w:ind w:left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通过完善优化运营管理措施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提高运营管理水平。</w:t>
      </w:r>
    </w:p>
    <w:p w14:paraId="21AFCAAD">
      <w:pPr>
        <w:spacing w:before="45" w:line="202" w:lineRule="auto"/>
        <w:ind w:left="7" w:hanging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1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1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既有建筑机电系统节能调适一般应按照编制调适方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案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、现场检查测试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、现场调适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、验收与培训、季节性验证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五个步</w:t>
      </w:r>
    </w:p>
    <w:p w14:paraId="4157401E">
      <w:pPr>
        <w:spacing w:line="202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0" w:type="default"/>
          <w:pgSz w:w="8276" w:h="11849"/>
          <w:pgMar w:top="400" w:right="1188" w:bottom="1166" w:left="1192" w:header="0" w:footer="1007" w:gutter="0"/>
          <w:cols w:space="720" w:num="1"/>
        </w:sectPr>
      </w:pPr>
    </w:p>
    <w:p w14:paraId="39B339B7">
      <w:pPr>
        <w:pStyle w:val="2"/>
        <w:spacing w:line="256" w:lineRule="auto"/>
        <w:rPr>
          <w:sz w:val="21"/>
        </w:rPr>
      </w:pPr>
    </w:p>
    <w:p w14:paraId="3FA8B2F5">
      <w:pPr>
        <w:pStyle w:val="2"/>
        <w:spacing w:line="257" w:lineRule="auto"/>
        <w:rPr>
          <w:sz w:val="21"/>
        </w:rPr>
      </w:pPr>
    </w:p>
    <w:p w14:paraId="60210976">
      <w:pPr>
        <w:pStyle w:val="2"/>
        <w:spacing w:line="257" w:lineRule="auto"/>
        <w:rPr>
          <w:sz w:val="21"/>
        </w:rPr>
      </w:pPr>
    </w:p>
    <w:p w14:paraId="47EBB0C6">
      <w:pPr>
        <w:pStyle w:val="2"/>
        <w:spacing w:line="257" w:lineRule="auto"/>
        <w:rPr>
          <w:sz w:val="21"/>
        </w:rPr>
      </w:pPr>
    </w:p>
    <w:p w14:paraId="5D452E2D">
      <w:pPr>
        <w:spacing w:before="86" w:line="181" w:lineRule="auto"/>
        <w:ind w:left="3"/>
        <w:rPr>
          <w:rFonts w:ascii="微软雅黑" w:hAnsi="微软雅黑" w:eastAsia="微软雅黑" w:cs="微软雅黑"/>
          <w:sz w:val="20"/>
          <w:szCs w:val="20"/>
        </w:rPr>
      </w:pPr>
      <w:bookmarkStart w:id="68" w:name="bookmark135"/>
      <w:bookmarkEnd w:id="68"/>
      <w:r>
        <w:rPr>
          <w:rFonts w:ascii="微软雅黑" w:hAnsi="微软雅黑" w:eastAsia="微软雅黑" w:cs="微软雅黑"/>
          <w:spacing w:val="5"/>
          <w:sz w:val="20"/>
          <w:szCs w:val="20"/>
        </w:rPr>
        <w:t>骤进行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5C05DD37">
      <w:pPr>
        <w:spacing w:before="44" w:line="221" w:lineRule="auto"/>
        <w:ind w:left="1" w:right="5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7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6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调适所用的仪表准确度和精度等级应满足相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关规范要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且应具有在有效期内的检定、校准或检测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证书。</w:t>
      </w:r>
    </w:p>
    <w:p w14:paraId="185E97EE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6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7    节能调适完成后应出具调适报告。</w:t>
      </w:r>
    </w:p>
    <w:p w14:paraId="1D1A9944">
      <w:pPr>
        <w:spacing w:before="161" w:line="178" w:lineRule="auto"/>
        <w:ind w:left="1799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69" w:name="bookmark46"/>
      <w:bookmarkEnd w:id="69"/>
      <w:bookmarkStart w:id="70" w:name="bookmark45"/>
      <w:bookmarkEnd w:id="70"/>
      <w:r>
        <w:rPr>
          <w:rFonts w:ascii="微软雅黑" w:hAnsi="微软雅黑" w:eastAsia="微软雅黑" w:cs="微软雅黑"/>
          <w:spacing w:val="-6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2    机电系统节能调适</w:t>
      </w:r>
    </w:p>
    <w:p w14:paraId="4C84027C">
      <w:pPr>
        <w:spacing w:before="157"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通风空调系统的节能调适宜包括下列内容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275CDE0C">
      <w:pPr>
        <w:spacing w:before="54" w:line="186" w:lineRule="auto"/>
        <w:ind w:right="31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   冷热源设备、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空调设备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、输送设备、末端设备检查测试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15725FA5">
      <w:pPr>
        <w:spacing w:before="48" w:line="187" w:lineRule="auto"/>
        <w:ind w:left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水系统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、风系统平衡调适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6AC6EDE9">
      <w:pPr>
        <w:spacing w:before="49" w:line="187" w:lineRule="auto"/>
        <w:ind w:left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系统联合运行调适。</w:t>
      </w:r>
    </w:p>
    <w:p w14:paraId="05E34D28">
      <w:pPr>
        <w:spacing w:before="47" w:line="187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    给排水系统的节能调适应包括下列内容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7A2CDEC3">
      <w:pPr>
        <w:spacing w:before="48" w:line="187" w:lineRule="auto"/>
        <w:ind w:left="42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5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设备设施检查测试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473ABB3A">
      <w:pPr>
        <w:spacing w:before="49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室内给水系统运行调适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B6C1274">
      <w:pPr>
        <w:spacing w:before="47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生活热水系统运行调适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25B748D">
      <w:pPr>
        <w:spacing w:before="49" w:line="187" w:lineRule="auto"/>
        <w:ind w:left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非传统水源利用系统运行调适。</w:t>
      </w:r>
    </w:p>
    <w:p w14:paraId="4D2053B9">
      <w:pPr>
        <w:spacing w:before="48" w:line="187" w:lineRule="auto"/>
        <w:ind w:left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3    建筑电气系统节能调适应包括下列内容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:</w:t>
      </w:r>
    </w:p>
    <w:p w14:paraId="40BBAEFA">
      <w:pPr>
        <w:spacing w:before="48" w:line="187" w:lineRule="auto"/>
        <w:ind w:left="42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设备和系统检查测试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500D0033">
      <w:pPr>
        <w:spacing w:before="47" w:line="187" w:lineRule="auto"/>
        <w:ind w:left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供配电系统运行调适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7A5FA6F2">
      <w:pPr>
        <w:spacing w:before="49" w:line="187" w:lineRule="auto"/>
        <w:ind w:left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照明系统运行调适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686C4193">
      <w:pPr>
        <w:spacing w:before="49" w:line="187" w:lineRule="auto"/>
        <w:ind w:left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4    电梯等其他用能系统运行调适。</w:t>
      </w:r>
    </w:p>
    <w:p w14:paraId="23ACBF6F">
      <w:pPr>
        <w:spacing w:before="162" w:line="178" w:lineRule="auto"/>
        <w:ind w:left="180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6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3    机电系统节能运行</w:t>
      </w:r>
    </w:p>
    <w:p w14:paraId="637E3EB9">
      <w:pPr>
        <w:spacing w:before="157" w:line="217" w:lineRule="auto"/>
        <w:ind w:left="5" w:right="1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1    运行管理单位应根据机电系统规模大小、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复杂程度和管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理工作量的多少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合理配置运行管理人员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5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配置的运行管理人员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应具有建筑机电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建筑节能方面的专业知识和能力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734EDC80">
      <w:pPr>
        <w:spacing w:line="217" w:lineRule="auto"/>
        <w:ind w:left="23" w:hanging="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 xml:space="preserve">机电系统所有权人、运行管理单位应建立健全机电系统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的档案并妥善保管</w:t>
      </w:r>
      <w:r>
        <w:rPr>
          <w:rFonts w:ascii="微软雅黑" w:hAnsi="微软雅黑" w:eastAsia="微软雅黑" w:cs="微软雅黑"/>
          <w:spacing w:val="5"/>
          <w:position w:val="1"/>
          <w:sz w:val="20"/>
          <w:szCs w:val="20"/>
        </w:rPr>
        <w:t>。</w:t>
      </w:r>
    </w:p>
    <w:p w14:paraId="10F870DE">
      <w:pPr>
        <w:spacing w:before="2" w:line="231" w:lineRule="auto"/>
        <w:ind w:left="7" w:hanging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运行管理单位应建立健全运行、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维护、</w:t>
      </w:r>
      <w:r>
        <w:rPr>
          <w:rFonts w:ascii="微软雅黑" w:hAnsi="微软雅黑" w:eastAsia="微软雅黑" w:cs="微软雅黑"/>
          <w:spacing w:val="-3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保养管理制度和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节能运行方案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定期开展诊断、调适等节能活动。</w:t>
      </w:r>
    </w:p>
    <w:p w14:paraId="5391E5E7">
      <w:pPr>
        <w:spacing w:line="231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1" w:type="default"/>
          <w:pgSz w:w="8276" w:h="11849"/>
          <w:pgMar w:top="400" w:right="1187" w:bottom="1166" w:left="1192" w:header="0" w:footer="1009" w:gutter="0"/>
          <w:cols w:space="720" w:num="1"/>
        </w:sectPr>
      </w:pPr>
    </w:p>
    <w:p w14:paraId="6A01EFCE">
      <w:pPr>
        <w:pStyle w:val="2"/>
        <w:spacing w:line="256" w:lineRule="auto"/>
        <w:rPr>
          <w:sz w:val="21"/>
        </w:rPr>
      </w:pPr>
    </w:p>
    <w:p w14:paraId="4E280097">
      <w:pPr>
        <w:pStyle w:val="2"/>
        <w:spacing w:line="256" w:lineRule="auto"/>
        <w:rPr>
          <w:sz w:val="21"/>
        </w:rPr>
      </w:pPr>
    </w:p>
    <w:p w14:paraId="27C564A5">
      <w:pPr>
        <w:pStyle w:val="2"/>
        <w:spacing w:line="257" w:lineRule="auto"/>
        <w:rPr>
          <w:sz w:val="21"/>
        </w:rPr>
      </w:pPr>
    </w:p>
    <w:p w14:paraId="11E3B4CB">
      <w:pPr>
        <w:pStyle w:val="2"/>
        <w:spacing w:line="257" w:lineRule="auto"/>
        <w:rPr>
          <w:sz w:val="21"/>
        </w:rPr>
      </w:pPr>
    </w:p>
    <w:p w14:paraId="11E1ED85">
      <w:pPr>
        <w:spacing w:before="86" w:line="212" w:lineRule="auto"/>
        <w:ind w:left="4" w:hanging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运行管理单位应配合节能主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管部门开展能耗统计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、能源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审计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碳核查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节能量核定等工作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并应定期将机电系统运行管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理的实际状况和能源消耗情况告知建筑所有权人</w:t>
      </w:r>
      <w:r>
        <w:rPr>
          <w:rFonts w:ascii="微软雅黑" w:hAnsi="微软雅黑" w:eastAsia="微软雅黑" w:cs="微软雅黑"/>
          <w:spacing w:val="-3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建筑使用者</w:t>
      </w:r>
      <w:r>
        <w:rPr>
          <w:rFonts w:ascii="微软雅黑" w:hAnsi="微软雅黑" w:eastAsia="微软雅黑" w:cs="微软雅黑"/>
          <w:spacing w:val="12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相关节能主管部门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4EC61E83">
      <w:pPr>
        <w:spacing w:before="1" w:line="213" w:lineRule="auto"/>
        <w:ind w:left="3" w:right="80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运行管理单位应建立并维护能耗监测系统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确保能耗监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测数据完整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准确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0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并按规定上传至相关节能主管部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门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208D8DD4">
      <w:pPr>
        <w:spacing w:before="1" w:line="224" w:lineRule="auto"/>
        <w:ind w:left="3" w:right="79" w:hanging="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11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6    运行管理单位应积极采用新产品</w:t>
      </w:r>
      <w:r>
        <w:rPr>
          <w:rFonts w:ascii="微软雅黑" w:hAnsi="微软雅黑" w:eastAsia="微软雅黑" w:cs="微软雅黑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、新工艺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不断优化运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行策略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对运行中发现的问题提出节能改造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建议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72895230">
      <w:pPr>
        <w:spacing w:line="224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2" w:type="default"/>
          <w:pgSz w:w="8276" w:h="11849"/>
          <w:pgMar w:top="400" w:right="1111" w:bottom="1166" w:left="1192" w:header="0" w:footer="1007" w:gutter="0"/>
          <w:cols w:space="720" w:num="1"/>
        </w:sectPr>
      </w:pPr>
    </w:p>
    <w:p w14:paraId="6C5ABF42">
      <w:pPr>
        <w:pStyle w:val="2"/>
        <w:spacing w:line="258" w:lineRule="auto"/>
        <w:rPr>
          <w:sz w:val="21"/>
        </w:rPr>
      </w:pPr>
    </w:p>
    <w:p w14:paraId="01A3A6CE">
      <w:pPr>
        <w:pStyle w:val="2"/>
        <w:spacing w:line="259" w:lineRule="auto"/>
        <w:rPr>
          <w:sz w:val="21"/>
        </w:rPr>
      </w:pPr>
    </w:p>
    <w:p w14:paraId="0FE933A1">
      <w:pPr>
        <w:pStyle w:val="2"/>
        <w:spacing w:line="259" w:lineRule="auto"/>
        <w:rPr>
          <w:sz w:val="21"/>
        </w:rPr>
      </w:pPr>
    </w:p>
    <w:p w14:paraId="12A7E9A5">
      <w:pPr>
        <w:pStyle w:val="2"/>
        <w:spacing w:line="259" w:lineRule="auto"/>
        <w:rPr>
          <w:sz w:val="21"/>
        </w:rPr>
      </w:pPr>
    </w:p>
    <w:p w14:paraId="182CB298">
      <w:pPr>
        <w:pStyle w:val="2"/>
        <w:spacing w:line="259" w:lineRule="auto"/>
        <w:rPr>
          <w:sz w:val="21"/>
        </w:rPr>
      </w:pPr>
    </w:p>
    <w:p w14:paraId="69AFBE29">
      <w:pPr>
        <w:pStyle w:val="2"/>
        <w:spacing w:line="259" w:lineRule="auto"/>
        <w:rPr>
          <w:sz w:val="21"/>
        </w:rPr>
      </w:pPr>
    </w:p>
    <w:p w14:paraId="249E0D5A">
      <w:pPr>
        <w:spacing w:before="115" w:line="176" w:lineRule="auto"/>
        <w:ind w:left="1555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71" w:name="bookmark47"/>
      <w:bookmarkEnd w:id="71"/>
      <w:r>
        <w:rPr>
          <w:rFonts w:ascii="微软雅黑" w:hAnsi="微软雅黑" w:eastAsia="微软雅黑" w:cs="微软雅黑"/>
          <w:position w:val="1"/>
          <w:sz w:val="27"/>
          <w:szCs w:val="27"/>
        </w:rPr>
        <w:t>12</w:t>
      </w:r>
      <w:r>
        <w:rPr>
          <w:rFonts w:ascii="微软雅黑" w:hAnsi="微软雅黑" w:eastAsia="微软雅黑" w:cs="微软雅黑"/>
          <w:spacing w:val="20"/>
          <w:position w:val="1"/>
          <w:sz w:val="27"/>
          <w:szCs w:val="27"/>
        </w:rPr>
        <w:t xml:space="preserve">   </w:t>
      </w:r>
      <w:r>
        <w:rPr>
          <w:rFonts w:ascii="微软雅黑" w:hAnsi="微软雅黑" w:eastAsia="微软雅黑" w:cs="微软雅黑"/>
          <w:sz w:val="27"/>
          <w:szCs w:val="27"/>
        </w:rPr>
        <w:t>节能改造效果评估</w:t>
      </w:r>
    </w:p>
    <w:p w14:paraId="5463523A">
      <w:pPr>
        <w:pStyle w:val="2"/>
        <w:spacing w:line="342" w:lineRule="auto"/>
        <w:rPr>
          <w:sz w:val="21"/>
        </w:rPr>
      </w:pPr>
    </w:p>
    <w:p w14:paraId="397D7A80">
      <w:pPr>
        <w:pStyle w:val="2"/>
        <w:spacing w:line="343" w:lineRule="auto"/>
        <w:rPr>
          <w:sz w:val="21"/>
        </w:rPr>
      </w:pPr>
    </w:p>
    <w:p w14:paraId="5EB048E8">
      <w:pPr>
        <w:spacing w:before="86" w:line="173" w:lineRule="auto"/>
        <w:ind w:left="221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72" w:name="bookmark48"/>
      <w:bookmarkEnd w:id="72"/>
      <w:r>
        <w:rPr>
          <w:rFonts w:ascii="微软雅黑" w:hAnsi="微软雅黑" w:eastAsia="微软雅黑" w:cs="微软雅黑"/>
          <w:spacing w:val="-20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20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>—般规定</w:t>
      </w:r>
    </w:p>
    <w:p w14:paraId="656D79F5">
      <w:pPr>
        <w:spacing w:before="162" w:line="213" w:lineRule="auto"/>
        <w:ind w:right="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1    既有公共建筑节能改造后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,  应进行节能改造效果评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估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包括现场核查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检测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节能量核定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、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减碳量计算和节能改造效果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评级等活动</w:t>
      </w:r>
      <w:r>
        <w:rPr>
          <w:rFonts w:ascii="微软雅黑" w:hAnsi="微软雅黑" w:eastAsia="微软雅黑" w:cs="微软雅黑"/>
          <w:spacing w:val="6"/>
          <w:position w:val="1"/>
          <w:sz w:val="20"/>
          <w:szCs w:val="20"/>
        </w:rPr>
        <w:t>。</w:t>
      </w:r>
    </w:p>
    <w:p w14:paraId="570D0D72">
      <w:pPr>
        <w:spacing w:line="186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    节能改造效果评估时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改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造项目应符合下列规定:</w:t>
      </w:r>
    </w:p>
    <w:p w14:paraId="42B14765">
      <w:pPr>
        <w:spacing w:before="44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项目节能改造内容已完成且通过竣工验收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D023F17">
      <w:pPr>
        <w:spacing w:before="46" w:line="202" w:lineRule="auto"/>
        <w:ind w:left="4" w:right="2" w:firstLine="4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2   室内环境应达到改造设计要求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改造后的设备和系统应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正常运行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3879B9E3">
      <w:pPr>
        <w:spacing w:before="45" w:line="186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已完成能耗监测系统建设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且监测数据已稳定上传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666556F1">
      <w:pPr>
        <w:spacing w:before="45" w:line="201" w:lineRule="auto"/>
        <w:ind w:left="1" w:right="2" w:firstLine="40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1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已完成机电系统运行调适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,</w:t>
      </w:r>
      <w:r>
        <w:rPr>
          <w:rFonts w:ascii="微软雅黑" w:hAnsi="微软雅黑" w:eastAsia="微软雅黑" w:cs="微软雅黑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>设备和系统满足节能运行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要求。</w:t>
      </w:r>
    </w:p>
    <w:p w14:paraId="21F4624C">
      <w:pPr>
        <w:spacing w:before="49" w:line="214" w:lineRule="auto"/>
        <w:ind w:left="2" w:right="1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    对采用不同能源种类的节能改造项目进行节能改造效果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评估时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应采用发电煤耗法</w:t>
      </w:r>
      <w:r>
        <w:rPr>
          <w:rFonts w:ascii="微软雅黑" w:hAnsi="微软雅黑" w:eastAsia="微软雅黑" w:cs="微软雅黑"/>
          <w:spacing w:val="8"/>
          <w:position w:val="1"/>
          <w:sz w:val="20"/>
          <w:szCs w:val="20"/>
        </w:rPr>
        <w:t>。</w:t>
      </w:r>
    </w:p>
    <w:p w14:paraId="3C0CAE98">
      <w:pPr>
        <w:spacing w:before="1" w:line="186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4    公共建筑节能改造效果评估应提交下列材料:</w:t>
      </w:r>
    </w:p>
    <w:p w14:paraId="5397EAB7">
      <w:pPr>
        <w:spacing w:before="45" w:line="187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节能诊断报告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56A9705D">
      <w:pPr>
        <w:spacing w:before="43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节能改造方案和设计文件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0E813200">
      <w:pPr>
        <w:spacing w:before="45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建筑面积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、改造面积证明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3337D412">
      <w:pPr>
        <w:spacing w:before="43" w:line="187" w:lineRule="auto"/>
        <w:ind w:left="41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6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改造投资证明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49F0FD56">
      <w:pPr>
        <w:spacing w:before="43" w:line="186" w:lineRule="auto"/>
        <w:ind w:left="41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8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项目竣工验收证明。</w:t>
      </w:r>
    </w:p>
    <w:p w14:paraId="690B3FE3">
      <w:pPr>
        <w:spacing w:before="48" w:line="214" w:lineRule="auto"/>
        <w:ind w:left="4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5    既有公共建筑节能改造应委托民用建筑节能评估机构进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行建筑节能量核定</w:t>
      </w:r>
      <w:r>
        <w:rPr>
          <w:rFonts w:ascii="微软雅黑" w:hAnsi="微软雅黑" w:eastAsia="微软雅黑" w:cs="微软雅黑"/>
          <w:spacing w:val="7"/>
          <w:position w:val="1"/>
          <w:sz w:val="20"/>
          <w:szCs w:val="20"/>
        </w:rPr>
        <w:t>。</w:t>
      </w:r>
    </w:p>
    <w:p w14:paraId="3073CD9C">
      <w:pPr>
        <w:spacing w:before="3" w:line="227" w:lineRule="auto"/>
        <w:ind w:left="6" w:hanging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6    节能量核定中所涉及的参数应由具备相应资质的检测机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构进行检测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检测方法应符合现行行业标准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《公共建筑节能检测</w:t>
      </w:r>
    </w:p>
    <w:p w14:paraId="5208C735">
      <w:pPr>
        <w:spacing w:line="227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3" w:type="default"/>
          <w:pgSz w:w="8276" w:h="11849"/>
          <w:pgMar w:top="400" w:right="1189" w:bottom="1166" w:left="1192" w:header="0" w:footer="1009" w:gutter="0"/>
          <w:cols w:space="720" w:num="1"/>
        </w:sectPr>
      </w:pPr>
    </w:p>
    <w:p w14:paraId="3A36BE28">
      <w:pPr>
        <w:pStyle w:val="2"/>
        <w:spacing w:line="256" w:lineRule="auto"/>
        <w:rPr>
          <w:sz w:val="21"/>
        </w:rPr>
      </w:pPr>
    </w:p>
    <w:p w14:paraId="2AB34C30">
      <w:pPr>
        <w:pStyle w:val="2"/>
        <w:spacing w:line="257" w:lineRule="auto"/>
        <w:rPr>
          <w:sz w:val="21"/>
        </w:rPr>
      </w:pPr>
    </w:p>
    <w:p w14:paraId="31F355D0">
      <w:pPr>
        <w:pStyle w:val="2"/>
        <w:spacing w:line="257" w:lineRule="auto"/>
        <w:rPr>
          <w:sz w:val="21"/>
        </w:rPr>
      </w:pPr>
    </w:p>
    <w:p w14:paraId="68B8E2D1">
      <w:pPr>
        <w:pStyle w:val="2"/>
        <w:spacing w:line="257" w:lineRule="auto"/>
        <w:rPr>
          <w:sz w:val="21"/>
        </w:rPr>
      </w:pPr>
    </w:p>
    <w:p w14:paraId="619CF181">
      <w:pPr>
        <w:spacing w:before="86" w:line="191" w:lineRule="auto"/>
        <w:ind w:left="1"/>
        <w:rPr>
          <w:rFonts w:ascii="微软雅黑" w:hAnsi="微软雅黑" w:eastAsia="微软雅黑" w:cs="微软雅黑"/>
          <w:sz w:val="20"/>
          <w:szCs w:val="20"/>
        </w:rPr>
      </w:pPr>
      <w:bookmarkStart w:id="73" w:name="bookmark136"/>
      <w:bookmarkEnd w:id="73"/>
      <w:r>
        <w:rPr>
          <w:rFonts w:ascii="微软雅黑" w:hAnsi="微软雅黑" w:eastAsia="微软雅黑" w:cs="微软雅黑"/>
          <w:spacing w:val="4"/>
          <w:sz w:val="20"/>
          <w:szCs w:val="20"/>
        </w:rPr>
        <w:t>标准》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JGJ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/T177</w:t>
      </w:r>
      <w:r>
        <w:rPr>
          <w:rFonts w:ascii="微软雅黑" w:hAnsi="微软雅黑" w:eastAsia="微软雅黑" w:cs="微软雅黑"/>
          <w:spacing w:val="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的有关规定。</w:t>
      </w:r>
    </w:p>
    <w:p w14:paraId="78D8CC73">
      <w:pPr>
        <w:spacing w:before="149" w:line="176" w:lineRule="auto"/>
        <w:ind w:left="2113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74" w:name="bookmark49"/>
      <w:bookmarkEnd w:id="74"/>
      <w:r>
        <w:rPr>
          <w:rFonts w:ascii="微软雅黑" w:hAnsi="微软雅黑" w:eastAsia="微软雅黑" w:cs="微软雅黑"/>
          <w:spacing w:val="-12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1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>节能量核定</w:t>
      </w:r>
    </w:p>
    <w:p w14:paraId="62C56947">
      <w:pPr>
        <w:spacing w:before="157" w:line="187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4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4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>1    节能量核定应按下列步骤进行:</w:t>
      </w:r>
    </w:p>
    <w:p w14:paraId="2D088C8F">
      <w:pPr>
        <w:spacing w:before="45" w:line="186" w:lineRule="auto"/>
        <w:ind w:left="4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针对项目特点制定具体的检测和核定方案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C759624">
      <w:pPr>
        <w:spacing w:before="44" w:line="186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3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收集改造前和改造后的能耗及运行数据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49621702">
      <w:pPr>
        <w:spacing w:before="46" w:line="187" w:lineRule="auto"/>
        <w:ind w:left="4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对改造内容进行模拟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、检测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;</w:t>
      </w:r>
    </w:p>
    <w:p w14:paraId="5657FCA3">
      <w:pPr>
        <w:spacing w:before="43" w:line="187" w:lineRule="auto"/>
        <w:ind w:left="41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计算节能量并进行核定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5C8AFA08">
      <w:pPr>
        <w:spacing w:before="45" w:line="184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5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撰写节能量核定报告。</w:t>
      </w:r>
    </w:p>
    <w:p w14:paraId="339CA9B6">
      <w:pPr>
        <w:spacing w:before="49" w:line="218" w:lineRule="auto"/>
        <w:ind w:left="5" w:right="2" w:hanging="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    节能量核定可采用账单分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析法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、测量计算法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、校准化模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拟法。</w:t>
      </w:r>
    </w:p>
    <w:p w14:paraId="6AEF54D1">
      <w:pPr>
        <w:spacing w:before="3" w:line="217" w:lineRule="auto"/>
        <w:ind w:left="2" w:right="1" w:hanging="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ascii="微软雅黑" w:hAnsi="微软雅黑" w:eastAsia="微软雅黑" w:cs="微软雅黑"/>
          <w:spacing w:val="19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实施节能量核定前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应制定节能量核定方案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 xml:space="preserve">,  并获得相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关方的一致认可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。节能量核定方案应符合下列规定:</w:t>
      </w:r>
    </w:p>
    <w:p w14:paraId="677FF53A">
      <w:pPr>
        <w:spacing w:line="186" w:lineRule="auto"/>
        <w:ind w:left="42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包含节能量核定和减碳量计算的边界条件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2B196AFB">
      <w:pPr>
        <w:spacing w:before="44" w:line="187" w:lineRule="auto"/>
        <w:ind w:left="4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包含校准能耗的计算方法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;</w:t>
      </w:r>
    </w:p>
    <w:p w14:paraId="756528F3">
      <w:pPr>
        <w:spacing w:before="47" w:line="198" w:lineRule="auto"/>
        <w:ind w:left="4" w:firstLine="40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3"/>
          <w:sz w:val="20"/>
          <w:szCs w:val="20"/>
        </w:rPr>
        <w:t>3   外部条件的选择和对能耗进行修正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的方法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影响较大的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外部条件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应给出具有充分精度的测量方法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position w:val="1"/>
          <w:sz w:val="20"/>
          <w:szCs w:val="20"/>
        </w:rPr>
        <w:t>;</w:t>
      </w:r>
    </w:p>
    <w:p w14:paraId="263523EA">
      <w:pPr>
        <w:spacing w:before="45" w:line="205" w:lineRule="auto"/>
        <w:ind w:left="22" w:firstLine="39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4   节能量核定结果应与实际账单能耗差值进行比对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两者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的差值不宜大于 15% 。</w:t>
      </w:r>
    </w:p>
    <w:p w14:paraId="44796E0A">
      <w:pPr>
        <w:spacing w:before="36" w:line="219" w:lineRule="auto"/>
        <w:ind w:left="6" w:hanging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节能改造效果应采用节能量和节能率进行评估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。改造后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节能量和节能率应按下列公式进行计算:</w:t>
      </w:r>
    </w:p>
    <w:p w14:paraId="19E1059B">
      <w:pPr>
        <w:spacing w:before="1" w:line="204" w:lineRule="auto"/>
        <w:ind w:right="20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1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spacing w:val="-1"/>
          <w:position w:val="-2"/>
          <w:sz w:val="11"/>
          <w:szCs w:val="11"/>
        </w:rPr>
        <w:t>aline</w:t>
      </w:r>
      <w:r>
        <w:rPr>
          <w:rFonts w:ascii="微软雅黑" w:hAnsi="微软雅黑" w:eastAsia="微软雅黑" w:cs="微软雅黑"/>
          <w:spacing w:val="13"/>
          <w:position w:val="-2"/>
          <w:sz w:val="11"/>
          <w:szCs w:val="11"/>
        </w:rPr>
        <w:t xml:space="preserve">  </w:t>
      </w:r>
      <w:r>
        <w:rPr>
          <w:rFonts w:ascii="微软雅黑" w:hAnsi="微软雅黑" w:eastAsia="微软雅黑" w:cs="微软雅黑"/>
          <w:spacing w:val="41"/>
          <w:position w:val="1"/>
          <w:sz w:val="20"/>
          <w:szCs w:val="20"/>
        </w:rPr>
        <w:t>=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E</w:t>
      </w:r>
      <w:r>
        <w:rPr>
          <w:rFonts w:ascii="微软雅黑" w:hAnsi="微软雅黑" w:eastAsia="微软雅黑" w:cs="微软雅黑"/>
          <w:spacing w:val="-14"/>
          <w:position w:val="-2"/>
          <w:sz w:val="11"/>
          <w:szCs w:val="11"/>
        </w:rPr>
        <w:t>baseline</w:t>
      </w:r>
      <w:r>
        <w:rPr>
          <w:rFonts w:ascii="微软雅黑" w:hAnsi="微软雅黑" w:eastAsia="微软雅黑" w:cs="微软雅黑"/>
          <w:spacing w:val="9"/>
          <w:w w:val="102"/>
          <w:position w:val="-2"/>
          <w:sz w:val="11"/>
          <w:szCs w:val="11"/>
        </w:rPr>
        <w:t xml:space="preserve">  </w:t>
      </w:r>
      <w:r>
        <w:rPr>
          <w:rFonts w:ascii="微软雅黑" w:hAnsi="微软雅黑" w:eastAsia="微软雅黑" w:cs="微软雅黑"/>
          <w:spacing w:val="40"/>
          <w:position w:val="1"/>
          <w:sz w:val="20"/>
          <w:szCs w:val="20"/>
        </w:rPr>
        <w:t>+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E</w:t>
      </w:r>
      <w:r>
        <w:rPr>
          <w:rFonts w:ascii="微软雅黑" w:hAnsi="微软雅黑" w:eastAsia="微软雅黑" w:cs="微软雅黑"/>
          <w:spacing w:val="-1"/>
          <w:position w:val="-2"/>
          <w:sz w:val="11"/>
          <w:szCs w:val="11"/>
        </w:rPr>
        <w:t>Cal</w:t>
      </w:r>
      <w:r>
        <w:rPr>
          <w:rFonts w:ascii="微软雅黑" w:hAnsi="微软雅黑" w:eastAsia="微软雅黑" w:cs="微软雅黑"/>
          <w:spacing w:val="1"/>
          <w:position w:val="-2"/>
          <w:sz w:val="11"/>
          <w:szCs w:val="11"/>
        </w:rPr>
        <w:t xml:space="preserve">                   </w:t>
      </w:r>
      <w:r>
        <w:rPr>
          <w:rFonts w:ascii="微软雅黑" w:hAnsi="微软雅黑" w:eastAsia="微软雅黑" w:cs="微软雅黑"/>
          <w:position w:val="-2"/>
          <w:sz w:val="11"/>
          <w:szCs w:val="11"/>
        </w:rPr>
        <w:t xml:space="preserve">               </w:t>
      </w:r>
      <w:r>
        <w:rPr>
          <w:rFonts w:ascii="微软雅黑" w:hAnsi="微软雅黑" w:eastAsia="微软雅黑" w:cs="微软雅黑"/>
          <w:spacing w:val="-1"/>
          <w:position w:val="1"/>
          <w:sz w:val="20"/>
          <w:szCs w:val="20"/>
        </w:rPr>
        <w:t>(12.2.4-1)</w:t>
      </w:r>
    </w:p>
    <w:p w14:paraId="719B90F8">
      <w:pPr>
        <w:spacing w:before="21" w:line="181" w:lineRule="auto"/>
        <w:ind w:right="20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8"/>
          <w:w w:val="128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spacing w:val="-7"/>
          <w:w w:val="56"/>
          <w:position w:val="-3"/>
          <w:sz w:val="11"/>
          <w:szCs w:val="11"/>
        </w:rPr>
        <w:t>Con</w:t>
      </w:r>
      <w:r>
        <w:rPr>
          <w:rFonts w:ascii="微软雅黑" w:hAnsi="微软雅黑" w:eastAsia="微软雅黑" w:cs="微软雅黑"/>
          <w:spacing w:val="8"/>
          <w:w w:val="101"/>
          <w:position w:val="-3"/>
          <w:sz w:val="11"/>
          <w:szCs w:val="11"/>
        </w:rPr>
        <w:t xml:space="preserve">  </w:t>
      </w:r>
      <w:r>
        <w:rPr>
          <w:rFonts w:ascii="微软雅黑" w:hAnsi="微软雅黑" w:eastAsia="微软雅黑" w:cs="微软雅黑"/>
          <w:spacing w:val="37"/>
          <w:position w:val="1"/>
          <w:sz w:val="20"/>
          <w:szCs w:val="20"/>
        </w:rPr>
        <w:t>=</w:t>
      </w:r>
      <w:r>
        <w:rPr>
          <w:rFonts w:ascii="微软雅黑" w:hAnsi="微软雅黑" w:eastAsia="微软雅黑" w:cs="微软雅黑"/>
          <w:spacing w:val="-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spacing w:val="-13"/>
          <w:w w:val="91"/>
          <w:position w:val="-3"/>
          <w:sz w:val="11"/>
          <w:szCs w:val="11"/>
        </w:rPr>
        <w:t>aline</w:t>
      </w:r>
      <w:r>
        <w:rPr>
          <w:rFonts w:ascii="微软雅黑" w:hAnsi="微软雅黑" w:eastAsia="微软雅黑" w:cs="微软雅黑"/>
          <w:spacing w:val="10"/>
          <w:position w:val="-3"/>
          <w:sz w:val="11"/>
          <w:szCs w:val="11"/>
        </w:rPr>
        <w:t xml:space="preserve">  </w:t>
      </w:r>
      <w:r>
        <w:rPr>
          <w:rFonts w:ascii="微软雅黑" w:hAnsi="微软雅黑" w:eastAsia="微软雅黑" w:cs="微软雅黑"/>
          <w:spacing w:val="45"/>
          <w:position w:val="1"/>
          <w:sz w:val="20"/>
          <w:szCs w:val="20"/>
        </w:rPr>
        <w:t>一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 xml:space="preserve">pre                                      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(12</w:t>
      </w:r>
      <w:r>
        <w:rPr>
          <w:rFonts w:ascii="微软雅黑" w:hAnsi="微软雅黑" w:eastAsia="微软雅黑" w:cs="微软雅黑"/>
          <w:spacing w:val="-1"/>
          <w:position w:val="1"/>
          <w:sz w:val="20"/>
          <w:szCs w:val="20"/>
        </w:rPr>
        <w:t>.2.4-2)</w:t>
      </w:r>
    </w:p>
    <w:p w14:paraId="14346EE7">
      <w:pPr>
        <w:pStyle w:val="2"/>
        <w:spacing w:before="54" w:line="194" w:lineRule="auto"/>
        <w:ind w:right="20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16"/>
          <w:sz w:val="20"/>
          <w:szCs w:val="20"/>
        </w:rPr>
        <w:t>η</w:t>
      </w:r>
      <w:r>
        <w:rPr>
          <w:spacing w:val="38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position w:val="1"/>
          <w:sz w:val="20"/>
          <w:szCs w:val="20"/>
        </w:rPr>
        <w:t>=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>Con</w:t>
      </w:r>
      <w:r>
        <w:rPr>
          <w:rFonts w:ascii="微软雅黑" w:hAnsi="微软雅黑" w:eastAsia="微软雅黑" w:cs="微软雅黑"/>
          <w:spacing w:val="20"/>
          <w:position w:val="1"/>
          <w:sz w:val="20"/>
          <w:szCs w:val="20"/>
        </w:rPr>
        <w:t>/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 xml:space="preserve">aline                                          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(12.2.4-3)</w:t>
      </w:r>
    </w:p>
    <w:p w14:paraId="2065B7CF">
      <w:pPr>
        <w:spacing w:before="35" w:line="200" w:lineRule="auto"/>
        <w:ind w:left="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6"/>
          <w:sz w:val="20"/>
          <w:szCs w:val="20"/>
        </w:rPr>
        <w:t>式中</w:t>
      </w:r>
      <w:r>
        <w:rPr>
          <w:rFonts w:ascii="微软雅黑" w:hAnsi="微软雅黑" w:eastAsia="微软雅黑" w:cs="微软雅黑"/>
          <w:spacing w:val="16"/>
          <w:position w:val="1"/>
          <w:sz w:val="20"/>
          <w:szCs w:val="20"/>
        </w:rPr>
        <w:t>:</w:t>
      </w:r>
      <w:r>
        <w:rPr>
          <w:rFonts w:ascii="微软雅黑" w:hAnsi="微软雅黑" w:eastAsia="微软雅黑" w:cs="微软雅黑"/>
          <w:spacing w:val="54"/>
          <w:w w:val="101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>Con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---建筑或单项系统采用的节能措施产生的节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能量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;</w:t>
      </w:r>
    </w:p>
    <w:p w14:paraId="6472EF1D">
      <w:pPr>
        <w:spacing w:before="19" w:line="200" w:lineRule="auto"/>
        <w:ind w:right="3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>baseline</w:t>
      </w:r>
      <w:r>
        <w:rPr>
          <w:rFonts w:ascii="微软雅黑" w:hAnsi="微软雅黑" w:eastAsia="微软雅黑" w:cs="微软雅黑"/>
          <w:spacing w:val="-1"/>
          <w:position w:val="-3"/>
          <w:sz w:val="11"/>
          <w:szCs w:val="11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---基准能耗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即节能改造前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一年内建筑或单项系</w:t>
      </w:r>
    </w:p>
    <w:p w14:paraId="71F0898C">
      <w:pPr>
        <w:spacing w:before="16" w:line="187" w:lineRule="auto"/>
        <w:ind w:left="137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统的能耗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也就是改造前的能耗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73FF4BCA">
      <w:pPr>
        <w:spacing w:before="45" w:line="182" w:lineRule="auto"/>
        <w:ind w:right="3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position w:val="1"/>
          <w:sz w:val="20"/>
          <w:szCs w:val="20"/>
        </w:rPr>
        <w:t>E</w:t>
      </w:r>
      <w:r>
        <w:rPr>
          <w:rFonts w:ascii="微软雅黑" w:hAnsi="微软雅黑" w:eastAsia="微软雅黑" w:cs="微软雅黑"/>
          <w:position w:val="-3"/>
          <w:sz w:val="11"/>
          <w:szCs w:val="11"/>
        </w:rPr>
        <w:t>pre</w:t>
      </w:r>
      <w:r>
        <w:rPr>
          <w:rFonts w:ascii="微软雅黑" w:hAnsi="微软雅黑" w:eastAsia="微软雅黑" w:cs="微软雅黑"/>
          <w:spacing w:val="-8"/>
          <w:position w:val="-3"/>
          <w:sz w:val="11"/>
          <w:szCs w:val="11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---当前能耗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即节能改造后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8"/>
          <w:position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一年内建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筑或单项系</w:t>
      </w:r>
    </w:p>
    <w:p w14:paraId="34CD6A0C">
      <w:pPr>
        <w:spacing w:before="40" w:line="187" w:lineRule="auto"/>
        <w:ind w:left="1374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统的能耗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也就是改造后的能耗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7E3C76E6">
      <w:pPr>
        <w:spacing w:line="187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4" w:type="default"/>
          <w:pgSz w:w="8276" w:h="11849"/>
          <w:pgMar w:top="400" w:right="1189" w:bottom="1166" w:left="1192" w:header="0" w:footer="1009" w:gutter="0"/>
          <w:cols w:space="720" w:num="1"/>
        </w:sectPr>
      </w:pPr>
    </w:p>
    <w:p w14:paraId="5538200C">
      <w:pPr>
        <w:pStyle w:val="2"/>
        <w:spacing w:line="256" w:lineRule="auto"/>
        <w:rPr>
          <w:sz w:val="21"/>
        </w:rPr>
      </w:pPr>
    </w:p>
    <w:p w14:paraId="3E2FD8CC">
      <w:pPr>
        <w:pStyle w:val="2"/>
        <w:spacing w:line="256" w:lineRule="auto"/>
        <w:rPr>
          <w:sz w:val="21"/>
        </w:rPr>
      </w:pPr>
    </w:p>
    <w:p w14:paraId="472626A2">
      <w:pPr>
        <w:pStyle w:val="2"/>
        <w:spacing w:line="257" w:lineRule="auto"/>
        <w:rPr>
          <w:sz w:val="21"/>
        </w:rPr>
      </w:pPr>
    </w:p>
    <w:p w14:paraId="2046D6D9">
      <w:pPr>
        <w:pStyle w:val="2"/>
        <w:spacing w:line="257" w:lineRule="auto"/>
        <w:rPr>
          <w:sz w:val="21"/>
        </w:rPr>
      </w:pPr>
    </w:p>
    <w:p w14:paraId="1947914E">
      <w:pPr>
        <w:pStyle w:val="2"/>
        <w:spacing w:before="86" w:line="213" w:lineRule="auto"/>
        <w:ind w:left="1392" w:right="9" w:hanging="810"/>
        <w:rPr>
          <w:rFonts w:ascii="微软雅黑" w:hAnsi="微软雅黑" w:eastAsia="微软雅黑" w:cs="微软雅黑"/>
          <w:sz w:val="20"/>
          <w:szCs w:val="20"/>
        </w:rPr>
      </w:pPr>
      <w:r>
        <w:rPr>
          <w:position w:val="1"/>
          <w:sz w:val="20"/>
          <w:szCs w:val="20"/>
        </w:rPr>
        <w:t>E</w:t>
      </w:r>
      <w:r>
        <w:rPr>
          <w:position w:val="-3"/>
          <w:sz w:val="11"/>
          <w:szCs w:val="11"/>
        </w:rPr>
        <w:t>aline</w:t>
      </w:r>
      <w:r>
        <w:rPr>
          <w:spacing w:val="-1"/>
          <w:position w:val="-3"/>
          <w:sz w:val="11"/>
          <w:szCs w:val="11"/>
        </w:rPr>
        <w:t xml:space="preserve"> 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>---校准能耗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9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9"/>
          <w:sz w:val="20"/>
          <w:szCs w:val="20"/>
        </w:rPr>
        <w:t>即将基准能耗调整到改造后外部条件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下的能耗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;</w:t>
      </w:r>
    </w:p>
    <w:p w14:paraId="0AC242C1">
      <w:pPr>
        <w:pStyle w:val="2"/>
        <w:spacing w:before="2" w:line="200" w:lineRule="auto"/>
        <w:ind w:left="678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32"/>
          <w:w w:val="125"/>
          <w:position w:val="1"/>
          <w:sz w:val="20"/>
          <w:szCs w:val="20"/>
        </w:rPr>
        <w:t>E</w:t>
      </w:r>
      <w:r>
        <w:rPr>
          <w:position w:val="-3"/>
          <w:sz w:val="11"/>
          <w:szCs w:val="11"/>
        </w:rPr>
        <w:t>Cal</w:t>
      </w:r>
      <w:r>
        <w:rPr>
          <w:spacing w:val="-6"/>
          <w:position w:val="-3"/>
          <w:sz w:val="11"/>
          <w:szCs w:val="11"/>
        </w:rPr>
        <w:t xml:space="preserve"> </w:t>
      </w:r>
      <w:r>
        <w:rPr>
          <w:rFonts w:ascii="微软雅黑" w:hAnsi="微软雅黑" w:eastAsia="微软雅黑" w:cs="微软雅黑"/>
          <w:spacing w:val="15"/>
          <w:sz w:val="20"/>
          <w:szCs w:val="20"/>
        </w:rPr>
        <w:t>---调整量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5"/>
          <w:position w:val="1"/>
          <w:sz w:val="20"/>
          <w:szCs w:val="20"/>
        </w:rPr>
        <w:t>;</w:t>
      </w:r>
    </w:p>
    <w:p w14:paraId="5EDCA702">
      <w:pPr>
        <w:pStyle w:val="2"/>
        <w:spacing w:before="15" w:line="180" w:lineRule="auto"/>
        <w:ind w:left="840"/>
        <w:rPr>
          <w:rFonts w:ascii="微软雅黑" w:hAnsi="微软雅黑" w:eastAsia="微软雅黑" w:cs="微软雅黑"/>
          <w:sz w:val="20"/>
          <w:szCs w:val="20"/>
        </w:rPr>
      </w:pPr>
      <w:r>
        <w:rPr>
          <w:spacing w:val="16"/>
          <w:sz w:val="20"/>
          <w:szCs w:val="20"/>
        </w:rPr>
        <w:t>η</w:t>
      </w:r>
      <w:r>
        <w:rPr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6"/>
          <w:sz w:val="20"/>
          <w:szCs w:val="20"/>
        </w:rPr>
        <w:t>---综合或者单项节能率</w:t>
      </w:r>
      <w:r>
        <w:rPr>
          <w:rFonts w:ascii="微软雅黑" w:hAnsi="微软雅黑" w:eastAsia="微软雅黑" w:cs="微软雅黑"/>
          <w:spacing w:val="16"/>
          <w:position w:val="1"/>
          <w:sz w:val="20"/>
          <w:szCs w:val="20"/>
        </w:rPr>
        <w:t>。</w:t>
      </w:r>
    </w:p>
    <w:p w14:paraId="0D8085FB">
      <w:pPr>
        <w:spacing w:before="43" w:line="183" w:lineRule="auto"/>
        <w:ind w:left="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2</w:t>
      </w:r>
      <w:r>
        <w:rPr>
          <w:rFonts w:hint="eastAsia" w:ascii="微软雅黑" w:hAnsi="微软雅黑" w:eastAsia="微软雅黑" w:cs="微软雅黑"/>
          <w:spacing w:val="-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5    校准能耗的计算宜采用回归模型法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、修正系数法。</w:t>
      </w:r>
    </w:p>
    <w:p w14:paraId="41A043F8">
      <w:pPr>
        <w:spacing w:before="158" w:line="176" w:lineRule="auto"/>
        <w:ind w:left="1818"/>
        <w:outlineLvl w:val="1"/>
        <w:rPr>
          <w:rFonts w:ascii="微软雅黑" w:hAnsi="微软雅黑" w:eastAsia="微软雅黑" w:cs="微软雅黑"/>
          <w:sz w:val="20"/>
          <w:szCs w:val="20"/>
        </w:rPr>
      </w:pPr>
      <w:bookmarkStart w:id="75" w:name="bookmark50"/>
      <w:bookmarkEnd w:id="75"/>
      <w:r>
        <w:rPr>
          <w:rFonts w:ascii="微软雅黑" w:hAnsi="微软雅黑" w:eastAsia="微软雅黑" w:cs="微软雅黑"/>
          <w:spacing w:val="-6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6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>3    节能改造效果评级</w:t>
      </w:r>
    </w:p>
    <w:p w14:paraId="0A9BDE39">
      <w:pPr>
        <w:spacing w:before="157" w:line="215" w:lineRule="auto"/>
        <w:ind w:left="20" w:right="9" w:hanging="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1    公共建筑节能改造后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  宜进行能耗对标分析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综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>合节能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改造的项目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,</w:t>
      </w:r>
      <w:r>
        <w:rPr>
          <w:rFonts w:ascii="微软雅黑" w:hAnsi="微软雅黑" w:eastAsia="微软雅黑" w:cs="微软雅黑"/>
          <w:position w:val="1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能耗不宜高于现行国家和地方能耗</w:t>
      </w:r>
      <w:r>
        <w:rPr>
          <w:rFonts w:ascii="微软雅黑" w:hAnsi="微软雅黑" w:eastAsia="微软雅黑" w:cs="微软雅黑"/>
          <w:spacing w:val="17"/>
          <w:sz w:val="20"/>
          <w:szCs w:val="20"/>
        </w:rPr>
        <w:t>限额标准的约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束值。</w:t>
      </w:r>
    </w:p>
    <w:p w14:paraId="39575545">
      <w:pPr>
        <w:pStyle w:val="2"/>
        <w:spacing w:before="1" w:line="217" w:lineRule="auto"/>
        <w:ind w:left="21" w:right="9" w:hanging="2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2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-2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公共建筑节能改造后</w:t>
      </w:r>
      <w:r>
        <w:rPr>
          <w:rFonts w:ascii="微软雅黑" w:hAnsi="微软雅黑" w:eastAsia="微软雅黑" w:cs="微软雅黑"/>
          <w:spacing w:val="-19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,  应根据现行国家标准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《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建筑碳排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放计算标准》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11"/>
          <w:sz w:val="20"/>
          <w:szCs w:val="20"/>
        </w:rPr>
        <w:t>/T51366</w:t>
      </w:r>
      <w:r>
        <w:rPr>
          <w:spacing w:val="2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进行减碳量核定分析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4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综合节能改造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的项目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减碳量不宜低于</w:t>
      </w:r>
      <w:r>
        <w:rPr>
          <w:spacing w:val="11"/>
          <w:sz w:val="20"/>
          <w:szCs w:val="20"/>
        </w:rPr>
        <w:t>8</w:t>
      </w:r>
      <w:r>
        <w:rPr>
          <w:sz w:val="20"/>
          <w:szCs w:val="20"/>
        </w:rPr>
        <w:t>kgco</w:t>
      </w:r>
      <w:r>
        <w:rPr>
          <w:spacing w:val="11"/>
          <w:position w:val="-4"/>
          <w:sz w:val="11"/>
          <w:szCs w:val="11"/>
        </w:rPr>
        <w:t>2</w:t>
      </w:r>
      <w:r>
        <w:rPr>
          <w:spacing w:val="11"/>
          <w:sz w:val="20"/>
          <w:szCs w:val="20"/>
        </w:rPr>
        <w:t>/</w:t>
      </w:r>
      <w:r>
        <w:rPr>
          <w:spacing w:val="50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(</w:t>
      </w:r>
      <w:r>
        <w:rPr>
          <w:rFonts w:ascii="微软雅黑" w:hAnsi="微软雅黑" w:eastAsia="微软雅黑" w:cs="微软雅黑"/>
          <w:spacing w:val="-32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m</w:t>
      </w:r>
      <w:r>
        <w:rPr>
          <w:spacing w:val="11"/>
          <w:position w:val="9"/>
          <w:sz w:val="11"/>
          <w:szCs w:val="11"/>
        </w:rPr>
        <w:t xml:space="preserve">2  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.</w:t>
      </w:r>
      <w:r>
        <w:rPr>
          <w:rFonts w:ascii="微软雅黑" w:hAnsi="微软雅黑" w:eastAsia="微软雅黑" w:cs="微软雅黑"/>
          <w:spacing w:val="37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a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)。</w:t>
      </w:r>
    </w:p>
    <w:p w14:paraId="2C2F9D41">
      <w:pPr>
        <w:pStyle w:val="2"/>
        <w:spacing w:line="224" w:lineRule="auto"/>
        <w:ind w:left="22" w:right="9" w:hanging="3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pacing w:val="3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3   对单项节能改造效果进行评级时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,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应符合表</w:t>
      </w:r>
      <w:r>
        <w:rPr>
          <w:rFonts w:ascii="微软雅黑" w:hAnsi="微软雅黑" w:eastAsia="微软雅黑" w:cs="微软雅黑"/>
          <w:spacing w:val="2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 xml:space="preserve">12.3.3  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>的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规定。</w:t>
      </w:r>
    </w:p>
    <w:p w14:paraId="6D793375">
      <w:pPr>
        <w:spacing w:before="87" w:line="177" w:lineRule="auto"/>
        <w:ind w:left="1513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5"/>
          <w:sz w:val="17"/>
          <w:szCs w:val="17"/>
        </w:rPr>
        <w:t>表 12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3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3    单项节能改造效果评级表</w:t>
      </w:r>
    </w:p>
    <w:p w14:paraId="59ACEF04">
      <w:pPr>
        <w:spacing w:line="42" w:lineRule="exact"/>
      </w:pPr>
    </w:p>
    <w:tbl>
      <w:tblPr>
        <w:tblStyle w:val="5"/>
        <w:tblW w:w="5904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0"/>
        <w:gridCol w:w="621"/>
        <w:gridCol w:w="1640"/>
        <w:gridCol w:w="1639"/>
        <w:gridCol w:w="914"/>
      </w:tblGrid>
      <w:tr w14:paraId="6852BD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711" w:type="dxa"/>
            <w:gridSpan w:val="2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0E56B4D8">
            <w:pPr>
              <w:spacing w:before="84" w:line="184" w:lineRule="auto"/>
              <w:ind w:left="53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单项级别</w:t>
            </w:r>
          </w:p>
        </w:tc>
        <w:tc>
          <w:tcPr>
            <w:tcW w:w="1640" w:type="dxa"/>
            <w:tcBorders>
              <w:top w:val="single" w:color="000000" w:sz="6" w:space="0"/>
            </w:tcBorders>
            <w:vAlign w:val="top"/>
          </w:tcPr>
          <w:p w14:paraId="5E049B30">
            <w:pPr>
              <w:spacing w:before="83" w:line="186" w:lineRule="auto"/>
              <w:ind w:left="66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一级</w:t>
            </w:r>
          </w:p>
        </w:tc>
        <w:tc>
          <w:tcPr>
            <w:tcW w:w="1639" w:type="dxa"/>
            <w:tcBorders>
              <w:top w:val="single" w:color="000000" w:sz="6" w:space="0"/>
            </w:tcBorders>
            <w:vAlign w:val="top"/>
          </w:tcPr>
          <w:p w14:paraId="23A21883">
            <w:pPr>
              <w:spacing w:before="83" w:line="186" w:lineRule="auto"/>
              <w:ind w:left="66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二级</w:t>
            </w:r>
          </w:p>
        </w:tc>
        <w:tc>
          <w:tcPr>
            <w:tcW w:w="914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3A58BC5C">
            <w:pPr>
              <w:spacing w:before="83" w:line="186" w:lineRule="auto"/>
              <w:ind w:left="30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>三级</w:t>
            </w:r>
          </w:p>
        </w:tc>
      </w:tr>
      <w:tr w14:paraId="1F8C95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090" w:type="dxa"/>
            <w:tcBorders>
              <w:left w:val="single" w:color="000000" w:sz="6" w:space="0"/>
            </w:tcBorders>
            <w:vAlign w:val="top"/>
          </w:tcPr>
          <w:p w14:paraId="71D0DB53">
            <w:pPr>
              <w:pStyle w:val="6"/>
              <w:spacing w:line="339" w:lineRule="auto"/>
              <w:rPr>
                <w:sz w:val="21"/>
              </w:rPr>
            </w:pPr>
          </w:p>
          <w:p w14:paraId="00A81B7E">
            <w:pPr>
              <w:spacing w:before="64" w:line="186" w:lineRule="auto"/>
              <w:ind w:left="14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外围护结构</w:t>
            </w:r>
          </w:p>
        </w:tc>
        <w:tc>
          <w:tcPr>
            <w:tcW w:w="621" w:type="dxa"/>
            <w:vAlign w:val="top"/>
          </w:tcPr>
          <w:p w14:paraId="3D63B5F5">
            <w:pPr>
              <w:spacing w:before="299" w:line="186" w:lineRule="auto"/>
              <w:ind w:left="6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节能率</w:t>
            </w:r>
          </w:p>
          <w:p w14:paraId="59B8C047">
            <w:pPr>
              <w:pStyle w:val="6"/>
              <w:spacing w:before="12" w:line="187" w:lineRule="auto"/>
              <w:ind w:left="148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23"/>
              </w:rPr>
              <w:t>(</w:t>
            </w:r>
            <w:r>
              <w:rPr>
                <w:spacing w:val="8"/>
                <w:w w:val="123"/>
              </w:rPr>
              <w:t>%</w:t>
            </w:r>
            <w:r>
              <w:rPr>
                <w:rFonts w:ascii="微软雅黑" w:hAnsi="微软雅黑" w:eastAsia="微软雅黑" w:cs="微软雅黑"/>
                <w:spacing w:val="8"/>
                <w:w w:val="123"/>
              </w:rPr>
              <w:t>)</w:t>
            </w:r>
          </w:p>
        </w:tc>
        <w:tc>
          <w:tcPr>
            <w:tcW w:w="1640" w:type="dxa"/>
            <w:vAlign w:val="top"/>
          </w:tcPr>
          <w:p w14:paraId="344D694C">
            <w:pPr>
              <w:pStyle w:val="6"/>
              <w:spacing w:before="86" w:line="210" w:lineRule="auto"/>
              <w:ind w:left="105" w:right="48" w:firstLine="20"/>
              <w:jc w:val="both"/>
            </w:pPr>
            <w:r>
              <w:rPr>
                <w:rFonts w:ascii="微软雅黑" w:hAnsi="微软雅黑" w:eastAsia="微软雅黑" w:cs="微软雅黑"/>
                <w:spacing w:val="16"/>
              </w:rPr>
              <w:t>≥</w:t>
            </w:r>
            <w:r>
              <w:rPr>
                <w:spacing w:val="16"/>
              </w:rPr>
              <w:t>30</w:t>
            </w:r>
            <w:r>
              <w:rPr>
                <w:spacing w:val="40"/>
                <w:w w:val="101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6"/>
              </w:rPr>
              <w:t>或满足浙江省</w:t>
            </w:r>
            <w:r>
              <w:rPr>
                <w:rFonts w:ascii="微软雅黑" w:hAnsi="微软雅黑" w:eastAsia="微软雅黑" w:cs="微软雅黑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1"/>
              </w:rPr>
              <w:t>现行</w:t>
            </w:r>
            <w:r>
              <w:rPr>
                <w:rFonts w:ascii="微软雅黑" w:hAnsi="微软雅黑" w:eastAsia="微软雅黑" w:cs="微软雅黑"/>
                <w:spacing w:val="-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标</w:t>
            </w:r>
            <w:r>
              <w:rPr>
                <w:rFonts w:ascii="微软雅黑" w:hAnsi="微软雅黑" w:eastAsia="微软雅黑" w:cs="微软雅黑"/>
                <w:spacing w:val="-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准</w:t>
            </w:r>
            <w:r>
              <w:rPr>
                <w:rFonts w:ascii="微软雅黑" w:hAnsi="微软雅黑" w:eastAsia="微软雅黑" w:cs="微软雅黑"/>
                <w:spacing w:val="-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《 公</w:t>
            </w:r>
            <w:r>
              <w:rPr>
                <w:rFonts w:ascii="微软雅黑" w:hAnsi="微软雅黑" w:eastAsia="微软雅黑" w:cs="微软雅黑"/>
                <w:spacing w:val="-13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共</w:t>
            </w:r>
            <w:r>
              <w:rPr>
                <w:rFonts w:ascii="微软雅黑" w:hAnsi="微软雅黑" w:eastAsia="微软雅黑" w:cs="微软雅黑"/>
                <w:spacing w:val="-1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建</w:t>
            </w:r>
            <w:r>
              <w:rPr>
                <w:rFonts w:ascii="微软雅黑" w:hAnsi="微软雅黑" w:eastAsia="微软雅黑" w:cs="微软雅黑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</w:rPr>
              <w:t>筑节 能 设</w:t>
            </w:r>
            <w:r>
              <w:rPr>
                <w:rFonts w:ascii="微软雅黑" w:hAnsi="微软雅黑" w:eastAsia="微软雅黑" w:cs="微软雅黑"/>
                <w:spacing w:val="-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</w:rPr>
              <w:t>计 标 准》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t>DB</w:t>
            </w:r>
            <w:r>
              <w:rPr>
                <w:spacing w:val="5"/>
              </w:rPr>
              <w:t>33/1036</w:t>
            </w:r>
          </w:p>
        </w:tc>
        <w:tc>
          <w:tcPr>
            <w:tcW w:w="1639" w:type="dxa"/>
            <w:vAlign w:val="top"/>
          </w:tcPr>
          <w:p w14:paraId="1C0C042A">
            <w:pPr>
              <w:pStyle w:val="6"/>
              <w:spacing w:before="85" w:line="198" w:lineRule="auto"/>
              <w:ind w:left="108" w:right="99" w:firstLine="21"/>
              <w:jc w:val="both"/>
            </w:pPr>
            <w:r>
              <w:rPr>
                <w:rFonts w:ascii="微软雅黑" w:hAnsi="微软雅黑" w:eastAsia="微软雅黑" w:cs="微软雅黑"/>
                <w:spacing w:val="16"/>
              </w:rPr>
              <w:t>≥</w:t>
            </w:r>
            <w:r>
              <w:rPr>
                <w:spacing w:val="16"/>
              </w:rPr>
              <w:t>20</w:t>
            </w:r>
            <w:r>
              <w:rPr>
                <w:spacing w:val="4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6"/>
              </w:rPr>
              <w:t>或满足现行国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家标</w:t>
            </w:r>
            <w:r>
              <w:rPr>
                <w:rFonts w:ascii="微软雅黑" w:hAnsi="微软雅黑" w:eastAsia="微软雅黑" w:cs="微软雅黑"/>
                <w:spacing w:val="-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准</w:t>
            </w:r>
            <w:r>
              <w:rPr>
                <w:rFonts w:ascii="微软雅黑" w:hAnsi="微软雅黑" w:eastAsia="微软雅黑" w:cs="微软雅黑"/>
                <w:spacing w:val="-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《 建</w:t>
            </w:r>
            <w:r>
              <w:rPr>
                <w:rFonts w:ascii="微软雅黑" w:hAnsi="微软雅黑" w:eastAsia="微软雅黑" w:cs="微软雅黑"/>
                <w:spacing w:val="-11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筑</w:t>
            </w:r>
            <w:r>
              <w:rPr>
                <w:rFonts w:ascii="微软雅黑" w:hAnsi="微软雅黑" w:eastAsia="微软雅黑" w:cs="微软雅黑"/>
                <w:spacing w:val="-1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节</w:t>
            </w:r>
            <w:r>
              <w:rPr>
                <w:rFonts w:ascii="微软雅黑" w:hAnsi="微软雅黑" w:eastAsia="微软雅黑" w:cs="微软雅黑"/>
                <w:spacing w:val="-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</w:rPr>
              <w:t>能</w:t>
            </w:r>
            <w:r>
              <w:rPr>
                <w:rFonts w:ascii="微软雅黑" w:hAnsi="微软雅黑" w:eastAsia="微软雅黑" w:cs="微软雅黑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与可再生能源利用通</w:t>
            </w:r>
            <w:r>
              <w:rPr>
                <w:rFonts w:ascii="微软雅黑" w:hAnsi="微软雅黑" w:eastAsia="微软雅黑" w:cs="微软雅黑"/>
                <w:spacing w:val="3"/>
              </w:rPr>
              <w:t xml:space="preserve"> </w:t>
            </w:r>
            <w:r>
              <w:rPr>
                <w:rFonts w:ascii="微软雅黑" w:hAnsi="微软雅黑" w:eastAsia="微软雅黑" w:cs="微软雅黑"/>
              </w:rPr>
              <w:t xml:space="preserve">用规范》 </w:t>
            </w:r>
            <w:r>
              <w:t>GB55015</w:t>
            </w:r>
          </w:p>
        </w:tc>
        <w:tc>
          <w:tcPr>
            <w:tcW w:w="914" w:type="dxa"/>
            <w:tcBorders>
              <w:right w:val="single" w:color="000000" w:sz="6" w:space="0"/>
            </w:tcBorders>
            <w:vAlign w:val="top"/>
          </w:tcPr>
          <w:p w14:paraId="41C03582">
            <w:pPr>
              <w:pStyle w:val="6"/>
              <w:spacing w:line="348" w:lineRule="auto"/>
              <w:rPr>
                <w:sz w:val="21"/>
              </w:rPr>
            </w:pPr>
          </w:p>
          <w:p w14:paraId="6D015811">
            <w:pPr>
              <w:pStyle w:val="6"/>
              <w:spacing w:before="65" w:line="201" w:lineRule="auto"/>
              <w:ind w:left="326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10</w:t>
            </w:r>
          </w:p>
        </w:tc>
      </w:tr>
      <w:tr w14:paraId="58A56E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90" w:type="dxa"/>
            <w:tcBorders>
              <w:left w:val="single" w:color="000000" w:sz="6" w:space="0"/>
            </w:tcBorders>
            <w:vAlign w:val="top"/>
          </w:tcPr>
          <w:p w14:paraId="2EC350E4">
            <w:pPr>
              <w:spacing w:before="144" w:line="186" w:lineRule="auto"/>
              <w:ind w:left="225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通风空调</w:t>
            </w:r>
          </w:p>
          <w:p w14:paraId="443892DD">
            <w:pPr>
              <w:spacing w:before="11" w:line="186" w:lineRule="auto"/>
              <w:ind w:left="3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2"/>
                <w:sz w:val="15"/>
                <w:szCs w:val="15"/>
              </w:rPr>
              <w:t>系统</w:t>
            </w:r>
          </w:p>
        </w:tc>
        <w:tc>
          <w:tcPr>
            <w:tcW w:w="621" w:type="dxa"/>
            <w:vAlign w:val="top"/>
          </w:tcPr>
          <w:p w14:paraId="759A3D40">
            <w:pPr>
              <w:spacing w:before="144" w:line="186" w:lineRule="auto"/>
              <w:ind w:left="6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节能率</w:t>
            </w:r>
          </w:p>
          <w:p w14:paraId="0AE6D689">
            <w:pPr>
              <w:pStyle w:val="6"/>
              <w:spacing w:before="12" w:line="187" w:lineRule="auto"/>
              <w:ind w:left="148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23"/>
              </w:rPr>
              <w:t>(</w:t>
            </w:r>
            <w:r>
              <w:rPr>
                <w:spacing w:val="8"/>
                <w:w w:val="123"/>
              </w:rPr>
              <w:t>%</w:t>
            </w:r>
            <w:r>
              <w:rPr>
                <w:rFonts w:ascii="微软雅黑" w:hAnsi="微软雅黑" w:eastAsia="微软雅黑" w:cs="微软雅黑"/>
                <w:spacing w:val="8"/>
                <w:w w:val="123"/>
              </w:rPr>
              <w:t>)</w:t>
            </w:r>
          </w:p>
        </w:tc>
        <w:tc>
          <w:tcPr>
            <w:tcW w:w="1640" w:type="dxa"/>
            <w:vAlign w:val="top"/>
          </w:tcPr>
          <w:p w14:paraId="274E6418">
            <w:pPr>
              <w:pStyle w:val="6"/>
              <w:spacing w:before="260" w:line="201" w:lineRule="auto"/>
              <w:ind w:left="684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30</w:t>
            </w:r>
          </w:p>
        </w:tc>
        <w:tc>
          <w:tcPr>
            <w:tcW w:w="1639" w:type="dxa"/>
            <w:vAlign w:val="top"/>
          </w:tcPr>
          <w:p w14:paraId="434A82D8">
            <w:pPr>
              <w:pStyle w:val="6"/>
              <w:spacing w:before="260" w:line="201" w:lineRule="auto"/>
              <w:ind w:left="688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20</w:t>
            </w:r>
          </w:p>
        </w:tc>
        <w:tc>
          <w:tcPr>
            <w:tcW w:w="914" w:type="dxa"/>
            <w:tcBorders>
              <w:right w:val="single" w:color="000000" w:sz="6" w:space="0"/>
            </w:tcBorders>
            <w:vAlign w:val="top"/>
          </w:tcPr>
          <w:p w14:paraId="6267F7D6">
            <w:pPr>
              <w:pStyle w:val="6"/>
              <w:spacing w:before="260" w:line="201" w:lineRule="auto"/>
              <w:ind w:left="326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10</w:t>
            </w:r>
          </w:p>
        </w:tc>
      </w:tr>
      <w:tr w14:paraId="24C9FA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90" w:type="dxa"/>
            <w:tcBorders>
              <w:left w:val="single" w:color="000000" w:sz="6" w:space="0"/>
            </w:tcBorders>
            <w:vAlign w:val="top"/>
          </w:tcPr>
          <w:p w14:paraId="2D880813">
            <w:pPr>
              <w:spacing w:before="147" w:line="186" w:lineRule="auto"/>
              <w:ind w:left="22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建筑电气</w:t>
            </w:r>
          </w:p>
          <w:p w14:paraId="7DDED160">
            <w:pPr>
              <w:spacing w:before="11" w:line="186" w:lineRule="auto"/>
              <w:ind w:left="3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2"/>
                <w:sz w:val="15"/>
                <w:szCs w:val="15"/>
              </w:rPr>
              <w:t>系统</w:t>
            </w:r>
          </w:p>
        </w:tc>
        <w:tc>
          <w:tcPr>
            <w:tcW w:w="621" w:type="dxa"/>
            <w:vAlign w:val="top"/>
          </w:tcPr>
          <w:p w14:paraId="223AD4D0">
            <w:pPr>
              <w:spacing w:before="147" w:line="186" w:lineRule="auto"/>
              <w:ind w:left="6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节能率</w:t>
            </w:r>
          </w:p>
          <w:p w14:paraId="14AA20A0">
            <w:pPr>
              <w:pStyle w:val="6"/>
              <w:spacing w:before="12" w:line="187" w:lineRule="auto"/>
              <w:ind w:left="148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23"/>
              </w:rPr>
              <w:t>(</w:t>
            </w:r>
            <w:r>
              <w:rPr>
                <w:spacing w:val="8"/>
                <w:w w:val="123"/>
              </w:rPr>
              <w:t>%</w:t>
            </w:r>
            <w:r>
              <w:rPr>
                <w:rFonts w:ascii="微软雅黑" w:hAnsi="微软雅黑" w:eastAsia="微软雅黑" w:cs="微软雅黑"/>
                <w:spacing w:val="8"/>
                <w:w w:val="123"/>
              </w:rPr>
              <w:t>)</w:t>
            </w:r>
          </w:p>
        </w:tc>
        <w:tc>
          <w:tcPr>
            <w:tcW w:w="1640" w:type="dxa"/>
            <w:vAlign w:val="top"/>
          </w:tcPr>
          <w:p w14:paraId="16AFBFBD">
            <w:pPr>
              <w:pStyle w:val="6"/>
              <w:spacing w:before="263" w:line="201" w:lineRule="auto"/>
              <w:ind w:left="684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30</w:t>
            </w:r>
          </w:p>
        </w:tc>
        <w:tc>
          <w:tcPr>
            <w:tcW w:w="1639" w:type="dxa"/>
            <w:vAlign w:val="top"/>
          </w:tcPr>
          <w:p w14:paraId="5006187D">
            <w:pPr>
              <w:pStyle w:val="6"/>
              <w:spacing w:before="263" w:line="201" w:lineRule="auto"/>
              <w:ind w:left="688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20</w:t>
            </w:r>
          </w:p>
        </w:tc>
        <w:tc>
          <w:tcPr>
            <w:tcW w:w="914" w:type="dxa"/>
            <w:tcBorders>
              <w:right w:val="single" w:color="000000" w:sz="6" w:space="0"/>
            </w:tcBorders>
            <w:vAlign w:val="top"/>
          </w:tcPr>
          <w:p w14:paraId="36B8F51A">
            <w:pPr>
              <w:pStyle w:val="6"/>
              <w:spacing w:before="263" w:line="201" w:lineRule="auto"/>
              <w:ind w:left="326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10</w:t>
            </w:r>
          </w:p>
        </w:tc>
      </w:tr>
      <w:tr w14:paraId="31F6B8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90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547BC46C">
            <w:pPr>
              <w:spacing w:before="149" w:line="186" w:lineRule="auto"/>
              <w:ind w:left="6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可再生能源及</w:t>
            </w:r>
          </w:p>
          <w:p w14:paraId="53B31CAB">
            <w:pPr>
              <w:spacing w:before="12" w:line="185" w:lineRule="auto"/>
              <w:ind w:left="6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余热废热利用</w:t>
            </w:r>
          </w:p>
        </w:tc>
        <w:tc>
          <w:tcPr>
            <w:tcW w:w="621" w:type="dxa"/>
            <w:tcBorders>
              <w:bottom w:val="single" w:color="000000" w:sz="6" w:space="0"/>
            </w:tcBorders>
            <w:vAlign w:val="top"/>
          </w:tcPr>
          <w:p w14:paraId="20FBB5B2">
            <w:pPr>
              <w:spacing w:before="149" w:line="185" w:lineRule="auto"/>
              <w:ind w:left="6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利用率</w:t>
            </w:r>
          </w:p>
          <w:p w14:paraId="7AD50AF0">
            <w:pPr>
              <w:pStyle w:val="6"/>
              <w:spacing w:before="13" w:line="187" w:lineRule="auto"/>
              <w:ind w:left="147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23"/>
              </w:rPr>
              <w:t>(</w:t>
            </w:r>
            <w:r>
              <w:rPr>
                <w:spacing w:val="8"/>
                <w:w w:val="123"/>
              </w:rPr>
              <w:t>%</w:t>
            </w:r>
            <w:r>
              <w:rPr>
                <w:rFonts w:ascii="微软雅黑" w:hAnsi="微软雅黑" w:eastAsia="微软雅黑" w:cs="微软雅黑"/>
                <w:spacing w:val="8"/>
                <w:w w:val="123"/>
              </w:rPr>
              <w:t>)</w:t>
            </w:r>
          </w:p>
        </w:tc>
        <w:tc>
          <w:tcPr>
            <w:tcW w:w="1640" w:type="dxa"/>
            <w:tcBorders>
              <w:bottom w:val="single" w:color="000000" w:sz="6" w:space="0"/>
            </w:tcBorders>
            <w:vAlign w:val="top"/>
          </w:tcPr>
          <w:p w14:paraId="63D09AAB">
            <w:pPr>
              <w:pStyle w:val="6"/>
              <w:spacing w:before="266" w:line="202" w:lineRule="auto"/>
              <w:ind w:left="684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12</w:t>
            </w:r>
          </w:p>
        </w:tc>
        <w:tc>
          <w:tcPr>
            <w:tcW w:w="1639" w:type="dxa"/>
            <w:tcBorders>
              <w:bottom w:val="single" w:color="000000" w:sz="6" w:space="0"/>
            </w:tcBorders>
            <w:vAlign w:val="top"/>
          </w:tcPr>
          <w:p w14:paraId="1E584122">
            <w:pPr>
              <w:pStyle w:val="6"/>
              <w:spacing w:before="265" w:line="201" w:lineRule="auto"/>
              <w:ind w:left="726"/>
            </w:pPr>
            <w:r>
              <w:rPr>
                <w:rFonts w:ascii="微软雅黑" w:hAnsi="微软雅黑" w:eastAsia="微软雅黑" w:cs="微软雅黑"/>
                <w:spacing w:val="3"/>
              </w:rPr>
              <w:t>≥</w:t>
            </w:r>
            <w:r>
              <w:rPr>
                <w:spacing w:val="3"/>
              </w:rPr>
              <w:t>8</w:t>
            </w:r>
          </w:p>
        </w:tc>
        <w:tc>
          <w:tcPr>
            <w:tcW w:w="914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72090C07">
            <w:pPr>
              <w:pStyle w:val="6"/>
              <w:spacing w:before="266" w:line="201" w:lineRule="auto"/>
              <w:ind w:left="364"/>
            </w:pPr>
            <w:r>
              <w:rPr>
                <w:rFonts w:ascii="微软雅黑" w:hAnsi="微软雅黑" w:eastAsia="微软雅黑" w:cs="微软雅黑"/>
                <w:spacing w:val="4"/>
              </w:rPr>
              <w:t>≥</w:t>
            </w:r>
            <w:r>
              <w:rPr>
                <w:spacing w:val="4"/>
              </w:rPr>
              <w:t>5</w:t>
            </w:r>
          </w:p>
        </w:tc>
      </w:tr>
    </w:tbl>
    <w:p w14:paraId="4A85AACA">
      <w:pPr>
        <w:spacing w:before="198" w:line="187" w:lineRule="auto"/>
        <w:ind w:left="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z w:val="20"/>
          <w:szCs w:val="20"/>
        </w:rPr>
        <w:t>12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3</w:t>
      </w:r>
      <w:r>
        <w:rPr>
          <w:rFonts w:hint="eastAsia" w:ascii="微软雅黑" w:hAnsi="微软雅黑" w:eastAsia="微软雅黑" w:cs="微软雅黑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z w:val="20"/>
          <w:szCs w:val="20"/>
        </w:rPr>
        <w:t>4</w:t>
      </w:r>
      <w:r>
        <w:rPr>
          <w:rFonts w:ascii="微软雅黑" w:hAnsi="微软雅黑" w:eastAsia="微软雅黑" w:cs="微软雅黑"/>
          <w:spacing w:val="22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z w:val="20"/>
          <w:szCs w:val="20"/>
        </w:rPr>
        <w:t>对综合节能改造效果进行评级时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z w:val="20"/>
          <w:szCs w:val="20"/>
        </w:rPr>
        <w:t>应符合下列规定:</w:t>
      </w:r>
    </w:p>
    <w:p w14:paraId="38EFDA5E">
      <w:pPr>
        <w:pStyle w:val="2"/>
        <w:spacing w:before="44" w:line="190" w:lineRule="auto"/>
        <w:ind w:right="9"/>
        <w:jc w:val="righ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  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一级</w:t>
      </w:r>
      <w:r>
        <w:rPr>
          <w:rFonts w:ascii="微软雅黑" w:hAnsi="微软雅黑" w:eastAsia="微软雅黑" w:cs="微软雅黑"/>
          <w:spacing w:val="-3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、二级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 xml:space="preserve">、三级 </w:t>
      </w:r>
      <w:r>
        <w:rPr>
          <w:spacing w:val="8"/>
          <w:sz w:val="20"/>
          <w:szCs w:val="20"/>
        </w:rPr>
        <w:t>3</w:t>
      </w:r>
      <w:r>
        <w:rPr>
          <w:spacing w:val="1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个等级的综合节能改造项目节能率</w:t>
      </w:r>
    </w:p>
    <w:p w14:paraId="23E65D0C">
      <w:pPr>
        <w:spacing w:line="190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5" w:type="default"/>
          <w:pgSz w:w="8276" w:h="11849"/>
          <w:pgMar w:top="400" w:right="1182" w:bottom="1166" w:left="1173" w:header="0" w:footer="1007" w:gutter="0"/>
          <w:cols w:space="720" w:num="1"/>
        </w:sectPr>
      </w:pPr>
    </w:p>
    <w:p w14:paraId="124E24B0">
      <w:pPr>
        <w:pStyle w:val="2"/>
        <w:spacing w:line="256" w:lineRule="auto"/>
        <w:rPr>
          <w:sz w:val="21"/>
        </w:rPr>
      </w:pPr>
    </w:p>
    <w:p w14:paraId="0258DCC6">
      <w:pPr>
        <w:pStyle w:val="2"/>
        <w:spacing w:line="257" w:lineRule="auto"/>
        <w:rPr>
          <w:sz w:val="21"/>
        </w:rPr>
      </w:pPr>
    </w:p>
    <w:p w14:paraId="43ABAE29">
      <w:pPr>
        <w:pStyle w:val="2"/>
        <w:spacing w:line="257" w:lineRule="auto"/>
        <w:rPr>
          <w:sz w:val="21"/>
        </w:rPr>
      </w:pPr>
    </w:p>
    <w:p w14:paraId="0239CE9D">
      <w:pPr>
        <w:pStyle w:val="2"/>
        <w:spacing w:line="257" w:lineRule="auto"/>
        <w:rPr>
          <w:sz w:val="21"/>
        </w:rPr>
      </w:pPr>
    </w:p>
    <w:p w14:paraId="2C252732">
      <w:pPr>
        <w:pStyle w:val="2"/>
        <w:spacing w:before="86" w:line="191" w:lineRule="auto"/>
        <w:ind w:left="9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 xml:space="preserve">应满足表 </w:t>
      </w:r>
      <w:r>
        <w:rPr>
          <w:spacing w:val="6"/>
          <w:sz w:val="20"/>
          <w:szCs w:val="20"/>
        </w:rPr>
        <w:t>12.3.4</w:t>
      </w:r>
      <w:r>
        <w:rPr>
          <w:spacing w:val="39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的要求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;</w:t>
      </w:r>
    </w:p>
    <w:p w14:paraId="22DEC468">
      <w:pPr>
        <w:pStyle w:val="2"/>
        <w:spacing w:before="36" w:line="220" w:lineRule="auto"/>
        <w:ind w:right="3" w:firstLine="501"/>
        <w:jc w:val="both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2   综合节能改造效果评价为一级时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,  尚应满足现行国家标准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《民用建筑能耗标准》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9"/>
          <w:sz w:val="20"/>
          <w:szCs w:val="20"/>
        </w:rPr>
        <w:t>/T51161</w:t>
      </w:r>
      <w:r>
        <w:rPr>
          <w:spacing w:val="24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引导值要求;</w:t>
      </w:r>
      <w:r>
        <w:rPr>
          <w:rFonts w:ascii="微软雅黑" w:hAnsi="微软雅黑" w:eastAsia="微软雅黑" w:cs="微软雅黑"/>
          <w:spacing w:val="5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评价为二级、三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级时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0"/>
          <w:sz w:val="20"/>
          <w:szCs w:val="20"/>
        </w:rPr>
        <w:t>,  尚应满足现行国家标准《民用建筑能耗</w: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标准》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9"/>
          <w:sz w:val="20"/>
          <w:szCs w:val="20"/>
        </w:rPr>
        <w:t>/T51161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>约束值要求</w:t>
      </w:r>
      <w:r>
        <w:rPr>
          <w:rFonts w:ascii="微软雅黑" w:hAnsi="微软雅黑" w:eastAsia="微软雅黑" w:cs="微软雅黑"/>
          <w:spacing w:val="18"/>
          <w:position w:val="1"/>
          <w:sz w:val="20"/>
          <w:szCs w:val="20"/>
        </w:rPr>
        <w:t>。</w:t>
      </w:r>
    </w:p>
    <w:p w14:paraId="224A0C55">
      <w:pPr>
        <w:spacing w:before="81" w:line="178" w:lineRule="auto"/>
        <w:ind w:left="1586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5"/>
          <w:sz w:val="17"/>
          <w:szCs w:val="17"/>
        </w:rPr>
        <w:t>表 12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3</w:t>
      </w:r>
      <w:r>
        <w:rPr>
          <w:rFonts w:hint="eastAsia" w:ascii="微软雅黑" w:hAnsi="微软雅黑" w:eastAsia="微软雅黑" w:cs="微软雅黑"/>
          <w:spacing w:val="-5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17"/>
          <w:szCs w:val="17"/>
        </w:rPr>
        <w:t>4    综合节能改造效果评级表</w:t>
      </w:r>
    </w:p>
    <w:p w14:paraId="47FBBE17">
      <w:pPr>
        <w:spacing w:line="40" w:lineRule="exact"/>
      </w:pPr>
    </w:p>
    <w:tbl>
      <w:tblPr>
        <w:tblStyle w:val="5"/>
        <w:tblW w:w="5904" w:type="dxa"/>
        <w:tblInd w:w="8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85"/>
        <w:gridCol w:w="1471"/>
        <w:gridCol w:w="1469"/>
        <w:gridCol w:w="1479"/>
      </w:tblGrid>
      <w:tr w14:paraId="7DB991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1485" w:type="dxa"/>
            <w:tcBorders>
              <w:top w:val="single" w:color="000000" w:sz="6" w:space="0"/>
              <w:left w:val="single" w:color="000000" w:sz="6" w:space="0"/>
            </w:tcBorders>
            <w:vAlign w:val="top"/>
          </w:tcPr>
          <w:p w14:paraId="3D8F1339">
            <w:pPr>
              <w:spacing w:before="83" w:line="185" w:lineRule="auto"/>
              <w:ind w:left="58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级别</w:t>
            </w:r>
          </w:p>
        </w:tc>
        <w:tc>
          <w:tcPr>
            <w:tcW w:w="1471" w:type="dxa"/>
            <w:tcBorders>
              <w:top w:val="single" w:color="000000" w:sz="6" w:space="0"/>
            </w:tcBorders>
            <w:vAlign w:val="top"/>
          </w:tcPr>
          <w:p w14:paraId="54615655">
            <w:pPr>
              <w:spacing w:before="83" w:line="185" w:lineRule="auto"/>
              <w:ind w:left="57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一级</w:t>
            </w:r>
          </w:p>
        </w:tc>
        <w:tc>
          <w:tcPr>
            <w:tcW w:w="1469" w:type="dxa"/>
            <w:tcBorders>
              <w:top w:val="single" w:color="000000" w:sz="6" w:space="0"/>
            </w:tcBorders>
            <w:vAlign w:val="top"/>
          </w:tcPr>
          <w:p w14:paraId="58D58F8D">
            <w:pPr>
              <w:spacing w:before="83" w:line="185" w:lineRule="auto"/>
              <w:ind w:left="57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二级</w:t>
            </w:r>
          </w:p>
        </w:tc>
        <w:tc>
          <w:tcPr>
            <w:tcW w:w="1479" w:type="dxa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44772DE7">
            <w:pPr>
              <w:spacing w:before="83" w:line="185" w:lineRule="auto"/>
              <w:ind w:left="58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4"/>
                <w:sz w:val="15"/>
                <w:szCs w:val="15"/>
              </w:rPr>
              <w:t>三级</w:t>
            </w:r>
          </w:p>
        </w:tc>
      </w:tr>
      <w:tr w14:paraId="058AD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485" w:type="dxa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66A76F05">
            <w:pPr>
              <w:pStyle w:val="6"/>
              <w:spacing w:before="93" w:line="187" w:lineRule="auto"/>
              <w:ind w:left="289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4"/>
              </w:rPr>
              <w:t>节能率  (</w:t>
            </w:r>
            <w:r>
              <w:rPr>
                <w:spacing w:val="14"/>
              </w:rPr>
              <w:t>%</w:t>
            </w:r>
            <w:r>
              <w:rPr>
                <w:rFonts w:ascii="微软雅黑" w:hAnsi="微软雅黑" w:eastAsia="微软雅黑" w:cs="微软雅黑"/>
                <w:spacing w:val="14"/>
              </w:rPr>
              <w:t>)</w:t>
            </w:r>
          </w:p>
        </w:tc>
        <w:tc>
          <w:tcPr>
            <w:tcW w:w="1471" w:type="dxa"/>
            <w:tcBorders>
              <w:bottom w:val="single" w:color="000000" w:sz="6" w:space="0"/>
            </w:tcBorders>
            <w:vAlign w:val="top"/>
          </w:tcPr>
          <w:p w14:paraId="64D85A4B">
            <w:pPr>
              <w:pStyle w:val="6"/>
              <w:spacing w:before="102" w:line="187" w:lineRule="auto"/>
              <w:ind w:left="600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35</w:t>
            </w:r>
          </w:p>
        </w:tc>
        <w:tc>
          <w:tcPr>
            <w:tcW w:w="1469" w:type="dxa"/>
            <w:tcBorders>
              <w:bottom w:val="single" w:color="000000" w:sz="6" w:space="0"/>
            </w:tcBorders>
            <w:vAlign w:val="top"/>
          </w:tcPr>
          <w:p w14:paraId="00967EBC">
            <w:pPr>
              <w:pStyle w:val="6"/>
              <w:spacing w:before="102" w:line="187" w:lineRule="auto"/>
              <w:ind w:left="602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25</w:t>
            </w:r>
          </w:p>
        </w:tc>
        <w:tc>
          <w:tcPr>
            <w:tcW w:w="1479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69269C5F">
            <w:pPr>
              <w:pStyle w:val="6"/>
              <w:spacing w:before="102" w:line="187" w:lineRule="auto"/>
              <w:ind w:left="608"/>
            </w:pPr>
            <w:r>
              <w:rPr>
                <w:rFonts w:ascii="微软雅黑" w:hAnsi="微软雅黑" w:eastAsia="微软雅黑" w:cs="微软雅黑"/>
                <w:spacing w:val="2"/>
              </w:rPr>
              <w:t>≥</w:t>
            </w:r>
            <w:r>
              <w:rPr>
                <w:spacing w:val="2"/>
              </w:rPr>
              <w:t>15</w:t>
            </w:r>
          </w:p>
        </w:tc>
      </w:tr>
    </w:tbl>
    <w:p w14:paraId="473F3A6C">
      <w:pPr>
        <w:pStyle w:val="2"/>
        <w:rPr>
          <w:sz w:val="21"/>
        </w:rPr>
      </w:pPr>
    </w:p>
    <w:p w14:paraId="22154B34">
      <w:pPr>
        <w:rPr>
          <w:sz w:val="21"/>
          <w:szCs w:val="21"/>
        </w:rPr>
        <w:sectPr>
          <w:footerReference r:id="rId56" w:type="default"/>
          <w:pgSz w:w="8276" w:h="11849"/>
          <w:pgMar w:top="400" w:right="1182" w:bottom="1166" w:left="1100" w:header="0" w:footer="1009" w:gutter="0"/>
          <w:cols w:space="720" w:num="1"/>
        </w:sectPr>
      </w:pPr>
    </w:p>
    <w:p w14:paraId="5967DE9B">
      <w:pPr>
        <w:pStyle w:val="2"/>
        <w:spacing w:line="258" w:lineRule="auto"/>
        <w:rPr>
          <w:sz w:val="21"/>
        </w:rPr>
      </w:pPr>
    </w:p>
    <w:p w14:paraId="7B1A9F31">
      <w:pPr>
        <w:pStyle w:val="2"/>
        <w:spacing w:line="258" w:lineRule="auto"/>
        <w:rPr>
          <w:sz w:val="21"/>
        </w:rPr>
      </w:pPr>
    </w:p>
    <w:p w14:paraId="1D6C21BD">
      <w:pPr>
        <w:pStyle w:val="2"/>
        <w:spacing w:line="259" w:lineRule="auto"/>
        <w:rPr>
          <w:sz w:val="21"/>
        </w:rPr>
      </w:pPr>
    </w:p>
    <w:p w14:paraId="00B82220">
      <w:pPr>
        <w:pStyle w:val="2"/>
        <w:spacing w:line="259" w:lineRule="auto"/>
        <w:rPr>
          <w:sz w:val="21"/>
        </w:rPr>
      </w:pPr>
    </w:p>
    <w:p w14:paraId="52C224CE">
      <w:pPr>
        <w:pStyle w:val="2"/>
        <w:spacing w:line="259" w:lineRule="auto"/>
        <w:rPr>
          <w:sz w:val="21"/>
        </w:rPr>
      </w:pPr>
    </w:p>
    <w:p w14:paraId="78F4802B">
      <w:pPr>
        <w:pStyle w:val="2"/>
        <w:spacing w:line="259" w:lineRule="auto"/>
        <w:rPr>
          <w:sz w:val="21"/>
        </w:rPr>
      </w:pPr>
    </w:p>
    <w:p w14:paraId="40EE97D8">
      <w:pPr>
        <w:spacing w:before="116" w:line="176" w:lineRule="auto"/>
        <w:ind w:left="1584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76" w:name="bookmark51"/>
      <w:bookmarkEnd w:id="76"/>
      <w:r>
        <w:rPr>
          <w:rFonts w:ascii="微软雅黑" w:hAnsi="微软雅黑" w:eastAsia="微软雅黑" w:cs="微软雅黑"/>
          <w:spacing w:val="11"/>
          <w:sz w:val="27"/>
          <w:szCs w:val="27"/>
        </w:rPr>
        <w:t xml:space="preserve">附录 </w:t>
      </w:r>
      <w:r>
        <w:rPr>
          <w:rFonts w:ascii="微软雅黑" w:hAnsi="微软雅黑" w:eastAsia="微软雅黑" w:cs="微软雅黑"/>
          <w:spacing w:val="11"/>
          <w:position w:val="1"/>
          <w:sz w:val="27"/>
          <w:szCs w:val="27"/>
        </w:rPr>
        <w:t>A</w:t>
      </w:r>
      <w:r>
        <w:rPr>
          <w:rFonts w:ascii="微软雅黑" w:hAnsi="微软雅黑" w:eastAsia="微软雅黑" w:cs="微软雅黑"/>
          <w:spacing w:val="29"/>
          <w:w w:val="101"/>
          <w:position w:val="1"/>
          <w:sz w:val="27"/>
          <w:szCs w:val="27"/>
        </w:rPr>
        <w:t xml:space="preserve">  </w:t>
      </w:r>
      <w:r>
        <w:rPr>
          <w:rFonts w:ascii="微软雅黑" w:hAnsi="微软雅黑" w:eastAsia="微软雅黑" w:cs="微软雅黑"/>
          <w:spacing w:val="11"/>
          <w:sz w:val="27"/>
          <w:szCs w:val="27"/>
        </w:rPr>
        <w:t>节能诊断报告</w:t>
      </w:r>
    </w:p>
    <w:p w14:paraId="64EF2BFC">
      <w:pPr>
        <w:pStyle w:val="2"/>
        <w:spacing w:line="272" w:lineRule="auto"/>
        <w:rPr>
          <w:sz w:val="21"/>
        </w:rPr>
      </w:pPr>
    </w:p>
    <w:p w14:paraId="5E79CAF6">
      <w:pPr>
        <w:pStyle w:val="2"/>
        <w:spacing w:line="273" w:lineRule="auto"/>
        <w:rPr>
          <w:sz w:val="21"/>
        </w:rPr>
      </w:pPr>
    </w:p>
    <w:p w14:paraId="6544DC72">
      <w:pPr>
        <w:spacing w:before="86" w:line="183" w:lineRule="auto"/>
        <w:ind w:left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5"/>
          <w:sz w:val="20"/>
          <w:szCs w:val="20"/>
        </w:rPr>
        <w:t>A</w:t>
      </w:r>
      <w:r>
        <w:rPr>
          <w:rFonts w:hint="eastAsia" w:ascii="微软雅黑" w:hAnsi="微软雅黑" w:eastAsia="微软雅黑" w:cs="微软雅黑"/>
          <w:spacing w:val="-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-5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>1</w:t>
      </w:r>
      <w:r>
        <w:rPr>
          <w:rFonts w:ascii="微软雅黑" w:hAnsi="微软雅黑" w:eastAsia="微软雅黑" w:cs="微软雅黑"/>
          <w:spacing w:val="18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>既有公共建筑节能诊断报告编写。</w:t>
      </w:r>
    </w:p>
    <w:p w14:paraId="3445451E">
      <w:pPr>
        <w:spacing w:before="155" w:line="180" w:lineRule="auto"/>
        <w:ind w:left="1438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2"/>
          <w:sz w:val="17"/>
          <w:szCs w:val="17"/>
        </w:rPr>
        <w:t>表 A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0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1    既有公共建筑节能诊断报告</w:t>
      </w:r>
    </w:p>
    <w:p w14:paraId="028EF7FF">
      <w:pPr>
        <w:spacing w:line="38" w:lineRule="exact"/>
      </w:pPr>
    </w:p>
    <w:tbl>
      <w:tblPr>
        <w:tblStyle w:val="5"/>
        <w:tblW w:w="5896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96"/>
      </w:tblGrid>
      <w:tr w14:paraId="70A8B3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4" w:hRule="atLeast"/>
        </w:trPr>
        <w:tc>
          <w:tcPr>
            <w:tcW w:w="5896" w:type="dxa"/>
            <w:vAlign w:val="top"/>
          </w:tcPr>
          <w:p w14:paraId="3A70A364">
            <w:pPr>
              <w:pStyle w:val="6"/>
              <w:spacing w:line="252" w:lineRule="auto"/>
              <w:rPr>
                <w:sz w:val="21"/>
              </w:rPr>
            </w:pPr>
          </w:p>
          <w:p w14:paraId="67CB130E">
            <w:pPr>
              <w:pStyle w:val="6"/>
              <w:spacing w:before="64" w:line="192" w:lineRule="auto"/>
              <w:ind w:left="107"/>
              <w:rPr>
                <w:rFonts w:ascii="微软雅黑" w:hAnsi="微软雅黑" w:eastAsia="微软雅黑" w:cs="微软雅黑"/>
              </w:rPr>
            </w:pPr>
            <w:r>
              <w:rPr>
                <w:spacing w:val="5"/>
              </w:rPr>
              <w:t xml:space="preserve">1    </w:t>
            </w:r>
            <w:r>
              <w:rPr>
                <w:rFonts w:ascii="微软雅黑" w:hAnsi="微软雅黑" w:eastAsia="微软雅黑" w:cs="微软雅黑"/>
                <w:spacing w:val="5"/>
              </w:rPr>
              <w:t>既有公共建筑节能诊断报告表</w:t>
            </w:r>
          </w:p>
          <w:p w14:paraId="641D458B">
            <w:pPr>
              <w:pStyle w:val="6"/>
              <w:spacing w:before="54" w:line="192" w:lineRule="auto"/>
              <w:ind w:left="94"/>
              <w:rPr>
                <w:rFonts w:ascii="微软雅黑" w:hAnsi="微软雅黑" w:eastAsia="微软雅黑" w:cs="微软雅黑"/>
              </w:rPr>
            </w:pPr>
            <w:r>
              <w:rPr>
                <w:spacing w:val="2"/>
              </w:rPr>
              <w:t xml:space="preserve">2    </w:t>
            </w:r>
            <w:r>
              <w:rPr>
                <w:rFonts w:ascii="微软雅黑" w:hAnsi="微软雅黑" w:eastAsia="微软雅黑" w:cs="微软雅黑"/>
                <w:spacing w:val="2"/>
              </w:rPr>
              <w:t>建筑概况</w:t>
            </w:r>
          </w:p>
          <w:p w14:paraId="6ABECEA0">
            <w:pPr>
              <w:pStyle w:val="6"/>
              <w:spacing w:before="54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2.1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建筑物概况</w:t>
            </w:r>
          </w:p>
          <w:p w14:paraId="13AF29DC">
            <w:pPr>
              <w:pStyle w:val="6"/>
              <w:spacing w:before="53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2.2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用能系统概况</w:t>
            </w:r>
          </w:p>
          <w:p w14:paraId="563ED6E1">
            <w:pPr>
              <w:pStyle w:val="6"/>
              <w:spacing w:before="54" w:line="192" w:lineRule="auto"/>
              <w:ind w:left="96"/>
              <w:rPr>
                <w:rFonts w:ascii="微软雅黑" w:hAnsi="微软雅黑" w:eastAsia="微软雅黑" w:cs="微软雅黑"/>
              </w:rPr>
            </w:pPr>
            <w:r>
              <w:rPr>
                <w:spacing w:val="4"/>
              </w:rPr>
              <w:t>3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4"/>
              </w:rPr>
              <w:t>节能诊断依据</w:t>
            </w:r>
          </w:p>
          <w:p w14:paraId="1F364279">
            <w:pPr>
              <w:pStyle w:val="6"/>
              <w:spacing w:before="54" w:line="192" w:lineRule="auto"/>
              <w:ind w:left="91"/>
              <w:rPr>
                <w:rFonts w:ascii="微软雅黑" w:hAnsi="微软雅黑" w:eastAsia="微软雅黑" w:cs="微软雅黑"/>
              </w:rPr>
            </w:pPr>
            <w:r>
              <w:rPr>
                <w:spacing w:val="5"/>
              </w:rPr>
              <w:t>4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5"/>
              </w:rPr>
              <w:t>建筑用能诊断</w:t>
            </w:r>
          </w:p>
          <w:p w14:paraId="5BF8EF8F">
            <w:pPr>
              <w:pStyle w:val="6"/>
              <w:spacing w:before="54" w:line="192" w:lineRule="auto"/>
              <w:ind w:left="409"/>
              <w:rPr>
                <w:rFonts w:ascii="微软雅黑" w:hAnsi="微软雅黑" w:eastAsia="微软雅黑" w:cs="微软雅黑"/>
              </w:rPr>
            </w:pPr>
            <w:r>
              <w:rPr>
                <w:spacing w:val="8"/>
              </w:rPr>
              <w:t>4.1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8"/>
              </w:rPr>
              <w:t>建筑总体用能情况</w:t>
            </w:r>
          </w:p>
          <w:p w14:paraId="18E27585">
            <w:pPr>
              <w:pStyle w:val="6"/>
              <w:spacing w:before="55" w:line="191" w:lineRule="auto"/>
              <w:ind w:left="409"/>
              <w:rPr>
                <w:rFonts w:ascii="微软雅黑" w:hAnsi="微软雅黑" w:eastAsia="微软雅黑" w:cs="微软雅黑"/>
              </w:rPr>
            </w:pPr>
            <w:r>
              <w:rPr>
                <w:spacing w:val="8"/>
              </w:rPr>
              <w:t>4.2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8"/>
              </w:rPr>
              <w:t>建筑单项系统用能情况</w:t>
            </w:r>
          </w:p>
          <w:p w14:paraId="139B9134">
            <w:pPr>
              <w:pStyle w:val="6"/>
              <w:spacing w:before="54" w:line="192" w:lineRule="auto"/>
              <w:ind w:left="409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4.3</w:t>
            </w:r>
            <w:r>
              <w:rPr>
                <w:spacing w:val="3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能源利用效率分析</w:t>
            </w:r>
          </w:p>
          <w:p w14:paraId="60B6D0FF">
            <w:pPr>
              <w:pStyle w:val="6"/>
              <w:spacing w:before="55" w:line="191" w:lineRule="auto"/>
              <w:ind w:left="94"/>
              <w:rPr>
                <w:rFonts w:ascii="微软雅黑" w:hAnsi="微软雅黑" w:eastAsia="微软雅黑" w:cs="微软雅黑"/>
              </w:rPr>
            </w:pPr>
            <w:r>
              <w:rPr>
                <w:spacing w:val="3"/>
              </w:rPr>
              <w:t>5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3"/>
              </w:rPr>
              <w:t>单项诊断</w:t>
            </w:r>
          </w:p>
          <w:p w14:paraId="5934AEAF">
            <w:pPr>
              <w:pStyle w:val="6"/>
              <w:spacing w:before="55" w:line="193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5.1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外围护结构</w:t>
            </w:r>
          </w:p>
          <w:p w14:paraId="5EEA133F">
            <w:pPr>
              <w:pStyle w:val="6"/>
              <w:spacing w:before="54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5.2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通风空调系统</w:t>
            </w:r>
          </w:p>
          <w:p w14:paraId="6A089F31">
            <w:pPr>
              <w:pStyle w:val="6"/>
              <w:spacing w:before="54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5"/>
              </w:rPr>
              <w:t xml:space="preserve">5.3    </w:t>
            </w:r>
            <w:r>
              <w:rPr>
                <w:rFonts w:ascii="微软雅黑" w:hAnsi="微软雅黑" w:eastAsia="微软雅黑" w:cs="微软雅黑"/>
                <w:spacing w:val="5"/>
              </w:rPr>
              <w:t>给排水系统</w:t>
            </w:r>
          </w:p>
          <w:p w14:paraId="188180D4">
            <w:pPr>
              <w:pStyle w:val="6"/>
              <w:spacing w:before="54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5.4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建筑电气系统</w:t>
            </w:r>
          </w:p>
          <w:p w14:paraId="381420BA">
            <w:pPr>
              <w:pStyle w:val="6"/>
              <w:spacing w:before="54" w:line="192" w:lineRule="auto"/>
              <w:ind w:left="412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5.5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能耗监测系统</w:t>
            </w:r>
          </w:p>
          <w:p w14:paraId="54B0E56F">
            <w:pPr>
              <w:pStyle w:val="6"/>
              <w:spacing w:before="54" w:line="193" w:lineRule="auto"/>
              <w:ind w:left="94"/>
              <w:rPr>
                <w:rFonts w:ascii="微软雅黑" w:hAnsi="微软雅黑" w:eastAsia="微软雅黑" w:cs="微软雅黑"/>
              </w:rPr>
            </w:pPr>
            <w:r>
              <w:rPr>
                <w:spacing w:val="5"/>
              </w:rPr>
              <w:t>6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5"/>
              </w:rPr>
              <w:t>节能改造建议</w:t>
            </w:r>
          </w:p>
          <w:p w14:paraId="3C530921">
            <w:pPr>
              <w:pStyle w:val="6"/>
              <w:spacing w:before="53" w:line="193" w:lineRule="auto"/>
              <w:ind w:left="413"/>
              <w:rPr>
                <w:rFonts w:ascii="微软雅黑" w:hAnsi="微软雅黑" w:eastAsia="微软雅黑" w:cs="微软雅黑"/>
              </w:rPr>
            </w:pPr>
            <w:r>
              <w:rPr>
                <w:spacing w:val="6"/>
              </w:rPr>
              <w:t>6.1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6"/>
              </w:rPr>
              <w:t>改造建议</w:t>
            </w:r>
          </w:p>
          <w:p w14:paraId="6CF3CBFD">
            <w:pPr>
              <w:pStyle w:val="6"/>
              <w:spacing w:before="53" w:line="192" w:lineRule="auto"/>
              <w:ind w:left="413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6.2</w:t>
            </w:r>
            <w:r>
              <w:rPr>
                <w:spacing w:val="2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节能潜力分析</w:t>
            </w:r>
          </w:p>
          <w:p w14:paraId="64C199C3">
            <w:pPr>
              <w:pStyle w:val="6"/>
              <w:spacing w:before="54" w:line="192" w:lineRule="auto"/>
              <w:ind w:left="413"/>
              <w:rPr>
                <w:rFonts w:ascii="微软雅黑" w:hAnsi="微软雅黑" w:eastAsia="微软雅黑" w:cs="微软雅黑"/>
              </w:rPr>
            </w:pPr>
            <w:r>
              <w:rPr>
                <w:spacing w:val="7"/>
              </w:rPr>
              <w:t>6.3</w:t>
            </w:r>
            <w:r>
              <w:rPr>
                <w:spacing w:val="1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7"/>
              </w:rPr>
              <w:t>减碳量预测</w:t>
            </w:r>
          </w:p>
          <w:p w14:paraId="4739BC2E">
            <w:pPr>
              <w:pStyle w:val="6"/>
              <w:spacing w:before="57" w:line="191" w:lineRule="auto"/>
              <w:ind w:left="92"/>
              <w:rPr>
                <w:rFonts w:ascii="微软雅黑" w:hAnsi="微软雅黑" w:eastAsia="微软雅黑" w:cs="微软雅黑"/>
              </w:rPr>
            </w:pPr>
            <w:r>
              <w:rPr>
                <w:spacing w:val="-3"/>
              </w:rPr>
              <w:t>7</w:t>
            </w:r>
            <w:r>
              <w:rPr>
                <w:spacing w:val="3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-3"/>
              </w:rPr>
              <w:t>附件</w:t>
            </w:r>
          </w:p>
        </w:tc>
      </w:tr>
    </w:tbl>
    <w:p w14:paraId="242664E6">
      <w:pPr>
        <w:pStyle w:val="2"/>
        <w:spacing w:before="246" w:line="191" w:lineRule="auto"/>
        <w:ind w:left="1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A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0</w:t>
      </w:r>
      <w:r>
        <w:rPr>
          <w:rFonts w:hint="eastAsia" w:ascii="微软雅黑" w:hAnsi="微软雅黑" w:eastAsia="微软雅黑" w:cs="微软雅黑"/>
          <w:spacing w:val="1"/>
          <w:sz w:val="20"/>
          <w:szCs w:val="20"/>
          <w:lang w:eastAsia="zh-CN"/>
        </w:rPr>
        <w:t>.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2</w:t>
      </w:r>
      <w:r>
        <w:rPr>
          <w:rFonts w:ascii="微软雅黑" w:hAnsi="微软雅黑" w:eastAsia="微软雅黑" w:cs="微软雅黑"/>
          <w:spacing w:val="17"/>
          <w:w w:val="101"/>
          <w:sz w:val="20"/>
          <w:szCs w:val="20"/>
        </w:rPr>
        <w:t xml:space="preserve">  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既有公共建筑节能诊断报告表可按表 </w:t>
      </w:r>
      <w:r>
        <w:rPr>
          <w:spacing w:val="1"/>
          <w:sz w:val="20"/>
          <w:szCs w:val="20"/>
        </w:rPr>
        <w:t xml:space="preserve">A.0.2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填写。</w:t>
      </w:r>
    </w:p>
    <w:p w14:paraId="3988947F">
      <w:pPr>
        <w:spacing w:line="191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7" w:type="default"/>
          <w:pgSz w:w="8276" w:h="11849"/>
          <w:pgMar w:top="400" w:right="1182" w:bottom="1166" w:left="1181" w:header="0" w:footer="1009" w:gutter="0"/>
          <w:cols w:space="720" w:num="1"/>
        </w:sectPr>
      </w:pPr>
    </w:p>
    <w:p w14:paraId="48D21F07">
      <w:pPr>
        <w:pStyle w:val="2"/>
        <w:spacing w:line="260" w:lineRule="auto"/>
        <w:rPr>
          <w:sz w:val="21"/>
        </w:rPr>
      </w:pPr>
    </w:p>
    <w:p w14:paraId="4A55B44F">
      <w:pPr>
        <w:pStyle w:val="2"/>
        <w:spacing w:line="260" w:lineRule="auto"/>
        <w:rPr>
          <w:sz w:val="21"/>
        </w:rPr>
      </w:pPr>
    </w:p>
    <w:p w14:paraId="45FA99D7">
      <w:pPr>
        <w:pStyle w:val="2"/>
        <w:spacing w:line="261" w:lineRule="auto"/>
        <w:rPr>
          <w:sz w:val="21"/>
        </w:rPr>
      </w:pPr>
    </w:p>
    <w:p w14:paraId="70AB1BFC">
      <w:pPr>
        <w:pStyle w:val="2"/>
        <w:spacing w:line="261" w:lineRule="auto"/>
        <w:rPr>
          <w:sz w:val="21"/>
        </w:rPr>
      </w:pPr>
    </w:p>
    <w:p w14:paraId="47C4D06F">
      <w:pPr>
        <w:spacing w:before="73" w:line="180" w:lineRule="auto"/>
        <w:ind w:left="1354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2"/>
          <w:sz w:val="17"/>
          <w:szCs w:val="17"/>
        </w:rPr>
        <w:t>表 A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0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.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2    既有公共建筑节能诊断报告表</w:t>
      </w:r>
    </w:p>
    <w:p w14:paraId="1F2D52E6">
      <w:pPr>
        <w:spacing w:line="38" w:lineRule="exact"/>
      </w:pPr>
    </w:p>
    <w:tbl>
      <w:tblPr>
        <w:tblStyle w:val="5"/>
        <w:tblW w:w="5911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226"/>
        <w:gridCol w:w="509"/>
        <w:gridCol w:w="283"/>
        <w:gridCol w:w="170"/>
        <w:gridCol w:w="960"/>
        <w:gridCol w:w="58"/>
        <w:gridCol w:w="310"/>
        <w:gridCol w:w="594"/>
        <w:gridCol w:w="565"/>
        <w:gridCol w:w="170"/>
        <w:gridCol w:w="227"/>
        <w:gridCol w:w="507"/>
        <w:gridCol w:w="583"/>
      </w:tblGrid>
      <w:tr w14:paraId="0B8F3C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49" w:type="dxa"/>
            <w:vMerge w:val="restart"/>
            <w:tcBorders>
              <w:top w:val="single" w:color="000000" w:sz="6" w:space="0"/>
              <w:left w:val="single" w:color="000000" w:sz="6" w:space="0"/>
              <w:bottom w:val="nil"/>
            </w:tcBorders>
            <w:vAlign w:val="top"/>
          </w:tcPr>
          <w:p w14:paraId="02C82BD4">
            <w:pPr>
              <w:pStyle w:val="6"/>
              <w:spacing w:line="256" w:lineRule="auto"/>
              <w:rPr>
                <w:sz w:val="21"/>
              </w:rPr>
            </w:pPr>
          </w:p>
          <w:p w14:paraId="3A74284C">
            <w:pPr>
              <w:pStyle w:val="6"/>
              <w:spacing w:line="257" w:lineRule="auto"/>
              <w:rPr>
                <w:sz w:val="21"/>
              </w:rPr>
            </w:pPr>
          </w:p>
          <w:p w14:paraId="7ECE1307">
            <w:pPr>
              <w:pStyle w:val="6"/>
              <w:spacing w:line="257" w:lineRule="auto"/>
              <w:rPr>
                <w:sz w:val="21"/>
              </w:rPr>
            </w:pPr>
          </w:p>
          <w:p w14:paraId="62DA32B6">
            <w:pPr>
              <w:pStyle w:val="6"/>
              <w:spacing w:line="257" w:lineRule="auto"/>
              <w:rPr>
                <w:sz w:val="21"/>
              </w:rPr>
            </w:pPr>
          </w:p>
          <w:p w14:paraId="252E5F47">
            <w:pPr>
              <w:pStyle w:val="6"/>
              <w:spacing w:line="257" w:lineRule="auto"/>
              <w:rPr>
                <w:sz w:val="21"/>
              </w:rPr>
            </w:pPr>
          </w:p>
          <w:p w14:paraId="7BDB46F3">
            <w:pPr>
              <w:spacing w:before="65" w:line="183" w:lineRule="auto"/>
              <w:ind w:left="5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项目概况</w:t>
            </w:r>
          </w:p>
        </w:tc>
        <w:tc>
          <w:tcPr>
            <w:tcW w:w="1018" w:type="dxa"/>
            <w:gridSpan w:val="3"/>
            <w:tcBorders>
              <w:top w:val="single" w:color="000000" w:sz="6" w:space="0"/>
            </w:tcBorders>
            <w:vAlign w:val="top"/>
          </w:tcPr>
          <w:p w14:paraId="0037917A">
            <w:pPr>
              <w:spacing w:before="84" w:line="183" w:lineRule="auto"/>
              <w:ind w:left="1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项目名称</w:t>
            </w:r>
          </w:p>
        </w:tc>
        <w:tc>
          <w:tcPr>
            <w:tcW w:w="4144" w:type="dxa"/>
            <w:gridSpan w:val="10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 w14:paraId="62FD8F10">
            <w:pPr>
              <w:pStyle w:val="6"/>
              <w:rPr>
                <w:sz w:val="21"/>
              </w:rPr>
            </w:pPr>
          </w:p>
        </w:tc>
      </w:tr>
      <w:tr w14:paraId="245538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6BD96A31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67258667">
            <w:pPr>
              <w:spacing w:before="87" w:line="183" w:lineRule="auto"/>
              <w:ind w:left="1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项目地址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594A7E6A">
            <w:pPr>
              <w:pStyle w:val="6"/>
              <w:rPr>
                <w:sz w:val="21"/>
              </w:rPr>
            </w:pPr>
          </w:p>
        </w:tc>
      </w:tr>
      <w:tr w14:paraId="1081D4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4350FFDB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11346F03">
            <w:pPr>
              <w:spacing w:before="88" w:line="184" w:lineRule="auto"/>
              <w:ind w:left="1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竣工时间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0CEEC0E7">
            <w:pPr>
              <w:spacing w:before="89" w:line="182" w:lineRule="auto"/>
              <w:ind w:left="167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z w:val="15"/>
                <w:szCs w:val="15"/>
              </w:rPr>
              <w:t>年</w:t>
            </w:r>
            <w:r>
              <w:rPr>
                <w:rFonts w:ascii="微软雅黑" w:hAnsi="微软雅黑" w:eastAsia="微软雅黑" w:cs="微软雅黑"/>
                <w:spacing w:val="11"/>
                <w:w w:val="101"/>
                <w:sz w:val="15"/>
                <w:szCs w:val="15"/>
              </w:rPr>
              <w:t xml:space="preserve">   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>月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 xml:space="preserve">    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>日</w:t>
            </w:r>
          </w:p>
        </w:tc>
      </w:tr>
      <w:tr w14:paraId="7CA0D5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064C530C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5D8257F0">
            <w:pPr>
              <w:pStyle w:val="6"/>
              <w:spacing w:line="249" w:lineRule="auto"/>
              <w:rPr>
                <w:sz w:val="21"/>
              </w:rPr>
            </w:pPr>
          </w:p>
          <w:p w14:paraId="5DFF2FFE">
            <w:pPr>
              <w:pStyle w:val="6"/>
              <w:spacing w:line="249" w:lineRule="auto"/>
              <w:rPr>
                <w:sz w:val="21"/>
              </w:rPr>
            </w:pPr>
          </w:p>
          <w:p w14:paraId="09ECF666">
            <w:pPr>
              <w:spacing w:before="64" w:line="184" w:lineRule="auto"/>
              <w:ind w:left="1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建筑类型</w:t>
            </w:r>
          </w:p>
        </w:tc>
        <w:tc>
          <w:tcPr>
            <w:tcW w:w="1498" w:type="dxa"/>
            <w:gridSpan w:val="4"/>
            <w:vAlign w:val="top"/>
          </w:tcPr>
          <w:p w14:paraId="3D8C2894">
            <w:pPr>
              <w:spacing w:before="143" w:line="184" w:lineRule="auto"/>
              <w:ind w:left="11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□政府办公建筑</w:t>
            </w:r>
          </w:p>
          <w:p w14:paraId="6818FE06">
            <w:pPr>
              <w:spacing w:before="13" w:line="185" w:lineRule="auto"/>
              <w:ind w:left="11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□商场建筑</w:t>
            </w:r>
          </w:p>
          <w:p w14:paraId="4B7F8D51">
            <w:pPr>
              <w:spacing w:before="13" w:line="184" w:lineRule="auto"/>
              <w:ind w:left="11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□文化教育建筑</w:t>
            </w:r>
          </w:p>
          <w:p w14:paraId="0E8FD175">
            <w:pPr>
              <w:spacing w:before="13" w:line="185" w:lineRule="auto"/>
              <w:ind w:left="11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□交通建筑</w:t>
            </w:r>
          </w:p>
          <w:p w14:paraId="2083DB71">
            <w:pPr>
              <w:spacing w:before="13" w:line="184" w:lineRule="auto"/>
              <w:ind w:left="117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□多功能综合建筑</w:t>
            </w:r>
          </w:p>
        </w:tc>
        <w:tc>
          <w:tcPr>
            <w:tcW w:w="1329" w:type="dxa"/>
            <w:gridSpan w:val="3"/>
            <w:vAlign w:val="top"/>
          </w:tcPr>
          <w:p w14:paraId="6820F3C7">
            <w:pPr>
              <w:spacing w:before="142" w:line="185" w:lineRule="auto"/>
              <w:ind w:left="12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□商业办公建筑</w:t>
            </w:r>
          </w:p>
          <w:p w14:paraId="7FE07A12">
            <w:pPr>
              <w:spacing w:before="13" w:line="184" w:lineRule="auto"/>
              <w:ind w:left="12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□宾馆饭店建筑</w:t>
            </w:r>
          </w:p>
          <w:p w14:paraId="329CDB23">
            <w:pPr>
              <w:spacing w:before="13" w:line="184" w:lineRule="auto"/>
              <w:ind w:left="12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3"/>
                <w:sz w:val="15"/>
                <w:szCs w:val="15"/>
              </w:rPr>
              <w:t>□医疗卫生建筑</w:t>
            </w:r>
          </w:p>
          <w:p w14:paraId="6A44D96E">
            <w:pPr>
              <w:spacing w:before="13" w:line="191" w:lineRule="auto"/>
              <w:ind w:left="121" w:right="42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5"/>
                <w:sz w:val="15"/>
                <w:szCs w:val="15"/>
              </w:rPr>
              <w:t>□体育建筑</w:t>
            </w:r>
            <w:r>
              <w:rPr>
                <w:rFonts w:ascii="微软雅黑" w:hAnsi="微软雅黑" w:eastAsia="微软雅黑" w:cs="微软雅黑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0"/>
                <w:sz w:val="15"/>
                <w:szCs w:val="15"/>
              </w:rPr>
              <w:t>□其他</w:t>
            </w:r>
          </w:p>
        </w:tc>
        <w:tc>
          <w:tcPr>
            <w:tcW w:w="734" w:type="dxa"/>
            <w:gridSpan w:val="2"/>
            <w:vAlign w:val="top"/>
          </w:tcPr>
          <w:p w14:paraId="2C47443D">
            <w:pPr>
              <w:pStyle w:val="6"/>
              <w:spacing w:line="383" w:lineRule="auto"/>
              <w:rPr>
                <w:sz w:val="21"/>
              </w:rPr>
            </w:pPr>
          </w:p>
          <w:p w14:paraId="3ADA80D7">
            <w:pPr>
              <w:spacing w:before="65" w:line="185" w:lineRule="auto"/>
              <w:ind w:left="5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建筑面积</w:t>
            </w:r>
          </w:p>
          <w:p w14:paraId="096F269E">
            <w:pPr>
              <w:pStyle w:val="6"/>
              <w:spacing w:before="14" w:line="202" w:lineRule="auto"/>
              <w:ind w:left="20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4"/>
              </w:rPr>
              <w:t>(</w:t>
            </w:r>
            <w:r>
              <w:rPr>
                <w:spacing w:val="4"/>
              </w:rPr>
              <w:t>m</w:t>
            </w:r>
            <w:r>
              <w:rPr>
                <w:spacing w:val="4"/>
                <w:position w:val="5"/>
                <w:sz w:val="10"/>
                <w:szCs w:val="10"/>
              </w:rPr>
              <w:t>2</w:t>
            </w:r>
            <w:r>
              <w:rPr>
                <w:spacing w:val="14"/>
                <w:w w:val="102"/>
                <w:position w:val="5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</w:rPr>
              <w:t>)</w:t>
            </w:r>
          </w:p>
        </w:tc>
        <w:tc>
          <w:tcPr>
            <w:tcW w:w="583" w:type="dxa"/>
            <w:tcBorders>
              <w:right w:val="single" w:color="000000" w:sz="6" w:space="0"/>
            </w:tcBorders>
            <w:vAlign w:val="top"/>
          </w:tcPr>
          <w:p w14:paraId="2D81C289">
            <w:pPr>
              <w:pStyle w:val="6"/>
              <w:rPr>
                <w:sz w:val="21"/>
              </w:rPr>
            </w:pPr>
          </w:p>
        </w:tc>
      </w:tr>
      <w:tr w14:paraId="3E36A8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6AB20AD9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75A3137C">
            <w:pPr>
              <w:spacing w:before="90" w:line="184" w:lineRule="auto"/>
              <w:ind w:left="10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建筑所有人</w:t>
            </w:r>
          </w:p>
        </w:tc>
        <w:tc>
          <w:tcPr>
            <w:tcW w:w="1498" w:type="dxa"/>
            <w:gridSpan w:val="4"/>
            <w:vAlign w:val="top"/>
          </w:tcPr>
          <w:p w14:paraId="33569196">
            <w:pPr>
              <w:pStyle w:val="6"/>
              <w:rPr>
                <w:sz w:val="21"/>
              </w:rPr>
            </w:pPr>
          </w:p>
        </w:tc>
        <w:tc>
          <w:tcPr>
            <w:tcW w:w="2063" w:type="dxa"/>
            <w:gridSpan w:val="5"/>
            <w:vAlign w:val="top"/>
          </w:tcPr>
          <w:p w14:paraId="2AA73F27">
            <w:pPr>
              <w:spacing w:before="89" w:line="185" w:lineRule="auto"/>
              <w:ind w:left="40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联系人及联系方式</w:t>
            </w:r>
          </w:p>
        </w:tc>
        <w:tc>
          <w:tcPr>
            <w:tcW w:w="583" w:type="dxa"/>
            <w:tcBorders>
              <w:right w:val="single" w:color="000000" w:sz="6" w:space="0"/>
            </w:tcBorders>
            <w:vAlign w:val="top"/>
          </w:tcPr>
          <w:p w14:paraId="356C94C4">
            <w:pPr>
              <w:pStyle w:val="6"/>
              <w:rPr>
                <w:sz w:val="21"/>
              </w:rPr>
            </w:pPr>
          </w:p>
        </w:tc>
      </w:tr>
      <w:tr w14:paraId="3303C8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51E49CB6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347292B7">
            <w:pPr>
              <w:spacing w:before="90" w:line="184" w:lineRule="auto"/>
              <w:ind w:left="10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建筑使用人</w:t>
            </w:r>
          </w:p>
        </w:tc>
        <w:tc>
          <w:tcPr>
            <w:tcW w:w="1498" w:type="dxa"/>
            <w:gridSpan w:val="4"/>
            <w:vAlign w:val="top"/>
          </w:tcPr>
          <w:p w14:paraId="4FAF872E">
            <w:pPr>
              <w:pStyle w:val="6"/>
              <w:rPr>
                <w:sz w:val="21"/>
              </w:rPr>
            </w:pPr>
          </w:p>
        </w:tc>
        <w:tc>
          <w:tcPr>
            <w:tcW w:w="2063" w:type="dxa"/>
            <w:gridSpan w:val="5"/>
            <w:vAlign w:val="top"/>
          </w:tcPr>
          <w:p w14:paraId="2236D9B9">
            <w:pPr>
              <w:spacing w:before="90" w:line="185" w:lineRule="auto"/>
              <w:ind w:left="40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联系人及联系方式</w:t>
            </w:r>
          </w:p>
        </w:tc>
        <w:tc>
          <w:tcPr>
            <w:tcW w:w="583" w:type="dxa"/>
            <w:tcBorders>
              <w:right w:val="single" w:color="000000" w:sz="6" w:space="0"/>
            </w:tcBorders>
            <w:vAlign w:val="top"/>
          </w:tcPr>
          <w:p w14:paraId="2166D056">
            <w:pPr>
              <w:pStyle w:val="6"/>
              <w:rPr>
                <w:sz w:val="21"/>
              </w:rPr>
            </w:pPr>
          </w:p>
        </w:tc>
      </w:tr>
      <w:tr w14:paraId="0792B4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9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74A61E88">
            <w:pPr>
              <w:pStyle w:val="6"/>
              <w:spacing w:line="355" w:lineRule="auto"/>
              <w:rPr>
                <w:sz w:val="21"/>
              </w:rPr>
            </w:pPr>
          </w:p>
          <w:p w14:paraId="7A6A947D">
            <w:pPr>
              <w:pStyle w:val="6"/>
              <w:spacing w:line="355" w:lineRule="auto"/>
              <w:rPr>
                <w:sz w:val="21"/>
              </w:rPr>
            </w:pPr>
          </w:p>
          <w:p w14:paraId="452FDBD3">
            <w:pPr>
              <w:spacing w:before="65" w:line="184" w:lineRule="auto"/>
              <w:ind w:left="5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建筑用能</w:t>
            </w:r>
          </w:p>
          <w:p w14:paraId="2C7AF21D">
            <w:pPr>
              <w:spacing w:before="14" w:line="184" w:lineRule="auto"/>
              <w:ind w:left="212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诊断</w:t>
            </w:r>
          </w:p>
        </w:tc>
        <w:tc>
          <w:tcPr>
            <w:tcW w:w="1018" w:type="dxa"/>
            <w:gridSpan w:val="3"/>
            <w:vMerge w:val="restart"/>
            <w:tcBorders>
              <w:bottom w:val="nil"/>
            </w:tcBorders>
            <w:vAlign w:val="top"/>
          </w:tcPr>
          <w:p w14:paraId="6939ADA2">
            <w:pPr>
              <w:pStyle w:val="6"/>
              <w:spacing w:line="250" w:lineRule="auto"/>
              <w:rPr>
                <w:sz w:val="21"/>
              </w:rPr>
            </w:pPr>
          </w:p>
          <w:p w14:paraId="5ECBCD91">
            <w:pPr>
              <w:pStyle w:val="6"/>
              <w:spacing w:line="250" w:lineRule="auto"/>
              <w:rPr>
                <w:sz w:val="21"/>
              </w:rPr>
            </w:pPr>
          </w:p>
          <w:p w14:paraId="784E4F17">
            <w:pPr>
              <w:spacing w:before="65" w:line="185" w:lineRule="auto"/>
              <w:ind w:left="18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建筑能耗</w:t>
            </w:r>
          </w:p>
        </w:tc>
        <w:tc>
          <w:tcPr>
            <w:tcW w:w="2827" w:type="dxa"/>
            <w:gridSpan w:val="7"/>
            <w:vAlign w:val="top"/>
          </w:tcPr>
          <w:p w14:paraId="2A0AB2DC">
            <w:pPr>
              <w:pStyle w:val="6"/>
              <w:spacing w:before="90" w:line="182" w:lineRule="auto"/>
              <w:ind w:left="819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>综合能耗  (</w:t>
            </w:r>
            <w:r>
              <w:t>kgce</w:t>
            </w:r>
            <w:r>
              <w:rPr>
                <w:rFonts w:ascii="微软雅黑" w:hAnsi="微软雅黑" w:eastAsia="微软雅黑" w:cs="微软雅黑"/>
                <w:spacing w:val="8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239E5453">
            <w:pPr>
              <w:pStyle w:val="6"/>
              <w:rPr>
                <w:sz w:val="21"/>
              </w:rPr>
            </w:pPr>
          </w:p>
        </w:tc>
      </w:tr>
      <w:tr w14:paraId="7B5437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07417A8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18D70A98">
            <w:pPr>
              <w:pStyle w:val="6"/>
              <w:rPr>
                <w:sz w:val="21"/>
              </w:rPr>
            </w:pPr>
          </w:p>
        </w:tc>
        <w:tc>
          <w:tcPr>
            <w:tcW w:w="1498" w:type="dxa"/>
            <w:gridSpan w:val="4"/>
            <w:vMerge w:val="restart"/>
            <w:tcBorders>
              <w:bottom w:val="nil"/>
            </w:tcBorders>
            <w:vAlign w:val="top"/>
          </w:tcPr>
          <w:p w14:paraId="3CBA3229">
            <w:pPr>
              <w:pStyle w:val="6"/>
              <w:spacing w:line="343" w:lineRule="auto"/>
              <w:rPr>
                <w:sz w:val="21"/>
              </w:rPr>
            </w:pPr>
          </w:p>
          <w:p w14:paraId="3D2FA54D">
            <w:pPr>
              <w:spacing w:before="64" w:line="185" w:lineRule="auto"/>
              <w:ind w:left="59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>其中</w:t>
            </w:r>
          </w:p>
        </w:tc>
        <w:tc>
          <w:tcPr>
            <w:tcW w:w="1329" w:type="dxa"/>
            <w:gridSpan w:val="3"/>
            <w:vAlign w:val="top"/>
          </w:tcPr>
          <w:p w14:paraId="3F11A579">
            <w:pPr>
              <w:pStyle w:val="6"/>
              <w:spacing w:before="92" w:line="183" w:lineRule="auto"/>
              <w:ind w:left="32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6"/>
              </w:rPr>
              <w:t>电  (</w:t>
            </w:r>
            <w:r>
              <w:t>kwh</w:t>
            </w:r>
            <w:r>
              <w:rPr>
                <w:rFonts w:ascii="微软雅黑" w:hAnsi="微软雅黑" w:eastAsia="微软雅黑" w:cs="微软雅黑"/>
                <w:spacing w:val="16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1D67C163">
            <w:pPr>
              <w:pStyle w:val="6"/>
              <w:rPr>
                <w:sz w:val="21"/>
              </w:rPr>
            </w:pPr>
          </w:p>
        </w:tc>
      </w:tr>
      <w:tr w14:paraId="14CC7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26EDE29C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324E2BC9">
            <w:pPr>
              <w:pStyle w:val="6"/>
              <w:rPr>
                <w:sz w:val="21"/>
              </w:rPr>
            </w:pPr>
          </w:p>
        </w:tc>
        <w:tc>
          <w:tcPr>
            <w:tcW w:w="1498" w:type="dxa"/>
            <w:gridSpan w:val="4"/>
            <w:vMerge w:val="continue"/>
            <w:tcBorders>
              <w:top w:val="nil"/>
              <w:bottom w:val="nil"/>
            </w:tcBorders>
            <w:vAlign w:val="top"/>
          </w:tcPr>
          <w:p w14:paraId="03C94240">
            <w:pPr>
              <w:pStyle w:val="6"/>
              <w:rPr>
                <w:sz w:val="21"/>
              </w:rPr>
            </w:pPr>
          </w:p>
        </w:tc>
        <w:tc>
          <w:tcPr>
            <w:tcW w:w="1329" w:type="dxa"/>
            <w:gridSpan w:val="3"/>
            <w:vAlign w:val="top"/>
          </w:tcPr>
          <w:p w14:paraId="3D439B54">
            <w:pPr>
              <w:pStyle w:val="6"/>
              <w:spacing w:before="84" w:line="202" w:lineRule="auto"/>
              <w:ind w:left="206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5"/>
              </w:rPr>
              <w:t>天然气</w:t>
            </w:r>
            <w:r>
              <w:rPr>
                <w:rFonts w:ascii="微软雅黑" w:hAnsi="微软雅黑" w:eastAsia="微软雅黑" w:cs="微软雅黑"/>
                <w:spacing w:val="6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</w:rPr>
              <w:t>(</w:t>
            </w:r>
            <w:r>
              <w:rPr>
                <w:spacing w:val="5"/>
              </w:rPr>
              <w:t>m</w:t>
            </w:r>
            <w:r>
              <w:rPr>
                <w:spacing w:val="5"/>
                <w:position w:val="6"/>
                <w:sz w:val="10"/>
                <w:szCs w:val="10"/>
              </w:rPr>
              <w:t>3</w:t>
            </w:r>
            <w:r>
              <w:rPr>
                <w:spacing w:val="14"/>
                <w:w w:val="103"/>
                <w:position w:val="6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2F8E24D9">
            <w:pPr>
              <w:pStyle w:val="6"/>
              <w:rPr>
                <w:sz w:val="21"/>
              </w:rPr>
            </w:pPr>
          </w:p>
        </w:tc>
      </w:tr>
      <w:tr w14:paraId="2E92DA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370F5112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Merge w:val="continue"/>
            <w:tcBorders>
              <w:top w:val="nil"/>
            </w:tcBorders>
            <w:vAlign w:val="top"/>
          </w:tcPr>
          <w:p w14:paraId="5278D2E0">
            <w:pPr>
              <w:pStyle w:val="6"/>
              <w:rPr>
                <w:sz w:val="21"/>
              </w:rPr>
            </w:pPr>
          </w:p>
        </w:tc>
        <w:tc>
          <w:tcPr>
            <w:tcW w:w="1498" w:type="dxa"/>
            <w:gridSpan w:val="4"/>
            <w:vMerge w:val="continue"/>
            <w:tcBorders>
              <w:top w:val="nil"/>
            </w:tcBorders>
            <w:vAlign w:val="top"/>
          </w:tcPr>
          <w:p w14:paraId="72D9A943">
            <w:pPr>
              <w:pStyle w:val="6"/>
              <w:rPr>
                <w:sz w:val="21"/>
              </w:rPr>
            </w:pPr>
          </w:p>
        </w:tc>
        <w:tc>
          <w:tcPr>
            <w:tcW w:w="1329" w:type="dxa"/>
            <w:gridSpan w:val="3"/>
            <w:vAlign w:val="top"/>
          </w:tcPr>
          <w:p w14:paraId="3EAACBB5">
            <w:pPr>
              <w:pStyle w:val="6"/>
              <w:spacing w:before="92" w:line="182" w:lineRule="auto"/>
              <w:ind w:left="23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>其他</w:t>
            </w:r>
            <w:r>
              <w:rPr>
                <w:rFonts w:ascii="微软雅黑" w:hAnsi="微软雅黑" w:eastAsia="微软雅黑" w:cs="微软雅黑"/>
                <w:spacing w:val="7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8"/>
              </w:rPr>
              <w:t>(</w:t>
            </w:r>
            <w:r>
              <w:t>kgce</w:t>
            </w:r>
            <w:r>
              <w:rPr>
                <w:rFonts w:ascii="微软雅黑" w:hAnsi="微软雅黑" w:eastAsia="微软雅黑" w:cs="微软雅黑"/>
                <w:spacing w:val="8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22A9E378">
            <w:pPr>
              <w:pStyle w:val="6"/>
              <w:rPr>
                <w:sz w:val="21"/>
              </w:rPr>
            </w:pPr>
          </w:p>
        </w:tc>
      </w:tr>
      <w:tr w14:paraId="3D39D1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592E7AD0">
            <w:pPr>
              <w:pStyle w:val="6"/>
              <w:rPr>
                <w:sz w:val="21"/>
              </w:rPr>
            </w:pPr>
          </w:p>
        </w:tc>
        <w:tc>
          <w:tcPr>
            <w:tcW w:w="3845" w:type="dxa"/>
            <w:gridSpan w:val="10"/>
            <w:vAlign w:val="top"/>
          </w:tcPr>
          <w:p w14:paraId="64450D03">
            <w:pPr>
              <w:pStyle w:val="6"/>
              <w:spacing w:before="84" w:line="197" w:lineRule="auto"/>
              <w:ind w:left="877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7"/>
              </w:rPr>
              <w:t>单位建筑面积能耗  (</w:t>
            </w:r>
            <w:r>
              <w:t>kgce</w:t>
            </w:r>
            <w:r>
              <w:rPr>
                <w:spacing w:val="7"/>
              </w:rPr>
              <w:t>/m</w:t>
            </w:r>
            <w:r>
              <w:rPr>
                <w:spacing w:val="7"/>
                <w:position w:val="6"/>
                <w:sz w:val="10"/>
                <w:szCs w:val="10"/>
              </w:rPr>
              <w:t>2</w:t>
            </w:r>
            <w:r>
              <w:rPr>
                <w:spacing w:val="13"/>
                <w:w w:val="101"/>
                <w:position w:val="6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10DEBA25">
            <w:pPr>
              <w:pStyle w:val="6"/>
              <w:rPr>
                <w:sz w:val="21"/>
              </w:rPr>
            </w:pPr>
          </w:p>
        </w:tc>
      </w:tr>
      <w:tr w14:paraId="390837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72014F8C">
            <w:pPr>
              <w:pStyle w:val="6"/>
              <w:rPr>
                <w:sz w:val="21"/>
              </w:rPr>
            </w:pPr>
          </w:p>
        </w:tc>
        <w:tc>
          <w:tcPr>
            <w:tcW w:w="3845" w:type="dxa"/>
            <w:gridSpan w:val="10"/>
            <w:vAlign w:val="top"/>
          </w:tcPr>
          <w:p w14:paraId="15BE7CC4">
            <w:pPr>
              <w:pStyle w:val="6"/>
              <w:spacing w:before="86" w:line="198" w:lineRule="auto"/>
              <w:ind w:left="871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0"/>
              </w:rPr>
              <w:t>单位建筑面积电耗  (</w:t>
            </w:r>
            <w:r>
              <w:t>kwh</w:t>
            </w:r>
            <w:r>
              <w:rPr>
                <w:spacing w:val="10"/>
              </w:rPr>
              <w:t>/m</w:t>
            </w:r>
            <w:r>
              <w:rPr>
                <w:spacing w:val="10"/>
                <w:position w:val="6"/>
                <w:sz w:val="10"/>
                <w:szCs w:val="10"/>
              </w:rPr>
              <w:t>2</w:t>
            </w:r>
            <w:r>
              <w:rPr>
                <w:spacing w:val="27"/>
                <w:position w:val="6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</w:rPr>
              <w:t>)</w:t>
            </w:r>
          </w:p>
        </w:tc>
        <w:tc>
          <w:tcPr>
            <w:tcW w:w="1317" w:type="dxa"/>
            <w:gridSpan w:val="3"/>
            <w:tcBorders>
              <w:right w:val="single" w:color="000000" w:sz="6" w:space="0"/>
            </w:tcBorders>
            <w:vAlign w:val="top"/>
          </w:tcPr>
          <w:p w14:paraId="1396BAAA">
            <w:pPr>
              <w:pStyle w:val="6"/>
              <w:rPr>
                <w:sz w:val="21"/>
              </w:rPr>
            </w:pPr>
          </w:p>
        </w:tc>
      </w:tr>
      <w:tr w14:paraId="17EC85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restart"/>
            <w:tcBorders>
              <w:left w:val="single" w:color="000000" w:sz="6" w:space="0"/>
              <w:bottom w:val="nil"/>
            </w:tcBorders>
            <w:vAlign w:val="top"/>
          </w:tcPr>
          <w:p w14:paraId="6897C0E2">
            <w:pPr>
              <w:pStyle w:val="6"/>
              <w:spacing w:line="274" w:lineRule="auto"/>
              <w:rPr>
                <w:sz w:val="21"/>
              </w:rPr>
            </w:pPr>
          </w:p>
          <w:p w14:paraId="012C468E">
            <w:pPr>
              <w:pStyle w:val="6"/>
              <w:spacing w:line="274" w:lineRule="auto"/>
              <w:rPr>
                <w:sz w:val="21"/>
              </w:rPr>
            </w:pPr>
          </w:p>
          <w:p w14:paraId="17BBA42A">
            <w:pPr>
              <w:pStyle w:val="6"/>
              <w:spacing w:line="274" w:lineRule="auto"/>
              <w:rPr>
                <w:sz w:val="21"/>
              </w:rPr>
            </w:pPr>
          </w:p>
          <w:p w14:paraId="1F0DD600">
            <w:pPr>
              <w:spacing w:before="64" w:line="183" w:lineRule="auto"/>
              <w:ind w:left="5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单项诊断</w:t>
            </w:r>
          </w:p>
        </w:tc>
        <w:tc>
          <w:tcPr>
            <w:tcW w:w="1018" w:type="dxa"/>
            <w:gridSpan w:val="3"/>
            <w:vAlign w:val="top"/>
          </w:tcPr>
          <w:p w14:paraId="737F93D8">
            <w:pPr>
              <w:spacing w:before="95" w:line="184" w:lineRule="auto"/>
              <w:ind w:left="34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类型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5BC368C0">
            <w:pPr>
              <w:spacing w:before="95" w:line="184" w:lineRule="auto"/>
              <w:ind w:left="135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8"/>
                <w:sz w:val="15"/>
                <w:szCs w:val="15"/>
              </w:rPr>
              <w:t>诊断结果及改造建议</w:t>
            </w:r>
          </w:p>
        </w:tc>
      </w:tr>
      <w:tr w14:paraId="57E038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6F14C57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08253D95">
            <w:pPr>
              <w:spacing w:before="95" w:line="185" w:lineRule="auto"/>
              <w:ind w:left="10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外围护结构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223F19EB">
            <w:pPr>
              <w:pStyle w:val="6"/>
              <w:rPr>
                <w:sz w:val="21"/>
              </w:rPr>
            </w:pPr>
          </w:p>
        </w:tc>
      </w:tr>
      <w:tr w14:paraId="7CB7E9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0470E434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568808C9">
            <w:pPr>
              <w:spacing w:before="95" w:line="185" w:lineRule="auto"/>
              <w:ind w:left="3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通风空调系统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53C1378C">
            <w:pPr>
              <w:pStyle w:val="6"/>
              <w:rPr>
                <w:sz w:val="21"/>
              </w:rPr>
            </w:pPr>
          </w:p>
        </w:tc>
      </w:tr>
      <w:tr w14:paraId="387B92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6974207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38114D6F">
            <w:pPr>
              <w:spacing w:before="96" w:line="185" w:lineRule="auto"/>
              <w:ind w:left="11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6"/>
                <w:sz w:val="15"/>
                <w:szCs w:val="15"/>
              </w:rPr>
              <w:t>给排水系统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2229F1E5">
            <w:pPr>
              <w:pStyle w:val="6"/>
              <w:rPr>
                <w:sz w:val="21"/>
              </w:rPr>
            </w:pPr>
          </w:p>
        </w:tc>
      </w:tr>
      <w:tr w14:paraId="425055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  <w:bottom w:val="nil"/>
            </w:tcBorders>
            <w:vAlign w:val="top"/>
          </w:tcPr>
          <w:p w14:paraId="1A7567D5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426F2FF5">
            <w:pPr>
              <w:spacing w:before="97" w:line="185" w:lineRule="auto"/>
              <w:ind w:left="30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建筑电气系统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64BFBC70">
            <w:pPr>
              <w:pStyle w:val="6"/>
              <w:rPr>
                <w:sz w:val="21"/>
              </w:rPr>
            </w:pPr>
          </w:p>
        </w:tc>
      </w:tr>
      <w:tr w14:paraId="55118C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49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 w14:paraId="66A82AAC">
            <w:pPr>
              <w:pStyle w:val="6"/>
              <w:rPr>
                <w:sz w:val="21"/>
              </w:rPr>
            </w:pPr>
          </w:p>
        </w:tc>
        <w:tc>
          <w:tcPr>
            <w:tcW w:w="1018" w:type="dxa"/>
            <w:gridSpan w:val="3"/>
            <w:vAlign w:val="top"/>
          </w:tcPr>
          <w:p w14:paraId="2594CAA5">
            <w:pPr>
              <w:spacing w:before="98" w:line="184" w:lineRule="auto"/>
              <w:ind w:left="33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能耗监测系统</w:t>
            </w:r>
          </w:p>
        </w:tc>
        <w:tc>
          <w:tcPr>
            <w:tcW w:w="4144" w:type="dxa"/>
            <w:gridSpan w:val="10"/>
            <w:tcBorders>
              <w:right w:val="single" w:color="000000" w:sz="6" w:space="0"/>
            </w:tcBorders>
            <w:vAlign w:val="top"/>
          </w:tcPr>
          <w:p w14:paraId="0C345879">
            <w:pPr>
              <w:pStyle w:val="6"/>
              <w:rPr>
                <w:sz w:val="21"/>
              </w:rPr>
            </w:pPr>
          </w:p>
        </w:tc>
      </w:tr>
      <w:tr w14:paraId="1D0E0E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975" w:type="dxa"/>
            <w:gridSpan w:val="2"/>
            <w:tcBorders>
              <w:left w:val="single" w:color="000000" w:sz="6" w:space="0"/>
            </w:tcBorders>
            <w:vAlign w:val="top"/>
          </w:tcPr>
          <w:p w14:paraId="3CE36DB8">
            <w:pPr>
              <w:spacing w:before="150" w:line="184" w:lineRule="auto"/>
              <w:ind w:left="9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预测节能量</w:t>
            </w:r>
          </w:p>
          <w:p w14:paraId="0E0DB82F">
            <w:pPr>
              <w:pStyle w:val="6"/>
              <w:spacing w:before="22" w:line="174" w:lineRule="auto"/>
              <w:ind w:left="263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11"/>
              </w:rPr>
              <w:t>(</w:t>
            </w:r>
            <w:r>
              <w:t>kgce</w:t>
            </w:r>
            <w:r>
              <w:rPr>
                <w:rFonts w:ascii="微软雅黑" w:hAnsi="微软雅黑" w:eastAsia="微软雅黑" w:cs="微软雅黑"/>
                <w:spacing w:val="11"/>
              </w:rPr>
              <w:t>)</w:t>
            </w:r>
          </w:p>
        </w:tc>
        <w:tc>
          <w:tcPr>
            <w:tcW w:w="962" w:type="dxa"/>
            <w:gridSpan w:val="3"/>
            <w:vAlign w:val="top"/>
          </w:tcPr>
          <w:p w14:paraId="3B5C29F0">
            <w:pPr>
              <w:pStyle w:val="6"/>
              <w:rPr>
                <w:sz w:val="21"/>
              </w:rPr>
            </w:pPr>
          </w:p>
        </w:tc>
        <w:tc>
          <w:tcPr>
            <w:tcW w:w="960" w:type="dxa"/>
            <w:vAlign w:val="top"/>
          </w:tcPr>
          <w:p w14:paraId="62934D20">
            <w:pPr>
              <w:spacing w:before="150" w:line="184" w:lineRule="auto"/>
              <w:ind w:left="86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预测节能率</w:t>
            </w:r>
          </w:p>
          <w:p w14:paraId="67B2DBE7">
            <w:pPr>
              <w:pStyle w:val="6"/>
              <w:spacing w:before="22" w:line="180" w:lineRule="auto"/>
              <w:ind w:left="322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  <w:w w:val="123"/>
              </w:rPr>
              <w:t>(</w:t>
            </w:r>
            <w:r>
              <w:rPr>
                <w:spacing w:val="8"/>
                <w:w w:val="123"/>
              </w:rPr>
              <w:t>%</w:t>
            </w:r>
            <w:r>
              <w:rPr>
                <w:rFonts w:ascii="微软雅黑" w:hAnsi="微软雅黑" w:eastAsia="微软雅黑" w:cs="微软雅黑"/>
                <w:spacing w:val="8"/>
                <w:w w:val="123"/>
              </w:rPr>
              <w:t>)</w:t>
            </w:r>
          </w:p>
        </w:tc>
        <w:tc>
          <w:tcPr>
            <w:tcW w:w="962" w:type="dxa"/>
            <w:gridSpan w:val="3"/>
            <w:vAlign w:val="top"/>
          </w:tcPr>
          <w:p w14:paraId="2D9AEA82">
            <w:pPr>
              <w:pStyle w:val="6"/>
              <w:rPr>
                <w:sz w:val="21"/>
              </w:rPr>
            </w:pPr>
          </w:p>
        </w:tc>
        <w:tc>
          <w:tcPr>
            <w:tcW w:w="962" w:type="dxa"/>
            <w:gridSpan w:val="3"/>
            <w:vAlign w:val="top"/>
          </w:tcPr>
          <w:p w14:paraId="65C12019">
            <w:pPr>
              <w:spacing w:before="137" w:line="184" w:lineRule="auto"/>
              <w:ind w:left="9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预测减碳量</w:t>
            </w:r>
          </w:p>
          <w:p w14:paraId="356430B4">
            <w:pPr>
              <w:pStyle w:val="6"/>
              <w:spacing w:before="22" w:line="198" w:lineRule="auto"/>
              <w:ind w:left="197"/>
              <w:rPr>
                <w:rFonts w:ascii="微软雅黑" w:hAnsi="微软雅黑" w:eastAsia="微软雅黑" w:cs="微软雅黑"/>
              </w:rPr>
            </w:pPr>
            <w:r>
              <w:rPr>
                <w:rFonts w:ascii="微软雅黑" w:hAnsi="微软雅黑" w:eastAsia="微软雅黑" w:cs="微软雅黑"/>
                <w:spacing w:val="8"/>
              </w:rPr>
              <w:t>(</w:t>
            </w:r>
            <w:r>
              <w:rPr>
                <w:spacing w:val="8"/>
              </w:rPr>
              <w:t>kgco</w:t>
            </w:r>
            <w:r>
              <w:rPr>
                <w:spacing w:val="8"/>
                <w:position w:val="-3"/>
                <w:sz w:val="10"/>
                <w:szCs w:val="10"/>
              </w:rPr>
              <w:t>2</w:t>
            </w:r>
            <w:r>
              <w:rPr>
                <w:spacing w:val="15"/>
                <w:w w:val="103"/>
                <w:position w:val="-3"/>
                <w:sz w:val="10"/>
                <w:szCs w:val="1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</w:rPr>
              <w:t>)</w:t>
            </w:r>
          </w:p>
        </w:tc>
        <w:tc>
          <w:tcPr>
            <w:tcW w:w="1090" w:type="dxa"/>
            <w:gridSpan w:val="2"/>
            <w:tcBorders>
              <w:right w:val="single" w:color="000000" w:sz="6" w:space="0"/>
            </w:tcBorders>
            <w:vAlign w:val="top"/>
          </w:tcPr>
          <w:p w14:paraId="2C8EC3ED">
            <w:pPr>
              <w:pStyle w:val="6"/>
              <w:rPr>
                <w:sz w:val="21"/>
              </w:rPr>
            </w:pPr>
          </w:p>
        </w:tc>
      </w:tr>
      <w:tr w14:paraId="4ACF03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484" w:type="dxa"/>
            <w:gridSpan w:val="3"/>
            <w:tcBorders>
              <w:left w:val="single" w:color="000000" w:sz="6" w:space="0"/>
            </w:tcBorders>
            <w:vAlign w:val="top"/>
          </w:tcPr>
          <w:p w14:paraId="34E36705">
            <w:pPr>
              <w:spacing w:before="99" w:line="184" w:lineRule="auto"/>
              <w:ind w:left="264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节能诊断机构</w:t>
            </w:r>
          </w:p>
        </w:tc>
        <w:tc>
          <w:tcPr>
            <w:tcW w:w="1471" w:type="dxa"/>
            <w:gridSpan w:val="4"/>
            <w:vAlign w:val="top"/>
          </w:tcPr>
          <w:p w14:paraId="1E654C73">
            <w:pPr>
              <w:spacing w:before="101" w:line="182" w:lineRule="auto"/>
              <w:ind w:left="498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8"/>
                <w:sz w:val="15"/>
                <w:szCs w:val="15"/>
              </w:rPr>
              <w:t>(盖章)</w:t>
            </w:r>
          </w:p>
        </w:tc>
        <w:tc>
          <w:tcPr>
            <w:tcW w:w="1469" w:type="dxa"/>
            <w:gridSpan w:val="3"/>
            <w:vAlign w:val="top"/>
          </w:tcPr>
          <w:p w14:paraId="502E3B24">
            <w:pPr>
              <w:spacing w:before="102" w:line="181" w:lineRule="auto"/>
              <w:ind w:left="421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7"/>
                <w:sz w:val="15"/>
                <w:szCs w:val="15"/>
              </w:rPr>
              <w:t>报告日期</w:t>
            </w:r>
          </w:p>
        </w:tc>
        <w:tc>
          <w:tcPr>
            <w:tcW w:w="1487" w:type="dxa"/>
            <w:gridSpan w:val="4"/>
            <w:tcBorders>
              <w:right w:val="single" w:color="000000" w:sz="6" w:space="0"/>
            </w:tcBorders>
            <w:vAlign w:val="top"/>
          </w:tcPr>
          <w:p w14:paraId="3A68B10D">
            <w:pPr>
              <w:spacing w:before="101" w:line="182" w:lineRule="auto"/>
              <w:ind w:left="52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z w:val="15"/>
                <w:szCs w:val="15"/>
              </w:rPr>
              <w:t>年</w:t>
            </w:r>
            <w:r>
              <w:rPr>
                <w:rFonts w:ascii="微软雅黑" w:hAnsi="微软雅黑" w:eastAsia="微软雅黑" w:cs="微软雅黑"/>
                <w:spacing w:val="11"/>
                <w:w w:val="101"/>
                <w:sz w:val="15"/>
                <w:szCs w:val="15"/>
              </w:rPr>
              <w:t xml:space="preserve">   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>月</w:t>
            </w:r>
            <w:r>
              <w:rPr>
                <w:rFonts w:ascii="微软雅黑" w:hAnsi="微软雅黑" w:eastAsia="微软雅黑" w:cs="微软雅黑"/>
                <w:spacing w:val="5"/>
                <w:sz w:val="15"/>
                <w:szCs w:val="15"/>
              </w:rPr>
              <w:t xml:space="preserve">    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>日</w:t>
            </w:r>
          </w:p>
        </w:tc>
      </w:tr>
      <w:tr w14:paraId="04D30F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5911" w:type="dxa"/>
            <w:gridSpan w:val="14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2BE29AF">
            <w:pPr>
              <w:spacing w:before="100" w:line="188" w:lineRule="auto"/>
              <w:ind w:left="109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批准:</w:t>
            </w:r>
            <w:r>
              <w:rPr>
                <w:rFonts w:ascii="微软雅黑" w:hAnsi="微软雅黑" w:eastAsia="微软雅黑" w:cs="微软雅黑"/>
                <w:spacing w:val="1"/>
                <w:sz w:val="15"/>
                <w:szCs w:val="15"/>
              </w:rPr>
              <w:t xml:space="preserve">                   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             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审核:</w:t>
            </w:r>
            <w:r>
              <w:rPr>
                <w:rFonts w:ascii="微软雅黑" w:hAnsi="微软雅黑" w:eastAsia="微软雅黑" w:cs="微软雅黑"/>
                <w:sz w:val="15"/>
                <w:szCs w:val="15"/>
              </w:rPr>
              <w:t xml:space="preserve">                                  </w:t>
            </w:r>
            <w:r>
              <w:rPr>
                <w:rFonts w:ascii="微软雅黑" w:hAnsi="微软雅黑" w:eastAsia="微软雅黑" w:cs="微软雅黑"/>
                <w:spacing w:val="17"/>
                <w:sz w:val="15"/>
                <w:szCs w:val="15"/>
              </w:rPr>
              <w:t>编制:</w:t>
            </w:r>
          </w:p>
        </w:tc>
      </w:tr>
    </w:tbl>
    <w:p w14:paraId="600A3245">
      <w:pPr>
        <w:pStyle w:val="2"/>
        <w:rPr>
          <w:sz w:val="21"/>
        </w:rPr>
      </w:pPr>
    </w:p>
    <w:p w14:paraId="0CF1D877">
      <w:pPr>
        <w:rPr>
          <w:sz w:val="21"/>
          <w:szCs w:val="21"/>
        </w:rPr>
        <w:sectPr>
          <w:footerReference r:id="rId58" w:type="default"/>
          <w:pgSz w:w="8276" w:h="11849"/>
          <w:pgMar w:top="400" w:right="1175" w:bottom="1166" w:left="1173" w:header="0" w:footer="1009" w:gutter="0"/>
          <w:cols w:space="720" w:num="1"/>
        </w:sectPr>
      </w:pPr>
    </w:p>
    <w:p w14:paraId="37FE6F2D">
      <w:pPr>
        <w:pStyle w:val="2"/>
        <w:spacing w:line="259" w:lineRule="auto"/>
        <w:rPr>
          <w:sz w:val="21"/>
        </w:rPr>
      </w:pPr>
    </w:p>
    <w:p w14:paraId="7D3FC256">
      <w:pPr>
        <w:pStyle w:val="2"/>
        <w:spacing w:line="259" w:lineRule="auto"/>
        <w:rPr>
          <w:sz w:val="21"/>
        </w:rPr>
      </w:pPr>
    </w:p>
    <w:p w14:paraId="598D45AD">
      <w:pPr>
        <w:pStyle w:val="2"/>
        <w:spacing w:line="259" w:lineRule="auto"/>
        <w:rPr>
          <w:sz w:val="21"/>
        </w:rPr>
      </w:pPr>
    </w:p>
    <w:p w14:paraId="7F77E454">
      <w:pPr>
        <w:pStyle w:val="2"/>
        <w:spacing w:line="259" w:lineRule="auto"/>
        <w:rPr>
          <w:sz w:val="21"/>
        </w:rPr>
      </w:pPr>
    </w:p>
    <w:p w14:paraId="7DA2906C">
      <w:pPr>
        <w:pStyle w:val="2"/>
        <w:spacing w:line="259" w:lineRule="auto"/>
        <w:rPr>
          <w:sz w:val="21"/>
        </w:rPr>
      </w:pPr>
    </w:p>
    <w:p w14:paraId="48504D65">
      <w:pPr>
        <w:pStyle w:val="2"/>
        <w:spacing w:line="259" w:lineRule="auto"/>
        <w:rPr>
          <w:sz w:val="21"/>
        </w:rPr>
      </w:pPr>
    </w:p>
    <w:p w14:paraId="1F532AD8">
      <w:pPr>
        <w:spacing w:before="116" w:line="180" w:lineRule="auto"/>
        <w:ind w:left="1968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77" w:name="bookmark52"/>
      <w:bookmarkEnd w:id="77"/>
      <w:r>
        <w:rPr>
          <w:rFonts w:ascii="微软雅黑" w:hAnsi="微软雅黑" w:eastAsia="微软雅黑" w:cs="微软雅黑"/>
          <w:spacing w:val="7"/>
          <w:sz w:val="27"/>
          <w:szCs w:val="27"/>
        </w:rPr>
        <w:t>本标准用词说明</w:t>
      </w:r>
    </w:p>
    <w:p w14:paraId="2384DAF6">
      <w:pPr>
        <w:pStyle w:val="2"/>
        <w:spacing w:line="273" w:lineRule="auto"/>
        <w:rPr>
          <w:sz w:val="21"/>
        </w:rPr>
      </w:pPr>
    </w:p>
    <w:p w14:paraId="345CDBC2">
      <w:pPr>
        <w:pStyle w:val="2"/>
        <w:spacing w:line="273" w:lineRule="auto"/>
        <w:rPr>
          <w:sz w:val="21"/>
        </w:rPr>
      </w:pPr>
    </w:p>
    <w:p w14:paraId="59736D13">
      <w:pPr>
        <w:spacing w:before="86" w:line="217" w:lineRule="auto"/>
        <w:ind w:right="76" w:firstLine="41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2"/>
          <w:sz w:val="20"/>
          <w:szCs w:val="20"/>
        </w:rPr>
        <w:t>1   为便于在执行本标准条文时区别对待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2"/>
          <w:sz w:val="20"/>
          <w:szCs w:val="20"/>
        </w:rPr>
        <w:t>,  对要求严格程度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3"/>
          <w:sz w:val="20"/>
          <w:szCs w:val="20"/>
        </w:rPr>
        <w:t>不同的用词说明如下:</w:t>
      </w:r>
    </w:p>
    <w:p w14:paraId="12F5BBB5">
      <w:pPr>
        <w:spacing w:line="181" w:lineRule="auto"/>
        <w:ind w:left="62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1)  表示很严格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非这样做不可的:</w:t>
      </w:r>
    </w:p>
    <w:p w14:paraId="48F575EF">
      <w:pPr>
        <w:spacing w:before="50" w:line="186" w:lineRule="auto"/>
        <w:ind w:left="96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4"/>
          <w:sz w:val="20"/>
          <w:szCs w:val="20"/>
        </w:rPr>
        <w:t>正面词采用“</w:t>
      </w:r>
      <w:r>
        <w:rPr>
          <w:rFonts w:ascii="微软雅黑" w:hAnsi="微软雅黑" w:eastAsia="微软雅黑" w:cs="微软雅黑"/>
          <w:spacing w:val="-2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必须”,</w:t>
      </w:r>
      <w:r>
        <w:rPr>
          <w:rFonts w:ascii="微软雅黑" w:hAnsi="微软雅黑" w:eastAsia="微软雅黑" w:cs="微软雅黑"/>
          <w:spacing w:val="5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反面词采用“</w:t>
      </w:r>
      <w:r>
        <w:rPr>
          <w:rFonts w:ascii="微软雅黑" w:hAnsi="微软雅黑" w:eastAsia="微软雅黑" w:cs="微软雅黑"/>
          <w:spacing w:val="-35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严禁”;</w:t>
      </w:r>
    </w:p>
    <w:p w14:paraId="502E6415">
      <w:pPr>
        <w:spacing w:before="44" w:line="182" w:lineRule="auto"/>
        <w:ind w:left="61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2)  表示严格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在正常情况下均应这样做的:</w:t>
      </w:r>
    </w:p>
    <w:p w14:paraId="43D7D940">
      <w:pPr>
        <w:spacing w:before="51" w:line="186" w:lineRule="auto"/>
        <w:ind w:left="962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正面词采用“</w:t>
      </w:r>
      <w:r>
        <w:rPr>
          <w:rFonts w:ascii="微软雅黑" w:hAnsi="微软雅黑" w:eastAsia="微软雅黑" w:cs="微软雅黑"/>
          <w:spacing w:val="-3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应”,</w:t>
      </w:r>
      <w:r>
        <w:rPr>
          <w:rFonts w:ascii="微软雅黑" w:hAnsi="微软雅黑" w:eastAsia="微软雅黑" w:cs="微软雅黑"/>
          <w:spacing w:val="52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反面词采用“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不应</w:t>
      </w:r>
      <w:r>
        <w:rPr>
          <w:rFonts w:ascii="微软雅黑" w:hAnsi="微软雅黑" w:eastAsia="微软雅黑" w:cs="微软雅黑"/>
          <w:spacing w:val="-3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”或“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4"/>
          <w:sz w:val="20"/>
          <w:szCs w:val="20"/>
        </w:rPr>
        <w:t>不得”;</w:t>
      </w:r>
    </w:p>
    <w:p w14:paraId="458C2B62">
      <w:pPr>
        <w:spacing w:before="44" w:line="182" w:lineRule="auto"/>
        <w:ind w:left="617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1"/>
          <w:sz w:val="20"/>
          <w:szCs w:val="20"/>
        </w:rPr>
        <w:t>3)  表示允许稍有选择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1"/>
          <w:sz w:val="20"/>
          <w:szCs w:val="20"/>
        </w:rPr>
        <w:t>在条件许可时首先应这样做的:</w:t>
      </w:r>
    </w:p>
    <w:p w14:paraId="681A34A8">
      <w:pPr>
        <w:spacing w:before="50" w:line="186" w:lineRule="auto"/>
        <w:ind w:left="96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3"/>
          <w:sz w:val="20"/>
          <w:szCs w:val="20"/>
        </w:rPr>
        <w:t>正面词采用“</w:t>
      </w:r>
      <w:r>
        <w:rPr>
          <w:rFonts w:ascii="微软雅黑" w:hAnsi="微软雅黑" w:eastAsia="微软雅黑" w:cs="微软雅黑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宜”,</w:t>
      </w:r>
      <w:r>
        <w:rPr>
          <w:rFonts w:ascii="微软雅黑" w:hAnsi="微软雅黑" w:eastAsia="微软雅黑" w:cs="微软雅黑"/>
          <w:spacing w:val="5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反面词采用“</w:t>
      </w:r>
      <w:r>
        <w:rPr>
          <w:rFonts w:ascii="微软雅黑" w:hAnsi="微软雅黑" w:eastAsia="微软雅黑" w:cs="微软雅黑"/>
          <w:spacing w:val="-3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>不宜”;</w:t>
      </w:r>
    </w:p>
    <w:p w14:paraId="47337EC1">
      <w:pPr>
        <w:spacing w:before="45" w:line="217" w:lineRule="auto"/>
        <w:ind w:left="409" w:firstLine="20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1"/>
          <w:sz w:val="20"/>
          <w:szCs w:val="20"/>
        </w:rPr>
        <w:t>4)  表示有选择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  在一定条件下可以这样做的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,</w:t>
      </w:r>
      <w:r>
        <w:rPr>
          <w:rFonts w:ascii="微软雅黑" w:hAnsi="微软雅黑" w:eastAsia="微软雅黑" w:cs="微软雅黑"/>
          <w:spacing w:val="46"/>
          <w:w w:val="10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采用“</w:t>
      </w:r>
      <w:r>
        <w:rPr>
          <w:rFonts w:ascii="微软雅黑" w:hAnsi="微软雅黑" w:eastAsia="微软雅黑" w:cs="微软雅黑"/>
          <w:spacing w:val="-3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可”。</w:t>
      </w:r>
      <w:r>
        <w:rPr>
          <w:rFonts w:ascii="微软雅黑" w:hAnsi="微软雅黑" w:eastAsia="微软雅黑" w:cs="微软雅黑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2   条文中指明应按其他有关标准执行的写法为:</w:t>
      </w:r>
      <w:r>
        <w:rPr>
          <w:rFonts w:ascii="微软雅黑" w:hAnsi="微软雅黑" w:eastAsia="微软雅黑" w:cs="微软雅黑"/>
          <w:spacing w:val="-2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“应符合</w:t>
      </w:r>
      <w:r>
        <w:rPr>
          <w:rFonts w:ascii="微软雅黑" w:hAnsi="微软雅黑" w:eastAsia="微软雅黑" w:cs="微软雅黑"/>
          <w:spacing w:val="-4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……</w:t>
      </w:r>
    </w:p>
    <w:p w14:paraId="197C36CE">
      <w:pPr>
        <w:spacing w:before="1" w:line="182" w:lineRule="auto"/>
        <w:ind w:left="1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-3"/>
          <w:sz w:val="20"/>
          <w:szCs w:val="20"/>
        </w:rPr>
        <w:t>的规定”或“应按……执行”。</w:t>
      </w:r>
    </w:p>
    <w:p w14:paraId="2ADA610B">
      <w:pPr>
        <w:spacing w:line="182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9" w:type="default"/>
          <w:pgSz w:w="8276" w:h="11849"/>
          <w:pgMar w:top="400" w:right="1115" w:bottom="1166" w:left="1196" w:header="0" w:footer="1009" w:gutter="0"/>
          <w:cols w:space="720" w:num="1"/>
        </w:sectPr>
      </w:pPr>
    </w:p>
    <w:p w14:paraId="0CCF730C">
      <w:pPr>
        <w:pStyle w:val="2"/>
        <w:spacing w:line="258" w:lineRule="auto"/>
        <w:rPr>
          <w:sz w:val="21"/>
        </w:rPr>
      </w:pPr>
    </w:p>
    <w:p w14:paraId="31EBF030">
      <w:pPr>
        <w:pStyle w:val="2"/>
        <w:spacing w:line="258" w:lineRule="auto"/>
        <w:rPr>
          <w:sz w:val="21"/>
        </w:rPr>
      </w:pPr>
    </w:p>
    <w:p w14:paraId="59B63420">
      <w:pPr>
        <w:pStyle w:val="2"/>
        <w:spacing w:line="258" w:lineRule="auto"/>
        <w:rPr>
          <w:sz w:val="21"/>
        </w:rPr>
      </w:pPr>
    </w:p>
    <w:p w14:paraId="5518B0CB">
      <w:pPr>
        <w:pStyle w:val="2"/>
        <w:spacing w:line="259" w:lineRule="auto"/>
        <w:rPr>
          <w:sz w:val="21"/>
        </w:rPr>
      </w:pPr>
    </w:p>
    <w:p w14:paraId="4A85B832">
      <w:pPr>
        <w:pStyle w:val="2"/>
        <w:spacing w:line="259" w:lineRule="auto"/>
        <w:rPr>
          <w:sz w:val="21"/>
        </w:rPr>
      </w:pPr>
    </w:p>
    <w:p w14:paraId="5142CF22">
      <w:pPr>
        <w:pStyle w:val="2"/>
        <w:spacing w:line="259" w:lineRule="auto"/>
        <w:rPr>
          <w:sz w:val="21"/>
        </w:rPr>
      </w:pPr>
    </w:p>
    <w:p w14:paraId="76AC7048">
      <w:pPr>
        <w:spacing w:before="116" w:line="181" w:lineRule="auto"/>
        <w:ind w:left="2074"/>
        <w:outlineLvl w:val="0"/>
        <w:rPr>
          <w:rFonts w:ascii="微软雅黑" w:hAnsi="微软雅黑" w:eastAsia="微软雅黑" w:cs="微软雅黑"/>
          <w:sz w:val="27"/>
          <w:szCs w:val="27"/>
        </w:rPr>
      </w:pPr>
      <w:bookmarkStart w:id="78" w:name="bookmark53"/>
      <w:bookmarkEnd w:id="78"/>
      <w:r>
        <w:rPr>
          <w:rFonts w:ascii="微软雅黑" w:hAnsi="微软雅黑" w:eastAsia="微软雅黑" w:cs="微软雅黑"/>
          <w:spacing w:val="5"/>
          <w:sz w:val="27"/>
          <w:szCs w:val="27"/>
        </w:rPr>
        <w:t>引用标准名录</w:t>
      </w:r>
    </w:p>
    <w:p w14:paraId="29F80E45">
      <w:pPr>
        <w:pStyle w:val="2"/>
        <w:spacing w:line="263" w:lineRule="auto"/>
        <w:rPr>
          <w:sz w:val="21"/>
        </w:rPr>
      </w:pPr>
    </w:p>
    <w:p w14:paraId="74C50207">
      <w:pPr>
        <w:pStyle w:val="2"/>
        <w:spacing w:line="263" w:lineRule="auto"/>
        <w:rPr>
          <w:sz w:val="21"/>
        </w:rPr>
      </w:pPr>
    </w:p>
    <w:p w14:paraId="52618A36">
      <w:pPr>
        <w:pStyle w:val="2"/>
        <w:spacing w:before="86" w:line="186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《安全标志及其使用导则》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2894</w:t>
      </w:r>
    </w:p>
    <w:p w14:paraId="0B3A0690">
      <w:pPr>
        <w:pStyle w:val="2"/>
        <w:spacing w:before="43" w:line="186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《清水离心泵能效限定值及节能评价值》</w:t>
      </w:r>
      <w:r>
        <w:rPr>
          <w:rFonts w:ascii="微软雅黑" w:hAnsi="微软雅黑" w:eastAsia="微软雅黑" w:cs="微软雅黑"/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19762</w:t>
      </w:r>
    </w:p>
    <w:p w14:paraId="2B09C124">
      <w:pPr>
        <w:pStyle w:val="2"/>
        <w:spacing w:before="42" w:line="186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《电力变压器能效限定值及能效等级》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20052</w:t>
      </w:r>
    </w:p>
    <w:p w14:paraId="322665A5">
      <w:pPr>
        <w:pStyle w:val="2"/>
        <w:spacing w:before="44" w:line="216" w:lineRule="auto"/>
        <w:ind w:left="278" w:right="667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《房间空气调节器能效限定值及能效等级》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21455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《建筑设计防火规范》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50016</w:t>
      </w:r>
    </w:p>
    <w:p w14:paraId="39FCE02E">
      <w:pPr>
        <w:pStyle w:val="2"/>
        <w:spacing w:line="186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《建筑照明设计标准》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50034</w:t>
      </w:r>
    </w:p>
    <w:p w14:paraId="71DB423B">
      <w:pPr>
        <w:pStyle w:val="2"/>
        <w:spacing w:before="43" w:line="186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《民用建筑热工设计规范》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50176</w:t>
      </w:r>
    </w:p>
    <w:p w14:paraId="331997B4">
      <w:pPr>
        <w:pStyle w:val="2"/>
        <w:spacing w:before="45" w:line="216" w:lineRule="auto"/>
        <w:ind w:left="278" w:right="1715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《建筑内部装修设计防火规范》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50222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《屋面工程质量验收规范》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50207</w:t>
      </w:r>
    </w:p>
    <w:p w14:paraId="2B3240F3">
      <w:pPr>
        <w:pStyle w:val="2"/>
        <w:spacing w:before="1" w:line="185" w:lineRule="auto"/>
        <w:ind w:left="27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《建筑给水排水及采暖工程施工质量验收规范》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502</w:t>
      </w:r>
      <w:r>
        <w:rPr>
          <w:spacing w:val="6"/>
          <w:sz w:val="20"/>
          <w:szCs w:val="20"/>
        </w:rPr>
        <w:t>42</w:t>
      </w:r>
    </w:p>
    <w:p w14:paraId="644890FA">
      <w:pPr>
        <w:pStyle w:val="2"/>
        <w:spacing w:before="44" w:line="216" w:lineRule="auto"/>
        <w:ind w:left="279" w:right="1085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《通风与空调工程施工质量验收规范》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50243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《建筑电气工程施工质量验收规范》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50303</w:t>
      </w:r>
    </w:p>
    <w:p w14:paraId="03942BE1">
      <w:pPr>
        <w:pStyle w:val="2"/>
        <w:spacing w:before="1" w:line="185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《屋面工程技术规范》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50345</w:t>
      </w:r>
    </w:p>
    <w:p w14:paraId="1943EB58">
      <w:pPr>
        <w:pStyle w:val="2"/>
        <w:spacing w:before="43" w:line="186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《建筑节能工程施工质量验收标准》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50411</w:t>
      </w:r>
    </w:p>
    <w:p w14:paraId="32E96AF5">
      <w:pPr>
        <w:pStyle w:val="2"/>
        <w:spacing w:before="44" w:line="216" w:lineRule="auto"/>
        <w:ind w:left="279" w:right="875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《建筑节能与可再生能源利用通用规范》</w:t>
      </w:r>
      <w:r>
        <w:rPr>
          <w:rFonts w:ascii="微软雅黑" w:hAnsi="微软雅黑" w:eastAsia="微软雅黑" w:cs="微软雅黑"/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55015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《建筑环境通用规范》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55016</w:t>
      </w:r>
    </w:p>
    <w:p w14:paraId="04D00457">
      <w:pPr>
        <w:pStyle w:val="2"/>
        <w:spacing w:before="1" w:line="216" w:lineRule="auto"/>
        <w:ind w:left="279" w:right="1504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《既有建筑维护与改造通用规范》</w:t>
      </w:r>
      <w:r>
        <w:rPr>
          <w:rFonts w:ascii="微软雅黑" w:hAnsi="微软雅黑" w:eastAsia="微软雅黑" w:cs="微软雅黑"/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55022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《建筑防火通用规范》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55037</w:t>
      </w:r>
    </w:p>
    <w:p w14:paraId="79F90B04">
      <w:pPr>
        <w:pStyle w:val="2"/>
        <w:spacing w:before="1" w:line="186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《智能建筑工程施工规范》</w: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5"/>
          <w:sz w:val="20"/>
          <w:szCs w:val="20"/>
        </w:rPr>
        <w:t>50606</w:t>
      </w:r>
    </w:p>
    <w:p w14:paraId="5284D149">
      <w:pPr>
        <w:pStyle w:val="2"/>
        <w:spacing w:before="43" w:line="216" w:lineRule="auto"/>
        <w:ind w:left="279" w:right="128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《太阳能热水系统性能评定规范》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/T20095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《建筑幕墙》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/T21086</w:t>
      </w:r>
    </w:p>
    <w:p w14:paraId="1C09F67D">
      <w:pPr>
        <w:pStyle w:val="2"/>
        <w:spacing w:before="1" w:line="185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《建筑幕墙</w:t>
      </w:r>
      <w:r>
        <w:rPr>
          <w:rFonts w:ascii="微软雅黑" w:hAnsi="微软雅黑" w:eastAsia="微软雅黑" w:cs="微软雅黑"/>
          <w:spacing w:val="-2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、门窗通用技术条件》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6"/>
          <w:sz w:val="20"/>
          <w:szCs w:val="20"/>
        </w:rPr>
        <w:t>/T31433</w:t>
      </w:r>
    </w:p>
    <w:p w14:paraId="48AD8722">
      <w:pPr>
        <w:pStyle w:val="2"/>
        <w:spacing w:before="42" w:line="228" w:lineRule="auto"/>
        <w:ind w:left="280" w:right="86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《光伏建筑一体化系统防雷技术规范》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/T36963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《可再生能源建筑应用工程评价标准》</w:t>
      </w:r>
      <w:r>
        <w:rPr>
          <w:rFonts w:ascii="微软雅黑" w:hAnsi="微软雅黑" w:eastAsia="微软雅黑" w:cs="微软雅黑"/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/T50801</w:t>
      </w:r>
    </w:p>
    <w:p w14:paraId="0FADBE4D">
      <w:pPr>
        <w:spacing w:line="228" w:lineRule="auto"/>
        <w:rPr>
          <w:sz w:val="20"/>
          <w:szCs w:val="20"/>
        </w:rPr>
        <w:sectPr>
          <w:footerReference r:id="rId60" w:type="default"/>
          <w:pgSz w:w="8276" w:h="11849"/>
          <w:pgMar w:top="400" w:right="1241" w:bottom="1166" w:left="1241" w:header="0" w:footer="1009" w:gutter="0"/>
          <w:cols w:space="720" w:num="1"/>
        </w:sectPr>
      </w:pPr>
    </w:p>
    <w:p w14:paraId="3D686D68">
      <w:pPr>
        <w:pStyle w:val="2"/>
        <w:spacing w:line="256" w:lineRule="auto"/>
        <w:rPr>
          <w:sz w:val="21"/>
        </w:rPr>
      </w:pPr>
    </w:p>
    <w:p w14:paraId="399EF7E5">
      <w:pPr>
        <w:pStyle w:val="2"/>
        <w:spacing w:line="257" w:lineRule="auto"/>
        <w:rPr>
          <w:sz w:val="21"/>
        </w:rPr>
      </w:pPr>
    </w:p>
    <w:p w14:paraId="7D6C7F43">
      <w:pPr>
        <w:pStyle w:val="2"/>
        <w:spacing w:line="257" w:lineRule="auto"/>
        <w:rPr>
          <w:sz w:val="21"/>
        </w:rPr>
      </w:pPr>
    </w:p>
    <w:p w14:paraId="4E8C89A0">
      <w:pPr>
        <w:pStyle w:val="2"/>
        <w:spacing w:line="257" w:lineRule="auto"/>
        <w:rPr>
          <w:sz w:val="21"/>
        </w:rPr>
      </w:pPr>
    </w:p>
    <w:p w14:paraId="31B22050">
      <w:pPr>
        <w:pStyle w:val="2"/>
        <w:spacing w:before="86" w:line="217" w:lineRule="auto"/>
        <w:ind w:left="278" w:right="1282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《光伏发电接入配电网设计规范》</w:t>
      </w:r>
      <w:r>
        <w:rPr>
          <w:rFonts w:ascii="微软雅黑" w:hAnsi="微软雅黑" w:eastAsia="微软雅黑" w:cs="微软雅黑"/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/T50865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《民用建筑能耗标准》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/T51161</w:t>
      </w:r>
    </w:p>
    <w:p w14:paraId="4461F686">
      <w:pPr>
        <w:pStyle w:val="2"/>
        <w:spacing w:line="217" w:lineRule="auto"/>
        <w:ind w:left="278" w:right="149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《建筑光伏系统应用技术标准》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/T51368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《建筑碳排放计算标准》</w:t>
      </w:r>
      <w:r>
        <w:rPr>
          <w:rFonts w:ascii="微软雅黑" w:hAnsi="微软雅黑" w:eastAsia="微软雅黑" w:cs="微软雅黑"/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pacing w:val="7"/>
          <w:sz w:val="20"/>
          <w:szCs w:val="20"/>
        </w:rPr>
        <w:t>/T51366</w:t>
      </w:r>
    </w:p>
    <w:p w14:paraId="03458F80">
      <w:pPr>
        <w:pStyle w:val="2"/>
        <w:spacing w:line="191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《金属与石材幕墙工程技术规范》</w:t>
      </w:r>
      <w:r>
        <w:rPr>
          <w:rFonts w:ascii="微软雅黑" w:hAnsi="微软雅黑" w:eastAsia="微软雅黑" w:cs="微软雅黑"/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6"/>
          <w:sz w:val="20"/>
          <w:szCs w:val="20"/>
        </w:rPr>
        <w:t>133</w:t>
      </w:r>
    </w:p>
    <w:p w14:paraId="3FF4BA4C">
      <w:pPr>
        <w:pStyle w:val="2"/>
        <w:spacing w:before="37" w:line="191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5"/>
          <w:sz w:val="20"/>
          <w:szCs w:val="20"/>
        </w:rPr>
        <w:t>《外墙外保温工程技术标准》</w:t>
      </w:r>
      <w:r>
        <w:rPr>
          <w:rFonts w:ascii="微软雅黑" w:hAnsi="微软雅黑" w:eastAsia="微软雅黑" w:cs="微软雅黑"/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5"/>
          <w:sz w:val="20"/>
          <w:szCs w:val="20"/>
        </w:rPr>
        <w:t>144</w:t>
      </w:r>
    </w:p>
    <w:p w14:paraId="71C114C9">
      <w:pPr>
        <w:pStyle w:val="2"/>
        <w:spacing w:before="37" w:line="191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《混凝土结构后锚固技术规程》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6"/>
          <w:sz w:val="20"/>
          <w:szCs w:val="20"/>
        </w:rPr>
        <w:t>145</w:t>
      </w:r>
    </w:p>
    <w:p w14:paraId="0340788D">
      <w:pPr>
        <w:pStyle w:val="2"/>
        <w:spacing w:before="37" w:line="191" w:lineRule="auto"/>
        <w:ind w:left="279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《人造板材幕墙工程技术规范》</w:t>
      </w:r>
      <w:r>
        <w:rPr>
          <w:rFonts w:ascii="微软雅黑" w:hAnsi="微软雅黑" w:eastAsia="微软雅黑" w:cs="微软雅黑"/>
          <w:spacing w:val="-21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6"/>
          <w:sz w:val="20"/>
          <w:szCs w:val="20"/>
        </w:rPr>
        <w:t>336</w:t>
      </w:r>
    </w:p>
    <w:p w14:paraId="346BB18D">
      <w:pPr>
        <w:pStyle w:val="2"/>
        <w:spacing w:before="37" w:line="191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《建筑外墙外保温系统修缮标准》</w:t>
      </w:r>
      <w:r>
        <w:rPr>
          <w:rFonts w:ascii="微软雅黑" w:hAnsi="微软雅黑" w:eastAsia="微软雅黑" w:cs="微软雅黑"/>
          <w:spacing w:val="-18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6"/>
          <w:sz w:val="20"/>
          <w:szCs w:val="20"/>
        </w:rPr>
        <w:t>376</w:t>
      </w:r>
    </w:p>
    <w:p w14:paraId="6A05AB34">
      <w:pPr>
        <w:pStyle w:val="2"/>
        <w:spacing w:before="37" w:line="191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《公共建筑节能检测标准》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7"/>
          <w:sz w:val="20"/>
          <w:szCs w:val="20"/>
        </w:rPr>
        <w:t>/T177</w:t>
      </w:r>
    </w:p>
    <w:p w14:paraId="43E7B50A">
      <w:pPr>
        <w:pStyle w:val="2"/>
        <w:spacing w:before="37" w:line="191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《公共建筑能耗远程监测系统技术规程》</w:t>
      </w:r>
      <w:r>
        <w:rPr>
          <w:rFonts w:ascii="微软雅黑" w:hAnsi="微软雅黑" w:eastAsia="微软雅黑" w:cs="微软雅黑"/>
          <w:spacing w:val="-20"/>
          <w:sz w:val="20"/>
          <w:szCs w:val="20"/>
        </w:rPr>
        <w:t xml:space="preserve"> </w:t>
      </w:r>
      <w:r>
        <w:rPr>
          <w:sz w:val="20"/>
          <w:szCs w:val="20"/>
        </w:rPr>
        <w:t>JGJ</w:t>
      </w:r>
      <w:r>
        <w:rPr>
          <w:spacing w:val="8"/>
          <w:sz w:val="20"/>
          <w:szCs w:val="20"/>
        </w:rPr>
        <w:t>/T285</w:t>
      </w:r>
    </w:p>
    <w:p w14:paraId="027E3F6B">
      <w:pPr>
        <w:pStyle w:val="2"/>
        <w:spacing w:before="37" w:line="191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《外墙保温用锚栓》</w:t>
      </w:r>
      <w:r>
        <w:rPr>
          <w:rFonts w:ascii="微软雅黑" w:hAnsi="微软雅黑" w:eastAsia="微软雅黑" w:cs="微软雅黑"/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JG</w:t>
      </w:r>
      <w:r>
        <w:rPr>
          <w:spacing w:val="8"/>
          <w:sz w:val="20"/>
          <w:szCs w:val="20"/>
        </w:rPr>
        <w:t>/T366</w:t>
      </w:r>
    </w:p>
    <w:p w14:paraId="4BF0A72C">
      <w:pPr>
        <w:pStyle w:val="2"/>
        <w:spacing w:before="38" w:line="217" w:lineRule="auto"/>
        <w:ind w:left="280" w:right="38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8"/>
          <w:sz w:val="20"/>
          <w:szCs w:val="20"/>
        </w:rPr>
        <w:t>《太阳能与空气源热泵热水系统应用技术规程》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8"/>
          <w:sz w:val="20"/>
          <w:szCs w:val="20"/>
        </w:rPr>
        <w:t>33/1034</w:t>
      </w:r>
      <w:r>
        <w:rPr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《公共建筑节能设计标准》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7"/>
          <w:sz w:val="20"/>
          <w:szCs w:val="20"/>
        </w:rPr>
        <w:t>33/1036</w:t>
      </w:r>
    </w:p>
    <w:p w14:paraId="196AB4D5">
      <w:pPr>
        <w:pStyle w:val="2"/>
        <w:spacing w:before="1" w:line="186" w:lineRule="auto"/>
        <w:ind w:left="280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《屋面保温隔热工程技术规程》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7"/>
          <w:sz w:val="20"/>
          <w:szCs w:val="20"/>
        </w:rPr>
        <w:t>33/T1113</w:t>
      </w:r>
    </w:p>
    <w:p w14:paraId="7D040AF9">
      <w:pPr>
        <w:pStyle w:val="2"/>
        <w:spacing w:before="44" w:line="186" w:lineRule="auto"/>
        <w:ind w:left="28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《地源热泵系统工程技术规程》</w:t>
      </w:r>
      <w:r>
        <w:rPr>
          <w:rFonts w:ascii="微软雅黑" w:hAnsi="微软雅黑" w:eastAsia="微软雅黑" w:cs="微软雅黑"/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DB</w:t>
      </w:r>
      <w:r>
        <w:rPr>
          <w:spacing w:val="7"/>
          <w:sz w:val="20"/>
          <w:szCs w:val="20"/>
        </w:rPr>
        <w:t>33/T1194</w:t>
      </w:r>
    </w:p>
    <w:p w14:paraId="4A3C0EDB">
      <w:pPr>
        <w:pStyle w:val="2"/>
        <w:spacing w:before="44" w:line="190" w:lineRule="auto"/>
        <w:ind w:left="281"/>
        <w:rPr>
          <w:sz w:val="20"/>
          <w:szCs w:val="20"/>
        </w:rPr>
      </w:pPr>
      <w:r>
        <w:rPr>
          <w:rFonts w:ascii="微软雅黑" w:hAnsi="微软雅黑" w:eastAsia="微软雅黑" w:cs="微软雅黑"/>
          <w:spacing w:val="7"/>
          <w:sz w:val="20"/>
          <w:szCs w:val="20"/>
        </w:rPr>
        <w:t>《公共建筑用电分项分区计量设计标准》</w:t>
      </w:r>
      <w:r>
        <w:rPr>
          <w:rFonts w:ascii="微软雅黑" w:hAnsi="微软雅黑" w:eastAsia="微软雅黑" w:cs="微软雅黑"/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DBJ</w:t>
      </w:r>
      <w:r>
        <w:rPr>
          <w:spacing w:val="7"/>
          <w:sz w:val="20"/>
          <w:szCs w:val="20"/>
        </w:rPr>
        <w:t>33/T</w:t>
      </w:r>
      <w:r>
        <w:rPr>
          <w:spacing w:val="6"/>
          <w:sz w:val="20"/>
          <w:szCs w:val="20"/>
        </w:rPr>
        <w:t>1090</w:t>
      </w:r>
    </w:p>
    <w:sectPr>
      <w:footerReference r:id="rId61" w:type="default"/>
      <w:pgSz w:w="8276" w:h="11849"/>
      <w:pgMar w:top="400" w:right="1241" w:bottom="1166" w:left="1241" w:header="0" w:footer="100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4DA826">
    <w:pPr>
      <w:pStyle w:val="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4E092A">
    <w:pPr>
      <w:pStyle w:val="2"/>
      <w:spacing w:line="182" w:lineRule="auto"/>
      <w:ind w:left="5700"/>
      <w:rPr>
        <w:sz w:val="17"/>
        <w:szCs w:val="17"/>
      </w:rPr>
    </w:pPr>
    <w:r>
      <w:rPr>
        <w:sz w:val="17"/>
        <w:szCs w:val="17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C0594">
    <w:pPr>
      <w:pStyle w:val="2"/>
      <w:spacing w:line="182" w:lineRule="auto"/>
      <w:ind w:left="97"/>
      <w:rPr>
        <w:sz w:val="17"/>
        <w:szCs w:val="17"/>
      </w:rPr>
    </w:pPr>
    <w:r>
      <w:rPr>
        <w:sz w:val="17"/>
        <w:szCs w:val="17"/>
      </w:rPr>
      <w:t>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C97E20">
    <w:pPr>
      <w:pStyle w:val="2"/>
      <w:spacing w:line="180" w:lineRule="auto"/>
      <w:ind w:left="5704"/>
      <w:rPr>
        <w:sz w:val="17"/>
        <w:szCs w:val="17"/>
      </w:rPr>
    </w:pPr>
    <w:r>
      <w:rPr>
        <w:sz w:val="17"/>
        <w:szCs w:val="17"/>
      </w:rPr>
      <w:t>3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1E6DA2">
    <w:pPr>
      <w:pStyle w:val="2"/>
      <w:spacing w:line="182" w:lineRule="auto"/>
      <w:ind w:left="95"/>
      <w:rPr>
        <w:sz w:val="17"/>
        <w:szCs w:val="17"/>
      </w:rPr>
    </w:pPr>
    <w:r>
      <w:rPr>
        <w:sz w:val="17"/>
        <w:szCs w:val="17"/>
      </w:rPr>
      <w:t>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A5EFDC">
    <w:pPr>
      <w:pStyle w:val="2"/>
      <w:spacing w:line="180" w:lineRule="auto"/>
      <w:ind w:left="5704"/>
      <w:rPr>
        <w:sz w:val="17"/>
        <w:szCs w:val="17"/>
      </w:rPr>
    </w:pPr>
    <w:r>
      <w:rPr>
        <w:sz w:val="17"/>
        <w:szCs w:val="17"/>
      </w:rPr>
      <w:t>5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F6744">
    <w:pPr>
      <w:pStyle w:val="2"/>
      <w:spacing w:line="180" w:lineRule="auto"/>
      <w:ind w:left="100"/>
      <w:rPr>
        <w:sz w:val="17"/>
        <w:szCs w:val="17"/>
      </w:rPr>
    </w:pPr>
    <w:r>
      <w:rPr>
        <w:sz w:val="17"/>
        <w:szCs w:val="17"/>
      </w:rPr>
      <w:t>6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D88140">
    <w:pPr>
      <w:pStyle w:val="2"/>
      <w:spacing w:line="182" w:lineRule="auto"/>
      <w:ind w:left="5794"/>
      <w:rPr>
        <w:sz w:val="17"/>
        <w:szCs w:val="17"/>
      </w:rPr>
    </w:pPr>
    <w:r>
      <w:rPr>
        <w:sz w:val="17"/>
        <w:szCs w:val="17"/>
      </w:rPr>
      <w:t>7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8D41C1">
    <w:pPr>
      <w:pStyle w:val="2"/>
      <w:spacing w:line="180" w:lineRule="auto"/>
      <w:ind w:left="98"/>
      <w:rPr>
        <w:sz w:val="17"/>
        <w:szCs w:val="17"/>
      </w:rPr>
    </w:pPr>
    <w:r>
      <w:rPr>
        <w:sz w:val="17"/>
        <w:szCs w:val="17"/>
      </w:rPr>
      <w:t>8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E19D3">
    <w:pPr>
      <w:pStyle w:val="2"/>
      <w:spacing w:line="180" w:lineRule="auto"/>
      <w:ind w:left="5715"/>
      <w:rPr>
        <w:sz w:val="17"/>
        <w:szCs w:val="17"/>
      </w:rPr>
    </w:pPr>
    <w:r>
      <w:rPr>
        <w:sz w:val="17"/>
        <w:szCs w:val="17"/>
      </w:rPr>
      <w:t>9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88F28B">
    <w:pPr>
      <w:pStyle w:val="2"/>
      <w:spacing w:line="180" w:lineRule="auto"/>
      <w:ind w:left="113"/>
      <w:rPr>
        <w:sz w:val="17"/>
        <w:szCs w:val="17"/>
      </w:rPr>
    </w:pPr>
    <w:r>
      <w:rPr>
        <w:spacing w:val="-8"/>
        <w:sz w:val="17"/>
        <w:szCs w:val="17"/>
      </w:rPr>
      <w:t>10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101F41">
    <w:pPr>
      <w:pStyle w:val="2"/>
      <w:spacing w:line="182" w:lineRule="auto"/>
      <w:ind w:left="5630"/>
      <w:rPr>
        <w:sz w:val="17"/>
        <w:szCs w:val="17"/>
      </w:rPr>
    </w:pPr>
    <w:r>
      <w:rPr>
        <w:spacing w:val="-8"/>
        <w:sz w:val="17"/>
        <w:szCs w:val="17"/>
      </w:rPr>
      <w:t>11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EFB9F">
    <w:pPr>
      <w:pStyle w:val="2"/>
      <w:spacing w:line="182" w:lineRule="auto"/>
      <w:ind w:left="103"/>
      <w:rPr>
        <w:sz w:val="17"/>
        <w:szCs w:val="17"/>
      </w:rPr>
    </w:pPr>
    <w:r>
      <w:rPr>
        <w:spacing w:val="-8"/>
        <w:sz w:val="17"/>
        <w:szCs w:val="17"/>
      </w:rPr>
      <w:t>12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B9F283">
    <w:pPr>
      <w:pStyle w:val="2"/>
      <w:spacing w:line="180" w:lineRule="auto"/>
      <w:ind w:left="5620"/>
      <w:rPr>
        <w:sz w:val="17"/>
        <w:szCs w:val="17"/>
      </w:rPr>
    </w:pPr>
    <w:r>
      <w:rPr>
        <w:spacing w:val="-8"/>
        <w:sz w:val="17"/>
        <w:szCs w:val="17"/>
      </w:rPr>
      <w:t>13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FDAE22">
    <w:pPr>
      <w:pStyle w:val="2"/>
      <w:spacing w:line="182" w:lineRule="auto"/>
      <w:ind w:left="102"/>
      <w:rPr>
        <w:sz w:val="17"/>
        <w:szCs w:val="17"/>
      </w:rPr>
    </w:pPr>
    <w:r>
      <w:rPr>
        <w:spacing w:val="-8"/>
        <w:sz w:val="17"/>
        <w:szCs w:val="17"/>
      </w:rPr>
      <w:t>14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FC96D3">
    <w:pPr>
      <w:pStyle w:val="2"/>
      <w:spacing w:line="180" w:lineRule="auto"/>
      <w:ind w:left="5621"/>
      <w:rPr>
        <w:sz w:val="17"/>
        <w:szCs w:val="17"/>
      </w:rPr>
    </w:pPr>
    <w:r>
      <w:rPr>
        <w:spacing w:val="-8"/>
        <w:sz w:val="17"/>
        <w:szCs w:val="17"/>
      </w:rPr>
      <w:t>15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DF6A42">
    <w:pPr>
      <w:pStyle w:val="2"/>
      <w:spacing w:line="180" w:lineRule="auto"/>
      <w:ind w:left="103"/>
      <w:rPr>
        <w:sz w:val="17"/>
        <w:szCs w:val="17"/>
      </w:rPr>
    </w:pPr>
    <w:r>
      <w:rPr>
        <w:spacing w:val="-8"/>
        <w:sz w:val="17"/>
        <w:szCs w:val="17"/>
      </w:rPr>
      <w:t>16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BB0C95">
    <w:pPr>
      <w:pStyle w:val="2"/>
      <w:spacing w:line="182" w:lineRule="auto"/>
      <w:ind w:left="5630"/>
      <w:rPr>
        <w:sz w:val="17"/>
        <w:szCs w:val="17"/>
      </w:rPr>
    </w:pPr>
    <w:r>
      <w:rPr>
        <w:spacing w:val="-8"/>
        <w:sz w:val="17"/>
        <w:szCs w:val="17"/>
      </w:rPr>
      <w:t>17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F2B0E7">
    <w:pPr>
      <w:pStyle w:val="2"/>
      <w:spacing w:line="180" w:lineRule="auto"/>
      <w:ind w:left="101"/>
      <w:rPr>
        <w:sz w:val="17"/>
        <w:szCs w:val="17"/>
      </w:rPr>
    </w:pPr>
    <w:r>
      <w:rPr>
        <w:spacing w:val="-8"/>
        <w:sz w:val="17"/>
        <w:szCs w:val="17"/>
      </w:rPr>
      <w:t>18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D81418">
    <w:pPr>
      <w:pStyle w:val="2"/>
      <w:spacing w:line="180" w:lineRule="auto"/>
      <w:ind w:left="5618"/>
      <w:rPr>
        <w:sz w:val="17"/>
        <w:szCs w:val="17"/>
      </w:rPr>
    </w:pPr>
    <w:r>
      <w:rPr>
        <w:spacing w:val="-8"/>
        <w:sz w:val="17"/>
        <w:szCs w:val="17"/>
      </w:rPr>
      <w:t>19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58ADD">
    <w:pPr>
      <w:pStyle w:val="2"/>
      <w:spacing w:line="180" w:lineRule="auto"/>
      <w:ind w:left="174"/>
      <w:rPr>
        <w:sz w:val="17"/>
        <w:szCs w:val="17"/>
      </w:rPr>
    </w:pPr>
    <w:r>
      <w:rPr>
        <w:spacing w:val="-5"/>
        <w:sz w:val="17"/>
        <w:szCs w:val="17"/>
      </w:rPr>
      <w:t>20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B7AEA">
    <w:pPr>
      <w:pStyle w:val="2"/>
      <w:spacing w:line="182" w:lineRule="auto"/>
      <w:ind w:left="5613"/>
      <w:rPr>
        <w:sz w:val="17"/>
        <w:szCs w:val="17"/>
      </w:rPr>
    </w:pPr>
    <w:r>
      <w:rPr>
        <w:spacing w:val="-5"/>
        <w:sz w:val="17"/>
        <w:szCs w:val="17"/>
      </w:rPr>
      <w:t>21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1D27A0">
    <w:pPr>
      <w:pStyle w:val="2"/>
      <w:spacing w:line="182" w:lineRule="auto"/>
      <w:ind w:left="95"/>
      <w:rPr>
        <w:sz w:val="17"/>
        <w:szCs w:val="17"/>
      </w:rPr>
    </w:pPr>
    <w:r>
      <w:rPr>
        <w:spacing w:val="-5"/>
        <w:sz w:val="17"/>
        <w:szCs w:val="17"/>
      </w:rPr>
      <w:t>22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B3514">
    <w:pPr>
      <w:pStyle w:val="2"/>
      <w:spacing w:line="180" w:lineRule="auto"/>
      <w:ind w:left="5624"/>
      <w:rPr>
        <w:sz w:val="17"/>
        <w:szCs w:val="17"/>
      </w:rPr>
    </w:pPr>
    <w:r>
      <w:rPr>
        <w:spacing w:val="-5"/>
        <w:sz w:val="17"/>
        <w:szCs w:val="17"/>
      </w:rPr>
      <w:t>23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4FEE6">
    <w:pPr>
      <w:pStyle w:val="2"/>
      <w:spacing w:line="182" w:lineRule="auto"/>
      <w:ind w:left="106"/>
      <w:rPr>
        <w:sz w:val="17"/>
        <w:szCs w:val="17"/>
      </w:rPr>
    </w:pPr>
    <w:r>
      <w:rPr>
        <w:spacing w:val="-5"/>
        <w:sz w:val="17"/>
        <w:szCs w:val="17"/>
      </w:rPr>
      <w:t>24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E4A9E">
    <w:pPr>
      <w:pStyle w:val="2"/>
      <w:spacing w:line="180" w:lineRule="auto"/>
      <w:ind w:left="5611"/>
      <w:rPr>
        <w:sz w:val="17"/>
        <w:szCs w:val="17"/>
      </w:rPr>
    </w:pPr>
    <w:r>
      <w:rPr>
        <w:spacing w:val="-5"/>
        <w:sz w:val="17"/>
        <w:szCs w:val="17"/>
      </w:rPr>
      <w:t>25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45E928">
    <w:pPr>
      <w:pStyle w:val="2"/>
      <w:spacing w:line="180" w:lineRule="auto"/>
      <w:ind w:left="95"/>
      <w:rPr>
        <w:sz w:val="17"/>
        <w:szCs w:val="17"/>
      </w:rPr>
    </w:pPr>
    <w:r>
      <w:rPr>
        <w:spacing w:val="-5"/>
        <w:sz w:val="17"/>
        <w:szCs w:val="17"/>
      </w:rPr>
      <w:t>26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33F4D">
    <w:pPr>
      <w:pStyle w:val="2"/>
      <w:spacing w:line="182" w:lineRule="auto"/>
      <w:ind w:left="5615"/>
      <w:rPr>
        <w:sz w:val="17"/>
        <w:szCs w:val="17"/>
      </w:rPr>
    </w:pPr>
    <w:r>
      <w:rPr>
        <w:spacing w:val="-5"/>
        <w:sz w:val="17"/>
        <w:szCs w:val="17"/>
      </w:rPr>
      <w:t>27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A45368">
    <w:pPr>
      <w:pStyle w:val="2"/>
      <w:spacing w:line="180" w:lineRule="auto"/>
      <w:ind w:left="97"/>
      <w:rPr>
        <w:sz w:val="17"/>
        <w:szCs w:val="17"/>
      </w:rPr>
    </w:pPr>
    <w:r>
      <w:rPr>
        <w:spacing w:val="-5"/>
        <w:sz w:val="17"/>
        <w:szCs w:val="17"/>
      </w:rPr>
      <w:t>28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3ED71">
    <w:pPr>
      <w:pStyle w:val="2"/>
      <w:spacing w:line="180" w:lineRule="auto"/>
      <w:ind w:left="5602"/>
      <w:rPr>
        <w:sz w:val="17"/>
        <w:szCs w:val="17"/>
      </w:rPr>
    </w:pPr>
    <w:r>
      <w:rPr>
        <w:spacing w:val="-5"/>
        <w:sz w:val="17"/>
        <w:szCs w:val="17"/>
      </w:rPr>
      <w:t>29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5AADC">
    <w:pPr>
      <w:pStyle w:val="2"/>
      <w:spacing w:line="180" w:lineRule="auto"/>
      <w:ind w:left="179"/>
      <w:rPr>
        <w:sz w:val="17"/>
        <w:szCs w:val="17"/>
      </w:rPr>
    </w:pPr>
    <w:r>
      <w:rPr>
        <w:spacing w:val="-5"/>
        <w:sz w:val="17"/>
        <w:szCs w:val="17"/>
      </w:rPr>
      <w:t>30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2F1145">
    <w:pPr>
      <w:pStyle w:val="2"/>
      <w:spacing w:line="180" w:lineRule="auto"/>
      <w:ind w:left="5613"/>
      <w:rPr>
        <w:sz w:val="17"/>
        <w:szCs w:val="17"/>
      </w:rPr>
    </w:pPr>
    <w:r>
      <w:rPr>
        <w:spacing w:val="-5"/>
        <w:sz w:val="17"/>
        <w:szCs w:val="17"/>
      </w:rPr>
      <w:t>31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989DF4">
    <w:pPr>
      <w:pStyle w:val="2"/>
      <w:spacing w:line="180" w:lineRule="auto"/>
      <w:ind w:left="95"/>
      <w:rPr>
        <w:sz w:val="17"/>
        <w:szCs w:val="17"/>
      </w:rPr>
    </w:pPr>
    <w:r>
      <w:rPr>
        <w:spacing w:val="-5"/>
        <w:sz w:val="17"/>
        <w:szCs w:val="17"/>
      </w:rPr>
      <w:t>32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EADE0">
    <w:pPr>
      <w:pStyle w:val="2"/>
      <w:spacing w:line="180" w:lineRule="auto"/>
      <w:ind w:left="5603"/>
      <w:rPr>
        <w:sz w:val="17"/>
        <w:szCs w:val="17"/>
      </w:rPr>
    </w:pPr>
    <w:r>
      <w:rPr>
        <w:spacing w:val="-5"/>
        <w:sz w:val="17"/>
        <w:szCs w:val="17"/>
      </w:rPr>
      <w:t>33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F754F3">
    <w:pPr>
      <w:pStyle w:val="2"/>
      <w:spacing w:line="180" w:lineRule="auto"/>
      <w:ind w:left="96"/>
      <w:rPr>
        <w:sz w:val="17"/>
        <w:szCs w:val="17"/>
      </w:rPr>
    </w:pPr>
    <w:r>
      <w:rPr>
        <w:spacing w:val="-5"/>
        <w:sz w:val="17"/>
        <w:szCs w:val="17"/>
      </w:rPr>
      <w:t>34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B086BD">
    <w:pPr>
      <w:pStyle w:val="2"/>
      <w:spacing w:line="180" w:lineRule="auto"/>
      <w:ind w:left="5613"/>
      <w:rPr>
        <w:sz w:val="17"/>
        <w:szCs w:val="17"/>
      </w:rPr>
    </w:pPr>
    <w:r>
      <w:rPr>
        <w:spacing w:val="-5"/>
        <w:sz w:val="17"/>
        <w:szCs w:val="17"/>
      </w:rPr>
      <w:t>35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7626FD">
    <w:pPr>
      <w:pStyle w:val="2"/>
      <w:spacing w:line="180" w:lineRule="auto"/>
      <w:ind w:left="96"/>
      <w:rPr>
        <w:sz w:val="17"/>
        <w:szCs w:val="17"/>
      </w:rPr>
    </w:pPr>
    <w:r>
      <w:rPr>
        <w:spacing w:val="-5"/>
        <w:sz w:val="17"/>
        <w:szCs w:val="17"/>
      </w:rPr>
      <w:t>36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9B8CB9">
    <w:pPr>
      <w:pStyle w:val="2"/>
      <w:spacing w:line="180" w:lineRule="auto"/>
      <w:ind w:left="5613"/>
      <w:rPr>
        <w:sz w:val="17"/>
        <w:szCs w:val="17"/>
      </w:rPr>
    </w:pPr>
    <w:r>
      <w:rPr>
        <w:spacing w:val="-5"/>
        <w:sz w:val="17"/>
        <w:szCs w:val="17"/>
      </w:rPr>
      <w:t>37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1A63F">
    <w:pPr>
      <w:pStyle w:val="2"/>
      <w:spacing w:line="180" w:lineRule="auto"/>
      <w:ind w:left="88"/>
      <w:rPr>
        <w:sz w:val="17"/>
        <w:szCs w:val="17"/>
      </w:rPr>
    </w:pPr>
    <w:r>
      <w:rPr>
        <w:spacing w:val="-5"/>
        <w:sz w:val="17"/>
        <w:szCs w:val="17"/>
      </w:rPr>
      <w:t>38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3C9E94">
    <w:pPr>
      <w:pStyle w:val="2"/>
      <w:spacing w:line="180" w:lineRule="auto"/>
      <w:ind w:left="5604"/>
      <w:rPr>
        <w:sz w:val="17"/>
        <w:szCs w:val="17"/>
      </w:rPr>
    </w:pPr>
    <w:r>
      <w:rPr>
        <w:spacing w:val="-5"/>
        <w:sz w:val="17"/>
        <w:szCs w:val="17"/>
      </w:rPr>
      <w:t>39</w: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583CBB">
    <w:pPr>
      <w:pStyle w:val="2"/>
      <w:spacing w:line="180" w:lineRule="auto"/>
      <w:ind w:left="104"/>
      <w:rPr>
        <w:sz w:val="17"/>
        <w:szCs w:val="17"/>
      </w:rPr>
    </w:pPr>
    <w:r>
      <w:rPr>
        <w:spacing w:val="-4"/>
        <w:sz w:val="17"/>
        <w:szCs w:val="17"/>
      </w:rPr>
      <w:t>40</w: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23ECEE">
    <w:pPr>
      <w:pStyle w:val="2"/>
      <w:spacing w:line="182" w:lineRule="auto"/>
      <w:ind w:left="5622"/>
      <w:rPr>
        <w:sz w:val="17"/>
        <w:szCs w:val="17"/>
      </w:rPr>
    </w:pPr>
    <w:r>
      <w:rPr>
        <w:spacing w:val="-4"/>
        <w:sz w:val="17"/>
        <w:szCs w:val="17"/>
      </w:rPr>
      <w:t>41</w: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F68081">
    <w:pPr>
      <w:pStyle w:val="2"/>
      <w:spacing w:line="182" w:lineRule="auto"/>
      <w:ind w:left="85"/>
      <w:rPr>
        <w:sz w:val="17"/>
        <w:szCs w:val="17"/>
      </w:rPr>
    </w:pPr>
    <w:r>
      <w:rPr>
        <w:spacing w:val="-4"/>
        <w:sz w:val="17"/>
        <w:szCs w:val="17"/>
      </w:rPr>
      <w:t>42</w:t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C33D50">
    <w:pPr>
      <w:pStyle w:val="2"/>
      <w:spacing w:line="180" w:lineRule="auto"/>
      <w:ind w:left="5603"/>
      <w:rPr>
        <w:sz w:val="17"/>
        <w:szCs w:val="17"/>
      </w:rPr>
    </w:pPr>
    <w:r>
      <w:rPr>
        <w:spacing w:val="-4"/>
        <w:sz w:val="17"/>
        <w:szCs w:val="17"/>
      </w:rPr>
      <w:t>43</w:t>
    </w: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22FD4">
    <w:pPr>
      <w:pStyle w:val="2"/>
      <w:spacing w:line="182" w:lineRule="auto"/>
      <w:ind w:left="85"/>
      <w:rPr>
        <w:sz w:val="17"/>
        <w:szCs w:val="17"/>
      </w:rPr>
    </w:pPr>
    <w:r>
      <w:rPr>
        <w:spacing w:val="-4"/>
        <w:sz w:val="17"/>
        <w:szCs w:val="17"/>
      </w:rPr>
      <w:t>44</w:t>
    </w: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04D716">
    <w:pPr>
      <w:pStyle w:val="2"/>
      <w:spacing w:line="180" w:lineRule="auto"/>
      <w:ind w:left="5603"/>
      <w:rPr>
        <w:sz w:val="17"/>
        <w:szCs w:val="17"/>
      </w:rPr>
    </w:pPr>
    <w:r>
      <w:rPr>
        <w:spacing w:val="-4"/>
        <w:sz w:val="17"/>
        <w:szCs w:val="17"/>
      </w:rPr>
      <w:t>45</w: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F4B766">
    <w:pPr>
      <w:pStyle w:val="2"/>
      <w:spacing w:line="180" w:lineRule="auto"/>
      <w:ind w:left="85"/>
      <w:rPr>
        <w:sz w:val="17"/>
        <w:szCs w:val="17"/>
      </w:rPr>
    </w:pPr>
    <w:r>
      <w:rPr>
        <w:spacing w:val="-4"/>
        <w:sz w:val="17"/>
        <w:szCs w:val="17"/>
      </w:rPr>
      <w:t>46</w:t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A6A2E">
    <w:pPr>
      <w:pStyle w:val="2"/>
      <w:spacing w:line="182" w:lineRule="auto"/>
      <w:ind w:left="5622"/>
      <w:rPr>
        <w:sz w:val="17"/>
        <w:szCs w:val="17"/>
      </w:rPr>
    </w:pPr>
    <w:r>
      <w:rPr>
        <w:spacing w:val="-4"/>
        <w:sz w:val="17"/>
        <w:szCs w:val="17"/>
      </w:rPr>
      <w:t>47</w:t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5D04AC">
    <w:pPr>
      <w:pStyle w:val="2"/>
      <w:spacing w:line="180" w:lineRule="auto"/>
      <w:ind w:left="177"/>
      <w:rPr>
        <w:sz w:val="17"/>
        <w:szCs w:val="17"/>
      </w:rPr>
    </w:pPr>
    <w:r>
      <w:rPr>
        <w:spacing w:val="-4"/>
        <w:sz w:val="17"/>
        <w:szCs w:val="17"/>
      </w:rPr>
      <w:t>48</w:t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4ED2D2">
    <w:pPr>
      <w:pStyle w:val="2"/>
      <w:spacing w:line="180" w:lineRule="auto"/>
      <w:ind w:left="5614"/>
      <w:rPr>
        <w:sz w:val="17"/>
        <w:szCs w:val="17"/>
      </w:rPr>
    </w:pPr>
    <w:r>
      <w:rPr>
        <w:spacing w:val="-4"/>
        <w:sz w:val="17"/>
        <w:szCs w:val="17"/>
      </w:rPr>
      <w:t>49</w:t>
    </w: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7D3B02">
    <w:pPr>
      <w:pStyle w:val="2"/>
      <w:spacing w:line="180" w:lineRule="auto"/>
      <w:ind w:left="107"/>
      <w:rPr>
        <w:sz w:val="17"/>
        <w:szCs w:val="17"/>
      </w:rPr>
    </w:pPr>
    <w:r>
      <w:rPr>
        <w:spacing w:val="-5"/>
        <w:sz w:val="17"/>
        <w:szCs w:val="17"/>
      </w:rPr>
      <w:t>50</w:t>
    </w: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2DEC1">
    <w:pPr>
      <w:pStyle w:val="2"/>
      <w:spacing w:line="180" w:lineRule="auto"/>
      <w:ind w:left="5601"/>
      <w:rPr>
        <w:sz w:val="17"/>
        <w:szCs w:val="17"/>
      </w:rPr>
    </w:pPr>
    <w:r>
      <w:rPr>
        <w:spacing w:val="-5"/>
        <w:sz w:val="17"/>
        <w:szCs w:val="17"/>
      </w:rPr>
      <w:t>51</w:t>
    </w: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65C133">
    <w:pPr>
      <w:pStyle w:val="2"/>
      <w:spacing w:line="180" w:lineRule="auto"/>
      <w:ind w:left="39"/>
      <w:rPr>
        <w:sz w:val="17"/>
        <w:szCs w:val="17"/>
      </w:rPr>
    </w:pPr>
    <w:r>
      <w:rPr>
        <w:spacing w:val="-5"/>
        <w:sz w:val="17"/>
        <w:szCs w:val="17"/>
      </w:rPr>
      <w:t>52</w:t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0C483D">
    <w:pPr>
      <w:pStyle w:val="2"/>
      <w:spacing w:line="180" w:lineRule="auto"/>
      <w:ind w:left="5556"/>
      <w:rPr>
        <w:sz w:val="17"/>
        <w:szCs w:val="17"/>
      </w:rPr>
    </w:pPr>
    <w:r>
      <w:rPr>
        <w:spacing w:val="-5"/>
        <w:sz w:val="17"/>
        <w:szCs w:val="17"/>
      </w:rPr>
      <w:t>53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1D1815"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FEDBCC">
    <w:pPr>
      <w:spacing w:before="55" w:line="166" w:lineRule="auto"/>
      <w:ind w:left="2551"/>
      <w:rPr>
        <w:rFonts w:ascii="微软雅黑" w:hAnsi="微软雅黑" w:eastAsia="微软雅黑" w:cs="微软雅黑"/>
        <w:sz w:val="17"/>
        <w:szCs w:val="17"/>
      </w:rPr>
    </w:pPr>
    <w:r>
      <w:rPr>
        <w:rFonts w:ascii="微软雅黑" w:hAnsi="微软雅黑" w:eastAsia="微软雅黑" w:cs="微软雅黑"/>
        <w:spacing w:val="-12"/>
        <w:w w:val="91"/>
        <w:sz w:val="17"/>
        <w:szCs w:val="17"/>
      </w:rPr>
      <w:t>续表 4</w:t>
    </w:r>
    <w:r>
      <w:rPr>
        <w:rFonts w:hint="eastAsia" w:ascii="微软雅黑" w:hAnsi="微软雅黑" w:eastAsia="微软雅黑" w:cs="微软雅黑"/>
        <w:spacing w:val="-12"/>
        <w:w w:val="91"/>
        <w:sz w:val="17"/>
        <w:szCs w:val="17"/>
        <w:lang w:eastAsia="zh-CN"/>
      </w:rPr>
      <w:t>.</w:t>
    </w:r>
    <w:r>
      <w:rPr>
        <w:rFonts w:ascii="微软雅黑" w:hAnsi="微软雅黑" w:eastAsia="微软雅黑" w:cs="微软雅黑"/>
        <w:spacing w:val="-12"/>
        <w:w w:val="91"/>
        <w:sz w:val="17"/>
        <w:szCs w:val="17"/>
      </w:rPr>
      <w:t>4</w:t>
    </w:r>
    <w:r>
      <w:rPr>
        <w:rFonts w:hint="eastAsia" w:ascii="微软雅黑" w:hAnsi="微软雅黑" w:eastAsia="微软雅黑" w:cs="微软雅黑"/>
        <w:spacing w:val="-12"/>
        <w:w w:val="91"/>
        <w:sz w:val="17"/>
        <w:szCs w:val="17"/>
        <w:lang w:eastAsia="zh-CN"/>
      </w:rPr>
      <w:t>.</w:t>
    </w:r>
    <w:r>
      <w:rPr>
        <w:rFonts w:ascii="微软雅黑" w:hAnsi="微软雅黑" w:eastAsia="微软雅黑" w:cs="微软雅黑"/>
        <w:spacing w:val="-12"/>
        <w:w w:val="91"/>
        <w:sz w:val="17"/>
        <w:szCs w:val="17"/>
      </w:rPr>
      <w:t>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1D1815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3E6B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7"/>
      <w:szCs w:val="27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7" Type="http://schemas.openxmlformats.org/officeDocument/2006/relationships/fontTable" Target="fontTable.xml"/><Relationship Id="rId66" Type="http://schemas.openxmlformats.org/officeDocument/2006/relationships/image" Target="media/image4.png"/><Relationship Id="rId65" Type="http://schemas.openxmlformats.org/officeDocument/2006/relationships/image" Target="media/image3.png"/><Relationship Id="rId64" Type="http://schemas.openxmlformats.org/officeDocument/2006/relationships/image" Target="media/image2.png"/><Relationship Id="rId63" Type="http://schemas.openxmlformats.org/officeDocument/2006/relationships/image" Target="media/image1.jpeg"/><Relationship Id="rId62" Type="http://schemas.openxmlformats.org/officeDocument/2006/relationships/theme" Target="theme/theme1.xml"/><Relationship Id="rId61" Type="http://schemas.openxmlformats.org/officeDocument/2006/relationships/footer" Target="footer54.xml"/><Relationship Id="rId60" Type="http://schemas.openxmlformats.org/officeDocument/2006/relationships/footer" Target="footer53.xml"/><Relationship Id="rId6" Type="http://schemas.openxmlformats.org/officeDocument/2006/relationships/footer" Target="footer1.xml"/><Relationship Id="rId59" Type="http://schemas.openxmlformats.org/officeDocument/2006/relationships/footer" Target="footer52.xml"/><Relationship Id="rId58" Type="http://schemas.openxmlformats.org/officeDocument/2006/relationships/footer" Target="footer51.xml"/><Relationship Id="rId57" Type="http://schemas.openxmlformats.org/officeDocument/2006/relationships/footer" Target="footer50.xml"/><Relationship Id="rId56" Type="http://schemas.openxmlformats.org/officeDocument/2006/relationships/footer" Target="footer49.xml"/><Relationship Id="rId55" Type="http://schemas.openxmlformats.org/officeDocument/2006/relationships/footer" Target="footer48.xml"/><Relationship Id="rId54" Type="http://schemas.openxmlformats.org/officeDocument/2006/relationships/footer" Target="footer47.xml"/><Relationship Id="rId53" Type="http://schemas.openxmlformats.org/officeDocument/2006/relationships/footer" Target="footer46.xml"/><Relationship Id="rId52" Type="http://schemas.openxmlformats.org/officeDocument/2006/relationships/footer" Target="footer45.xml"/><Relationship Id="rId51" Type="http://schemas.openxmlformats.org/officeDocument/2006/relationships/footer" Target="footer44.xml"/><Relationship Id="rId50" Type="http://schemas.openxmlformats.org/officeDocument/2006/relationships/footer" Target="footer43.xml"/><Relationship Id="rId5" Type="http://schemas.openxmlformats.org/officeDocument/2006/relationships/header" Target="header1.xml"/><Relationship Id="rId49" Type="http://schemas.openxmlformats.org/officeDocument/2006/relationships/footer" Target="footer42.xml"/><Relationship Id="rId48" Type="http://schemas.openxmlformats.org/officeDocument/2006/relationships/footer" Target="footer41.xml"/><Relationship Id="rId47" Type="http://schemas.openxmlformats.org/officeDocument/2006/relationships/footer" Target="footer40.xml"/><Relationship Id="rId46" Type="http://schemas.openxmlformats.org/officeDocument/2006/relationships/footer" Target="footer39.xml"/><Relationship Id="rId45" Type="http://schemas.openxmlformats.org/officeDocument/2006/relationships/footer" Target="footer38.xml"/><Relationship Id="rId44" Type="http://schemas.openxmlformats.org/officeDocument/2006/relationships/footer" Target="footer37.xml"/><Relationship Id="rId43" Type="http://schemas.openxmlformats.org/officeDocument/2006/relationships/footer" Target="footer36.xml"/><Relationship Id="rId42" Type="http://schemas.openxmlformats.org/officeDocument/2006/relationships/footer" Target="footer35.xml"/><Relationship Id="rId41" Type="http://schemas.openxmlformats.org/officeDocument/2006/relationships/footer" Target="footer34.xml"/><Relationship Id="rId40" Type="http://schemas.openxmlformats.org/officeDocument/2006/relationships/footer" Target="footer33.xml"/><Relationship Id="rId4" Type="http://schemas.openxmlformats.org/officeDocument/2006/relationships/endnotes" Target="endnotes.xml"/><Relationship Id="rId39" Type="http://schemas.openxmlformats.org/officeDocument/2006/relationships/footer" Target="footer32.xml"/><Relationship Id="rId38" Type="http://schemas.openxmlformats.org/officeDocument/2006/relationships/footer" Target="footer31.xml"/><Relationship Id="rId37" Type="http://schemas.openxmlformats.org/officeDocument/2006/relationships/footer" Target="footer30.xml"/><Relationship Id="rId36" Type="http://schemas.openxmlformats.org/officeDocument/2006/relationships/footer" Target="footer29.xml"/><Relationship Id="rId35" Type="http://schemas.openxmlformats.org/officeDocument/2006/relationships/footer" Target="footer28.xml"/><Relationship Id="rId34" Type="http://schemas.openxmlformats.org/officeDocument/2006/relationships/footer" Target="footer27.xml"/><Relationship Id="rId33" Type="http://schemas.openxmlformats.org/officeDocument/2006/relationships/footer" Target="footer26.xml"/><Relationship Id="rId32" Type="http://schemas.openxmlformats.org/officeDocument/2006/relationships/footer" Target="footer25.xml"/><Relationship Id="rId31" Type="http://schemas.openxmlformats.org/officeDocument/2006/relationships/footer" Target="footer24.xml"/><Relationship Id="rId30" Type="http://schemas.openxmlformats.org/officeDocument/2006/relationships/footer" Target="footer23.xml"/><Relationship Id="rId3" Type="http://schemas.openxmlformats.org/officeDocument/2006/relationships/footnotes" Target="footnotes.xml"/><Relationship Id="rId29" Type="http://schemas.openxmlformats.org/officeDocument/2006/relationships/footer" Target="footer22.xml"/><Relationship Id="rId28" Type="http://schemas.openxmlformats.org/officeDocument/2006/relationships/footer" Target="footer21.xml"/><Relationship Id="rId27" Type="http://schemas.openxmlformats.org/officeDocument/2006/relationships/footer" Target="footer20.xml"/><Relationship Id="rId26" Type="http://schemas.openxmlformats.org/officeDocument/2006/relationships/footer" Target="footer19.xml"/><Relationship Id="rId25" Type="http://schemas.openxmlformats.org/officeDocument/2006/relationships/footer" Target="footer18.xml"/><Relationship Id="rId24" Type="http://schemas.openxmlformats.org/officeDocument/2006/relationships/footer" Target="footer17.xml"/><Relationship Id="rId23" Type="http://schemas.openxmlformats.org/officeDocument/2006/relationships/footer" Target="footer16.xml"/><Relationship Id="rId22" Type="http://schemas.openxmlformats.org/officeDocument/2006/relationships/footer" Target="footer15.xml"/><Relationship Id="rId21" Type="http://schemas.openxmlformats.org/officeDocument/2006/relationships/footer" Target="footer14.xml"/><Relationship Id="rId20" Type="http://schemas.openxmlformats.org/officeDocument/2006/relationships/footer" Target="footer13.xml"/><Relationship Id="rId2" Type="http://schemas.openxmlformats.org/officeDocument/2006/relationships/settings" Target="settings.xml"/><Relationship Id="rId19" Type="http://schemas.openxmlformats.org/officeDocument/2006/relationships/header" Target="header3.xml"/><Relationship Id="rId18" Type="http://schemas.openxmlformats.org/officeDocument/2006/relationships/footer" Target="footer12.xml"/><Relationship Id="rId17" Type="http://schemas.openxmlformats.org/officeDocument/2006/relationships/header" Target="header2.xml"/><Relationship Id="rId16" Type="http://schemas.openxmlformats.org/officeDocument/2006/relationships/footer" Target="footer11.xml"/><Relationship Id="rId15" Type="http://schemas.openxmlformats.org/officeDocument/2006/relationships/footer" Target="footer10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62</Pages>
  <Words>6182</Words>
  <Characters>8374</Characters>
  <TotalTime>15</TotalTime>
  <ScaleCrop>false</ScaleCrop>
  <LinksUpToDate>false</LinksUpToDate>
  <CharactersWithSpaces>11113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2025-03-27T17:19:00Z</dcterms:created>
  <dc:creator>41942</dc:creator>
  <cp:lastModifiedBy>song</cp:lastModifiedBy>
  <dcterms:modified xsi:type="dcterms:W3CDTF">2025-03-27T09:36:12Z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2025-03-27T17:20:35Z</vt:filetime>
  </property>
  <property fmtid="{D5CDD505-2E9C-101B-9397-08002B2CF9AE}" pid="4" name="KSOTemplateDocerSaveRecord">
    <vt:lpwstr>eyJoZGlkIjoiMjY4ZDlkNGRiMjU4NTA0NDgzMzRlMTNmMDc4Y2EzYmMiLCJ1c2VySWQiOiIyMTAwOTM1NyJ9</vt:lpwstr>
  </property>
  <property fmtid="{D5CDD505-2E9C-101B-9397-08002B2CF9AE}" pid="5" name="KSOProductBuildVer">
    <vt:lpwstr>2052-12.1.0.20305</vt:lpwstr>
  </property>
  <property fmtid="{D5CDD505-2E9C-101B-9397-08002B2CF9AE}" pid="6" name="ICV">
    <vt:lpwstr>1AD25DB0CC8C4AA89C9A781E38224DF4_12</vt:lpwstr>
  </property>
</Properties>
</file>