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footer109.xml" ContentType="application/vnd.openxmlformats-officedocument.wordprocessingml.footer+xml"/>
  <Override PartName="/word/footer11.xml" ContentType="application/vnd.openxmlformats-officedocument.wordprocessingml.footer+xml"/>
  <Override PartName="/word/footer110.xml" ContentType="application/vnd.openxmlformats-officedocument.wordprocessingml.foot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footer113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E17F6">
      <w:pPr>
        <w:spacing w:before="51" w:line="260" w:lineRule="exact"/>
        <w:ind w:left="789"/>
        <w:rPr>
          <w:rFonts w:ascii="Times New Roman" w:hAnsi="Times New Roman" w:eastAsia="Times New Roman" w:cs="Times New Roman"/>
          <w:sz w:val="37"/>
          <w:szCs w:val="37"/>
        </w:rPr>
      </w:pPr>
      <w:r>
        <w:rPr>
          <w:rFonts w:ascii="Times New Roman" w:hAnsi="Times New Roman" w:eastAsia="Times New Roman" w:cs="Times New Roman"/>
          <w:b/>
          <w:bCs/>
          <w:spacing w:val="-3"/>
          <w:position w:val="-4"/>
          <w:sz w:val="37"/>
          <w:szCs w:val="37"/>
        </w:rPr>
        <w:t>UDC</w:t>
      </w:r>
    </w:p>
    <w:p w14:paraId="6A3B3211">
      <w:pPr>
        <w:ind w:left="2836"/>
        <w:rPr>
          <w:sz w:val="44"/>
          <w:szCs w:val="44"/>
        </w:rPr>
      </w:pPr>
      <w:r>
        <w:rPr>
          <w:rFonts w:ascii="黑体" w:hAnsi="黑体" w:eastAsia="黑体" w:cs="黑体"/>
          <w:b/>
          <w:bCs/>
          <w:spacing w:val="13"/>
          <w:sz w:val="44"/>
          <w:szCs w:val="44"/>
        </w:rPr>
        <w:t>中华人民共和国国家标准</w:t>
      </w:r>
      <w:r>
        <w:rPr>
          <w:rFonts w:ascii="黑体" w:hAnsi="黑体" w:eastAsia="黑体" w:cs="黑体"/>
          <w:spacing w:val="27"/>
          <w:sz w:val="44"/>
          <w:szCs w:val="44"/>
        </w:rPr>
        <w:t xml:space="preserve">    </w:t>
      </w:r>
      <w:r>
        <w:rPr>
          <w:position w:val="-11"/>
          <w:sz w:val="44"/>
          <w:szCs w:val="44"/>
        </w:rPr>
        <w:drawing>
          <wp:inline distT="0" distB="0" distL="0" distR="0">
            <wp:extent cx="1397000" cy="74866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1397009" cy="74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90A0D">
      <w:pPr>
        <w:pStyle w:val="2"/>
        <w:spacing w:line="276" w:lineRule="auto"/>
      </w:pPr>
    </w:p>
    <w:p w14:paraId="41363E82">
      <w:pPr>
        <w:pStyle w:val="2"/>
        <w:spacing w:line="276" w:lineRule="auto"/>
      </w:pPr>
    </w:p>
    <w:p w14:paraId="03531605">
      <w:pPr>
        <w:spacing w:before="126" w:line="189" w:lineRule="auto"/>
        <w:ind w:left="789"/>
        <w:rPr>
          <w:rFonts w:ascii="Times New Roman" w:hAnsi="Times New Roman" w:eastAsia="Times New Roman" w:cs="Times New Roman"/>
          <w:sz w:val="44"/>
          <w:szCs w:val="44"/>
        </w:rPr>
      </w:pPr>
      <w:r>
        <w:rPr>
          <w:rFonts w:ascii="Times New Roman" w:hAnsi="Times New Roman" w:eastAsia="Times New Roman" w:cs="Times New Roman"/>
          <w:spacing w:val="-4"/>
          <w:sz w:val="44"/>
          <w:szCs w:val="44"/>
        </w:rPr>
        <w:t xml:space="preserve">P                                                         </w:t>
      </w:r>
      <w:r>
        <w:rPr>
          <w:rFonts w:ascii="Times New Roman" w:hAnsi="Times New Roman" w:eastAsia="Times New Roman" w:cs="Times New Roman"/>
          <w:spacing w:val="-5"/>
          <w:sz w:val="44"/>
          <w:szCs w:val="44"/>
        </w:rPr>
        <w:t xml:space="preserve">        </w:t>
      </w:r>
      <w:r>
        <w:rPr>
          <w:rFonts w:ascii="Times New Roman" w:hAnsi="Times New Roman" w:eastAsia="Times New Roman" w:cs="Times New Roman"/>
          <w:b/>
          <w:bCs/>
          <w:spacing w:val="-5"/>
          <w:sz w:val="44"/>
          <w:szCs w:val="44"/>
        </w:rPr>
        <w:t>GB 51459—2024</w:t>
      </w:r>
    </w:p>
    <w:p w14:paraId="7E0FBC65">
      <w:pPr>
        <w:pStyle w:val="2"/>
        <w:spacing w:line="349" w:lineRule="auto"/>
      </w:pPr>
    </w:p>
    <w:p w14:paraId="65E01C01">
      <w:pPr>
        <w:spacing w:line="20" w:lineRule="exact"/>
      </w:pPr>
      <w:r>
        <w:drawing>
          <wp:inline distT="0" distB="0" distL="0" distR="0">
            <wp:extent cx="7511415" cy="1270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7512027" cy="1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CD95E">
      <w:pPr>
        <w:pStyle w:val="2"/>
        <w:spacing w:line="249" w:lineRule="auto"/>
      </w:pPr>
    </w:p>
    <w:p w14:paraId="2CDCD90C">
      <w:pPr>
        <w:pStyle w:val="2"/>
        <w:spacing w:line="249" w:lineRule="auto"/>
      </w:pPr>
    </w:p>
    <w:p w14:paraId="04D8BB54">
      <w:pPr>
        <w:pStyle w:val="2"/>
        <w:spacing w:line="249" w:lineRule="auto"/>
      </w:pPr>
    </w:p>
    <w:p w14:paraId="22F9B28B">
      <w:pPr>
        <w:pStyle w:val="2"/>
        <w:spacing w:line="249" w:lineRule="auto"/>
      </w:pPr>
    </w:p>
    <w:p w14:paraId="6854F357">
      <w:pPr>
        <w:pStyle w:val="2"/>
        <w:spacing w:line="249" w:lineRule="auto"/>
      </w:pPr>
    </w:p>
    <w:p w14:paraId="59ACA3A2">
      <w:pPr>
        <w:pStyle w:val="2"/>
        <w:spacing w:line="250" w:lineRule="auto"/>
      </w:pPr>
    </w:p>
    <w:p w14:paraId="287C8331">
      <w:pPr>
        <w:spacing w:before="208" w:line="219" w:lineRule="auto"/>
        <w:ind w:left="1309"/>
        <w:outlineLvl w:val="0"/>
        <w:rPr>
          <w:rFonts w:ascii="宋体" w:hAnsi="宋体" w:eastAsia="宋体" w:cs="宋体"/>
          <w:sz w:val="64"/>
          <w:szCs w:val="64"/>
        </w:rPr>
      </w:pPr>
      <w:r>
        <w:rPr>
          <w:rFonts w:ascii="宋体" w:hAnsi="宋体" w:eastAsia="宋体" w:cs="宋体"/>
          <w:b/>
          <w:bCs/>
          <w:spacing w:val="1"/>
          <w:sz w:val="64"/>
          <w:szCs w:val="64"/>
        </w:rPr>
        <w:t>医疗机构污水处理工程技术标准</w:t>
      </w:r>
    </w:p>
    <w:p w14:paraId="5B273B3F">
      <w:pPr>
        <w:spacing w:before="352" w:line="219" w:lineRule="auto"/>
        <w:ind w:left="3928" w:right="1402" w:hanging="2619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ascii="Times New Roman" w:hAnsi="Times New Roman" w:eastAsia="Times New Roman" w:cs="Times New Roman"/>
          <w:spacing w:val="-1"/>
          <w:sz w:val="42"/>
          <w:szCs w:val="42"/>
        </w:rPr>
        <w:t>Technical</w:t>
      </w:r>
      <w:r>
        <w:rPr>
          <w:rFonts w:ascii="Times New Roman" w:hAnsi="Times New Roman" w:eastAsia="Times New Roman" w:cs="Times New Roman"/>
          <w:spacing w:val="97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42"/>
          <w:szCs w:val="42"/>
        </w:rPr>
        <w:t>standard</w:t>
      </w:r>
      <w:r>
        <w:rPr>
          <w:rFonts w:ascii="Times New Roman" w:hAnsi="Times New Roman" w:eastAsia="Times New Roman" w:cs="Times New Roman"/>
          <w:spacing w:val="90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42"/>
          <w:szCs w:val="42"/>
        </w:rPr>
        <w:t>of</w:t>
      </w:r>
      <w:r>
        <w:rPr>
          <w:rFonts w:ascii="Times New Roman" w:hAnsi="Times New Roman" w:eastAsia="Times New Roman" w:cs="Times New Roman"/>
          <w:spacing w:val="54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42"/>
          <w:szCs w:val="42"/>
        </w:rPr>
        <w:t>sewage</w:t>
      </w:r>
      <w:r>
        <w:rPr>
          <w:rFonts w:ascii="Times New Roman" w:hAnsi="Times New Roman" w:eastAsia="Times New Roman" w:cs="Times New Roman"/>
          <w:spacing w:val="80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42"/>
          <w:szCs w:val="42"/>
        </w:rPr>
        <w:t>treatment</w:t>
      </w:r>
      <w:r>
        <w:rPr>
          <w:rFonts w:ascii="Times New Roman" w:hAnsi="Times New Roman" w:eastAsia="Times New Roman" w:cs="Times New Roman"/>
          <w:spacing w:val="91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42"/>
          <w:szCs w:val="42"/>
        </w:rPr>
        <w:t>en</w:t>
      </w:r>
      <w:r>
        <w:rPr>
          <w:rFonts w:ascii="Times New Roman" w:hAnsi="Times New Roman" w:eastAsia="Times New Roman" w:cs="Times New Roman"/>
          <w:spacing w:val="-2"/>
          <w:sz w:val="42"/>
          <w:szCs w:val="42"/>
        </w:rPr>
        <w:t>gineering</w:t>
      </w:r>
      <w:r>
        <w:rPr>
          <w:rFonts w:ascii="Times New Roman" w:hAnsi="Times New Roman" w:eastAsia="Times New Roman" w:cs="Times New Roman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42"/>
          <w:szCs w:val="42"/>
        </w:rPr>
        <w:t>for</w:t>
      </w:r>
      <w:r>
        <w:rPr>
          <w:rFonts w:ascii="Times New Roman" w:hAnsi="Times New Roman" w:eastAsia="Times New Roman" w:cs="Times New Roman"/>
          <w:spacing w:val="94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42"/>
          <w:szCs w:val="42"/>
        </w:rPr>
        <w:t>medical</w:t>
      </w:r>
      <w:r>
        <w:rPr>
          <w:rFonts w:ascii="Times New Roman" w:hAnsi="Times New Roman" w:eastAsia="Times New Roman" w:cs="Times New Roman"/>
          <w:spacing w:val="97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42"/>
          <w:szCs w:val="42"/>
        </w:rPr>
        <w:t>institution</w:t>
      </w:r>
    </w:p>
    <w:p w14:paraId="25A72C75">
      <w:pPr>
        <w:pStyle w:val="2"/>
      </w:pPr>
    </w:p>
    <w:p w14:paraId="05D1EE08">
      <w:pPr>
        <w:pStyle w:val="2"/>
      </w:pPr>
    </w:p>
    <w:p w14:paraId="3D3271D1">
      <w:pPr>
        <w:pStyle w:val="2"/>
      </w:pPr>
    </w:p>
    <w:p w14:paraId="7A96C886">
      <w:pPr>
        <w:pStyle w:val="2"/>
      </w:pPr>
    </w:p>
    <w:p w14:paraId="41388B18">
      <w:pPr>
        <w:pStyle w:val="2"/>
      </w:pPr>
    </w:p>
    <w:p w14:paraId="10B52D83">
      <w:pPr>
        <w:pStyle w:val="2"/>
      </w:pPr>
    </w:p>
    <w:p w14:paraId="5EA0FCD1">
      <w:pPr>
        <w:pStyle w:val="2"/>
      </w:pPr>
    </w:p>
    <w:p w14:paraId="2221922C">
      <w:pPr>
        <w:pStyle w:val="2"/>
      </w:pPr>
    </w:p>
    <w:p w14:paraId="77F79C05">
      <w:pPr>
        <w:pStyle w:val="2"/>
      </w:pPr>
    </w:p>
    <w:p w14:paraId="64B8CF87">
      <w:pPr>
        <w:pStyle w:val="2"/>
      </w:pPr>
    </w:p>
    <w:p w14:paraId="656498D7">
      <w:pPr>
        <w:pStyle w:val="2"/>
      </w:pPr>
    </w:p>
    <w:p w14:paraId="4B99BBB9">
      <w:pPr>
        <w:pStyle w:val="2"/>
      </w:pPr>
    </w:p>
    <w:p w14:paraId="72316C7A">
      <w:pPr>
        <w:pStyle w:val="2"/>
        <w:spacing w:line="241" w:lineRule="auto"/>
      </w:pPr>
    </w:p>
    <w:p w14:paraId="429B7981">
      <w:pPr>
        <w:pStyle w:val="2"/>
        <w:spacing w:line="241" w:lineRule="auto"/>
      </w:pPr>
    </w:p>
    <w:p w14:paraId="3FFD706D">
      <w:pPr>
        <w:pStyle w:val="2"/>
        <w:spacing w:line="241" w:lineRule="auto"/>
      </w:pPr>
    </w:p>
    <w:p w14:paraId="728B15B9">
      <w:pPr>
        <w:pStyle w:val="2"/>
        <w:spacing w:line="241" w:lineRule="auto"/>
      </w:pPr>
    </w:p>
    <w:p w14:paraId="5CA5BFAD">
      <w:pPr>
        <w:pStyle w:val="2"/>
        <w:spacing w:line="241" w:lineRule="auto"/>
      </w:pPr>
    </w:p>
    <w:p w14:paraId="7A34C84E">
      <w:pPr>
        <w:pStyle w:val="2"/>
        <w:spacing w:line="241" w:lineRule="auto"/>
      </w:pPr>
    </w:p>
    <w:p w14:paraId="509EF630">
      <w:pPr>
        <w:pStyle w:val="2"/>
        <w:spacing w:line="241" w:lineRule="auto"/>
      </w:pPr>
    </w:p>
    <w:p w14:paraId="0199F900">
      <w:pPr>
        <w:pStyle w:val="2"/>
        <w:spacing w:line="241" w:lineRule="auto"/>
      </w:pPr>
    </w:p>
    <w:p w14:paraId="7F0BB4C4">
      <w:pPr>
        <w:pStyle w:val="2"/>
        <w:spacing w:line="241" w:lineRule="auto"/>
      </w:pPr>
    </w:p>
    <w:p w14:paraId="2D678BBB">
      <w:pPr>
        <w:pStyle w:val="2"/>
        <w:spacing w:line="241" w:lineRule="auto"/>
      </w:pPr>
    </w:p>
    <w:p w14:paraId="0D0BE58E">
      <w:pPr>
        <w:spacing w:before="143" w:line="228" w:lineRule="auto"/>
        <w:ind w:left="796"/>
        <w:rPr>
          <w:rFonts w:ascii="黑体" w:hAnsi="黑体" w:eastAsia="黑体" w:cs="黑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7"/>
          <w:sz w:val="44"/>
          <w:szCs w:val="44"/>
        </w:rPr>
        <w:t>2024-05-08</w:t>
      </w:r>
      <w:r>
        <w:rPr>
          <w:rFonts w:ascii="宋体" w:hAnsi="宋体" w:eastAsia="宋体" w:cs="宋体"/>
          <w:spacing w:val="27"/>
          <w:sz w:val="44"/>
          <w:szCs w:val="44"/>
        </w:rPr>
        <w:t xml:space="preserve">   </w:t>
      </w:r>
      <w:r>
        <w:rPr>
          <w:rFonts w:ascii="黑体" w:hAnsi="黑体" w:eastAsia="黑体" w:cs="黑体"/>
          <w:b/>
          <w:bCs/>
          <w:spacing w:val="-7"/>
          <w:sz w:val="44"/>
          <w:szCs w:val="44"/>
        </w:rPr>
        <w:t>发布</w:t>
      </w:r>
      <w:r>
        <w:rPr>
          <w:rFonts w:ascii="黑体" w:hAnsi="黑体" w:eastAsia="黑体" w:cs="黑体"/>
          <w:spacing w:val="6"/>
          <w:sz w:val="44"/>
          <w:szCs w:val="44"/>
        </w:rPr>
        <w:t xml:space="preserve">            </w:t>
      </w:r>
      <w:r>
        <w:rPr>
          <w:rFonts w:ascii="宋体" w:hAnsi="宋体" w:eastAsia="宋体" w:cs="宋体"/>
          <w:b/>
          <w:bCs/>
          <w:spacing w:val="-7"/>
          <w:sz w:val="44"/>
          <w:szCs w:val="44"/>
        </w:rPr>
        <w:t>2024-09-01</w:t>
      </w:r>
      <w:r>
        <w:rPr>
          <w:rFonts w:ascii="宋体" w:hAnsi="宋体" w:eastAsia="宋体" w:cs="宋体"/>
          <w:spacing w:val="-7"/>
          <w:sz w:val="44"/>
          <w:szCs w:val="44"/>
        </w:rPr>
        <w:t xml:space="preserve">   </w:t>
      </w:r>
      <w:r>
        <w:rPr>
          <w:rFonts w:ascii="黑体" w:hAnsi="黑体" w:eastAsia="黑体" w:cs="黑体"/>
          <w:b/>
          <w:bCs/>
          <w:spacing w:val="-7"/>
          <w:sz w:val="44"/>
          <w:szCs w:val="44"/>
        </w:rPr>
        <w:t>实施</w:t>
      </w:r>
    </w:p>
    <w:p w14:paraId="2E10C53D">
      <w:pPr>
        <w:spacing w:before="206" w:line="20" w:lineRule="exact"/>
      </w:pPr>
      <w:r>
        <w:drawing>
          <wp:inline distT="0" distB="0" distL="0" distR="0">
            <wp:extent cx="7511415" cy="1270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7512027" cy="1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7B82C">
      <w:pPr>
        <w:spacing w:before="16"/>
      </w:pPr>
    </w:p>
    <w:p w14:paraId="629259A3">
      <w:pPr>
        <w:spacing w:before="16"/>
      </w:pPr>
    </w:p>
    <w:p w14:paraId="627ECEEF">
      <w:pPr>
        <w:spacing w:before="16"/>
      </w:pPr>
    </w:p>
    <w:p w14:paraId="392BE495">
      <w:pPr>
        <w:spacing w:before="16"/>
      </w:pPr>
    </w:p>
    <w:p w14:paraId="1F626DA4">
      <w:pPr>
        <w:spacing w:before="15"/>
      </w:pPr>
    </w:p>
    <w:p w14:paraId="613C8610">
      <w:pPr>
        <w:spacing w:before="15"/>
      </w:pPr>
    </w:p>
    <w:p w14:paraId="294BBA2B">
      <w:pPr>
        <w:sectPr>
          <w:pgSz w:w="11910" w:h="16840"/>
          <w:pgMar w:top="688" w:right="50" w:bottom="0" w:left="30" w:header="0" w:footer="0" w:gutter="0"/>
          <w:cols w:equalWidth="0" w:num="1">
            <w:col w:w="11830"/>
          </w:cols>
        </w:sectPr>
      </w:pPr>
    </w:p>
    <w:p w14:paraId="7DF30F89">
      <w:pPr>
        <w:spacing w:before="88" w:line="193" w:lineRule="auto"/>
        <w:ind w:left="959" w:right="260" w:hanging="10"/>
        <w:rPr>
          <w:rFonts w:ascii="黑体" w:hAnsi="黑体" w:eastAsia="黑体" w:cs="黑体"/>
          <w:sz w:val="44"/>
          <w:szCs w:val="44"/>
        </w:rPr>
      </w:pPr>
      <w:r>
        <w:rPr>
          <w:rFonts w:ascii="黑体" w:hAnsi="黑体" w:eastAsia="黑体" w:cs="黑体"/>
          <w:spacing w:val="85"/>
          <w:sz w:val="44"/>
          <w:szCs w:val="44"/>
        </w:rPr>
        <w:t>中华人民共和国住房和城乡建设部</w:t>
      </w:r>
      <w:r>
        <w:rPr>
          <w:rFonts w:ascii="黑体" w:hAnsi="黑体" w:eastAsia="黑体" w:cs="黑体"/>
          <w:sz w:val="44"/>
          <w:szCs w:val="44"/>
        </w:rPr>
        <w:t xml:space="preserve"> </w:t>
      </w:r>
      <w:r>
        <w:rPr>
          <w:rFonts w:ascii="黑体" w:hAnsi="黑体" w:eastAsia="黑体" w:cs="黑体"/>
          <w:spacing w:val="-15"/>
          <w:sz w:val="44"/>
          <w:szCs w:val="44"/>
        </w:rPr>
        <w:t>国</w:t>
      </w:r>
      <w:r>
        <w:rPr>
          <w:rFonts w:ascii="黑体" w:hAnsi="黑体" w:eastAsia="黑体" w:cs="黑体"/>
          <w:spacing w:val="157"/>
          <w:sz w:val="44"/>
          <w:szCs w:val="44"/>
        </w:rPr>
        <w:t xml:space="preserve"> </w:t>
      </w:r>
      <w:r>
        <w:rPr>
          <w:rFonts w:ascii="黑体" w:hAnsi="黑体" w:eastAsia="黑体" w:cs="黑体"/>
          <w:spacing w:val="-15"/>
          <w:sz w:val="44"/>
          <w:szCs w:val="44"/>
        </w:rPr>
        <w:t>家</w:t>
      </w:r>
      <w:r>
        <w:rPr>
          <w:rFonts w:ascii="黑体" w:hAnsi="黑体" w:eastAsia="黑体" w:cs="黑体"/>
          <w:spacing w:val="193"/>
          <w:sz w:val="44"/>
          <w:szCs w:val="44"/>
        </w:rPr>
        <w:t xml:space="preserve"> </w:t>
      </w:r>
      <w:r>
        <w:rPr>
          <w:rFonts w:ascii="黑体" w:hAnsi="黑体" w:eastAsia="黑体" w:cs="黑体"/>
          <w:spacing w:val="-15"/>
          <w:sz w:val="44"/>
          <w:szCs w:val="44"/>
        </w:rPr>
        <w:t>市</w:t>
      </w:r>
      <w:r>
        <w:rPr>
          <w:rFonts w:ascii="黑体" w:hAnsi="黑体" w:eastAsia="黑体" w:cs="黑体"/>
          <w:spacing w:val="21"/>
          <w:sz w:val="44"/>
          <w:szCs w:val="44"/>
        </w:rPr>
        <w:t xml:space="preserve">  </w:t>
      </w:r>
      <w:r>
        <w:rPr>
          <w:rFonts w:ascii="黑体" w:hAnsi="黑体" w:eastAsia="黑体" w:cs="黑体"/>
          <w:spacing w:val="-15"/>
          <w:sz w:val="44"/>
          <w:szCs w:val="44"/>
        </w:rPr>
        <w:t>场</w:t>
      </w:r>
      <w:r>
        <w:rPr>
          <w:rFonts w:ascii="黑体" w:hAnsi="黑体" w:eastAsia="黑体" w:cs="黑体"/>
          <w:spacing w:val="124"/>
          <w:sz w:val="44"/>
          <w:szCs w:val="44"/>
        </w:rPr>
        <w:t xml:space="preserve"> </w:t>
      </w:r>
      <w:r>
        <w:rPr>
          <w:rFonts w:ascii="黑体" w:hAnsi="黑体" w:eastAsia="黑体" w:cs="黑体"/>
          <w:spacing w:val="-15"/>
          <w:sz w:val="44"/>
          <w:szCs w:val="44"/>
        </w:rPr>
        <w:t>监  督  管  理</w:t>
      </w:r>
      <w:r>
        <w:rPr>
          <w:rFonts w:ascii="黑体" w:hAnsi="黑体" w:eastAsia="黑体" w:cs="黑体"/>
          <w:spacing w:val="133"/>
          <w:sz w:val="44"/>
          <w:szCs w:val="44"/>
        </w:rPr>
        <w:t xml:space="preserve"> </w:t>
      </w:r>
      <w:r>
        <w:rPr>
          <w:rFonts w:ascii="黑体" w:hAnsi="黑体" w:eastAsia="黑体" w:cs="黑体"/>
          <w:spacing w:val="-15"/>
          <w:sz w:val="44"/>
          <w:szCs w:val="44"/>
        </w:rPr>
        <w:t>总  局</w:t>
      </w:r>
    </w:p>
    <w:p w14:paraId="20B18679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588428A2">
      <w:pPr>
        <w:spacing w:before="293" w:line="221" w:lineRule="auto"/>
        <w:rPr>
          <w:rFonts w:ascii="黑体" w:hAnsi="黑体" w:eastAsia="黑体" w:cs="黑体"/>
          <w:sz w:val="44"/>
          <w:szCs w:val="44"/>
        </w:rPr>
      </w:pPr>
      <w:r>
        <w:rPr>
          <w:rFonts w:ascii="黑体" w:hAnsi="黑体" w:eastAsia="黑体" w:cs="黑体"/>
          <w:b/>
          <w:bCs/>
          <w:spacing w:val="-23"/>
          <w:sz w:val="44"/>
          <w:szCs w:val="44"/>
        </w:rPr>
        <w:t>联合发布</w:t>
      </w:r>
    </w:p>
    <w:p w14:paraId="72FBCDD9">
      <w:pPr>
        <w:spacing w:line="221" w:lineRule="auto"/>
        <w:rPr>
          <w:rFonts w:ascii="黑体" w:hAnsi="黑体" w:eastAsia="黑体" w:cs="黑体"/>
          <w:sz w:val="44"/>
          <w:szCs w:val="44"/>
        </w:rPr>
        <w:sectPr>
          <w:type w:val="continuous"/>
          <w:pgSz w:w="11910" w:h="16840"/>
          <w:pgMar w:top="688" w:right="50" w:bottom="0" w:left="30" w:header="0" w:footer="0" w:gutter="0"/>
          <w:cols w:equalWidth="0" w:num="2">
            <w:col w:w="9086" w:space="100"/>
            <w:col w:w="2644"/>
          </w:cols>
        </w:sectPr>
      </w:pPr>
    </w:p>
    <w:p w14:paraId="4A19BAAF">
      <w:pPr>
        <w:pStyle w:val="2"/>
        <w:spacing w:line="296" w:lineRule="auto"/>
      </w:pPr>
    </w:p>
    <w:p w14:paraId="61E9992B">
      <w:pPr>
        <w:pStyle w:val="2"/>
        <w:spacing w:line="296" w:lineRule="auto"/>
      </w:pPr>
    </w:p>
    <w:p w14:paraId="307D6A34">
      <w:pPr>
        <w:pStyle w:val="2"/>
        <w:spacing w:line="297" w:lineRule="auto"/>
      </w:pPr>
    </w:p>
    <w:p w14:paraId="256B50BF">
      <w:pPr>
        <w:pStyle w:val="2"/>
        <w:spacing w:line="297" w:lineRule="auto"/>
      </w:pPr>
    </w:p>
    <w:p w14:paraId="707A7018">
      <w:pPr>
        <w:spacing w:before="133" w:line="222" w:lineRule="auto"/>
        <w:ind w:left="2049"/>
        <w:rPr>
          <w:rFonts w:ascii="黑体" w:hAnsi="黑体" w:eastAsia="黑体" w:cs="黑体"/>
          <w:sz w:val="41"/>
          <w:szCs w:val="41"/>
        </w:rPr>
      </w:pPr>
      <w:r>
        <w:rPr>
          <w:rFonts w:ascii="黑体" w:hAnsi="黑体" w:eastAsia="黑体" w:cs="黑体"/>
          <w:b/>
          <w:bCs/>
          <w:spacing w:val="-6"/>
          <w:sz w:val="41"/>
          <w:szCs w:val="41"/>
        </w:rPr>
        <w:t>中华人民共和国国家标准</w:t>
      </w:r>
    </w:p>
    <w:p w14:paraId="7A98FD57">
      <w:pPr>
        <w:pStyle w:val="2"/>
        <w:spacing w:line="300" w:lineRule="auto"/>
      </w:pPr>
    </w:p>
    <w:p w14:paraId="48181914">
      <w:pPr>
        <w:pStyle w:val="2"/>
        <w:spacing w:line="301" w:lineRule="auto"/>
      </w:pPr>
    </w:p>
    <w:p w14:paraId="734AC2CA">
      <w:pPr>
        <w:spacing w:before="153" w:line="219" w:lineRule="auto"/>
        <w:ind w:left="106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-11"/>
          <w:sz w:val="47"/>
          <w:szCs w:val="47"/>
        </w:rPr>
        <w:t>医疗机构污水处理工程技术标准</w:t>
      </w:r>
    </w:p>
    <w:p w14:paraId="788715E9">
      <w:pPr>
        <w:pStyle w:val="2"/>
        <w:spacing w:line="324" w:lineRule="auto"/>
      </w:pPr>
    </w:p>
    <w:p w14:paraId="13D4C0C4">
      <w:pPr>
        <w:spacing w:before="92" w:line="292" w:lineRule="auto"/>
        <w:ind w:left="2782" w:right="557" w:hanging="1999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Technical  standard  of</w:t>
      </w:r>
      <w:r>
        <w:rPr>
          <w:rFonts w:ascii="Times New Roman" w:hAnsi="Times New Roman" w:eastAsia="Times New Roman" w:cs="Times New Roman"/>
          <w:spacing w:val="6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sewage</w:t>
      </w:r>
      <w:r>
        <w:rPr>
          <w:rFonts w:ascii="Times New Roman" w:hAnsi="Times New Roman" w:eastAsia="Times New Roman" w:cs="Times New Roman"/>
          <w:spacing w:val="7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treatment  engineering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for</w:t>
      </w:r>
      <w:r>
        <w:rPr>
          <w:rFonts w:ascii="Times New Roman" w:hAnsi="Times New Roman" w:eastAsia="Times New Roman" w:cs="Times New Roman"/>
          <w:spacing w:val="80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medical  institution</w:t>
      </w:r>
    </w:p>
    <w:p w14:paraId="5A076A47">
      <w:pPr>
        <w:pStyle w:val="2"/>
        <w:spacing w:line="299" w:lineRule="auto"/>
      </w:pPr>
    </w:p>
    <w:p w14:paraId="347C48E2">
      <w:pPr>
        <w:spacing w:before="92" w:line="189" w:lineRule="auto"/>
        <w:ind w:left="316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2"/>
          <w:szCs w:val="32"/>
        </w:rPr>
        <w:t>GB 51459—2024</w:t>
      </w:r>
    </w:p>
    <w:p w14:paraId="592EF79A">
      <w:pPr>
        <w:pStyle w:val="2"/>
        <w:spacing w:line="380" w:lineRule="auto"/>
      </w:pPr>
    </w:p>
    <w:p w14:paraId="351E56BD">
      <w:pPr>
        <w:spacing w:before="104" w:line="219" w:lineRule="auto"/>
        <w:ind w:left="1053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6"/>
          <w:sz w:val="32"/>
          <w:szCs w:val="32"/>
        </w:rPr>
        <w:t>主编部门：中华人民共和国国家卫生健康委员会</w:t>
      </w:r>
    </w:p>
    <w:p w14:paraId="2AEB4503">
      <w:pPr>
        <w:spacing w:before="93" w:line="219" w:lineRule="auto"/>
        <w:ind w:left="1053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z w:val="32"/>
          <w:szCs w:val="32"/>
        </w:rPr>
        <w:t>批准部门：中华人民共和国住房和城乡建设部</w:t>
      </w:r>
    </w:p>
    <w:p w14:paraId="5B65D490">
      <w:pPr>
        <w:spacing w:before="80" w:line="219" w:lineRule="auto"/>
        <w:ind w:left="1053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施行日期：2  0</w:t>
      </w:r>
      <w:r>
        <w:rPr>
          <w:rFonts w:ascii="宋体" w:hAnsi="宋体" w:eastAsia="宋体" w:cs="宋体"/>
          <w:spacing w:val="33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3"/>
          <w:sz w:val="32"/>
          <w:szCs w:val="32"/>
        </w:rPr>
        <w:t>2   4</w:t>
      </w:r>
      <w:r>
        <w:rPr>
          <w:rFonts w:ascii="宋体" w:hAnsi="宋体" w:eastAsia="宋体" w:cs="宋体"/>
          <w:spacing w:val="40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3"/>
          <w:sz w:val="32"/>
          <w:szCs w:val="32"/>
        </w:rPr>
        <w:t>年</w:t>
      </w:r>
      <w:r>
        <w:rPr>
          <w:rFonts w:ascii="宋体" w:hAnsi="宋体" w:eastAsia="宋体" w:cs="宋体"/>
          <w:spacing w:val="42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3"/>
          <w:sz w:val="32"/>
          <w:szCs w:val="32"/>
        </w:rPr>
        <w:t>9</w:t>
      </w:r>
      <w:r>
        <w:rPr>
          <w:rFonts w:ascii="宋体" w:hAnsi="宋体" w:eastAsia="宋体" w:cs="宋体"/>
          <w:spacing w:val="37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3"/>
          <w:sz w:val="32"/>
          <w:szCs w:val="32"/>
        </w:rPr>
        <w:t>月</w:t>
      </w:r>
      <w:r>
        <w:rPr>
          <w:rFonts w:ascii="宋体" w:hAnsi="宋体" w:eastAsia="宋体" w:cs="宋体"/>
          <w:spacing w:val="30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3"/>
          <w:sz w:val="32"/>
          <w:szCs w:val="32"/>
        </w:rPr>
        <w:t>1   日</w:t>
      </w:r>
    </w:p>
    <w:p w14:paraId="1E45D098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5" w:type="default"/>
          <w:pgSz w:w="11910" w:h="16840"/>
          <w:pgMar w:top="1431" w:right="1786" w:bottom="2697" w:left="1786" w:header="0" w:footer="2311" w:gutter="0"/>
          <w:cols w:space="720" w:num="1"/>
        </w:sectPr>
      </w:pPr>
    </w:p>
    <w:p w14:paraId="202C67B7">
      <w:pPr>
        <w:pStyle w:val="2"/>
        <w:spacing w:line="297" w:lineRule="auto"/>
      </w:pPr>
    </w:p>
    <w:p w14:paraId="3EC0C727">
      <w:pPr>
        <w:pStyle w:val="2"/>
        <w:spacing w:line="297" w:lineRule="auto"/>
      </w:pPr>
    </w:p>
    <w:p w14:paraId="7C1C922C">
      <w:pPr>
        <w:pStyle w:val="2"/>
        <w:spacing w:line="297" w:lineRule="auto"/>
      </w:pPr>
    </w:p>
    <w:p w14:paraId="3290F790">
      <w:pPr>
        <w:pStyle w:val="2"/>
        <w:spacing w:line="297" w:lineRule="auto"/>
      </w:pPr>
    </w:p>
    <w:p w14:paraId="7F2D45A9">
      <w:pPr>
        <w:spacing w:before="150" w:line="462" w:lineRule="auto"/>
        <w:ind w:left="3004" w:right="531" w:hanging="2538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2"/>
          <w:sz w:val="46"/>
          <w:szCs w:val="46"/>
        </w:rPr>
        <w:t>中华人民共和国住房和城乡建设部公告</w:t>
      </w:r>
      <w:r>
        <w:rPr>
          <w:rFonts w:ascii="黑体" w:hAnsi="黑体" w:eastAsia="黑体" w:cs="黑体"/>
          <w:spacing w:val="2"/>
          <w:sz w:val="46"/>
          <w:szCs w:val="46"/>
        </w:rPr>
        <w:t xml:space="preserve"> </w:t>
      </w:r>
      <w:r>
        <w:rPr>
          <w:rFonts w:ascii="黑体" w:hAnsi="黑体" w:eastAsia="黑体" w:cs="黑体"/>
          <w:b/>
          <w:bCs/>
          <w:spacing w:val="10"/>
          <w:sz w:val="32"/>
          <w:szCs w:val="32"/>
        </w:rPr>
        <w:t>2024年</w:t>
      </w:r>
      <w:r>
        <w:rPr>
          <w:rFonts w:ascii="黑体" w:hAnsi="黑体" w:eastAsia="黑体" w:cs="黑体"/>
          <w:spacing w:val="24"/>
          <w:sz w:val="32"/>
          <w:szCs w:val="32"/>
        </w:rPr>
        <w:t xml:space="preserve">  </w:t>
      </w:r>
      <w:r>
        <w:rPr>
          <w:rFonts w:ascii="黑体" w:hAnsi="黑体" w:eastAsia="黑体" w:cs="黑体"/>
          <w:b/>
          <w:bCs/>
          <w:spacing w:val="10"/>
          <w:sz w:val="32"/>
          <w:szCs w:val="32"/>
        </w:rPr>
        <w:t>第</w:t>
      </w:r>
      <w:r>
        <w:rPr>
          <w:rFonts w:ascii="黑体" w:hAnsi="黑体" w:eastAsia="黑体" w:cs="黑体"/>
          <w:spacing w:val="-57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10"/>
          <w:sz w:val="32"/>
          <w:szCs w:val="32"/>
        </w:rPr>
        <w:t>8</w:t>
      </w:r>
      <w:r>
        <w:rPr>
          <w:rFonts w:ascii="黑体" w:hAnsi="黑体" w:eastAsia="黑体" w:cs="黑体"/>
          <w:spacing w:val="-37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10"/>
          <w:sz w:val="32"/>
          <w:szCs w:val="32"/>
        </w:rPr>
        <w:t>1</w:t>
      </w:r>
      <w:r>
        <w:rPr>
          <w:rFonts w:ascii="黑体" w:hAnsi="黑体" w:eastAsia="黑体" w:cs="黑体"/>
          <w:spacing w:val="-47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10"/>
          <w:sz w:val="32"/>
          <w:szCs w:val="32"/>
        </w:rPr>
        <w:t>号</w:t>
      </w:r>
    </w:p>
    <w:p w14:paraId="5749C0D5">
      <w:pPr>
        <w:pStyle w:val="2"/>
        <w:spacing w:line="436" w:lineRule="auto"/>
      </w:pPr>
    </w:p>
    <w:p w14:paraId="7E6A1E02">
      <w:pPr>
        <w:spacing w:before="136" w:line="219" w:lineRule="auto"/>
        <w:ind w:left="1279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spacing w:val="-7"/>
          <w:sz w:val="42"/>
          <w:szCs w:val="42"/>
        </w:rPr>
        <w:t>住房城乡建设部关于发布国家标准</w:t>
      </w:r>
    </w:p>
    <w:p w14:paraId="6E10226E">
      <w:pPr>
        <w:spacing w:before="50" w:line="218" w:lineRule="auto"/>
        <w:ind w:left="419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spacing w:val="-17"/>
          <w:sz w:val="42"/>
          <w:szCs w:val="42"/>
        </w:rPr>
        <w:t>《医疗机构污水处理工程技术标准》的公告</w:t>
      </w:r>
    </w:p>
    <w:p w14:paraId="4878C084">
      <w:pPr>
        <w:pStyle w:val="2"/>
        <w:spacing w:line="278" w:lineRule="auto"/>
      </w:pPr>
    </w:p>
    <w:p w14:paraId="2E19DC5A">
      <w:pPr>
        <w:pStyle w:val="2"/>
        <w:spacing w:line="278" w:lineRule="auto"/>
      </w:pPr>
    </w:p>
    <w:p w14:paraId="15DF30BC">
      <w:pPr>
        <w:pStyle w:val="2"/>
        <w:spacing w:line="279" w:lineRule="auto"/>
      </w:pPr>
    </w:p>
    <w:p w14:paraId="6BC99AD4">
      <w:pPr>
        <w:spacing w:before="104" w:line="260" w:lineRule="auto"/>
        <w:ind w:firstLine="62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1"/>
          <w:sz w:val="32"/>
          <w:szCs w:val="32"/>
        </w:rPr>
        <w:t>现批准《医疗机构污水处理工程技术标准》为国家标准，编号为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GB 51459-2024,</w:t>
      </w:r>
      <w:r>
        <w:rPr>
          <w:rFonts w:ascii="宋体" w:hAnsi="宋体" w:eastAsia="宋体" w:cs="宋体"/>
          <w:spacing w:val="-4"/>
          <w:sz w:val="32"/>
          <w:szCs w:val="32"/>
        </w:rPr>
        <w:t>自</w:t>
      </w:r>
      <w:r>
        <w:rPr>
          <w:rFonts w:ascii="宋体" w:hAnsi="宋体" w:eastAsia="宋体" w:cs="宋体"/>
          <w:spacing w:val="-6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2</w:t>
      </w:r>
      <w:r>
        <w:rPr>
          <w:rFonts w:ascii="宋体" w:hAnsi="宋体" w:eastAsia="宋体" w:cs="宋体"/>
          <w:spacing w:val="-6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0</w:t>
      </w:r>
      <w:r>
        <w:rPr>
          <w:rFonts w:ascii="宋体" w:hAnsi="宋体" w:eastAsia="宋体" w:cs="宋体"/>
          <w:spacing w:val="-6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2</w:t>
      </w:r>
      <w:r>
        <w:rPr>
          <w:rFonts w:ascii="宋体" w:hAnsi="宋体" w:eastAsia="宋体" w:cs="宋体"/>
          <w:spacing w:val="-6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4</w:t>
      </w:r>
      <w:r>
        <w:rPr>
          <w:rFonts w:ascii="宋体" w:hAnsi="宋体" w:eastAsia="宋体" w:cs="宋体"/>
          <w:spacing w:val="-6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年</w:t>
      </w:r>
      <w:r>
        <w:rPr>
          <w:rFonts w:ascii="宋体" w:hAnsi="宋体" w:eastAsia="宋体" w:cs="宋体"/>
          <w:spacing w:val="-6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9</w:t>
      </w:r>
      <w:r>
        <w:rPr>
          <w:rFonts w:ascii="宋体" w:hAnsi="宋体" w:eastAsia="宋体" w:cs="宋体"/>
          <w:spacing w:val="-5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月</w:t>
      </w:r>
      <w:r>
        <w:rPr>
          <w:rFonts w:ascii="宋体" w:hAnsi="宋体" w:eastAsia="宋体" w:cs="宋体"/>
          <w:spacing w:val="-4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1 日起实施。其中，</w:t>
      </w:r>
      <w:r>
        <w:rPr>
          <w:rFonts w:ascii="宋体" w:hAnsi="宋体" w:eastAsia="宋体" w:cs="宋体"/>
          <w:spacing w:val="-5"/>
          <w:sz w:val="32"/>
          <w:szCs w:val="32"/>
        </w:rPr>
        <w:t>第1.0.4、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3.0.4、3.0.6、5.0.9、7.2.5、11.1.</w:t>
      </w:r>
      <w:r>
        <w:rPr>
          <w:rFonts w:ascii="宋体" w:hAnsi="宋体" w:eastAsia="宋体" w:cs="宋体"/>
          <w:spacing w:val="-14"/>
          <w:sz w:val="32"/>
          <w:szCs w:val="32"/>
        </w:rPr>
        <w:t>8条为强制性条文，必须严格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4"/>
          <w:sz w:val="32"/>
          <w:szCs w:val="32"/>
        </w:rPr>
        <w:t>执行。</w:t>
      </w:r>
    </w:p>
    <w:p w14:paraId="22D7F832">
      <w:pPr>
        <w:spacing w:before="11" w:line="270" w:lineRule="auto"/>
        <w:ind w:right="132" w:firstLine="62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4"/>
          <w:sz w:val="32"/>
          <w:szCs w:val="32"/>
        </w:rPr>
        <w:t>本标准在住房城乡建设部门户网站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(www.mohurd.gov.cn)</w:t>
      </w:r>
      <w:r>
        <w:rPr>
          <w:rFonts w:ascii="Times New Roman" w:hAnsi="Times New Roman" w:eastAsia="Times New Roman" w:cs="Times New Roman"/>
          <w:spacing w:val="21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4"/>
          <w:sz w:val="32"/>
          <w:szCs w:val="32"/>
        </w:rPr>
        <w:t>公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开，并由住房城乡建设部标准定额研究所组织中国计划出版社有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限公司出版发行。</w:t>
      </w:r>
    </w:p>
    <w:p w14:paraId="723539B8">
      <w:pPr>
        <w:pStyle w:val="2"/>
        <w:spacing w:line="394" w:lineRule="auto"/>
      </w:pPr>
    </w:p>
    <w:p w14:paraId="6F047B86">
      <w:pPr>
        <w:spacing w:before="105" w:line="261" w:lineRule="auto"/>
        <w:ind w:left="5884" w:right="723" w:hanging="239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5"/>
          <w:sz w:val="32"/>
          <w:szCs w:val="32"/>
        </w:rPr>
        <w:t>中华人民共和国住房和城乡建设部</w:t>
      </w:r>
      <w:r>
        <w:rPr>
          <w:rFonts w:ascii="黑体" w:hAnsi="黑体" w:eastAsia="黑体" w:cs="黑体"/>
          <w:spacing w:val="5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34"/>
          <w:sz w:val="32"/>
          <w:szCs w:val="32"/>
        </w:rPr>
        <w:t>2024年5月8日</w:t>
      </w:r>
    </w:p>
    <w:p w14:paraId="6EA80D36">
      <w:pPr>
        <w:spacing w:line="261" w:lineRule="auto"/>
        <w:rPr>
          <w:rFonts w:ascii="黑体" w:hAnsi="黑体" w:eastAsia="黑体" w:cs="黑体"/>
          <w:sz w:val="32"/>
          <w:szCs w:val="32"/>
        </w:rPr>
        <w:sectPr>
          <w:footerReference r:id="rId6" w:type="default"/>
          <w:pgSz w:w="11910" w:h="16840"/>
          <w:pgMar w:top="1431" w:right="1359" w:bottom="400" w:left="1680" w:header="0" w:footer="0" w:gutter="0"/>
          <w:cols w:space="720" w:num="1"/>
        </w:sectPr>
      </w:pPr>
    </w:p>
    <w:p w14:paraId="60451C9A">
      <w:pPr>
        <w:pStyle w:val="2"/>
        <w:spacing w:line="255" w:lineRule="auto"/>
      </w:pPr>
    </w:p>
    <w:p w14:paraId="64E83EFD">
      <w:pPr>
        <w:pStyle w:val="2"/>
        <w:spacing w:line="256" w:lineRule="auto"/>
      </w:pPr>
    </w:p>
    <w:p w14:paraId="2BDCF832">
      <w:pPr>
        <w:pStyle w:val="2"/>
        <w:spacing w:line="256" w:lineRule="auto"/>
      </w:pPr>
    </w:p>
    <w:p w14:paraId="50502236">
      <w:pPr>
        <w:pStyle w:val="2"/>
        <w:spacing w:line="256" w:lineRule="auto"/>
      </w:pPr>
    </w:p>
    <w:p w14:paraId="240DF061">
      <w:pPr>
        <w:spacing w:before="130" w:line="222" w:lineRule="auto"/>
        <w:ind w:left="3565"/>
        <w:rPr>
          <w:rFonts w:ascii="黑体" w:hAnsi="黑体" w:eastAsia="黑体" w:cs="黑体"/>
          <w:sz w:val="40"/>
          <w:szCs w:val="40"/>
        </w:rPr>
      </w:pPr>
      <w:r>
        <w:rPr>
          <w:rFonts w:ascii="黑体" w:hAnsi="黑体" w:eastAsia="黑体" w:cs="黑体"/>
          <w:b/>
          <w:bCs/>
          <w:spacing w:val="-12"/>
          <w:sz w:val="40"/>
          <w:szCs w:val="40"/>
        </w:rPr>
        <w:t>前</w:t>
      </w:r>
      <w:r>
        <w:rPr>
          <w:rFonts w:ascii="黑体" w:hAnsi="黑体" w:eastAsia="黑体" w:cs="黑体"/>
          <w:spacing w:val="8"/>
          <w:sz w:val="40"/>
          <w:szCs w:val="40"/>
        </w:rPr>
        <w:t xml:space="preserve">    </w:t>
      </w:r>
      <w:r>
        <w:rPr>
          <w:rFonts w:ascii="黑体" w:hAnsi="黑体" w:eastAsia="黑体" w:cs="黑体"/>
          <w:b/>
          <w:bCs/>
          <w:spacing w:val="-12"/>
          <w:sz w:val="40"/>
          <w:szCs w:val="40"/>
        </w:rPr>
        <w:t>言</w:t>
      </w:r>
    </w:p>
    <w:p w14:paraId="39DED177">
      <w:pPr>
        <w:pStyle w:val="2"/>
        <w:spacing w:line="287" w:lineRule="auto"/>
      </w:pPr>
    </w:p>
    <w:p w14:paraId="305C9276">
      <w:pPr>
        <w:pStyle w:val="2"/>
        <w:spacing w:line="288" w:lineRule="auto"/>
      </w:pPr>
    </w:p>
    <w:p w14:paraId="46B1B2C7">
      <w:pPr>
        <w:pStyle w:val="2"/>
        <w:spacing w:line="288" w:lineRule="auto"/>
      </w:pPr>
    </w:p>
    <w:p w14:paraId="2E76AA59">
      <w:pPr>
        <w:spacing w:before="101" w:line="273" w:lineRule="auto"/>
        <w:ind w:right="116" w:firstLine="610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根据住房城乡建设部《关于印发(2011年工程建设标准规范</w:t>
      </w:r>
      <w:r>
        <w:rPr>
          <w:rFonts w:ascii="宋体" w:hAnsi="宋体" w:eastAsia="宋体" w:cs="宋体"/>
          <w:spacing w:val="1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3"/>
          <w:sz w:val="31"/>
          <w:szCs w:val="31"/>
        </w:rPr>
        <w:t>制订、修订计划&gt;的通知》(建标〔2011〕17号)的要求，标</w:t>
      </w:r>
      <w:r>
        <w:rPr>
          <w:rFonts w:ascii="宋体" w:hAnsi="宋体" w:eastAsia="宋体" w:cs="宋体"/>
          <w:spacing w:val="-14"/>
          <w:sz w:val="31"/>
          <w:szCs w:val="31"/>
        </w:rPr>
        <w:t>准编制组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经深入调查研究，认真总结实践经验，参考有关国际标准和国外先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3"/>
          <w:sz w:val="31"/>
          <w:szCs w:val="31"/>
        </w:rPr>
        <w:t>进标准，并在广泛征求意见的基础上，编制了本标准。</w:t>
      </w:r>
    </w:p>
    <w:p w14:paraId="393BD627">
      <w:pPr>
        <w:spacing w:before="59" w:line="273" w:lineRule="auto"/>
        <w:ind w:right="139" w:firstLine="610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21"/>
          <w:sz w:val="31"/>
          <w:szCs w:val="31"/>
        </w:rPr>
        <w:t>本标准主要技术内容：总则，术语和符号，基本规定，水量与水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质，污水收集，特殊医疗污水处理，处理工艺及设施，消毒，污水处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理站，污泥、废气处理和处置，施工，验收调试，运行管理和安全防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护等。</w:t>
      </w:r>
    </w:p>
    <w:p w14:paraId="0A8DF5C5">
      <w:pPr>
        <w:spacing w:before="54" w:line="266" w:lineRule="auto"/>
        <w:ind w:left="61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5"/>
          <w:sz w:val="31"/>
          <w:szCs w:val="31"/>
        </w:rPr>
        <w:t>本标准中以黑体字标志的条文为强制性条文，必须严格执</w:t>
      </w:r>
      <w:r>
        <w:rPr>
          <w:rFonts w:ascii="宋体" w:hAnsi="宋体" w:eastAsia="宋体" w:cs="宋体"/>
          <w:spacing w:val="-6"/>
          <w:sz w:val="31"/>
          <w:szCs w:val="31"/>
        </w:rPr>
        <w:t>行。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本标准由住房城乡建设部负责管理。</w:t>
      </w:r>
    </w:p>
    <w:p w14:paraId="44459E30">
      <w:pPr>
        <w:spacing w:before="26" w:line="267" w:lineRule="auto"/>
        <w:ind w:right="143" w:firstLine="61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7"/>
          <w:sz w:val="33"/>
          <w:szCs w:val="33"/>
        </w:rPr>
        <w:t>本标准主编单位：中国人民解放军军事科学院国防工程</w:t>
      </w:r>
      <w:r>
        <w:rPr>
          <w:rFonts w:ascii="宋体" w:hAnsi="宋体" w:eastAsia="宋体" w:cs="宋体"/>
          <w:spacing w:val="2"/>
          <w:sz w:val="33"/>
          <w:szCs w:val="33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研究院(地址：北京市海淀区太平路22号院，邮政编码：1000</w:t>
      </w:r>
      <w:r>
        <w:rPr>
          <w:rFonts w:ascii="宋体" w:hAnsi="宋体" w:eastAsia="宋体" w:cs="宋体"/>
          <w:spacing w:val="-7"/>
          <w:sz w:val="31"/>
          <w:szCs w:val="31"/>
        </w:rPr>
        <w:t>36)</w:t>
      </w:r>
    </w:p>
    <w:p w14:paraId="249E3E6C">
      <w:pPr>
        <w:spacing w:before="32" w:line="219" w:lineRule="auto"/>
        <w:ind w:left="61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24"/>
          <w:sz w:val="31"/>
          <w:szCs w:val="31"/>
        </w:rPr>
        <w:t>本标准参编单位：北京市生态环境保护科学研究院</w:t>
      </w:r>
    </w:p>
    <w:p w14:paraId="1CFFBA77">
      <w:pPr>
        <w:spacing w:before="102" w:line="219" w:lineRule="auto"/>
        <w:ind w:left="359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2"/>
          <w:sz w:val="31"/>
          <w:szCs w:val="31"/>
        </w:rPr>
        <w:t>北京市建筑设计研究院有限公司</w:t>
      </w:r>
    </w:p>
    <w:p w14:paraId="0EC3A8B3">
      <w:pPr>
        <w:spacing w:before="103" w:line="219" w:lineRule="auto"/>
        <w:ind w:left="359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"/>
          <w:sz w:val="31"/>
          <w:szCs w:val="31"/>
        </w:rPr>
        <w:t>华东建筑设计研究院有限公司</w:t>
      </w:r>
    </w:p>
    <w:p w14:paraId="24F60806">
      <w:pPr>
        <w:spacing w:before="102" w:line="219" w:lineRule="auto"/>
        <w:ind w:left="359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2"/>
          <w:sz w:val="31"/>
          <w:szCs w:val="31"/>
        </w:rPr>
        <w:t>广东省建筑设计研究院有限公司</w:t>
      </w:r>
    </w:p>
    <w:p w14:paraId="00A24429">
      <w:pPr>
        <w:spacing w:before="104" w:line="268" w:lineRule="auto"/>
        <w:ind w:left="3599" w:right="582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z w:val="31"/>
          <w:szCs w:val="31"/>
        </w:rPr>
        <w:t>中国建筑西北设计研究院有限公司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清华大学环境学院</w:t>
      </w:r>
    </w:p>
    <w:p w14:paraId="451FBC65">
      <w:pPr>
        <w:spacing w:before="41" w:line="220" w:lineRule="auto"/>
        <w:ind w:left="359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5"/>
          <w:sz w:val="31"/>
          <w:szCs w:val="31"/>
        </w:rPr>
        <w:t>中南大学湘雅医院</w:t>
      </w:r>
    </w:p>
    <w:p w14:paraId="23B0E6DC">
      <w:pPr>
        <w:spacing w:before="118" w:line="219" w:lineRule="auto"/>
        <w:ind w:left="359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中国人民解放军陆军工程大学</w:t>
      </w:r>
    </w:p>
    <w:p w14:paraId="19015F6B">
      <w:pPr>
        <w:spacing w:before="102" w:line="219" w:lineRule="auto"/>
        <w:ind w:left="359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z w:val="31"/>
          <w:szCs w:val="31"/>
        </w:rPr>
        <w:t>中国人民解放军海军研究院九所</w:t>
      </w:r>
    </w:p>
    <w:p w14:paraId="52FA2C2F">
      <w:pPr>
        <w:spacing w:before="104" w:line="266" w:lineRule="auto"/>
        <w:ind w:left="3599" w:right="23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6"/>
          <w:sz w:val="31"/>
          <w:szCs w:val="31"/>
        </w:rPr>
        <w:t>华南理工大学建筑设计研究院有限公司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福建省建筑设计研究院有限公司</w:t>
      </w:r>
    </w:p>
    <w:p w14:paraId="04D995EA">
      <w:pPr>
        <w:spacing w:before="45" w:line="219" w:lineRule="auto"/>
        <w:ind w:left="359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24"/>
          <w:sz w:val="31"/>
          <w:szCs w:val="31"/>
        </w:rPr>
        <w:t>哈尔滨工业大学建筑设计研究院有限公司</w:t>
      </w:r>
    </w:p>
    <w:p w14:paraId="679B06A3">
      <w:pPr>
        <w:spacing w:line="219" w:lineRule="auto"/>
        <w:rPr>
          <w:rFonts w:ascii="宋体" w:hAnsi="宋体" w:eastAsia="宋体" w:cs="宋体"/>
          <w:sz w:val="31"/>
          <w:szCs w:val="31"/>
        </w:rPr>
        <w:sectPr>
          <w:footerReference r:id="rId7" w:type="default"/>
          <w:pgSz w:w="11910" w:h="16840"/>
          <w:pgMar w:top="1431" w:right="1374" w:bottom="1496" w:left="1690" w:header="0" w:footer="1091" w:gutter="0"/>
          <w:cols w:space="720" w:num="1"/>
        </w:sectPr>
      </w:pPr>
    </w:p>
    <w:p w14:paraId="53688F80">
      <w:pPr>
        <w:spacing w:before="271" w:line="256" w:lineRule="auto"/>
        <w:ind w:left="3389" w:right="92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0"/>
          <w:sz w:val="32"/>
          <w:szCs w:val="32"/>
        </w:rPr>
        <w:t>中国人民解放军总医院第二医学中心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北京汉青天朗水处理科技有限公司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8"/>
          <w:sz w:val="32"/>
          <w:szCs w:val="32"/>
        </w:rPr>
        <w:t>安徽华骐环保科技股份有限公司</w:t>
      </w:r>
    </w:p>
    <w:p w14:paraId="00BC7035">
      <w:pPr>
        <w:spacing w:before="46" w:line="252" w:lineRule="auto"/>
        <w:ind w:left="3389" w:right="69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北京蓝源恒基环保科技有限公司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贵州长城环保科技有限公司</w:t>
      </w:r>
    </w:p>
    <w:p w14:paraId="3F9D974F">
      <w:pPr>
        <w:spacing w:line="87" w:lineRule="exact"/>
      </w:pPr>
    </w:p>
    <w:tbl>
      <w:tblPr>
        <w:tblStyle w:val="5"/>
        <w:tblW w:w="7639" w:type="dxa"/>
        <w:tblInd w:w="449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5"/>
        <w:gridCol w:w="1240"/>
        <w:gridCol w:w="1114"/>
      </w:tblGrid>
      <w:tr w14:paraId="46EF7B4A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285" w:type="dxa"/>
            <w:vAlign w:val="top"/>
          </w:tcPr>
          <w:p w14:paraId="36B47C49">
            <w:pPr>
              <w:pStyle w:val="6"/>
              <w:spacing w:before="1" w:line="218" w:lineRule="auto"/>
            </w:pPr>
            <w:r>
              <w:rPr>
                <w:spacing w:val="-15"/>
              </w:rPr>
              <w:t>本标准主要起草人员：谢思桃</w:t>
            </w:r>
            <w:r>
              <w:rPr>
                <w:spacing w:val="128"/>
              </w:rPr>
              <w:t xml:space="preserve"> </w:t>
            </w:r>
            <w:r>
              <w:rPr>
                <w:spacing w:val="-15"/>
              </w:rPr>
              <w:t>王冠军</w:t>
            </w:r>
          </w:p>
        </w:tc>
        <w:tc>
          <w:tcPr>
            <w:tcW w:w="1240" w:type="dxa"/>
            <w:vAlign w:val="top"/>
          </w:tcPr>
          <w:p w14:paraId="5B3A05CB">
            <w:pPr>
              <w:pStyle w:val="6"/>
              <w:spacing w:line="219" w:lineRule="auto"/>
              <w:ind w:left="114"/>
            </w:pPr>
            <w:r>
              <w:rPr>
                <w:spacing w:val="4"/>
              </w:rPr>
              <w:t>倪中华</w:t>
            </w:r>
          </w:p>
        </w:tc>
        <w:tc>
          <w:tcPr>
            <w:tcW w:w="1114" w:type="dxa"/>
            <w:vAlign w:val="top"/>
          </w:tcPr>
          <w:p w14:paraId="418B7436">
            <w:pPr>
              <w:pStyle w:val="6"/>
              <w:spacing w:line="219" w:lineRule="auto"/>
              <w:ind w:left="125"/>
            </w:pPr>
            <w:r>
              <w:rPr>
                <w:spacing w:val="-3"/>
              </w:rPr>
              <w:t>赵淑霞</w:t>
            </w:r>
          </w:p>
        </w:tc>
      </w:tr>
      <w:tr w14:paraId="2F3AEEEF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5285" w:type="dxa"/>
            <w:vAlign w:val="top"/>
          </w:tcPr>
          <w:p w14:paraId="093FAE67">
            <w:pPr>
              <w:pStyle w:val="6"/>
              <w:spacing w:before="71" w:line="219" w:lineRule="auto"/>
              <w:ind w:left="2939"/>
            </w:pPr>
            <w:r>
              <w:rPr>
                <w:spacing w:val="47"/>
              </w:rPr>
              <w:t>郑克白丁志斌</w:t>
            </w:r>
          </w:p>
        </w:tc>
        <w:tc>
          <w:tcPr>
            <w:tcW w:w="1240" w:type="dxa"/>
            <w:vAlign w:val="top"/>
          </w:tcPr>
          <w:p w14:paraId="08579CDB">
            <w:pPr>
              <w:pStyle w:val="6"/>
              <w:spacing w:before="71" w:line="219" w:lineRule="auto"/>
              <w:ind w:left="114"/>
            </w:pPr>
            <w:r>
              <w:rPr>
                <w:spacing w:val="-11"/>
              </w:rPr>
              <w:t>张</w:t>
            </w:r>
            <w:r>
              <w:rPr>
                <w:spacing w:val="10"/>
              </w:rPr>
              <w:t xml:space="preserve">  </w:t>
            </w:r>
            <w:r>
              <w:rPr>
                <w:spacing w:val="-11"/>
              </w:rPr>
              <w:t>平</w:t>
            </w:r>
          </w:p>
        </w:tc>
        <w:tc>
          <w:tcPr>
            <w:tcW w:w="1114" w:type="dxa"/>
            <w:vAlign w:val="top"/>
          </w:tcPr>
          <w:p w14:paraId="4218B35B">
            <w:pPr>
              <w:pStyle w:val="6"/>
              <w:spacing w:before="71" w:line="219" w:lineRule="auto"/>
              <w:ind w:right="9"/>
              <w:jc w:val="right"/>
            </w:pPr>
            <w:r>
              <w:rPr>
                <w:spacing w:val="-4"/>
              </w:rPr>
              <w:t>李云贺</w:t>
            </w:r>
          </w:p>
        </w:tc>
      </w:tr>
      <w:tr w14:paraId="094F5926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5285" w:type="dxa"/>
            <w:vAlign w:val="top"/>
          </w:tcPr>
          <w:p w14:paraId="2B5CB34E">
            <w:pPr>
              <w:pStyle w:val="6"/>
              <w:spacing w:before="69" w:line="219" w:lineRule="auto"/>
              <w:ind w:left="2939"/>
            </w:pPr>
            <w:r>
              <w:rPr>
                <w:spacing w:val="-12"/>
              </w:rPr>
              <w:t>黎</w:t>
            </w:r>
            <w:r>
              <w:rPr>
                <w:spacing w:val="143"/>
              </w:rPr>
              <w:t xml:space="preserve"> </w:t>
            </w:r>
            <w:r>
              <w:rPr>
                <w:spacing w:val="-12"/>
              </w:rPr>
              <w:t>洁</w:t>
            </w:r>
            <w:r>
              <w:rPr>
                <w:spacing w:val="-34"/>
              </w:rPr>
              <w:t xml:space="preserve"> </w:t>
            </w:r>
            <w:r>
              <w:rPr>
                <w:spacing w:val="-12"/>
              </w:rPr>
              <w:t>杨</w:t>
            </w:r>
            <w:r>
              <w:rPr>
                <w:spacing w:val="-37"/>
              </w:rPr>
              <w:t xml:space="preserve"> </w:t>
            </w:r>
            <w:r>
              <w:rPr>
                <w:spacing w:val="-12"/>
              </w:rPr>
              <w:t>立</w:t>
            </w:r>
            <w:r>
              <w:rPr>
                <w:spacing w:val="-37"/>
              </w:rPr>
              <w:t xml:space="preserve"> </w:t>
            </w:r>
            <w:r>
              <w:rPr>
                <w:spacing w:val="-12"/>
              </w:rPr>
              <w:t>群</w:t>
            </w:r>
          </w:p>
        </w:tc>
        <w:tc>
          <w:tcPr>
            <w:tcW w:w="1240" w:type="dxa"/>
            <w:vAlign w:val="top"/>
          </w:tcPr>
          <w:p w14:paraId="7667577F">
            <w:pPr>
              <w:pStyle w:val="6"/>
              <w:spacing w:before="69" w:line="219" w:lineRule="auto"/>
              <w:ind w:left="114"/>
            </w:pPr>
            <w:r>
              <w:rPr>
                <w:spacing w:val="5"/>
              </w:rPr>
              <w:t>罗晓霞</w:t>
            </w:r>
          </w:p>
        </w:tc>
        <w:tc>
          <w:tcPr>
            <w:tcW w:w="1114" w:type="dxa"/>
            <w:vAlign w:val="top"/>
          </w:tcPr>
          <w:p w14:paraId="2235A11E">
            <w:pPr>
              <w:pStyle w:val="6"/>
              <w:spacing w:before="69" w:line="219" w:lineRule="auto"/>
              <w:ind w:right="4"/>
              <w:jc w:val="right"/>
            </w:pPr>
            <w:r>
              <w:rPr>
                <w:spacing w:val="8"/>
              </w:rPr>
              <w:t>王从阳</w:t>
            </w:r>
          </w:p>
        </w:tc>
      </w:tr>
      <w:tr w14:paraId="526CD1A9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285" w:type="dxa"/>
            <w:vAlign w:val="top"/>
          </w:tcPr>
          <w:p w14:paraId="1395026C">
            <w:pPr>
              <w:pStyle w:val="6"/>
              <w:spacing w:before="70" w:line="178" w:lineRule="auto"/>
              <w:ind w:left="2939"/>
            </w:pPr>
            <w:r>
              <w:rPr>
                <w:spacing w:val="2"/>
              </w:rPr>
              <w:t>安笑静</w:t>
            </w:r>
            <w:r>
              <w:rPr>
                <w:spacing w:val="112"/>
              </w:rPr>
              <w:t xml:space="preserve"> </w:t>
            </w:r>
            <w:r>
              <w:rPr>
                <w:spacing w:val="2"/>
              </w:rPr>
              <w:t>刘学颖</w:t>
            </w:r>
          </w:p>
        </w:tc>
        <w:tc>
          <w:tcPr>
            <w:tcW w:w="1240" w:type="dxa"/>
            <w:vAlign w:val="top"/>
          </w:tcPr>
          <w:p w14:paraId="7B95EA48">
            <w:pPr>
              <w:pStyle w:val="6"/>
              <w:spacing w:before="70" w:line="178" w:lineRule="auto"/>
              <w:ind w:left="114"/>
            </w:pPr>
            <w:r>
              <w:rPr>
                <w:spacing w:val="13"/>
              </w:rPr>
              <w:t>施汉昌</w:t>
            </w:r>
          </w:p>
        </w:tc>
        <w:tc>
          <w:tcPr>
            <w:tcW w:w="1114" w:type="dxa"/>
            <w:vAlign w:val="top"/>
          </w:tcPr>
          <w:p w14:paraId="01DD0E05">
            <w:pPr>
              <w:pStyle w:val="6"/>
              <w:spacing w:before="70" w:line="178" w:lineRule="auto"/>
              <w:jc w:val="right"/>
            </w:pPr>
            <w:r>
              <w:rPr>
                <w:spacing w:val="9"/>
              </w:rPr>
              <w:t>刘西宝</w:t>
            </w:r>
          </w:p>
        </w:tc>
      </w:tr>
    </w:tbl>
    <w:p w14:paraId="18A9CB24">
      <w:pPr>
        <w:spacing w:before="142" w:line="257" w:lineRule="auto"/>
        <w:ind w:left="3389" w:right="37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22"/>
          <w:sz w:val="32"/>
          <w:szCs w:val="32"/>
        </w:rPr>
        <w:t>王  峰</w:t>
      </w:r>
      <w:r>
        <w:rPr>
          <w:rFonts w:ascii="宋体" w:hAnsi="宋体" w:eastAsia="宋体" w:cs="宋体"/>
          <w:spacing w:val="9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2"/>
          <w:sz w:val="32"/>
          <w:szCs w:val="32"/>
        </w:rPr>
        <w:t>程宏伟</w:t>
      </w:r>
      <w:r>
        <w:rPr>
          <w:rFonts w:ascii="宋体" w:hAnsi="宋体" w:eastAsia="宋体" w:cs="宋体"/>
          <w:spacing w:val="12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2"/>
          <w:sz w:val="32"/>
          <w:szCs w:val="32"/>
        </w:rPr>
        <w:t>孔德骞姚洪祥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孙 友</w:t>
      </w:r>
      <w:r>
        <w:rPr>
          <w:rFonts w:ascii="宋体" w:hAnsi="宋体" w:eastAsia="宋体" w:cs="宋体"/>
          <w:spacing w:val="-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峰</w:t>
      </w:r>
      <w:r>
        <w:rPr>
          <w:rFonts w:ascii="宋体" w:hAnsi="宋体" w:eastAsia="宋体" w:cs="宋体"/>
          <w:spacing w:val="-2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张</w:t>
      </w:r>
      <w:r>
        <w:rPr>
          <w:rFonts w:ascii="宋体" w:hAnsi="宋体" w:eastAsia="宋体" w:cs="宋体"/>
          <w:spacing w:val="-2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德</w:t>
      </w:r>
      <w:r>
        <w:rPr>
          <w:rFonts w:ascii="宋体" w:hAnsi="宋体" w:eastAsia="宋体" w:cs="宋体"/>
          <w:spacing w:val="-3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伟</w:t>
      </w:r>
      <w:r>
        <w:rPr>
          <w:rFonts w:ascii="宋体" w:hAnsi="宋体" w:eastAsia="宋体" w:cs="宋体"/>
          <w:spacing w:val="-2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王</w:t>
      </w:r>
      <w:r>
        <w:rPr>
          <w:rFonts w:ascii="宋体" w:hAnsi="宋体" w:eastAsia="宋体" w:cs="宋体"/>
          <w:spacing w:val="-3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福</w:t>
      </w:r>
      <w:r>
        <w:rPr>
          <w:rFonts w:ascii="宋体" w:hAnsi="宋体" w:eastAsia="宋体" w:cs="宋体"/>
          <w:spacing w:val="-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军</w:t>
      </w:r>
      <w:r>
        <w:rPr>
          <w:rFonts w:ascii="宋体" w:hAnsi="宋体" w:eastAsia="宋体" w:cs="宋体"/>
          <w:spacing w:val="-3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刘</w:t>
      </w:r>
      <w:r>
        <w:rPr>
          <w:rFonts w:ascii="宋体" w:hAnsi="宋体" w:eastAsia="宋体" w:cs="宋体"/>
          <w:spacing w:val="-2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飞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邢哲理</w:t>
      </w:r>
      <w:r>
        <w:rPr>
          <w:rFonts w:ascii="宋体" w:hAnsi="宋体" w:eastAsia="宋体" w:cs="宋体"/>
          <w:spacing w:val="1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张</w:t>
      </w:r>
      <w:r>
        <w:rPr>
          <w:rFonts w:ascii="宋体" w:hAnsi="宋体" w:eastAsia="宋体" w:cs="宋体"/>
          <w:spacing w:val="20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0"/>
          <w:sz w:val="32"/>
          <w:szCs w:val="32"/>
        </w:rPr>
        <w:t>硕</w:t>
      </w:r>
      <w:r>
        <w:rPr>
          <w:rFonts w:ascii="宋体" w:hAnsi="宋体" w:eastAsia="宋体" w:cs="宋体"/>
          <w:spacing w:val="12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王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0"/>
          <w:sz w:val="32"/>
          <w:szCs w:val="32"/>
        </w:rPr>
        <w:t>瀚</w:t>
      </w:r>
    </w:p>
    <w:p w14:paraId="4AECE1DB">
      <w:pPr>
        <w:spacing w:before="79" w:line="263" w:lineRule="auto"/>
        <w:ind w:left="3388" w:right="394" w:hanging="295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3"/>
          <w:sz w:val="32"/>
          <w:szCs w:val="32"/>
        </w:rPr>
        <w:t>本标准主要审查人员：顾均</w:t>
      </w:r>
      <w:r>
        <w:rPr>
          <w:rFonts w:ascii="宋体" w:hAnsi="宋体" w:eastAsia="宋体" w:cs="宋体"/>
          <w:spacing w:val="8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周羽化</w:t>
      </w:r>
      <w:r>
        <w:rPr>
          <w:rFonts w:ascii="宋体" w:hAnsi="宋体" w:eastAsia="宋体" w:cs="宋体"/>
          <w:spacing w:val="9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曾  捷  赵世明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龚</w:t>
      </w:r>
      <w:r>
        <w:rPr>
          <w:rFonts w:ascii="宋体" w:hAnsi="宋体" w:eastAsia="宋体" w:cs="宋体"/>
          <w:spacing w:val="-6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京</w:t>
      </w:r>
      <w:r>
        <w:rPr>
          <w:rFonts w:ascii="宋体" w:hAnsi="宋体" w:eastAsia="宋体" w:cs="宋体"/>
          <w:spacing w:val="-7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蓓</w:t>
      </w:r>
      <w:r>
        <w:rPr>
          <w:rFonts w:ascii="宋体" w:hAnsi="宋体" w:eastAsia="宋体" w:cs="宋体"/>
          <w:spacing w:val="-7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刘</w:t>
      </w:r>
      <w:r>
        <w:rPr>
          <w:rFonts w:ascii="宋体" w:hAnsi="宋体" w:eastAsia="宋体" w:cs="宋体"/>
          <w:spacing w:val="-5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晓</w:t>
      </w:r>
      <w:r>
        <w:rPr>
          <w:rFonts w:ascii="宋体" w:hAnsi="宋体" w:eastAsia="宋体" w:cs="宋体"/>
          <w:spacing w:val="-6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雷</w:t>
      </w:r>
      <w:r>
        <w:rPr>
          <w:rFonts w:ascii="宋体" w:hAnsi="宋体" w:eastAsia="宋体" w:cs="宋体"/>
          <w:spacing w:val="-7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李</w:t>
      </w:r>
      <w:r>
        <w:rPr>
          <w:rFonts w:ascii="宋体" w:hAnsi="宋体" w:eastAsia="宋体" w:cs="宋体"/>
          <w:spacing w:val="-7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立</w:t>
      </w:r>
      <w:r>
        <w:rPr>
          <w:rFonts w:ascii="宋体" w:hAnsi="宋体" w:eastAsia="宋体" w:cs="宋体"/>
          <w:spacing w:val="-6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荣</w:t>
      </w:r>
      <w:r>
        <w:rPr>
          <w:rFonts w:ascii="宋体" w:hAnsi="宋体" w:eastAsia="宋体" w:cs="宋体"/>
          <w:spacing w:val="9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孟祥彬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杨德勇</w:t>
      </w:r>
    </w:p>
    <w:p w14:paraId="4F58EA5C">
      <w:pPr>
        <w:spacing w:line="263" w:lineRule="auto"/>
        <w:rPr>
          <w:rFonts w:ascii="宋体" w:hAnsi="宋体" w:eastAsia="宋体" w:cs="宋体"/>
          <w:sz w:val="32"/>
          <w:szCs w:val="32"/>
        </w:rPr>
        <w:sectPr>
          <w:footerReference r:id="rId8" w:type="default"/>
          <w:pgSz w:w="11910" w:h="16840"/>
          <w:pgMar w:top="1431" w:right="1786" w:bottom="1494" w:left="1680" w:header="0" w:footer="1081" w:gutter="0"/>
          <w:cols w:space="720" w:num="1"/>
        </w:sectPr>
      </w:pPr>
    </w:p>
    <w:p w14:paraId="5D65876A">
      <w:pPr>
        <w:pStyle w:val="2"/>
        <w:spacing w:line="296" w:lineRule="auto"/>
      </w:pPr>
    </w:p>
    <w:p w14:paraId="6B9FC491">
      <w:pPr>
        <w:pStyle w:val="2"/>
        <w:spacing w:line="296" w:lineRule="auto"/>
      </w:pPr>
    </w:p>
    <w:p w14:paraId="253A2A95">
      <w:pPr>
        <w:pStyle w:val="2"/>
        <w:spacing w:line="296" w:lineRule="auto"/>
      </w:pPr>
    </w:p>
    <w:p w14:paraId="3F70EDCB">
      <w:pPr>
        <w:pStyle w:val="2"/>
        <w:spacing w:line="296" w:lineRule="auto"/>
      </w:pPr>
    </w:p>
    <w:sdt>
      <w:sdtPr>
        <w:rPr>
          <w:rFonts w:ascii="宋体" w:hAnsi="宋体" w:eastAsia="宋体" w:cs="宋体"/>
          <w:sz w:val="27"/>
          <w:szCs w:val="27"/>
        </w:rPr>
        <w:id w:val="1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7"/>
          <w:szCs w:val="27"/>
        </w:rPr>
      </w:sdtEndPr>
      <w:sdtContent>
        <w:p w14:paraId="7EC48991">
          <w:pPr>
            <w:spacing w:before="88" w:line="219" w:lineRule="auto"/>
            <w:ind w:left="3629"/>
            <w:rPr>
              <w:rFonts w:ascii="宋体" w:hAnsi="宋体" w:eastAsia="宋体" w:cs="宋体"/>
              <w:sz w:val="27"/>
              <w:szCs w:val="27"/>
            </w:rPr>
          </w:pPr>
          <w:r>
            <w:rPr>
              <w:rFonts w:ascii="宋体" w:hAnsi="宋体" w:eastAsia="宋体" w:cs="宋体"/>
              <w:spacing w:val="-32"/>
              <w:sz w:val="27"/>
              <w:szCs w:val="27"/>
            </w:rPr>
            <w:t>目</w:t>
          </w:r>
          <w:r>
            <w:rPr>
              <w:rFonts w:ascii="宋体" w:hAnsi="宋体" w:eastAsia="宋体" w:cs="宋体"/>
              <w:spacing w:val="1"/>
              <w:sz w:val="27"/>
              <w:szCs w:val="27"/>
            </w:rPr>
            <w:t xml:space="preserve">       </w:t>
          </w:r>
          <w:r>
            <w:rPr>
              <w:rFonts w:ascii="宋体" w:hAnsi="宋体" w:eastAsia="宋体" w:cs="宋体"/>
              <w:spacing w:val="-32"/>
              <w:sz w:val="27"/>
              <w:szCs w:val="27"/>
            </w:rPr>
            <w:t>次</w:t>
          </w:r>
        </w:p>
        <w:p w14:paraId="58E55EEF">
          <w:pPr>
            <w:pStyle w:val="2"/>
            <w:spacing w:line="308" w:lineRule="auto"/>
          </w:pPr>
        </w:p>
        <w:p w14:paraId="00E4120F">
          <w:pPr>
            <w:pStyle w:val="2"/>
            <w:spacing w:line="308" w:lineRule="auto"/>
          </w:pPr>
        </w:p>
        <w:p w14:paraId="0C8955D7">
          <w:pPr>
            <w:pStyle w:val="2"/>
            <w:spacing w:line="309" w:lineRule="auto"/>
          </w:pPr>
        </w:p>
        <w:p w14:paraId="51E25F9D">
          <w:pPr>
            <w:tabs>
              <w:tab w:val="right" w:leader="dot" w:pos="8332"/>
            </w:tabs>
            <w:spacing w:before="88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0" w:name="bookmark1"/>
          <w:bookmarkEnd w:id="0"/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22"/>
              <w:sz w:val="27"/>
              <w:szCs w:val="27"/>
            </w:rPr>
            <w:t>1</w:t>
          </w:r>
          <w:r>
            <w:rPr>
              <w:rFonts w:ascii="宋体" w:hAnsi="宋体" w:eastAsia="宋体" w:cs="宋体"/>
              <w:spacing w:val="37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22"/>
              <w:sz w:val="27"/>
              <w:szCs w:val="27"/>
            </w:rPr>
            <w:t>总</w:t>
          </w:r>
          <w:r>
            <w:rPr>
              <w:rFonts w:ascii="宋体" w:hAnsi="宋体" w:eastAsia="宋体" w:cs="宋体"/>
              <w:spacing w:val="37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22"/>
              <w:sz w:val="27"/>
              <w:szCs w:val="27"/>
            </w:rPr>
            <w:t>则</w:t>
          </w:r>
          <w:r>
            <w:rPr>
              <w:rFonts w:ascii="宋体" w:hAnsi="宋体" w:eastAsia="宋体" w:cs="宋体"/>
              <w:spacing w:val="38"/>
              <w:sz w:val="27"/>
              <w:szCs w:val="27"/>
            </w:rPr>
            <w:t xml:space="preserve"> 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3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1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1"/>
              <w:sz w:val="27"/>
              <w:szCs w:val="27"/>
            </w:rPr>
            <w:t>1)</w:t>
          </w:r>
          <w:r>
            <w:rPr>
              <w:rFonts w:ascii="Times New Roman" w:hAnsi="Times New Roman" w:eastAsia="Times New Roman" w:cs="Times New Roman"/>
              <w:spacing w:val="-11"/>
              <w:sz w:val="27"/>
              <w:szCs w:val="27"/>
            </w:rPr>
            <w:fldChar w:fldCharType="end"/>
          </w:r>
        </w:p>
        <w:p w14:paraId="0796CB58">
          <w:pPr>
            <w:tabs>
              <w:tab w:val="right" w:leader="dot" w:pos="8362"/>
            </w:tabs>
            <w:spacing w:before="169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" w:name="bookmark2"/>
          <w:bookmarkEnd w:id="1"/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2"/>
              <w:sz w:val="27"/>
              <w:szCs w:val="27"/>
            </w:rPr>
            <w:t>2</w:t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术</w:t>
          </w:r>
          <w:r>
            <w:rPr>
              <w:rFonts w:ascii="宋体" w:hAnsi="宋体" w:eastAsia="宋体" w:cs="宋体"/>
              <w:spacing w:val="-46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语</w:t>
          </w:r>
          <w:r>
            <w:rPr>
              <w:rFonts w:ascii="宋体" w:hAnsi="宋体" w:eastAsia="宋体" w:cs="宋体"/>
              <w:spacing w:val="-46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和</w:t>
          </w:r>
          <w:r>
            <w:rPr>
              <w:rFonts w:ascii="宋体" w:hAnsi="宋体" w:eastAsia="宋体" w:cs="宋体"/>
              <w:spacing w:val="-45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符</w:t>
          </w:r>
          <w:r>
            <w:rPr>
              <w:rFonts w:ascii="宋体" w:hAnsi="宋体" w:eastAsia="宋体" w:cs="宋体"/>
              <w:spacing w:val="-4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号</w:t>
          </w:r>
          <w:r>
            <w:rPr>
              <w:rFonts w:ascii="宋体" w:hAnsi="宋体" w:eastAsia="宋体" w:cs="宋体"/>
              <w:spacing w:val="10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4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t>(2)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fldChar w:fldCharType="end"/>
          </w:r>
        </w:p>
        <w:p w14:paraId="6CCC50A6">
          <w:pPr>
            <w:tabs>
              <w:tab w:val="right" w:leader="dot" w:pos="8262"/>
            </w:tabs>
            <w:spacing w:before="15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2" w:name="bookmark3"/>
          <w:bookmarkEnd w:id="2"/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3"/>
              <w:sz w:val="27"/>
              <w:szCs w:val="27"/>
            </w:rPr>
            <w:t>2.1</w:t>
          </w:r>
          <w:r>
            <w:rPr>
              <w:rFonts w:ascii="Times New Roman" w:hAnsi="Times New Roman" w:eastAsia="Times New Roman" w:cs="Times New Roman"/>
              <w:spacing w:val="9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3"/>
              <w:sz w:val="27"/>
              <w:szCs w:val="27"/>
            </w:rPr>
            <w:t>术语</w:t>
          </w:r>
          <w:r>
            <w:rPr>
              <w:rFonts w:ascii="宋体" w:hAnsi="宋体" w:eastAsia="宋体" w:cs="宋体"/>
              <w:spacing w:val="65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4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t>(2)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fldChar w:fldCharType="end"/>
          </w:r>
        </w:p>
        <w:p w14:paraId="3BD8DCFE">
          <w:pPr>
            <w:tabs>
              <w:tab w:val="right" w:leader="dot" w:pos="8362"/>
            </w:tabs>
            <w:spacing w:before="189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3" w:name="bookmark4"/>
          <w:bookmarkEnd w:id="3"/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6"/>
              <w:sz w:val="27"/>
              <w:szCs w:val="27"/>
            </w:rPr>
            <w:t xml:space="preserve">2.2     </w:t>
          </w:r>
          <w:r>
            <w:rPr>
              <w:rFonts w:ascii="宋体" w:hAnsi="宋体" w:eastAsia="宋体" w:cs="宋体"/>
              <w:spacing w:val="-6"/>
              <w:sz w:val="27"/>
              <w:szCs w:val="27"/>
            </w:rPr>
            <w:t>符号</w:t>
          </w:r>
          <w:r>
            <w:rPr>
              <w:rFonts w:ascii="宋体" w:hAnsi="宋体" w:eastAsia="宋体" w:cs="宋体"/>
              <w:spacing w:val="28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t>(4)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fldChar w:fldCharType="end"/>
          </w:r>
        </w:p>
        <w:p w14:paraId="6990D8F8">
          <w:pPr>
            <w:tabs>
              <w:tab w:val="right" w:leader="dot" w:pos="8382"/>
            </w:tabs>
            <w:spacing w:before="16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4" w:name="bookmark5"/>
          <w:bookmarkEnd w:id="4"/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 xml:space="preserve">3     </w:t>
          </w:r>
          <w:r>
            <w:rPr>
              <w:rFonts w:ascii="宋体" w:hAnsi="宋体" w:eastAsia="宋体" w:cs="宋体"/>
              <w:spacing w:val="-8"/>
              <w:sz w:val="27"/>
              <w:szCs w:val="27"/>
            </w:rPr>
            <w:t>基</w:t>
          </w:r>
          <w:r>
            <w:rPr>
              <w:rFonts w:ascii="宋体" w:hAnsi="宋体" w:eastAsia="宋体" w:cs="宋体"/>
              <w:spacing w:val="-42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8"/>
              <w:sz w:val="27"/>
              <w:szCs w:val="27"/>
            </w:rPr>
            <w:t>本</w:t>
          </w:r>
          <w:r>
            <w:rPr>
              <w:rFonts w:ascii="宋体" w:hAnsi="宋体" w:eastAsia="宋体" w:cs="宋体"/>
              <w:spacing w:val="-4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8"/>
              <w:sz w:val="27"/>
              <w:szCs w:val="27"/>
            </w:rPr>
            <w:t>规</w:t>
          </w:r>
          <w:r>
            <w:rPr>
              <w:rFonts w:ascii="宋体" w:hAnsi="宋体" w:eastAsia="宋体" w:cs="宋体"/>
              <w:spacing w:val="-4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8"/>
              <w:sz w:val="27"/>
              <w:szCs w:val="27"/>
            </w:rPr>
            <w:t>定</w:t>
          </w:r>
          <w:r>
            <w:rPr>
              <w:rFonts w:ascii="宋体" w:hAnsi="宋体" w:eastAsia="宋体" w:cs="宋体"/>
              <w:spacing w:val="106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t>(5)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fldChar w:fldCharType="end"/>
          </w:r>
        </w:p>
        <w:p w14:paraId="00C713BE">
          <w:pPr>
            <w:tabs>
              <w:tab w:val="right" w:leader="dot" w:pos="8352"/>
            </w:tabs>
            <w:spacing w:before="15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5" w:name="bookmark6"/>
          <w:bookmarkEnd w:id="5"/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2"/>
              <w:sz w:val="27"/>
              <w:szCs w:val="27"/>
            </w:rPr>
            <w:t>4</w:t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水</w:t>
          </w:r>
          <w:r>
            <w:rPr>
              <w:rFonts w:ascii="宋体" w:hAnsi="宋体" w:eastAsia="宋体" w:cs="宋体"/>
              <w:spacing w:val="-5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量</w:t>
          </w:r>
          <w:r>
            <w:rPr>
              <w:rFonts w:ascii="宋体" w:hAnsi="宋体" w:eastAsia="宋体" w:cs="宋体"/>
              <w:spacing w:val="-4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与</w:t>
          </w:r>
          <w:r>
            <w:rPr>
              <w:rFonts w:ascii="宋体" w:hAnsi="宋体" w:eastAsia="宋体" w:cs="宋体"/>
              <w:spacing w:val="-5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水</w:t>
          </w:r>
          <w:r>
            <w:rPr>
              <w:rFonts w:ascii="宋体" w:hAnsi="宋体" w:eastAsia="宋体" w:cs="宋体"/>
              <w:spacing w:val="-5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质</w:t>
          </w:r>
          <w:r>
            <w:rPr>
              <w:rFonts w:ascii="宋体" w:hAnsi="宋体" w:eastAsia="宋体" w:cs="宋体"/>
              <w:spacing w:val="10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2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t>(6)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fldChar w:fldCharType="end"/>
          </w:r>
        </w:p>
        <w:p w14:paraId="2D67D037">
          <w:pPr>
            <w:tabs>
              <w:tab w:val="right" w:leader="dot" w:pos="8362"/>
            </w:tabs>
            <w:spacing w:before="17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6" w:name="bookmark7"/>
          <w:bookmarkEnd w:id="6"/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9"/>
              <w:sz w:val="27"/>
              <w:szCs w:val="27"/>
            </w:rPr>
            <w:t>4.1</w:t>
          </w:r>
          <w:r>
            <w:rPr>
              <w:rFonts w:ascii="Times New Roman" w:hAnsi="Times New Roman" w:eastAsia="Times New Roman" w:cs="Times New Roman"/>
              <w:spacing w:val="16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9"/>
              <w:sz w:val="27"/>
              <w:szCs w:val="27"/>
            </w:rPr>
            <w:t>设计水量</w:t>
          </w:r>
          <w:r>
            <w:rPr>
              <w:rFonts w:ascii="宋体" w:hAnsi="宋体" w:eastAsia="宋体" w:cs="宋体"/>
              <w:spacing w:val="5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1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t>(6)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fldChar w:fldCharType="end"/>
          </w:r>
        </w:p>
        <w:p w14:paraId="6EB0A8F3">
          <w:pPr>
            <w:tabs>
              <w:tab w:val="right" w:leader="dot" w:pos="8362"/>
            </w:tabs>
            <w:spacing w:before="16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7" w:name="bookmark8"/>
          <w:bookmarkEnd w:id="7"/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>4.2</w:t>
          </w:r>
          <w:r>
            <w:rPr>
              <w:rFonts w:ascii="Times New Roman" w:hAnsi="Times New Roman" w:eastAsia="Times New Roman" w:cs="Times New Roman"/>
              <w:spacing w:val="14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10"/>
              <w:sz w:val="27"/>
              <w:szCs w:val="27"/>
            </w:rPr>
            <w:t>设计水质</w:t>
          </w:r>
          <w:r>
            <w:rPr>
              <w:rFonts w:ascii="宋体" w:hAnsi="宋体" w:eastAsia="宋体" w:cs="宋体"/>
              <w:spacing w:val="6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1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t>(7)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fldChar w:fldCharType="end"/>
          </w:r>
        </w:p>
        <w:p w14:paraId="3DC69857">
          <w:pPr>
            <w:tabs>
              <w:tab w:val="right" w:leader="dot" w:pos="8362"/>
            </w:tabs>
            <w:spacing w:before="18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8" w:name="bookmark9"/>
          <w:bookmarkEnd w:id="8"/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4"/>
              <w:sz w:val="27"/>
              <w:szCs w:val="27"/>
            </w:rPr>
            <w:t>5</w:t>
          </w:r>
          <w:r>
            <w:rPr>
              <w:rFonts w:ascii="Times New Roman" w:hAnsi="Times New Roman" w:eastAsia="Times New Roman" w:cs="Times New Roman"/>
              <w:spacing w:val="11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污</w:t>
          </w:r>
          <w:r>
            <w:rPr>
              <w:rFonts w:ascii="宋体" w:hAnsi="宋体" w:eastAsia="宋体" w:cs="宋体"/>
              <w:spacing w:val="-34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水</w:t>
          </w:r>
          <w:r>
            <w:rPr>
              <w:rFonts w:ascii="宋体" w:hAnsi="宋体" w:eastAsia="宋体" w:cs="宋体"/>
              <w:spacing w:val="-3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收</w:t>
          </w:r>
          <w:r>
            <w:rPr>
              <w:rFonts w:ascii="宋体" w:hAnsi="宋体" w:eastAsia="宋体" w:cs="宋体"/>
              <w:spacing w:val="-4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集</w:t>
          </w:r>
          <w:r>
            <w:rPr>
              <w:rFonts w:ascii="宋体" w:hAnsi="宋体" w:eastAsia="宋体" w:cs="宋体"/>
              <w:spacing w:val="114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t>(9)</w:t>
          </w: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fldChar w:fldCharType="end"/>
          </w:r>
        </w:p>
        <w:p w14:paraId="6959DDAC">
          <w:pPr>
            <w:tabs>
              <w:tab w:val="right" w:leader="dot" w:pos="8397"/>
            </w:tabs>
            <w:spacing w:before="14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9" w:name="bookmark10"/>
          <w:bookmarkEnd w:id="9"/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44"/>
              <w:sz w:val="27"/>
              <w:szCs w:val="27"/>
            </w:rPr>
            <w:t>6</w:t>
          </w:r>
          <w:r>
            <w:rPr>
              <w:rFonts w:ascii="Times New Roman" w:hAnsi="Times New Roman" w:eastAsia="Times New Roman" w:cs="Times New Roman"/>
              <w:spacing w:val="13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44"/>
              <w:sz w:val="27"/>
              <w:szCs w:val="27"/>
            </w:rPr>
            <w:t>特殊医疗污水处理</w:t>
          </w:r>
          <w:r>
            <w:rPr>
              <w:rFonts w:ascii="宋体" w:hAnsi="宋体" w:eastAsia="宋体" w:cs="宋体"/>
              <w:spacing w:val="9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12)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fldChar w:fldCharType="end"/>
          </w:r>
        </w:p>
        <w:p w14:paraId="5754FC30">
          <w:pPr>
            <w:tabs>
              <w:tab w:val="right" w:leader="dot" w:pos="8507"/>
            </w:tabs>
            <w:spacing w:before="17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0" w:name="bookmark11"/>
          <w:bookmarkEnd w:id="10"/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9"/>
              <w:sz w:val="27"/>
              <w:szCs w:val="27"/>
            </w:rPr>
            <w:t>6.1</w:t>
          </w:r>
          <w:r>
            <w:rPr>
              <w:rFonts w:ascii="Times New Roman" w:hAnsi="Times New Roman" w:eastAsia="Times New Roman" w:cs="Times New Roman"/>
              <w:spacing w:val="14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9"/>
              <w:sz w:val="27"/>
              <w:szCs w:val="27"/>
            </w:rPr>
            <w:t>放射性污水</w:t>
          </w:r>
          <w:r>
            <w:rPr>
              <w:rFonts w:ascii="宋体" w:hAnsi="宋体" w:eastAsia="宋体" w:cs="宋体"/>
              <w:spacing w:val="58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4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6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12)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fldChar w:fldCharType="end"/>
          </w:r>
        </w:p>
        <w:p w14:paraId="0789EE39">
          <w:pPr>
            <w:tabs>
              <w:tab w:val="right" w:leader="dot" w:pos="8507"/>
            </w:tabs>
            <w:spacing w:before="16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1" w:name="bookmark12"/>
          <w:bookmarkEnd w:id="11"/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8"/>
              <w:sz w:val="27"/>
              <w:szCs w:val="27"/>
            </w:rPr>
            <w:t>6.2</w:t>
          </w:r>
          <w:r>
            <w:rPr>
              <w:rFonts w:ascii="Times New Roman" w:hAnsi="Times New Roman" w:eastAsia="Times New Roman" w:cs="Times New Roman"/>
              <w:spacing w:val="11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8"/>
              <w:sz w:val="27"/>
              <w:szCs w:val="27"/>
            </w:rPr>
            <w:t>其他污水</w:t>
          </w:r>
          <w:r>
            <w:rPr>
              <w:rFonts w:ascii="宋体" w:hAnsi="宋体" w:eastAsia="宋体" w:cs="宋体"/>
              <w:spacing w:val="56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12)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fldChar w:fldCharType="end"/>
          </w:r>
        </w:p>
        <w:p w14:paraId="7AE99202">
          <w:pPr>
            <w:tabs>
              <w:tab w:val="right" w:leader="dot" w:pos="8517"/>
            </w:tabs>
            <w:spacing w:before="15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2" w:name="bookmark13"/>
          <w:bookmarkEnd w:id="12"/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30"/>
              <w:sz w:val="27"/>
              <w:szCs w:val="27"/>
            </w:rPr>
            <w:t xml:space="preserve">7    </w:t>
          </w:r>
          <w:r>
            <w:rPr>
              <w:rFonts w:ascii="宋体" w:hAnsi="宋体" w:eastAsia="宋体" w:cs="宋体"/>
              <w:spacing w:val="30"/>
              <w:sz w:val="27"/>
              <w:szCs w:val="27"/>
            </w:rPr>
            <w:t>处理工艺及设施</w:t>
          </w:r>
          <w:r>
            <w:rPr>
              <w:rFonts w:ascii="宋体" w:hAnsi="宋体" w:eastAsia="宋体" w:cs="宋体"/>
              <w:spacing w:val="98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44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1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6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1"/>
              <w:sz w:val="27"/>
              <w:szCs w:val="27"/>
            </w:rPr>
            <w:t>14)</w:t>
          </w:r>
          <w:r>
            <w:rPr>
              <w:rFonts w:ascii="Times New Roman" w:hAnsi="Times New Roman" w:eastAsia="Times New Roman" w:cs="Times New Roman"/>
              <w:spacing w:val="-11"/>
              <w:sz w:val="27"/>
              <w:szCs w:val="27"/>
            </w:rPr>
            <w:fldChar w:fldCharType="end"/>
          </w:r>
        </w:p>
        <w:p w14:paraId="307849C5">
          <w:pPr>
            <w:tabs>
              <w:tab w:val="right" w:leader="dot" w:pos="8477"/>
            </w:tabs>
            <w:spacing w:before="17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3" w:name="bookmark14"/>
          <w:bookmarkEnd w:id="13"/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9"/>
              <w:sz w:val="27"/>
              <w:szCs w:val="27"/>
            </w:rPr>
            <w:t>7.1</w:t>
          </w:r>
          <w:r>
            <w:rPr>
              <w:rFonts w:ascii="Times New Roman" w:hAnsi="Times New Roman" w:eastAsia="Times New Roman" w:cs="Times New Roman"/>
              <w:spacing w:val="13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9"/>
              <w:sz w:val="27"/>
              <w:szCs w:val="27"/>
            </w:rPr>
            <w:t>工艺流程</w:t>
          </w:r>
          <w:r>
            <w:rPr>
              <w:rFonts w:ascii="宋体" w:hAnsi="宋体" w:eastAsia="宋体" w:cs="宋体"/>
              <w:spacing w:val="6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24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6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14)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fldChar w:fldCharType="end"/>
          </w:r>
        </w:p>
        <w:p w14:paraId="75F6F038">
          <w:pPr>
            <w:tabs>
              <w:tab w:val="right" w:leader="dot" w:pos="8507"/>
            </w:tabs>
            <w:spacing w:before="15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4" w:name="bookmark15"/>
          <w:bookmarkEnd w:id="14"/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9"/>
              <w:sz w:val="27"/>
              <w:szCs w:val="27"/>
            </w:rPr>
            <w:t>7.2</w:t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9"/>
              <w:sz w:val="27"/>
              <w:szCs w:val="27"/>
            </w:rPr>
            <w:t>处理设施</w:t>
          </w:r>
          <w:r>
            <w:rPr>
              <w:rFonts w:ascii="宋体" w:hAnsi="宋体" w:eastAsia="宋体" w:cs="宋体"/>
              <w:spacing w:val="6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16)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fldChar w:fldCharType="end"/>
          </w:r>
        </w:p>
        <w:p w14:paraId="3B4E893A">
          <w:pPr>
            <w:tabs>
              <w:tab w:val="right" w:leader="dot" w:pos="8517"/>
            </w:tabs>
            <w:spacing w:before="16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5" w:name="bookmark16"/>
          <w:bookmarkEnd w:id="15"/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8</w:t>
          </w:r>
          <w:r>
            <w:rPr>
              <w:rFonts w:ascii="宋体" w:hAnsi="宋体" w:eastAsia="宋体" w:cs="宋体"/>
              <w:spacing w:val="30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消</w:t>
          </w:r>
          <w:r>
            <w:rPr>
              <w:rFonts w:ascii="宋体" w:hAnsi="宋体" w:eastAsia="宋体" w:cs="宋体"/>
              <w:spacing w:val="29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毒</w:t>
          </w:r>
          <w:r>
            <w:rPr>
              <w:rFonts w:ascii="宋体" w:hAnsi="宋体" w:eastAsia="宋体" w:cs="宋体"/>
              <w:spacing w:val="34"/>
              <w:sz w:val="27"/>
              <w:szCs w:val="27"/>
            </w:rPr>
            <w:t xml:space="preserve"> 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(20)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4A1766A0">
          <w:pPr>
            <w:tabs>
              <w:tab w:val="right" w:leader="dot" w:pos="8497"/>
            </w:tabs>
            <w:spacing w:before="17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6" w:name="bookmark17"/>
          <w:bookmarkEnd w:id="16"/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7"/>
              <w:sz w:val="27"/>
              <w:szCs w:val="27"/>
            </w:rPr>
            <w:t>8.1</w:t>
          </w:r>
          <w:r>
            <w:rPr>
              <w:rFonts w:ascii="Times New Roman" w:hAnsi="Times New Roman" w:eastAsia="Times New Roman" w:cs="Times New Roman"/>
              <w:spacing w:val="12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7"/>
              <w:sz w:val="27"/>
              <w:szCs w:val="27"/>
            </w:rPr>
            <w:t>一般规定</w:t>
          </w:r>
          <w:r>
            <w:rPr>
              <w:rFonts w:ascii="宋体" w:hAnsi="宋体" w:eastAsia="宋体" w:cs="宋体"/>
              <w:spacing w:val="-12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7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(20)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59B87E5A">
          <w:pPr>
            <w:tabs>
              <w:tab w:val="right" w:leader="dot" w:pos="8477"/>
            </w:tabs>
            <w:spacing w:before="18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7" w:name="bookmark18"/>
          <w:bookmarkEnd w:id="17"/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5"/>
              <w:sz w:val="27"/>
              <w:szCs w:val="27"/>
            </w:rPr>
            <w:t xml:space="preserve">8.2     </w:t>
          </w:r>
          <w:r>
            <w:rPr>
              <w:rFonts w:ascii="宋体" w:hAnsi="宋体" w:eastAsia="宋体" w:cs="宋体"/>
              <w:spacing w:val="-5"/>
              <w:sz w:val="27"/>
              <w:szCs w:val="27"/>
            </w:rPr>
            <w:t>臭</w:t>
          </w:r>
          <w:r>
            <w:rPr>
              <w:rFonts w:ascii="宋体" w:hAnsi="宋体" w:eastAsia="宋体" w:cs="宋体"/>
              <w:spacing w:val="-5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5"/>
              <w:sz w:val="27"/>
              <w:szCs w:val="27"/>
            </w:rPr>
            <w:t>氧</w:t>
          </w:r>
          <w:r>
            <w:rPr>
              <w:rFonts w:ascii="宋体" w:hAnsi="宋体" w:eastAsia="宋体" w:cs="宋体"/>
              <w:spacing w:val="-11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10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(21)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148DAB9C">
          <w:pPr>
            <w:tabs>
              <w:tab w:val="right" w:leader="dot" w:pos="8407"/>
            </w:tabs>
            <w:spacing w:before="15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8" w:name="bookmark19"/>
          <w:bookmarkEnd w:id="18"/>
          <w:r>
            <w:fldChar w:fldCharType="begin"/>
          </w:r>
          <w:r>
            <w:instrText xml:space="preserve"> HYPERLINK \l "bookmark19"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5"/>
              <w:sz w:val="27"/>
              <w:szCs w:val="27"/>
            </w:rPr>
            <w:t>8.3</w:t>
          </w:r>
          <w:r>
            <w:rPr>
              <w:rFonts w:ascii="Times New Roman" w:hAnsi="Times New Roman" w:eastAsia="Times New Roman" w:cs="Times New Roman"/>
              <w:sz w:val="27"/>
              <w:szCs w:val="27"/>
            </w:rPr>
            <w:t xml:space="preserve">     </w:t>
          </w:r>
          <w:r>
            <w:rPr>
              <w:rFonts w:ascii="宋体" w:hAnsi="宋体" w:eastAsia="宋体" w:cs="宋体"/>
              <w:spacing w:val="5"/>
              <w:sz w:val="27"/>
              <w:szCs w:val="27"/>
            </w:rPr>
            <w:t>紫外线</w:t>
          </w:r>
          <w:r>
            <w:rPr>
              <w:rFonts w:ascii="宋体" w:hAnsi="宋体" w:eastAsia="宋体" w:cs="宋体"/>
              <w:spacing w:val="-122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(21)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704540EE">
          <w:pPr>
            <w:tabs>
              <w:tab w:val="right" w:leader="dot" w:pos="8497"/>
            </w:tabs>
            <w:spacing w:before="15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9" w:name="bookmark20"/>
          <w:bookmarkEnd w:id="19"/>
          <w:r>
            <w:fldChar w:fldCharType="begin"/>
          </w:r>
          <w:r>
            <w:instrText xml:space="preserve"> HYPERLINK \l "bookmark20"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7"/>
              <w:sz w:val="27"/>
              <w:szCs w:val="27"/>
            </w:rPr>
            <w:t>8.4</w:t>
          </w:r>
          <w:r>
            <w:rPr>
              <w:rFonts w:ascii="Times New Roman" w:hAnsi="Times New Roman" w:eastAsia="Times New Roman" w:cs="Times New Roman"/>
              <w:spacing w:val="22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7"/>
              <w:sz w:val="27"/>
              <w:szCs w:val="27"/>
            </w:rPr>
            <w:t>其 他</w:t>
          </w:r>
          <w:r>
            <w:rPr>
              <w:rFonts w:ascii="宋体" w:hAnsi="宋体" w:eastAsia="宋体" w:cs="宋体"/>
              <w:spacing w:val="-116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7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(22)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524D98D4">
          <w:pPr>
            <w:tabs>
              <w:tab w:val="right" w:leader="dot" w:pos="8507"/>
            </w:tabs>
            <w:spacing w:before="159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20" w:name="bookmark21"/>
          <w:bookmarkEnd w:id="20"/>
          <w:r>
            <w:fldChar w:fldCharType="begin"/>
          </w:r>
          <w:r>
            <w:instrText xml:space="preserve"> HYPERLINK \l "bookmark21"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4"/>
              <w:sz w:val="27"/>
              <w:szCs w:val="27"/>
            </w:rPr>
            <w:t>9</w:t>
          </w:r>
          <w:r>
            <w:rPr>
              <w:rFonts w:ascii="Times New Roman" w:hAnsi="Times New Roman" w:eastAsia="Times New Roman" w:cs="Times New Roman"/>
              <w:spacing w:val="12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污</w:t>
          </w:r>
          <w:r>
            <w:rPr>
              <w:rFonts w:ascii="宋体" w:hAnsi="宋体" w:eastAsia="宋体" w:cs="宋体"/>
              <w:spacing w:val="-5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水</w:t>
          </w:r>
          <w:r>
            <w:rPr>
              <w:rFonts w:ascii="宋体" w:hAnsi="宋体" w:eastAsia="宋体" w:cs="宋体"/>
              <w:spacing w:val="-5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处</w:t>
          </w:r>
          <w:r>
            <w:rPr>
              <w:rFonts w:ascii="宋体" w:hAnsi="宋体" w:eastAsia="宋体" w:cs="宋体"/>
              <w:spacing w:val="-5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理</w:t>
          </w:r>
          <w:r>
            <w:rPr>
              <w:rFonts w:ascii="宋体" w:hAnsi="宋体" w:eastAsia="宋体" w:cs="宋体"/>
              <w:spacing w:val="-54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站</w:t>
          </w:r>
          <w:r>
            <w:rPr>
              <w:rFonts w:ascii="宋体" w:hAnsi="宋体" w:eastAsia="宋体" w:cs="宋体"/>
              <w:spacing w:val="9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(24)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1DF01D31">
          <w:pPr>
            <w:tabs>
              <w:tab w:val="right" w:leader="dot" w:pos="8517"/>
            </w:tabs>
            <w:spacing w:before="17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21" w:name="bookmark22"/>
          <w:bookmarkEnd w:id="21"/>
          <w:r>
            <w:fldChar w:fldCharType="begin"/>
          </w:r>
          <w:r>
            <w:instrText xml:space="preserve"> HYPERLINK \l "bookmark22"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9"/>
              <w:sz w:val="27"/>
              <w:szCs w:val="27"/>
            </w:rPr>
            <w:t>9.1</w:t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9"/>
              <w:sz w:val="27"/>
              <w:szCs w:val="27"/>
            </w:rPr>
            <w:t>一般规定</w:t>
          </w:r>
          <w:r>
            <w:rPr>
              <w:rFonts w:ascii="宋体" w:hAnsi="宋体" w:eastAsia="宋体" w:cs="宋体"/>
              <w:spacing w:val="6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(24)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143C800A">
          <w:pPr>
            <w:tabs>
              <w:tab w:val="right" w:leader="dot" w:pos="8497"/>
            </w:tabs>
            <w:spacing w:before="16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22" w:name="bookmark23"/>
          <w:bookmarkEnd w:id="22"/>
          <w:r>
            <w:fldChar w:fldCharType="begin"/>
          </w:r>
          <w:r>
            <w:instrText xml:space="preserve"> HYPERLINK \l "bookmark23"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3"/>
              <w:sz w:val="27"/>
              <w:szCs w:val="27"/>
            </w:rPr>
            <w:t>9.2</w:t>
          </w:r>
          <w:r>
            <w:rPr>
              <w:rFonts w:ascii="Times New Roman" w:hAnsi="Times New Roman" w:eastAsia="Times New Roman" w:cs="Times New Roman"/>
              <w:spacing w:val="17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3"/>
              <w:sz w:val="27"/>
              <w:szCs w:val="27"/>
            </w:rPr>
            <w:t>站址选择</w:t>
          </w:r>
          <w:r>
            <w:rPr>
              <w:rFonts w:ascii="宋体" w:hAnsi="宋体" w:eastAsia="宋体" w:cs="宋体"/>
              <w:spacing w:val="4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(25)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53EC93E4">
          <w:pPr>
            <w:tabs>
              <w:tab w:val="right" w:leader="dot" w:pos="8497"/>
            </w:tabs>
            <w:spacing w:before="160" w:line="212" w:lineRule="auto"/>
            <w:ind w:left="290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23" w:name="bookmark24"/>
          <w:bookmarkEnd w:id="23"/>
          <w:r>
            <w:fldChar w:fldCharType="begin"/>
          </w:r>
          <w:r>
            <w:instrText xml:space="preserve"> HYPERLINK \l "bookmark24"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7"/>
              <w:sz w:val="27"/>
              <w:szCs w:val="27"/>
            </w:rPr>
            <w:t>9.3</w:t>
          </w:r>
          <w:r>
            <w:rPr>
              <w:rFonts w:ascii="Times New Roman" w:hAnsi="Times New Roman" w:eastAsia="Times New Roman" w:cs="Times New Roman"/>
              <w:spacing w:val="15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7"/>
              <w:sz w:val="27"/>
              <w:szCs w:val="27"/>
            </w:rPr>
            <w:t>设置要求</w:t>
          </w:r>
          <w:r>
            <w:rPr>
              <w:rFonts w:ascii="宋体" w:hAnsi="宋体" w:eastAsia="宋体" w:cs="宋体"/>
              <w:spacing w:val="5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(25)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</w:sdtContent>
    </w:sdt>
    <w:p w14:paraId="0AB28FDA">
      <w:pPr>
        <w:spacing w:line="212" w:lineRule="auto"/>
        <w:rPr>
          <w:rFonts w:ascii="Times New Roman" w:hAnsi="Times New Roman" w:eastAsia="Times New Roman" w:cs="Times New Roman"/>
          <w:sz w:val="27"/>
          <w:szCs w:val="27"/>
        </w:rPr>
        <w:sectPr>
          <w:footerReference r:id="rId9" w:type="default"/>
          <w:pgSz w:w="11910" w:h="16840"/>
          <w:pgMar w:top="1431" w:right="1711" w:bottom="1415" w:left="1680" w:header="0" w:footer="1171" w:gutter="0"/>
          <w:cols w:space="720" w:num="1"/>
        </w:sectPr>
      </w:pPr>
    </w:p>
    <w:sdt>
      <w:sdtPr>
        <w:rPr>
          <w:rFonts w:ascii="Arial" w:hAnsi="Arial" w:eastAsia="Arial" w:cs="Arial"/>
          <w:sz w:val="21"/>
          <w:szCs w:val="21"/>
        </w:rPr>
        <w:id w:val="2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31"/>
          <w:szCs w:val="31"/>
        </w:rPr>
      </w:sdtEndPr>
      <w:sdtContent>
        <w:p w14:paraId="43D16AB9">
          <w:pPr>
            <w:tabs>
              <w:tab w:val="right" w:leader="dot" w:pos="8582"/>
            </w:tabs>
            <w:spacing w:before="256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24" w:name="bookmark25"/>
          <w:bookmarkEnd w:id="24"/>
          <w:r>
            <w:fldChar w:fldCharType="begin"/>
          </w:r>
          <w:r>
            <w:instrText xml:space="preserve"> HYPERLINK \l "bookmark25"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6"/>
              <w:sz w:val="31"/>
              <w:szCs w:val="31"/>
            </w:rPr>
            <w:t xml:space="preserve">10    </w:t>
          </w:r>
          <w:r>
            <w:rPr>
              <w:rFonts w:ascii="宋体" w:hAnsi="宋体" w:eastAsia="宋体" w:cs="宋体"/>
              <w:spacing w:val="-6"/>
              <w:sz w:val="31"/>
              <w:szCs w:val="31"/>
            </w:rPr>
            <w:t>污泥、废气处理和处置</w:t>
          </w:r>
          <w:r>
            <w:rPr>
              <w:rFonts w:ascii="宋体" w:hAnsi="宋体" w:eastAsia="宋体" w:cs="宋体"/>
              <w:spacing w:val="29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t>(28)</w:t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fldChar w:fldCharType="end"/>
          </w:r>
        </w:p>
        <w:p w14:paraId="2758C2D3">
          <w:pPr>
            <w:tabs>
              <w:tab w:val="right" w:leader="dot" w:pos="8552"/>
            </w:tabs>
            <w:spacing w:before="84" w:line="212" w:lineRule="auto"/>
            <w:ind w:left="319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25" w:name="bookmark26"/>
          <w:bookmarkEnd w:id="25"/>
          <w:r>
            <w:fldChar w:fldCharType="begin"/>
          </w:r>
          <w:r>
            <w:instrText xml:space="preserve"> HYPERLINK \l "bookmark26"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8"/>
              <w:sz w:val="31"/>
              <w:szCs w:val="31"/>
            </w:rPr>
            <w:t xml:space="preserve">10.1    </w:t>
          </w:r>
          <w:r>
            <w:rPr>
              <w:rFonts w:ascii="宋体" w:hAnsi="宋体" w:eastAsia="宋体" w:cs="宋体"/>
              <w:spacing w:val="-18"/>
              <w:sz w:val="31"/>
              <w:szCs w:val="31"/>
            </w:rPr>
            <w:t>污泥处理和处置</w:t>
          </w:r>
          <w:r>
            <w:rPr>
              <w:rFonts w:ascii="宋体" w:hAnsi="宋体" w:eastAsia="宋体" w:cs="宋体"/>
              <w:spacing w:val="21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>(28)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fldChar w:fldCharType="end"/>
          </w:r>
        </w:p>
        <w:p w14:paraId="4A3AD355">
          <w:pPr>
            <w:tabs>
              <w:tab w:val="right" w:leader="dot" w:pos="8562"/>
            </w:tabs>
            <w:spacing w:before="143" w:line="212" w:lineRule="auto"/>
            <w:ind w:left="319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26" w:name="bookmark27"/>
          <w:bookmarkEnd w:id="26"/>
          <w:r>
            <w:fldChar w:fldCharType="begin"/>
          </w:r>
          <w:r>
            <w:instrText xml:space="preserve"> HYPERLINK \l "bookmark27"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0"/>
              <w:sz w:val="31"/>
              <w:szCs w:val="31"/>
            </w:rPr>
            <w:t>10.2</w:t>
          </w:r>
          <w:r>
            <w:rPr>
              <w:rFonts w:ascii="Times New Roman" w:hAnsi="Times New Roman" w:eastAsia="Times New Roman" w:cs="Times New Roman"/>
              <w:spacing w:val="13"/>
              <w:sz w:val="31"/>
              <w:szCs w:val="31"/>
            </w:rPr>
            <w:t xml:space="preserve">   </w:t>
          </w:r>
          <w:r>
            <w:rPr>
              <w:rFonts w:ascii="宋体" w:hAnsi="宋体" w:eastAsia="宋体" w:cs="宋体"/>
              <w:spacing w:val="-20"/>
              <w:sz w:val="31"/>
              <w:szCs w:val="31"/>
            </w:rPr>
            <w:t>废气收集和处理</w:t>
          </w:r>
          <w:r>
            <w:rPr>
              <w:rFonts w:ascii="宋体" w:hAnsi="宋体" w:eastAsia="宋体" w:cs="宋体"/>
              <w:spacing w:val="20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>(29)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fldChar w:fldCharType="end"/>
          </w:r>
        </w:p>
        <w:p w14:paraId="6166BFCB">
          <w:pPr>
            <w:tabs>
              <w:tab w:val="right" w:leader="dot" w:pos="8422"/>
            </w:tabs>
            <w:spacing w:before="93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27" w:name="bookmark28"/>
          <w:bookmarkEnd w:id="27"/>
          <w:r>
            <w:fldChar w:fldCharType="begin"/>
          </w:r>
          <w:r>
            <w:instrText xml:space="preserve"> HYPERLINK \l "bookmark28"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22"/>
              <w:sz w:val="31"/>
              <w:szCs w:val="31"/>
            </w:rPr>
            <w:t>l</w:t>
          </w:r>
          <w:r>
            <w:rPr>
              <w:rFonts w:ascii="宋体" w:hAnsi="宋体" w:eastAsia="宋体" w:cs="宋体"/>
              <w:spacing w:val="-33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pacing w:val="-22"/>
              <w:sz w:val="31"/>
              <w:szCs w:val="31"/>
            </w:rPr>
            <w:t>l</w:t>
          </w:r>
          <w:r>
            <w:rPr>
              <w:rFonts w:ascii="宋体" w:hAnsi="宋体" w:eastAsia="宋体" w:cs="宋体"/>
              <w:spacing w:val="20"/>
              <w:sz w:val="31"/>
              <w:szCs w:val="31"/>
            </w:rPr>
            <w:t xml:space="preserve">  </w:t>
          </w:r>
          <w:r>
            <w:rPr>
              <w:rFonts w:ascii="宋体" w:hAnsi="宋体" w:eastAsia="宋体" w:cs="宋体"/>
              <w:spacing w:val="-22"/>
              <w:sz w:val="31"/>
              <w:szCs w:val="31"/>
            </w:rPr>
            <w:t>施</w:t>
          </w:r>
          <w:r>
            <w:rPr>
              <w:rFonts w:ascii="宋体" w:hAnsi="宋体" w:eastAsia="宋体" w:cs="宋体"/>
              <w:spacing w:val="23"/>
              <w:sz w:val="31"/>
              <w:szCs w:val="31"/>
            </w:rPr>
            <w:t xml:space="preserve">  </w:t>
          </w:r>
          <w:r>
            <w:rPr>
              <w:rFonts w:ascii="宋体" w:hAnsi="宋体" w:eastAsia="宋体" w:cs="宋体"/>
              <w:spacing w:val="-22"/>
              <w:sz w:val="31"/>
              <w:szCs w:val="31"/>
            </w:rPr>
            <w:t>工</w:t>
          </w:r>
          <w:r>
            <w:rPr>
              <w:rFonts w:ascii="宋体" w:hAnsi="宋体" w:eastAsia="宋体" w:cs="宋体"/>
              <w:spacing w:val="123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宋体" w:hAnsi="宋体" w:eastAsia="宋体" w:cs="宋体"/>
              <w:spacing w:val="-38"/>
              <w:sz w:val="31"/>
              <w:szCs w:val="31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>(31)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fldChar w:fldCharType="end"/>
          </w:r>
        </w:p>
        <w:p w14:paraId="798CFC3F">
          <w:pPr>
            <w:tabs>
              <w:tab w:val="right" w:leader="dot" w:pos="8562"/>
            </w:tabs>
            <w:spacing w:before="124" w:line="212" w:lineRule="auto"/>
            <w:ind w:left="319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28" w:name="bookmark29"/>
          <w:bookmarkEnd w:id="28"/>
          <w:r>
            <w:fldChar w:fldCharType="begin"/>
          </w:r>
          <w:r>
            <w:instrText xml:space="preserve"> HYPERLINK \l "bookmark29"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6"/>
              <w:sz w:val="31"/>
              <w:szCs w:val="31"/>
            </w:rPr>
            <w:t>11.1</w:t>
          </w:r>
          <w:r>
            <w:rPr>
              <w:rFonts w:ascii="Times New Roman" w:hAnsi="Times New Roman" w:eastAsia="Times New Roman" w:cs="Times New Roman"/>
              <w:spacing w:val="7"/>
              <w:sz w:val="31"/>
              <w:szCs w:val="31"/>
            </w:rPr>
            <w:t xml:space="preserve">   </w:t>
          </w:r>
          <w:r>
            <w:rPr>
              <w:rFonts w:ascii="宋体" w:hAnsi="宋体" w:eastAsia="宋体" w:cs="宋体"/>
              <w:spacing w:val="-16"/>
              <w:sz w:val="31"/>
              <w:szCs w:val="31"/>
            </w:rPr>
            <w:t>一般规定</w:t>
          </w:r>
          <w:r>
            <w:rPr>
              <w:rFonts w:ascii="宋体" w:hAnsi="宋体" w:eastAsia="宋体" w:cs="宋体"/>
              <w:spacing w:val="-144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t>(31)</w:t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fldChar w:fldCharType="end"/>
          </w:r>
        </w:p>
        <w:p w14:paraId="1B66C2AD">
          <w:pPr>
            <w:tabs>
              <w:tab w:val="right" w:leader="dot" w:pos="8562"/>
            </w:tabs>
            <w:spacing w:before="94" w:line="212" w:lineRule="auto"/>
            <w:ind w:left="319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29" w:name="bookmark30"/>
          <w:bookmarkEnd w:id="29"/>
          <w:r>
            <w:fldChar w:fldCharType="begin"/>
          </w:r>
          <w:r>
            <w:instrText xml:space="preserve"> HYPERLINK \l "bookmark30"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9"/>
              <w:sz w:val="31"/>
              <w:szCs w:val="31"/>
            </w:rPr>
            <w:t>11.2</w:t>
          </w:r>
          <w:r>
            <w:rPr>
              <w:rFonts w:ascii="Times New Roman" w:hAnsi="Times New Roman" w:eastAsia="Times New Roman" w:cs="Times New Roman"/>
              <w:spacing w:val="13"/>
              <w:sz w:val="31"/>
              <w:szCs w:val="31"/>
            </w:rPr>
            <w:t xml:space="preserve">   </w:t>
          </w:r>
          <w:r>
            <w:rPr>
              <w:rFonts w:ascii="宋体" w:hAnsi="宋体" w:eastAsia="宋体" w:cs="宋体"/>
              <w:spacing w:val="-19"/>
              <w:sz w:val="31"/>
              <w:szCs w:val="31"/>
            </w:rPr>
            <w:t>土建施工</w:t>
          </w:r>
          <w:r>
            <w:rPr>
              <w:rFonts w:ascii="宋体" w:hAnsi="宋体" w:eastAsia="宋体" w:cs="宋体"/>
              <w:spacing w:val="-138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t>(32)</w:t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fldChar w:fldCharType="end"/>
          </w:r>
        </w:p>
        <w:p w14:paraId="7FD95B21">
          <w:pPr>
            <w:tabs>
              <w:tab w:val="right" w:leader="dot" w:pos="8562"/>
            </w:tabs>
            <w:spacing w:before="114" w:line="212" w:lineRule="auto"/>
            <w:ind w:left="319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0" w:name="bookmark31"/>
          <w:bookmarkEnd w:id="30"/>
          <w:r>
            <w:fldChar w:fldCharType="begin"/>
          </w:r>
          <w:r>
            <w:instrText xml:space="preserve"> HYPERLINK \l "bookmark31"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9"/>
              <w:sz w:val="31"/>
              <w:szCs w:val="31"/>
            </w:rPr>
            <w:t xml:space="preserve">11.3    </w:t>
          </w:r>
          <w:r>
            <w:rPr>
              <w:rFonts w:ascii="宋体" w:hAnsi="宋体" w:eastAsia="宋体" w:cs="宋体"/>
              <w:spacing w:val="-19"/>
              <w:sz w:val="31"/>
              <w:szCs w:val="31"/>
            </w:rPr>
            <w:t>设备与管道安装</w:t>
          </w:r>
          <w:r>
            <w:rPr>
              <w:rFonts w:ascii="宋体" w:hAnsi="宋体" w:eastAsia="宋体" w:cs="宋体"/>
              <w:spacing w:val="26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>(33)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fldChar w:fldCharType="end"/>
          </w:r>
        </w:p>
        <w:p w14:paraId="60F58429">
          <w:pPr>
            <w:tabs>
              <w:tab w:val="right" w:leader="dot" w:pos="8572"/>
            </w:tabs>
            <w:spacing w:before="134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1" w:name="bookmark32"/>
          <w:bookmarkEnd w:id="31"/>
          <w:r>
            <w:fldChar w:fldCharType="begin"/>
          </w:r>
          <w:r>
            <w:instrText xml:space="preserve"> HYPERLINK \l "bookmark32"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1"/>
              <w:sz w:val="31"/>
              <w:szCs w:val="31"/>
            </w:rPr>
            <w:t xml:space="preserve">12    </w:t>
          </w:r>
          <w:r>
            <w:rPr>
              <w:rFonts w:ascii="宋体" w:hAnsi="宋体" w:eastAsia="宋体" w:cs="宋体"/>
              <w:spacing w:val="-11"/>
              <w:sz w:val="31"/>
              <w:szCs w:val="31"/>
            </w:rPr>
            <w:t>验收调试</w:t>
          </w:r>
          <w:r>
            <w:rPr>
              <w:rFonts w:ascii="宋体" w:hAnsi="宋体" w:eastAsia="宋体" w:cs="宋体"/>
              <w:spacing w:val="33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t>(36)</w:t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fldChar w:fldCharType="end"/>
          </w:r>
        </w:p>
        <w:p w14:paraId="5FD37D4D">
          <w:pPr>
            <w:tabs>
              <w:tab w:val="right" w:leader="dot" w:pos="8562"/>
            </w:tabs>
            <w:spacing w:before="94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2" w:name="bookmark33"/>
          <w:bookmarkEnd w:id="32"/>
          <w:r>
            <w:fldChar w:fldCharType="begin"/>
          </w:r>
          <w:r>
            <w:instrText xml:space="preserve"> HYPERLINK \l "bookmark33"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 xml:space="preserve">13    </w:t>
          </w:r>
          <w:r>
            <w:rPr>
              <w:rFonts w:ascii="宋体" w:hAnsi="宋体" w:eastAsia="宋体" w:cs="宋体"/>
              <w:spacing w:val="-4"/>
              <w:sz w:val="31"/>
              <w:szCs w:val="31"/>
            </w:rPr>
            <w:t>运行管理和安全防护</w:t>
          </w:r>
          <w:r>
            <w:rPr>
              <w:rFonts w:ascii="宋体" w:hAnsi="宋体" w:eastAsia="宋体" w:cs="宋体"/>
              <w:spacing w:val="53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>(38)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fldChar w:fldCharType="end"/>
          </w:r>
        </w:p>
        <w:p w14:paraId="44E9F055">
          <w:pPr>
            <w:tabs>
              <w:tab w:val="right" w:leader="dot" w:pos="8562"/>
            </w:tabs>
            <w:spacing w:before="114" w:line="212" w:lineRule="auto"/>
            <w:ind w:left="319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3" w:name="bookmark34"/>
          <w:bookmarkEnd w:id="33"/>
          <w:r>
            <w:fldChar w:fldCharType="begin"/>
          </w:r>
          <w:r>
            <w:instrText xml:space="preserve"> HYPERLINK \l "bookmark34"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8"/>
              <w:sz w:val="31"/>
              <w:szCs w:val="31"/>
            </w:rPr>
            <w:t>13.1</w:t>
          </w:r>
          <w:r>
            <w:rPr>
              <w:rFonts w:ascii="Times New Roman" w:hAnsi="Times New Roman" w:eastAsia="Times New Roman" w:cs="Times New Roman"/>
              <w:spacing w:val="12"/>
              <w:sz w:val="31"/>
              <w:szCs w:val="31"/>
            </w:rPr>
            <w:t xml:space="preserve">   </w:t>
          </w:r>
          <w:r>
            <w:rPr>
              <w:rFonts w:ascii="宋体" w:hAnsi="宋体" w:eastAsia="宋体" w:cs="宋体"/>
              <w:spacing w:val="-18"/>
              <w:sz w:val="31"/>
              <w:szCs w:val="31"/>
            </w:rPr>
            <w:t>运行管理</w:t>
          </w:r>
          <w:r>
            <w:rPr>
              <w:rFonts w:ascii="宋体" w:hAnsi="宋体" w:eastAsia="宋体" w:cs="宋体"/>
              <w:spacing w:val="-133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t>(38)</w:t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fldChar w:fldCharType="end"/>
          </w:r>
        </w:p>
        <w:p w14:paraId="09F1E171">
          <w:pPr>
            <w:tabs>
              <w:tab w:val="right" w:leader="dot" w:pos="8452"/>
            </w:tabs>
            <w:spacing w:before="104" w:line="212" w:lineRule="auto"/>
            <w:ind w:left="319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4" w:name="bookmark35"/>
          <w:bookmarkEnd w:id="34"/>
          <w:r>
            <w:fldChar w:fldCharType="begin"/>
          </w:r>
          <w:r>
            <w:instrText xml:space="preserve"> HYPERLINK \l "bookmark35"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17"/>
              <w:sz w:val="31"/>
              <w:szCs w:val="31"/>
            </w:rPr>
            <w:t>13.2</w:t>
          </w:r>
          <w:r>
            <w:rPr>
              <w:rFonts w:ascii="宋体" w:hAnsi="宋体" w:eastAsia="宋体" w:cs="宋体"/>
              <w:spacing w:val="13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pacing w:val="-17"/>
              <w:sz w:val="31"/>
              <w:szCs w:val="31"/>
            </w:rPr>
            <w:t>监(检)测控制</w:t>
          </w:r>
          <w:r>
            <w:rPr>
              <w:rFonts w:ascii="宋体" w:hAnsi="宋体" w:eastAsia="宋体" w:cs="宋体"/>
              <w:spacing w:val="23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宋体" w:hAnsi="宋体" w:eastAsia="宋体" w:cs="宋体"/>
              <w:spacing w:val="-88"/>
              <w:sz w:val="31"/>
              <w:szCs w:val="31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>(39)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fldChar w:fldCharType="end"/>
          </w:r>
        </w:p>
        <w:p w14:paraId="49C79870">
          <w:pPr>
            <w:tabs>
              <w:tab w:val="right" w:leader="dot" w:pos="8552"/>
            </w:tabs>
            <w:spacing w:before="134" w:line="212" w:lineRule="auto"/>
            <w:ind w:left="319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5" w:name="bookmark36"/>
          <w:bookmarkEnd w:id="35"/>
          <w:r>
            <w:fldChar w:fldCharType="begin"/>
          </w:r>
          <w:r>
            <w:instrText xml:space="preserve"> HYPERLINK \l "bookmark36"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0"/>
              <w:sz w:val="31"/>
              <w:szCs w:val="31"/>
            </w:rPr>
            <w:t>13.3</w:t>
          </w:r>
          <w:r>
            <w:rPr>
              <w:rFonts w:ascii="Times New Roman" w:hAnsi="Times New Roman" w:eastAsia="Times New Roman" w:cs="Times New Roman"/>
              <w:spacing w:val="13"/>
              <w:sz w:val="31"/>
              <w:szCs w:val="31"/>
            </w:rPr>
            <w:t xml:space="preserve">   </w:t>
          </w:r>
          <w:r>
            <w:rPr>
              <w:rFonts w:ascii="宋体" w:hAnsi="宋体" w:eastAsia="宋体" w:cs="宋体"/>
              <w:spacing w:val="-20"/>
              <w:sz w:val="31"/>
              <w:szCs w:val="31"/>
            </w:rPr>
            <w:t>安全与应急管理</w:t>
          </w:r>
          <w:r>
            <w:rPr>
              <w:rFonts w:ascii="宋体" w:hAnsi="宋体" w:eastAsia="宋体" w:cs="宋体"/>
              <w:spacing w:val="20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>(40)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fldChar w:fldCharType="end"/>
          </w:r>
        </w:p>
        <w:p w14:paraId="313873E4">
          <w:pPr>
            <w:tabs>
              <w:tab w:val="right" w:leader="dot" w:pos="8552"/>
            </w:tabs>
            <w:spacing w:before="94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6" w:name="bookmark37"/>
          <w:bookmarkEnd w:id="36"/>
          <w:r>
            <w:fldChar w:fldCharType="begin"/>
          </w:r>
          <w:r>
            <w:instrText xml:space="preserve"> HYPERLINK \l "bookmark37" </w:instrText>
          </w:r>
          <w:r>
            <w:fldChar w:fldCharType="separate"/>
          </w:r>
          <w:r>
            <w:rPr>
              <w:rFonts w:ascii="宋体" w:hAnsi="宋体" w:eastAsia="宋体" w:cs="宋体"/>
              <w:spacing w:val="5"/>
              <w:sz w:val="31"/>
              <w:szCs w:val="31"/>
            </w:rPr>
            <w:t xml:space="preserve">附录 </w:t>
          </w:r>
          <w:r>
            <w:rPr>
              <w:rFonts w:ascii="Times New Roman" w:hAnsi="Times New Roman" w:eastAsia="Times New Roman" w:cs="Times New Roman"/>
              <w:spacing w:val="5"/>
              <w:sz w:val="31"/>
              <w:szCs w:val="31"/>
            </w:rPr>
            <w:t>A</w:t>
          </w:r>
          <w:r>
            <w:rPr>
              <w:rFonts w:ascii="Times New Roman" w:hAnsi="Times New Roman" w:eastAsia="Times New Roman" w:cs="Times New Roman"/>
              <w:spacing w:val="3"/>
              <w:sz w:val="31"/>
              <w:szCs w:val="31"/>
            </w:rPr>
            <w:t xml:space="preserve">   </w:t>
          </w:r>
          <w:r>
            <w:rPr>
              <w:rFonts w:ascii="宋体" w:hAnsi="宋体" w:eastAsia="宋体" w:cs="宋体"/>
              <w:spacing w:val="5"/>
              <w:sz w:val="31"/>
              <w:szCs w:val="31"/>
            </w:rPr>
            <w:t>医疗机构污水处理工程验收划分</w:t>
          </w:r>
          <w:r>
            <w:rPr>
              <w:rFonts w:ascii="宋体" w:hAnsi="宋体" w:eastAsia="宋体" w:cs="宋体"/>
              <w:spacing w:val="-137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>(42)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fldChar w:fldCharType="end"/>
          </w:r>
        </w:p>
        <w:p w14:paraId="4B8F2FE7">
          <w:pPr>
            <w:tabs>
              <w:tab w:val="right" w:leader="dot" w:pos="8552"/>
            </w:tabs>
            <w:spacing w:before="114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7" w:name="bookmark38"/>
          <w:bookmarkEnd w:id="37"/>
          <w:r>
            <w:fldChar w:fldCharType="begin"/>
          </w:r>
          <w:r>
            <w:instrText xml:space="preserve"> HYPERLINK \l "bookmark38"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1"/>
              <w:sz w:val="31"/>
              <w:szCs w:val="31"/>
            </w:rPr>
            <w:t xml:space="preserve">附录 </w:t>
          </w:r>
          <w:r>
            <w:rPr>
              <w:rFonts w:ascii="Times New Roman" w:hAnsi="Times New Roman" w:eastAsia="Times New Roman" w:cs="Times New Roman"/>
              <w:spacing w:val="-1"/>
              <w:sz w:val="31"/>
              <w:szCs w:val="31"/>
            </w:rPr>
            <w:t xml:space="preserve">B    </w:t>
          </w:r>
          <w:r>
            <w:rPr>
              <w:rFonts w:ascii="宋体" w:hAnsi="宋体" w:eastAsia="宋体" w:cs="宋体"/>
              <w:spacing w:val="-1"/>
              <w:sz w:val="31"/>
              <w:szCs w:val="31"/>
            </w:rPr>
            <w:t>医疗机构污水处理工程质量控制资料</w:t>
          </w:r>
          <w:r>
            <w:rPr>
              <w:rFonts w:ascii="宋体" w:hAnsi="宋体" w:eastAsia="宋体" w:cs="宋体"/>
              <w:spacing w:val="-134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t>(46)</w:t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fldChar w:fldCharType="end"/>
          </w:r>
        </w:p>
        <w:p w14:paraId="1EA5D32F">
          <w:pPr>
            <w:tabs>
              <w:tab w:val="right" w:leader="dot" w:pos="8542"/>
            </w:tabs>
            <w:spacing w:before="114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8" w:name="bookmark39"/>
          <w:bookmarkEnd w:id="38"/>
          <w:r>
            <w:fldChar w:fldCharType="begin"/>
          </w:r>
          <w:r>
            <w:instrText xml:space="preserve"> HYPERLINK \l "bookmark39" </w:instrText>
          </w:r>
          <w:r>
            <w:fldChar w:fldCharType="separate"/>
          </w:r>
          <w:r>
            <w:rPr>
              <w:rFonts w:ascii="宋体" w:hAnsi="宋体" w:eastAsia="宋体" w:cs="宋体"/>
              <w:spacing w:val="10"/>
              <w:sz w:val="31"/>
              <w:szCs w:val="31"/>
            </w:rPr>
            <w:t>附录</w:t>
          </w:r>
          <w:r>
            <w:rPr>
              <w:rFonts w:ascii="Times New Roman" w:hAnsi="Times New Roman" w:eastAsia="Times New Roman" w:cs="Times New Roman"/>
              <w:spacing w:val="10"/>
              <w:sz w:val="31"/>
              <w:szCs w:val="31"/>
            </w:rPr>
            <w:t xml:space="preserve">C   </w:t>
          </w:r>
          <w:r>
            <w:rPr>
              <w:rFonts w:ascii="宋体" w:hAnsi="宋体" w:eastAsia="宋体" w:cs="宋体"/>
              <w:spacing w:val="10"/>
              <w:sz w:val="31"/>
              <w:szCs w:val="31"/>
            </w:rPr>
            <w:t>医疗机构污水处理工程调试记录</w:t>
          </w:r>
          <w:r>
            <w:rPr>
              <w:rFonts w:ascii="宋体" w:hAnsi="宋体" w:eastAsia="宋体" w:cs="宋体"/>
              <w:spacing w:val="-126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t>(49)</w:t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fldChar w:fldCharType="end"/>
          </w:r>
        </w:p>
        <w:p w14:paraId="1C73D31D">
          <w:pPr>
            <w:tabs>
              <w:tab w:val="right" w:leader="dot" w:pos="8552"/>
            </w:tabs>
            <w:spacing w:before="114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39" w:name="bookmark40"/>
          <w:bookmarkEnd w:id="39"/>
          <w:r>
            <w:fldChar w:fldCharType="begin"/>
          </w:r>
          <w:r>
            <w:instrText xml:space="preserve"> HYPERLINK \l "bookmark40"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5"/>
              <w:sz w:val="31"/>
              <w:szCs w:val="31"/>
            </w:rPr>
            <w:t>本标准用词说明</w:t>
          </w:r>
          <w:r>
            <w:rPr>
              <w:rFonts w:ascii="宋体" w:hAnsi="宋体" w:eastAsia="宋体" w:cs="宋体"/>
              <w:spacing w:val="28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t>(51)</w:t>
          </w:r>
          <w:r>
            <w:rPr>
              <w:rFonts w:ascii="Times New Roman" w:hAnsi="Times New Roman" w:eastAsia="Times New Roman" w:cs="Times New Roman"/>
              <w:spacing w:val="-4"/>
              <w:sz w:val="31"/>
              <w:szCs w:val="31"/>
            </w:rPr>
            <w:fldChar w:fldCharType="end"/>
          </w:r>
        </w:p>
        <w:p w14:paraId="41BAF029">
          <w:pPr>
            <w:tabs>
              <w:tab w:val="right" w:leader="dot" w:pos="8552"/>
            </w:tabs>
            <w:spacing w:before="114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40" w:name="bookmark41"/>
          <w:bookmarkEnd w:id="40"/>
          <w:r>
            <w:fldChar w:fldCharType="begin"/>
          </w:r>
          <w:r>
            <w:instrText xml:space="preserve"> HYPERLINK \l "bookmark41"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16"/>
              <w:sz w:val="31"/>
              <w:szCs w:val="31"/>
            </w:rPr>
            <w:t>引用标准名录</w:t>
          </w:r>
          <w:r>
            <w:rPr>
              <w:rFonts w:ascii="宋体" w:hAnsi="宋体" w:eastAsia="宋体" w:cs="宋体"/>
              <w:spacing w:val="29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t>(52)</w:t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fldChar w:fldCharType="end"/>
          </w:r>
        </w:p>
        <w:p w14:paraId="070902CE">
          <w:pPr>
            <w:tabs>
              <w:tab w:val="right" w:leader="dot" w:pos="8552"/>
            </w:tabs>
            <w:spacing w:before="114" w:line="212" w:lineRule="auto"/>
            <w:rPr>
              <w:rFonts w:ascii="Times New Roman" w:hAnsi="Times New Roman" w:eastAsia="Times New Roman" w:cs="Times New Roman"/>
              <w:sz w:val="31"/>
              <w:szCs w:val="31"/>
            </w:rPr>
          </w:pPr>
          <w:bookmarkStart w:id="41" w:name="bookmark42"/>
          <w:bookmarkEnd w:id="41"/>
          <w:r>
            <w:fldChar w:fldCharType="begin"/>
          </w:r>
          <w:r>
            <w:instrText xml:space="preserve"> HYPERLINK \l "bookmark42"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42"/>
              <w:sz w:val="31"/>
              <w:szCs w:val="31"/>
            </w:rPr>
            <w:t>附</w:t>
          </w:r>
          <w:r>
            <w:rPr>
              <w:rFonts w:ascii="宋体" w:hAnsi="宋体" w:eastAsia="宋体" w:cs="宋体"/>
              <w:spacing w:val="-49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pacing w:val="-42"/>
              <w:sz w:val="31"/>
              <w:szCs w:val="31"/>
            </w:rPr>
            <w:t>：条文说明</w:t>
          </w:r>
          <w:r>
            <w:rPr>
              <w:rFonts w:ascii="宋体" w:hAnsi="宋体" w:eastAsia="宋体" w:cs="宋体"/>
              <w:spacing w:val="40"/>
              <w:sz w:val="31"/>
              <w:szCs w:val="31"/>
            </w:rPr>
            <w:t xml:space="preserve"> </w:t>
          </w:r>
          <w:r>
            <w:rPr>
              <w:rFonts w:ascii="宋体" w:hAnsi="宋体" w:eastAsia="宋体" w:cs="宋体"/>
              <w:sz w:val="31"/>
              <w:szCs w:val="31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t>(55)</w:t>
          </w:r>
          <w:r>
            <w:rPr>
              <w:rFonts w:ascii="Times New Roman" w:hAnsi="Times New Roman" w:eastAsia="Times New Roman" w:cs="Times New Roman"/>
              <w:spacing w:val="-5"/>
              <w:sz w:val="31"/>
              <w:szCs w:val="31"/>
            </w:rPr>
            <w:fldChar w:fldCharType="end"/>
          </w:r>
        </w:p>
      </w:sdtContent>
    </w:sdt>
    <w:p w14:paraId="6843807B">
      <w:pPr>
        <w:spacing w:line="212" w:lineRule="auto"/>
        <w:rPr>
          <w:rFonts w:ascii="Times New Roman" w:hAnsi="Times New Roman" w:eastAsia="Times New Roman" w:cs="Times New Roman"/>
          <w:sz w:val="31"/>
          <w:szCs w:val="31"/>
        </w:rPr>
        <w:sectPr>
          <w:footerReference r:id="rId10" w:type="default"/>
          <w:pgSz w:w="11910" w:h="16840"/>
          <w:pgMar w:top="1431" w:right="1786" w:bottom="1432" w:left="1470" w:header="0" w:footer="1153" w:gutter="0"/>
          <w:cols w:space="720" w:num="1"/>
        </w:sectPr>
      </w:pPr>
    </w:p>
    <w:p w14:paraId="1ECA834C">
      <w:pPr>
        <w:pStyle w:val="2"/>
        <w:spacing w:line="266" w:lineRule="auto"/>
      </w:pPr>
    </w:p>
    <w:p w14:paraId="1B13E3E1">
      <w:pPr>
        <w:pStyle w:val="2"/>
        <w:spacing w:line="267" w:lineRule="auto"/>
      </w:pPr>
    </w:p>
    <w:p w14:paraId="13251C88">
      <w:pPr>
        <w:pStyle w:val="2"/>
        <w:spacing w:line="267" w:lineRule="auto"/>
      </w:pPr>
    </w:p>
    <w:p w14:paraId="4A0A3F8B">
      <w:pPr>
        <w:pStyle w:val="2"/>
        <w:spacing w:line="267" w:lineRule="auto"/>
      </w:pPr>
    </w:p>
    <w:sdt>
      <w:sdtPr>
        <w:rPr>
          <w:rFonts w:ascii="Times New Roman" w:hAnsi="Times New Roman" w:eastAsia="Times New Roman" w:cs="Times New Roman"/>
          <w:sz w:val="44"/>
          <w:szCs w:val="44"/>
        </w:rPr>
        <w:id w:val="3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5"/>
          <w:szCs w:val="25"/>
        </w:rPr>
      </w:sdtEndPr>
      <w:sdtContent>
        <w:p w14:paraId="0B435CC8">
          <w:pPr>
            <w:spacing w:before="127" w:line="188" w:lineRule="auto"/>
            <w:ind w:left="3570"/>
            <w:rPr>
              <w:rFonts w:ascii="Times New Roman" w:hAnsi="Times New Roman" w:eastAsia="Times New Roman" w:cs="Times New Roman"/>
              <w:sz w:val="44"/>
              <w:szCs w:val="44"/>
            </w:rPr>
          </w:pPr>
          <w:r>
            <w:rPr>
              <w:rFonts w:ascii="Times New Roman" w:hAnsi="Times New Roman" w:eastAsia="Times New Roman" w:cs="Times New Roman"/>
              <w:b/>
              <w:bCs/>
              <w:spacing w:val="-9"/>
              <w:sz w:val="44"/>
              <w:szCs w:val="44"/>
            </w:rPr>
            <w:t>Contents</w:t>
          </w:r>
        </w:p>
        <w:p w14:paraId="023516EB">
          <w:pPr>
            <w:pStyle w:val="2"/>
            <w:spacing w:line="258" w:lineRule="auto"/>
          </w:pPr>
        </w:p>
        <w:p w14:paraId="28B05159">
          <w:pPr>
            <w:pStyle w:val="2"/>
            <w:spacing w:line="258" w:lineRule="auto"/>
          </w:pPr>
        </w:p>
        <w:p w14:paraId="593C2FE4">
          <w:pPr>
            <w:pStyle w:val="2"/>
            <w:spacing w:line="258" w:lineRule="auto"/>
          </w:pPr>
        </w:p>
        <w:p w14:paraId="3CB986F6">
          <w:pPr>
            <w:pStyle w:val="2"/>
            <w:spacing w:line="259" w:lineRule="auto"/>
          </w:pPr>
        </w:p>
        <w:p w14:paraId="75DBBD7A">
          <w:pPr>
            <w:tabs>
              <w:tab w:val="right" w:leader="dot" w:pos="8320"/>
            </w:tabs>
            <w:spacing w:before="72" w:line="192" w:lineRule="auto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42" w:name="bookmark43"/>
          <w:bookmarkEnd w:id="42"/>
          <w:r>
            <w:fldChar w:fldCharType="begin"/>
          </w:r>
          <w:r>
            <w:instrText xml:space="preserve"> HYPERLINK \l "bookmark43"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1     General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 xml:space="preserve"> 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provisio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 xml:space="preserve">ns    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27"/>
              <w:w w:val="101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0"/>
              <w:sz w:val="25"/>
              <w:szCs w:val="25"/>
            </w:rPr>
            <w:t>(</w:t>
          </w:r>
          <w:r>
            <w:rPr>
              <w:rFonts w:ascii="Times New Roman" w:hAnsi="Times New Roman" w:eastAsia="Times New Roman" w:cs="Times New Roman"/>
              <w:spacing w:val="-3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0"/>
              <w:sz w:val="25"/>
              <w:szCs w:val="25"/>
            </w:rPr>
            <w:t>1)</w:t>
          </w:r>
          <w:r>
            <w:rPr>
              <w:rFonts w:ascii="Times New Roman" w:hAnsi="Times New Roman" w:eastAsia="Times New Roman" w:cs="Times New Roman"/>
              <w:spacing w:val="-10"/>
              <w:sz w:val="25"/>
              <w:szCs w:val="25"/>
            </w:rPr>
            <w:fldChar w:fldCharType="end"/>
          </w:r>
        </w:p>
        <w:p w14:paraId="7787379C">
          <w:pPr>
            <w:tabs>
              <w:tab w:val="right" w:leader="dot" w:pos="8330"/>
            </w:tabs>
            <w:spacing w:before="209" w:line="192" w:lineRule="auto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43" w:name="bookmark44"/>
          <w:bookmarkEnd w:id="43"/>
          <w:r>
            <w:fldChar w:fldCharType="begin"/>
          </w:r>
          <w:r>
            <w:instrText xml:space="preserve"> HYPERLINK \l "bookmark44"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2     Terms</w:t>
          </w:r>
          <w:r>
            <w:rPr>
              <w:rFonts w:ascii="Times New Roman" w:hAnsi="Times New Roman" w:eastAsia="Times New Roman" w:cs="Times New Roman"/>
              <w:spacing w:val="9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and    symbols</w:t>
          </w:r>
          <w:r>
            <w:rPr>
              <w:rFonts w:ascii="Times New Roman" w:hAnsi="Times New Roman" w:eastAsia="Times New Roman" w:cs="Times New Roman"/>
              <w:spacing w:val="4"/>
              <w:sz w:val="25"/>
              <w:szCs w:val="25"/>
            </w:rPr>
            <w:t xml:space="preserve">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37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25"/>
              <w:szCs w:val="25"/>
            </w:rPr>
            <w:t>(2)</w:t>
          </w:r>
          <w:r>
            <w:rPr>
              <w:rFonts w:ascii="Times New Roman" w:hAnsi="Times New Roman" w:eastAsia="Times New Roman" w:cs="Times New Roman"/>
              <w:spacing w:val="-4"/>
              <w:sz w:val="25"/>
              <w:szCs w:val="25"/>
            </w:rPr>
            <w:fldChar w:fldCharType="end"/>
          </w:r>
        </w:p>
        <w:p w14:paraId="2C762D35">
          <w:pPr>
            <w:tabs>
              <w:tab w:val="right" w:leader="dot" w:pos="8330"/>
            </w:tabs>
            <w:spacing w:before="23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44" w:name="bookmark45"/>
          <w:bookmarkEnd w:id="44"/>
          <w:r>
            <w:fldChar w:fldCharType="begin"/>
          </w:r>
          <w:r>
            <w:instrText xml:space="preserve"> HYPERLINK \l "bookmark45"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2.1     Terms</w:t>
          </w:r>
          <w:r>
            <w:rPr>
              <w:rFonts w:ascii="Times New Roman" w:hAnsi="Times New Roman" w:eastAsia="Times New Roman" w:cs="Times New Roman"/>
              <w:spacing w:val="7"/>
              <w:sz w:val="25"/>
              <w:szCs w:val="25"/>
            </w:rPr>
            <w:t xml:space="preserve">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(2)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fldChar w:fldCharType="end"/>
          </w:r>
        </w:p>
        <w:p w14:paraId="0AA9A12B">
          <w:pPr>
            <w:tabs>
              <w:tab w:val="right" w:leader="dot" w:pos="8340"/>
            </w:tabs>
            <w:spacing w:before="269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45" w:name="bookmark46"/>
          <w:bookmarkEnd w:id="45"/>
          <w:r>
            <w:fldChar w:fldCharType="begin"/>
          </w:r>
          <w:r>
            <w:instrText xml:space="preserve"> HYPERLINK \l "bookmark46"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2.2</w:t>
          </w:r>
          <w:r>
            <w:rPr>
              <w:rFonts w:ascii="Times New Roman" w:hAnsi="Times New Roman" w:eastAsia="Times New Roman" w:cs="Times New Roman"/>
              <w:spacing w:val="5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Symbols</w:t>
          </w:r>
          <w:r>
            <w:rPr>
              <w:rFonts w:ascii="Times New Roman" w:hAnsi="Times New Roman" w:eastAsia="Times New Roman" w:cs="Times New Roman"/>
              <w:spacing w:val="4"/>
              <w:sz w:val="25"/>
              <w:szCs w:val="25"/>
            </w:rPr>
            <w:t xml:space="preserve">  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43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25"/>
              <w:szCs w:val="25"/>
            </w:rPr>
            <w:t>(4)</w:t>
          </w:r>
          <w:r>
            <w:rPr>
              <w:rFonts w:ascii="Times New Roman" w:hAnsi="Times New Roman" w:eastAsia="Times New Roman" w:cs="Times New Roman"/>
              <w:spacing w:val="-4"/>
              <w:sz w:val="25"/>
              <w:szCs w:val="25"/>
            </w:rPr>
            <w:fldChar w:fldCharType="end"/>
          </w:r>
        </w:p>
        <w:p w14:paraId="75B411BB">
          <w:pPr>
            <w:tabs>
              <w:tab w:val="right" w:leader="dot" w:pos="8230"/>
            </w:tabs>
            <w:spacing w:before="230" w:line="192" w:lineRule="auto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46" w:name="bookmark47"/>
          <w:bookmarkEnd w:id="46"/>
          <w:r>
            <w:fldChar w:fldCharType="begin"/>
          </w:r>
          <w:r>
            <w:instrText xml:space="preserve"> HYPERLINK \l "bookmark47"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3</w:t>
          </w:r>
          <w:r>
            <w:rPr>
              <w:rFonts w:ascii="Times New Roman" w:hAnsi="Times New Roman" w:eastAsia="Times New Roman" w:cs="Times New Roman"/>
              <w:spacing w:val="16"/>
              <w:sz w:val="25"/>
              <w:szCs w:val="25"/>
            </w:rPr>
            <w:t xml:space="preserve">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Basic</w:t>
          </w:r>
          <w:r>
            <w:rPr>
              <w:rFonts w:ascii="Times New Roman" w:hAnsi="Times New Roman" w:eastAsia="Times New Roman" w:cs="Times New Roman"/>
              <w:spacing w:val="5"/>
              <w:sz w:val="25"/>
              <w:szCs w:val="25"/>
            </w:rPr>
            <w:t xml:space="preserve">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 xml:space="preserve">requirements     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25"/>
              <w:szCs w:val="25"/>
            </w:rPr>
            <w:t>(5)</w:t>
          </w:r>
          <w:r>
            <w:rPr>
              <w:rFonts w:ascii="Times New Roman" w:hAnsi="Times New Roman" w:eastAsia="Times New Roman" w:cs="Times New Roman"/>
              <w:spacing w:val="-4"/>
              <w:sz w:val="25"/>
              <w:szCs w:val="25"/>
            </w:rPr>
            <w:fldChar w:fldCharType="end"/>
          </w:r>
        </w:p>
        <w:p w14:paraId="5E716688">
          <w:pPr>
            <w:tabs>
              <w:tab w:val="right" w:leader="dot" w:pos="8320"/>
            </w:tabs>
            <w:spacing w:before="270" w:line="192" w:lineRule="auto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47" w:name="bookmark48"/>
          <w:bookmarkEnd w:id="47"/>
          <w:r>
            <w:fldChar w:fldCharType="begin"/>
          </w:r>
          <w:r>
            <w:instrText xml:space="preserve"> HYPERLINK \l "bookmark48"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4     Water     quantity</w:t>
          </w:r>
          <w:r>
            <w:rPr>
              <w:rFonts w:ascii="Times New Roman" w:hAnsi="Times New Roman" w:eastAsia="Times New Roman" w:cs="Times New Roman"/>
              <w:spacing w:val="3"/>
              <w:sz w:val="25"/>
              <w:szCs w:val="25"/>
            </w:rPr>
            <w:t xml:space="preserve"> 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 xml:space="preserve">and    quality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(6)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fldChar w:fldCharType="end"/>
          </w:r>
        </w:p>
        <w:p w14:paraId="07B1FC02">
          <w:pPr>
            <w:tabs>
              <w:tab w:val="right" w:leader="dot" w:pos="8270"/>
            </w:tabs>
            <w:spacing w:before="24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48" w:name="bookmark49"/>
          <w:bookmarkEnd w:id="48"/>
          <w:r>
            <w:fldChar w:fldCharType="begin"/>
          </w:r>
          <w:r>
            <w:instrText xml:space="preserve"> HYPERLINK \l "bookmark49"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>4.1     Design   water</w:t>
          </w:r>
          <w:r>
            <w:rPr>
              <w:rFonts w:ascii="Times New Roman" w:hAnsi="Times New Roman" w:eastAsia="Times New Roman" w:cs="Times New Roman"/>
              <w:spacing w:val="10"/>
              <w:sz w:val="25"/>
              <w:szCs w:val="25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 xml:space="preserve">quantity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5"/>
              <w:sz w:val="25"/>
              <w:szCs w:val="25"/>
            </w:rPr>
            <w:t>(6)</w:t>
          </w:r>
          <w:r>
            <w:rPr>
              <w:rFonts w:ascii="Times New Roman" w:hAnsi="Times New Roman" w:eastAsia="Times New Roman" w:cs="Times New Roman"/>
              <w:spacing w:val="-5"/>
              <w:sz w:val="25"/>
              <w:szCs w:val="25"/>
            </w:rPr>
            <w:fldChar w:fldCharType="end"/>
          </w:r>
        </w:p>
        <w:p w14:paraId="2E148EB3">
          <w:pPr>
            <w:tabs>
              <w:tab w:val="right" w:leader="dot" w:pos="8330"/>
            </w:tabs>
            <w:spacing w:before="24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49" w:name="bookmark50"/>
          <w:bookmarkEnd w:id="49"/>
          <w:r>
            <w:fldChar w:fldCharType="begin"/>
          </w:r>
          <w:r>
            <w:instrText xml:space="preserve"> HYPERLINK \l "bookmark50"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>4.2</w:t>
          </w:r>
          <w:r>
            <w:rPr>
              <w:rFonts w:ascii="Times New Roman" w:hAnsi="Times New Roman" w:eastAsia="Times New Roman" w:cs="Times New Roman"/>
              <w:spacing w:val="9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>Design</w:t>
          </w:r>
          <w:r>
            <w:rPr>
              <w:rFonts w:ascii="Times New Roman" w:hAnsi="Times New Roman" w:eastAsia="Times New Roman" w:cs="Times New Roman"/>
              <w:spacing w:val="18"/>
              <w:sz w:val="25"/>
              <w:szCs w:val="25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>water  quality</w:t>
          </w:r>
          <w:r>
            <w:rPr>
              <w:rFonts w:ascii="Times New Roman" w:hAnsi="Times New Roman" w:eastAsia="Times New Roman" w:cs="Times New Roman"/>
              <w:spacing w:val="4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2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25"/>
              <w:szCs w:val="25"/>
            </w:rPr>
            <w:t>(7)</w:t>
          </w:r>
          <w:r>
            <w:rPr>
              <w:rFonts w:ascii="Times New Roman" w:hAnsi="Times New Roman" w:eastAsia="Times New Roman" w:cs="Times New Roman"/>
              <w:spacing w:val="-4"/>
              <w:sz w:val="25"/>
              <w:szCs w:val="25"/>
            </w:rPr>
            <w:fldChar w:fldCharType="end"/>
          </w:r>
        </w:p>
        <w:p w14:paraId="7C9D6B70">
          <w:pPr>
            <w:tabs>
              <w:tab w:val="right" w:leader="dot" w:pos="8320"/>
            </w:tabs>
            <w:spacing w:before="230" w:line="192" w:lineRule="auto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0" w:name="bookmark51"/>
          <w:bookmarkEnd w:id="50"/>
          <w:r>
            <w:fldChar w:fldCharType="begin"/>
          </w:r>
          <w:r>
            <w:instrText xml:space="preserve"> HYPERLINK \l "bookmark51"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5</w:t>
          </w:r>
          <w:r>
            <w:rPr>
              <w:rFonts w:ascii="Times New Roman" w:hAnsi="Times New Roman" w:eastAsia="Times New Roman" w:cs="Times New Roman"/>
              <w:spacing w:val="5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Sewage</w:t>
          </w:r>
          <w:r>
            <w:rPr>
              <w:rFonts w:ascii="Times New Roman" w:hAnsi="Times New Roman" w:eastAsia="Times New Roman" w:cs="Times New Roman"/>
              <w:spacing w:val="3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collection</w:t>
          </w:r>
          <w:r>
            <w:rPr>
              <w:rFonts w:ascii="Times New Roman" w:hAnsi="Times New Roman" w:eastAsia="Times New Roman" w:cs="Times New Roman"/>
              <w:spacing w:val="3"/>
              <w:sz w:val="25"/>
              <w:szCs w:val="25"/>
            </w:rPr>
            <w:t xml:space="preserve">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(9)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fldChar w:fldCharType="end"/>
          </w:r>
        </w:p>
        <w:p w14:paraId="748233D2">
          <w:pPr>
            <w:tabs>
              <w:tab w:val="right" w:leader="dot" w:pos="8485"/>
            </w:tabs>
            <w:spacing w:before="270" w:line="192" w:lineRule="auto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1" w:name="bookmark52"/>
          <w:bookmarkEnd w:id="51"/>
          <w:r>
            <w:fldChar w:fldCharType="begin"/>
          </w:r>
          <w:r>
            <w:instrText xml:space="preserve"> HYPERLINK \l "bookmark52"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6     Special</w:t>
          </w:r>
          <w:r>
            <w:rPr>
              <w:rFonts w:ascii="Times New Roman" w:hAnsi="Times New Roman" w:eastAsia="Times New Roman" w:cs="Times New Roman"/>
              <w:spacing w:val="5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medical     sewage</w:t>
          </w:r>
          <w:r>
            <w:rPr>
              <w:rFonts w:ascii="Times New Roman" w:hAnsi="Times New Roman" w:eastAsia="Times New Roman" w:cs="Times New Roman"/>
              <w:spacing w:val="7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treatmen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 xml:space="preserve">t  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4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0"/>
              <w:sz w:val="25"/>
              <w:szCs w:val="25"/>
            </w:rPr>
            <w:t>(</w:t>
          </w:r>
          <w:r>
            <w:rPr>
              <w:rFonts w:ascii="Times New Roman" w:hAnsi="Times New Roman" w:eastAsia="Times New Roman" w:cs="Times New Roman"/>
              <w:spacing w:val="-3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0"/>
              <w:sz w:val="25"/>
              <w:szCs w:val="25"/>
            </w:rPr>
            <w:t>12)</w:t>
          </w:r>
          <w:r>
            <w:rPr>
              <w:rFonts w:ascii="Times New Roman" w:hAnsi="Times New Roman" w:eastAsia="Times New Roman" w:cs="Times New Roman"/>
              <w:spacing w:val="-10"/>
              <w:sz w:val="25"/>
              <w:szCs w:val="25"/>
            </w:rPr>
            <w:fldChar w:fldCharType="end"/>
          </w:r>
        </w:p>
        <w:p w14:paraId="41D76238">
          <w:pPr>
            <w:tabs>
              <w:tab w:val="right" w:leader="dot" w:pos="8395"/>
            </w:tabs>
            <w:spacing w:before="21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2" w:name="bookmark53"/>
          <w:bookmarkEnd w:id="52"/>
          <w:r>
            <w:fldChar w:fldCharType="begin"/>
          </w:r>
          <w:r>
            <w:instrText xml:space="preserve"> HYPERLINK \l "bookmark53"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6.1</w:t>
          </w:r>
          <w:r>
            <w:rPr>
              <w:rFonts w:ascii="Times New Roman" w:hAnsi="Times New Roman" w:eastAsia="Times New Roman" w:cs="Times New Roman"/>
              <w:spacing w:val="6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Radioactive   sewage</w:t>
          </w:r>
          <w:r>
            <w:rPr>
              <w:rFonts w:ascii="Times New Roman" w:hAnsi="Times New Roman" w:eastAsia="Times New Roman" w:cs="Times New Roman"/>
              <w:spacing w:val="12"/>
              <w:sz w:val="25"/>
              <w:szCs w:val="25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19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5"/>
              <w:szCs w:val="25"/>
            </w:rPr>
            <w:t>(</w:t>
          </w:r>
          <w:r>
            <w:rPr>
              <w:rFonts w:ascii="Times New Roman" w:hAnsi="Times New Roman" w:eastAsia="Times New Roman" w:cs="Times New Roman"/>
              <w:spacing w:val="-3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5"/>
              <w:szCs w:val="25"/>
            </w:rPr>
            <w:t>12)</w:t>
          </w:r>
          <w:r>
            <w:rPr>
              <w:rFonts w:ascii="Times New Roman" w:hAnsi="Times New Roman" w:eastAsia="Times New Roman" w:cs="Times New Roman"/>
              <w:spacing w:val="-9"/>
              <w:sz w:val="25"/>
              <w:szCs w:val="25"/>
            </w:rPr>
            <w:fldChar w:fldCharType="end"/>
          </w:r>
        </w:p>
        <w:p w14:paraId="28C9FE04">
          <w:pPr>
            <w:tabs>
              <w:tab w:val="right" w:leader="dot" w:pos="8475"/>
            </w:tabs>
            <w:spacing w:before="24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3" w:name="bookmark54"/>
          <w:bookmarkEnd w:id="53"/>
          <w:r>
            <w:fldChar w:fldCharType="begin"/>
          </w:r>
          <w:r>
            <w:instrText xml:space="preserve"> HYPERLINK \l "bookmark54"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6.2</w:t>
          </w:r>
          <w:r>
            <w:rPr>
              <w:rFonts w:ascii="Times New Roman" w:hAnsi="Times New Roman" w:eastAsia="Times New Roman" w:cs="Times New Roman"/>
              <w:spacing w:val="5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Other   sewage</w:t>
          </w:r>
          <w:r>
            <w:rPr>
              <w:rFonts w:ascii="Times New Roman" w:hAnsi="Times New Roman" w:eastAsia="Times New Roman" w:cs="Times New Roman"/>
              <w:spacing w:val="7"/>
              <w:sz w:val="25"/>
              <w:szCs w:val="25"/>
            </w:rPr>
            <w:t xml:space="preserve">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11"/>
              <w:sz w:val="25"/>
              <w:szCs w:val="25"/>
            </w:rPr>
            <w:t>(</w:t>
          </w:r>
          <w:r>
            <w:rPr>
              <w:rFonts w:ascii="Times New Roman" w:hAnsi="Times New Roman" w:eastAsia="Times New Roman" w:cs="Times New Roman"/>
              <w:spacing w:val="-3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1"/>
              <w:sz w:val="25"/>
              <w:szCs w:val="25"/>
            </w:rPr>
            <w:t>12)</w:t>
          </w:r>
          <w:r>
            <w:rPr>
              <w:rFonts w:ascii="Times New Roman" w:hAnsi="Times New Roman" w:eastAsia="Times New Roman" w:cs="Times New Roman"/>
              <w:spacing w:val="-11"/>
              <w:sz w:val="25"/>
              <w:szCs w:val="25"/>
            </w:rPr>
            <w:fldChar w:fldCharType="end"/>
          </w:r>
        </w:p>
        <w:p w14:paraId="36F77BC4">
          <w:pPr>
            <w:tabs>
              <w:tab w:val="right" w:leader="dot" w:pos="8485"/>
            </w:tabs>
            <w:spacing w:before="270" w:line="192" w:lineRule="auto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4" w:name="bookmark55"/>
          <w:bookmarkEnd w:id="54"/>
          <w:r>
            <w:fldChar w:fldCharType="begin"/>
          </w:r>
          <w:r>
            <w:instrText xml:space="preserve"> HYPERLINK \l "bookmark55"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7     Treatment        technology</w:t>
          </w:r>
          <w:r>
            <w:rPr>
              <w:rFonts w:ascii="Times New Roman" w:hAnsi="Times New Roman" w:eastAsia="Times New Roman" w:cs="Times New Roman"/>
              <w:spacing w:val="5"/>
              <w:sz w:val="25"/>
              <w:szCs w:val="25"/>
            </w:rPr>
            <w:t xml:space="preserve">  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 xml:space="preserve">and    facilities     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 xml:space="preserve">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9"/>
              <w:sz w:val="25"/>
              <w:szCs w:val="25"/>
            </w:rPr>
            <w:t>(</w:t>
          </w:r>
          <w:r>
            <w:rPr>
              <w:rFonts w:ascii="Times New Roman" w:hAnsi="Times New Roman" w:eastAsia="Times New Roman" w:cs="Times New Roman"/>
              <w:spacing w:val="-3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5"/>
              <w:szCs w:val="25"/>
            </w:rPr>
            <w:t>14)</w:t>
          </w:r>
          <w:r>
            <w:rPr>
              <w:rFonts w:ascii="Times New Roman" w:hAnsi="Times New Roman" w:eastAsia="Times New Roman" w:cs="Times New Roman"/>
              <w:spacing w:val="-9"/>
              <w:sz w:val="25"/>
              <w:szCs w:val="25"/>
            </w:rPr>
            <w:fldChar w:fldCharType="end"/>
          </w:r>
        </w:p>
        <w:p w14:paraId="3DA62615">
          <w:pPr>
            <w:tabs>
              <w:tab w:val="right" w:leader="dot" w:pos="8465"/>
            </w:tabs>
            <w:spacing w:before="22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5" w:name="bookmark56"/>
          <w:bookmarkEnd w:id="55"/>
          <w:r>
            <w:fldChar w:fldCharType="begin"/>
          </w:r>
          <w:r>
            <w:instrText xml:space="preserve"> HYPERLINK \l "bookmark56"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7.1</w:t>
          </w:r>
          <w:r>
            <w:rPr>
              <w:rFonts w:ascii="Times New Roman" w:hAnsi="Times New Roman" w:eastAsia="Times New Roman" w:cs="Times New Roman"/>
              <w:spacing w:val="5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Technology</w:t>
          </w:r>
          <w:r>
            <w:rPr>
              <w:rFonts w:ascii="Times New Roman" w:hAnsi="Times New Roman" w:eastAsia="Times New Roman" w:cs="Times New Roman"/>
              <w:spacing w:val="13"/>
              <w:sz w:val="25"/>
              <w:szCs w:val="25"/>
            </w:rPr>
            <w:t xml:space="preserve">   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flow</w:t>
          </w:r>
          <w:r>
            <w:rPr>
              <w:rFonts w:ascii="Times New Roman" w:hAnsi="Times New Roman" w:eastAsia="Times New Roman" w:cs="Times New Roman"/>
              <w:spacing w:val="61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8"/>
              <w:sz w:val="25"/>
              <w:szCs w:val="25"/>
            </w:rPr>
            <w:t>(</w:t>
          </w:r>
          <w:r>
            <w:rPr>
              <w:rFonts w:ascii="Times New Roman" w:hAnsi="Times New Roman" w:eastAsia="Times New Roman" w:cs="Times New Roman"/>
              <w:spacing w:val="-32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5"/>
              <w:szCs w:val="25"/>
            </w:rPr>
            <w:t>14)</w:t>
          </w:r>
          <w:r>
            <w:rPr>
              <w:rFonts w:ascii="Times New Roman" w:hAnsi="Times New Roman" w:eastAsia="Times New Roman" w:cs="Times New Roman"/>
              <w:spacing w:val="-8"/>
              <w:sz w:val="25"/>
              <w:szCs w:val="25"/>
            </w:rPr>
            <w:fldChar w:fldCharType="end"/>
          </w:r>
        </w:p>
        <w:p w14:paraId="7B440124">
          <w:pPr>
            <w:tabs>
              <w:tab w:val="right" w:leader="dot" w:pos="8465"/>
            </w:tabs>
            <w:spacing w:before="221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6" w:name="bookmark57"/>
          <w:bookmarkEnd w:id="56"/>
          <w:r>
            <w:fldChar w:fldCharType="begin"/>
          </w:r>
          <w:r>
            <w:instrText xml:space="preserve"> HYPERLINK \l "bookmark57"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7.2     Treatment</w:t>
          </w:r>
          <w:r>
            <w:rPr>
              <w:rFonts w:ascii="Times New Roman" w:hAnsi="Times New Roman" w:eastAsia="Times New Roman" w:cs="Times New Roman"/>
              <w:spacing w:val="10"/>
              <w:sz w:val="25"/>
              <w:szCs w:val="25"/>
            </w:rPr>
            <w:t xml:space="preserve">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facilities</w:t>
          </w:r>
          <w:r>
            <w:rPr>
              <w:rFonts w:ascii="Times New Roman" w:hAnsi="Times New Roman" w:eastAsia="Times New Roman" w:cs="Times New Roman"/>
              <w:spacing w:val="14"/>
              <w:sz w:val="25"/>
              <w:szCs w:val="25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59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5"/>
              <w:szCs w:val="25"/>
            </w:rPr>
            <w:t>(</w:t>
          </w:r>
          <w:r>
            <w:rPr>
              <w:rFonts w:ascii="Times New Roman" w:hAnsi="Times New Roman" w:eastAsia="Times New Roman" w:cs="Times New Roman"/>
              <w:spacing w:val="-33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9"/>
              <w:sz w:val="25"/>
              <w:szCs w:val="25"/>
            </w:rPr>
            <w:t>16)</w:t>
          </w:r>
          <w:r>
            <w:rPr>
              <w:rFonts w:ascii="Times New Roman" w:hAnsi="Times New Roman" w:eastAsia="Times New Roman" w:cs="Times New Roman"/>
              <w:spacing w:val="-9"/>
              <w:sz w:val="25"/>
              <w:szCs w:val="25"/>
            </w:rPr>
            <w:fldChar w:fldCharType="end"/>
          </w:r>
        </w:p>
        <w:p w14:paraId="4E30BB4A">
          <w:pPr>
            <w:tabs>
              <w:tab w:val="right" w:leader="dot" w:pos="8485"/>
            </w:tabs>
            <w:spacing w:before="240" w:line="192" w:lineRule="auto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7" w:name="bookmark58"/>
          <w:bookmarkEnd w:id="57"/>
          <w:r>
            <w:fldChar w:fldCharType="begin"/>
          </w:r>
          <w:r>
            <w:instrText xml:space="preserve"> HYPERLINK \l "bookmark58"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8</w:t>
          </w:r>
          <w:r>
            <w:rPr>
              <w:rFonts w:ascii="Times New Roman" w:hAnsi="Times New Roman" w:eastAsia="Times New Roman" w:cs="Times New Roman"/>
              <w:spacing w:val="4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Disinfection</w:t>
          </w:r>
          <w:r>
            <w:rPr>
              <w:rFonts w:ascii="Times New Roman" w:hAnsi="Times New Roman" w:eastAsia="Times New Roman" w:cs="Times New Roman"/>
              <w:spacing w:val="4"/>
              <w:sz w:val="25"/>
              <w:szCs w:val="25"/>
            </w:rPr>
            <w:t xml:space="preserve">   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27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(20)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fldChar w:fldCharType="end"/>
          </w:r>
        </w:p>
        <w:p w14:paraId="268710F2">
          <w:pPr>
            <w:tabs>
              <w:tab w:val="right" w:leader="dot" w:pos="8475"/>
            </w:tabs>
            <w:spacing w:before="25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8" w:name="bookmark59"/>
          <w:bookmarkEnd w:id="58"/>
          <w:r>
            <w:fldChar w:fldCharType="begin"/>
          </w:r>
          <w:r>
            <w:instrText xml:space="preserve"> HYPERLINK \l "bookmark59"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8.1     General</w:t>
          </w:r>
          <w:r>
            <w:rPr>
              <w:rFonts w:ascii="Times New Roman" w:hAnsi="Times New Roman" w:eastAsia="Times New Roman" w:cs="Times New Roman"/>
              <w:spacing w:val="16"/>
              <w:sz w:val="25"/>
              <w:szCs w:val="25"/>
            </w:rPr>
            <w:t xml:space="preserve">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requirements</w:t>
          </w:r>
          <w:r>
            <w:rPr>
              <w:rFonts w:ascii="Times New Roman" w:hAnsi="Times New Roman" w:eastAsia="Times New Roman" w:cs="Times New Roman"/>
              <w:spacing w:val="5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2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(20)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fldChar w:fldCharType="end"/>
          </w:r>
        </w:p>
        <w:p w14:paraId="02AAAF51">
          <w:pPr>
            <w:tabs>
              <w:tab w:val="right" w:leader="dot" w:pos="8465"/>
            </w:tabs>
            <w:spacing w:before="24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59" w:name="bookmark60"/>
          <w:bookmarkEnd w:id="59"/>
          <w:r>
            <w:fldChar w:fldCharType="begin"/>
          </w:r>
          <w:r>
            <w:instrText xml:space="preserve"> HYPERLINK \l "bookmark60"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8.2</w:t>
          </w:r>
          <w:r>
            <w:rPr>
              <w:rFonts w:ascii="Times New Roman" w:hAnsi="Times New Roman" w:eastAsia="Times New Roman" w:cs="Times New Roman"/>
              <w:spacing w:val="9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Ozone</w:t>
          </w:r>
          <w:r>
            <w:rPr>
              <w:rFonts w:ascii="Times New Roman" w:hAnsi="Times New Roman" w:eastAsia="Times New Roman" w:cs="Times New Roman"/>
              <w:spacing w:val="15"/>
              <w:w w:val="101"/>
              <w:sz w:val="25"/>
              <w:szCs w:val="25"/>
            </w:rPr>
            <w:t xml:space="preserve">  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disinfection</w:t>
          </w:r>
          <w:r>
            <w:rPr>
              <w:rFonts w:ascii="Times New Roman" w:hAnsi="Times New Roman" w:eastAsia="Times New Roman" w:cs="Times New Roman"/>
              <w:spacing w:val="27"/>
              <w:sz w:val="25"/>
              <w:szCs w:val="25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(21)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fldChar w:fldCharType="end"/>
          </w:r>
        </w:p>
        <w:p w14:paraId="4554E0F8">
          <w:pPr>
            <w:tabs>
              <w:tab w:val="right" w:leader="dot" w:pos="8465"/>
            </w:tabs>
            <w:spacing w:before="24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60" w:name="bookmark61"/>
          <w:bookmarkEnd w:id="60"/>
          <w:r>
            <w:fldChar w:fldCharType="begin"/>
          </w:r>
          <w:r>
            <w:instrText xml:space="preserve"> HYPERLINK \l "bookmark61"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8.3</w:t>
          </w:r>
          <w:r>
            <w:rPr>
              <w:rFonts w:ascii="Times New Roman" w:hAnsi="Times New Roman" w:eastAsia="Times New Roman" w:cs="Times New Roman"/>
              <w:spacing w:val="8"/>
              <w:sz w:val="25"/>
              <w:szCs w:val="25"/>
            </w:rPr>
            <w:t xml:space="preserve"> 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 xml:space="preserve">Ultraviolet   disinfection 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(21)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fldChar w:fldCharType="end"/>
          </w:r>
        </w:p>
        <w:p w14:paraId="741809EA">
          <w:pPr>
            <w:tabs>
              <w:tab w:val="right" w:leader="dot" w:pos="8485"/>
            </w:tabs>
            <w:spacing w:before="24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61" w:name="bookmark62"/>
          <w:bookmarkEnd w:id="61"/>
          <w:r>
            <w:fldChar w:fldCharType="begin"/>
          </w:r>
          <w:r>
            <w:instrText xml:space="preserve"> HYPERLINK \l "bookmark62"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8.4</w:t>
          </w:r>
          <w:r>
            <w:rPr>
              <w:rFonts w:ascii="Times New Roman" w:hAnsi="Times New Roman" w:eastAsia="Times New Roman" w:cs="Times New Roman"/>
              <w:spacing w:val="8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Other   disinfectant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 xml:space="preserve">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(22)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fldChar w:fldCharType="end"/>
          </w:r>
        </w:p>
        <w:p w14:paraId="1CB9BDB4">
          <w:pPr>
            <w:tabs>
              <w:tab w:val="right" w:leader="dot" w:pos="8465"/>
            </w:tabs>
            <w:spacing w:before="259" w:line="192" w:lineRule="auto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62" w:name="bookmark63"/>
          <w:bookmarkEnd w:id="62"/>
          <w:r>
            <w:fldChar w:fldCharType="begin"/>
          </w:r>
          <w:r>
            <w:instrText xml:space="preserve"> HYPERLINK \l "bookmark63"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>9     Sewage</w:t>
          </w:r>
          <w:r>
            <w:rPr>
              <w:rFonts w:ascii="Times New Roman" w:hAnsi="Times New Roman" w:eastAsia="Times New Roman" w:cs="Times New Roman"/>
              <w:spacing w:val="9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 xml:space="preserve">treatment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 xml:space="preserve">     station      of  medical     institution    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7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(24)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fldChar w:fldCharType="end"/>
          </w:r>
        </w:p>
        <w:p w14:paraId="4DF3A51A">
          <w:pPr>
            <w:tabs>
              <w:tab w:val="right" w:leader="dot" w:pos="8475"/>
            </w:tabs>
            <w:spacing w:before="231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63" w:name="bookmark64"/>
          <w:bookmarkEnd w:id="63"/>
          <w:r>
            <w:fldChar w:fldCharType="begin"/>
          </w:r>
          <w:r>
            <w:instrText xml:space="preserve"> HYPERLINK \l "bookmark64"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9.1</w:t>
          </w:r>
          <w:r>
            <w:rPr>
              <w:rFonts w:ascii="Times New Roman" w:hAnsi="Times New Roman" w:eastAsia="Times New Roman" w:cs="Times New Roman"/>
              <w:spacing w:val="7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General   requirements</w:t>
          </w:r>
          <w:r>
            <w:rPr>
              <w:rFonts w:ascii="Times New Roman" w:hAnsi="Times New Roman" w:eastAsia="Times New Roman" w:cs="Times New Roman"/>
              <w:spacing w:val="9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3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(24)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fldChar w:fldCharType="end"/>
          </w:r>
        </w:p>
        <w:p w14:paraId="7914B678">
          <w:pPr>
            <w:tabs>
              <w:tab w:val="right" w:leader="dot" w:pos="8455"/>
            </w:tabs>
            <w:spacing w:before="240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64" w:name="bookmark65"/>
          <w:bookmarkEnd w:id="64"/>
          <w:r>
            <w:fldChar w:fldCharType="begin"/>
          </w:r>
          <w:r>
            <w:instrText xml:space="preserve"> HYPERLINK \l "bookmark65"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9.2</w:t>
          </w:r>
          <w:r>
            <w:rPr>
              <w:rFonts w:ascii="Times New Roman" w:hAnsi="Times New Roman" w:eastAsia="Times New Roman" w:cs="Times New Roman"/>
              <w:spacing w:val="8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Site</w:t>
          </w:r>
          <w:r>
            <w:rPr>
              <w:rFonts w:ascii="Times New Roman" w:hAnsi="Times New Roman" w:eastAsia="Times New Roman" w:cs="Times New Roman"/>
              <w:spacing w:val="17"/>
              <w:sz w:val="25"/>
              <w:szCs w:val="25"/>
            </w:rPr>
            <w:t xml:space="preserve"> 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selection</w:t>
          </w:r>
          <w:r>
            <w:rPr>
              <w:rFonts w:ascii="Times New Roman" w:hAnsi="Times New Roman" w:eastAsia="Times New Roman" w:cs="Times New Roman"/>
              <w:spacing w:val="3"/>
              <w:sz w:val="25"/>
              <w:szCs w:val="25"/>
            </w:rPr>
            <w:t xml:space="preserve">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t>(25)</w:t>
          </w:r>
          <w:r>
            <w:rPr>
              <w:rFonts w:ascii="Times New Roman" w:hAnsi="Times New Roman" w:eastAsia="Times New Roman" w:cs="Times New Roman"/>
              <w:spacing w:val="-2"/>
              <w:sz w:val="25"/>
              <w:szCs w:val="25"/>
            </w:rPr>
            <w:fldChar w:fldCharType="end"/>
          </w:r>
        </w:p>
        <w:p w14:paraId="18F5831C">
          <w:pPr>
            <w:tabs>
              <w:tab w:val="right" w:leader="dot" w:pos="8455"/>
            </w:tabs>
            <w:spacing w:before="269" w:line="192" w:lineRule="auto"/>
            <w:ind w:left="290"/>
            <w:rPr>
              <w:rFonts w:ascii="Times New Roman" w:hAnsi="Times New Roman" w:eastAsia="Times New Roman" w:cs="Times New Roman"/>
              <w:sz w:val="25"/>
              <w:szCs w:val="25"/>
            </w:rPr>
          </w:pPr>
          <w:bookmarkStart w:id="65" w:name="bookmark66"/>
          <w:bookmarkEnd w:id="65"/>
          <w:r>
            <w:fldChar w:fldCharType="begin"/>
          </w:r>
          <w:r>
            <w:instrText xml:space="preserve"> HYPERLINK \l "bookmark66"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9.3</w:t>
          </w:r>
          <w:r>
            <w:rPr>
              <w:rFonts w:ascii="Times New Roman" w:hAnsi="Times New Roman" w:eastAsia="Times New Roman" w:cs="Times New Roman"/>
              <w:spacing w:val="10"/>
              <w:sz w:val="25"/>
              <w:szCs w:val="25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1"/>
              <w:sz w:val="25"/>
              <w:szCs w:val="25"/>
            </w:rPr>
            <w:t>Setting   requirements</w:t>
          </w:r>
          <w:r>
            <w:rPr>
              <w:rFonts w:ascii="Times New Roman" w:hAnsi="Times New Roman" w:eastAsia="Times New Roman" w:cs="Times New Roman"/>
              <w:spacing w:val="3"/>
              <w:sz w:val="25"/>
              <w:szCs w:val="25"/>
            </w:rPr>
            <w:t xml:space="preserve">      </w:t>
          </w:r>
          <w:r>
            <w:rPr>
              <w:rFonts w:ascii="Times New Roman" w:hAnsi="Times New Roman" w:eastAsia="Times New Roman" w:cs="Times New Roman"/>
              <w:sz w:val="25"/>
              <w:szCs w:val="25"/>
            </w:rPr>
            <w:tab/>
          </w:r>
          <w:r>
            <w:rPr>
              <w:rFonts w:ascii="Times New Roman" w:hAnsi="Times New Roman" w:eastAsia="Times New Roman" w:cs="Times New Roman"/>
              <w:spacing w:val="-24"/>
              <w:sz w:val="25"/>
              <w:szCs w:val="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t>(25)</w:t>
          </w:r>
          <w:r>
            <w:rPr>
              <w:rFonts w:ascii="Times New Roman" w:hAnsi="Times New Roman" w:eastAsia="Times New Roman" w:cs="Times New Roman"/>
              <w:spacing w:val="-3"/>
              <w:sz w:val="25"/>
              <w:szCs w:val="25"/>
            </w:rPr>
            <w:fldChar w:fldCharType="end"/>
          </w:r>
        </w:p>
      </w:sdtContent>
    </w:sdt>
    <w:p w14:paraId="734367FD">
      <w:pPr>
        <w:spacing w:line="192" w:lineRule="auto"/>
        <w:rPr>
          <w:rFonts w:ascii="Times New Roman" w:hAnsi="Times New Roman" w:eastAsia="Times New Roman" w:cs="Times New Roman"/>
          <w:sz w:val="25"/>
          <w:szCs w:val="25"/>
        </w:rPr>
        <w:sectPr>
          <w:footerReference r:id="rId11" w:type="default"/>
          <w:pgSz w:w="11910" w:h="16840"/>
          <w:pgMar w:top="1431" w:right="1743" w:bottom="1404" w:left="1680" w:header="0" w:footer="1178" w:gutter="0"/>
          <w:cols w:space="720" w:num="1"/>
        </w:sectPr>
      </w:pPr>
    </w:p>
    <w:sdt>
      <w:sdtPr>
        <w:rPr>
          <w:rFonts w:ascii="Arial" w:hAnsi="Arial" w:eastAsia="Arial" w:cs="Arial"/>
          <w:sz w:val="21"/>
          <w:szCs w:val="21"/>
        </w:rPr>
        <w:id w:val="4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30"/>
          <w:szCs w:val="30"/>
        </w:rPr>
      </w:sdtEndPr>
      <w:sdtContent>
        <w:p w14:paraId="4F3D2F6C">
          <w:pPr>
            <w:tabs>
              <w:tab w:val="right" w:leader="dot" w:pos="8537"/>
            </w:tabs>
            <w:spacing w:before="322" w:line="192" w:lineRule="auto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66" w:name="bookmark67"/>
          <w:bookmarkEnd w:id="66"/>
          <w:r>
            <w:fldChar w:fldCharType="begin"/>
          </w:r>
          <w:r>
            <w:instrText xml:space="preserve"> HYPERLINK \l "bookmark67"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 xml:space="preserve">10    Treatment    and  disposal </w:t>
          </w:r>
          <w:r>
            <w:rPr>
              <w:rFonts w:ascii="Times New Roman" w:hAnsi="Times New Roman" w:eastAsia="Times New Roman" w:cs="Times New Roman"/>
              <w:spacing w:val="-2"/>
              <w:sz w:val="30"/>
              <w:szCs w:val="30"/>
            </w:rPr>
            <w:t xml:space="preserve">  of</w:t>
          </w:r>
          <w:r>
            <w:rPr>
              <w:rFonts w:ascii="Times New Roman" w:hAnsi="Times New Roman" w:eastAsia="Times New Roman" w:cs="Times New Roman"/>
              <w:spacing w:val="45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2"/>
              <w:sz w:val="30"/>
              <w:szCs w:val="30"/>
            </w:rPr>
            <w:t xml:space="preserve">sludge  and  waste   gas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(28)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0B14B993">
          <w:pPr>
            <w:tabs>
              <w:tab w:val="right" w:leader="dot" w:pos="8567"/>
            </w:tabs>
            <w:spacing w:before="173" w:line="192" w:lineRule="auto"/>
            <w:ind w:left="30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67" w:name="bookmark68"/>
          <w:bookmarkEnd w:id="67"/>
          <w:r>
            <w:fldChar w:fldCharType="begin"/>
          </w:r>
          <w:r>
            <w:instrText xml:space="preserve"> HYPERLINK \l "bookmark68"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t>10.1   Sludge</w:t>
          </w:r>
          <w:r>
            <w:rPr>
              <w:rFonts w:ascii="Times New Roman" w:hAnsi="Times New Roman" w:eastAsia="Times New Roman" w:cs="Times New Roman"/>
              <w:spacing w:val="25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t>treatment</w:t>
          </w:r>
          <w:r>
            <w:rPr>
              <w:rFonts w:ascii="Times New Roman" w:hAnsi="Times New Roman" w:eastAsia="Times New Roman" w:cs="Times New Roman"/>
              <w:spacing w:val="-15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t>and</w:t>
          </w:r>
          <w:r>
            <w:rPr>
              <w:rFonts w:ascii="Times New Roman" w:hAnsi="Times New Roman" w:eastAsia="Times New Roman" w:cs="Times New Roman"/>
              <w:spacing w:val="-18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t>disposal</w:t>
          </w:r>
          <w:r>
            <w:rPr>
              <w:rFonts w:ascii="Times New Roman" w:hAnsi="Times New Roman" w:eastAsia="Times New Roman" w:cs="Times New Roman"/>
              <w:spacing w:val="4"/>
              <w:sz w:val="30"/>
              <w:szCs w:val="30"/>
            </w:rPr>
            <w:t xml:space="preserve">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59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(28)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09765DC5">
          <w:pPr>
            <w:tabs>
              <w:tab w:val="right" w:leader="dot" w:pos="8557"/>
            </w:tabs>
            <w:spacing w:before="183" w:line="192" w:lineRule="auto"/>
            <w:ind w:left="30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68" w:name="bookmark69"/>
          <w:bookmarkEnd w:id="68"/>
          <w:r>
            <w:fldChar w:fldCharType="begin"/>
          </w:r>
          <w:r>
            <w:instrText xml:space="preserve"> HYPERLINK \l "bookmark69"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5"/>
              <w:sz w:val="30"/>
              <w:szCs w:val="30"/>
            </w:rPr>
            <w:t>10.2    Wastegas collection</w:t>
          </w:r>
          <w:r>
            <w:rPr>
              <w:rFonts w:ascii="Times New Roman" w:hAnsi="Times New Roman" w:eastAsia="Times New Roman" w:cs="Times New Roman"/>
              <w:spacing w:val="-10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5"/>
              <w:sz w:val="30"/>
              <w:szCs w:val="30"/>
            </w:rPr>
            <w:t>and</w:t>
          </w:r>
          <w:r>
            <w:rPr>
              <w:rFonts w:ascii="Times New Roman" w:hAnsi="Times New Roman" w:eastAsia="Times New Roman" w:cs="Times New Roman"/>
              <w:spacing w:val="25"/>
              <w:w w:val="101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5"/>
              <w:sz w:val="30"/>
              <w:szCs w:val="30"/>
            </w:rPr>
            <w:t xml:space="preserve">treatment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29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(29)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68C0E3CA">
          <w:pPr>
            <w:tabs>
              <w:tab w:val="right" w:leader="dot" w:pos="8567"/>
            </w:tabs>
            <w:spacing w:before="165" w:line="192" w:lineRule="auto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69" w:name="bookmark70"/>
          <w:bookmarkEnd w:id="69"/>
          <w:r>
            <w:fldChar w:fldCharType="begin"/>
          </w:r>
          <w:r>
            <w:instrText xml:space="preserve"> HYPERLINK \l "bookmark70"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30"/>
              <w:szCs w:val="30"/>
            </w:rPr>
            <w:t>ll</w:t>
          </w:r>
          <w:r>
            <w:rPr>
              <w:rFonts w:ascii="Times New Roman" w:hAnsi="Times New Roman" w:eastAsia="Times New Roman" w:cs="Times New Roman"/>
              <w:spacing w:val="8"/>
              <w:sz w:val="30"/>
              <w:szCs w:val="30"/>
            </w:rPr>
            <w:t xml:space="preserve">     </w:t>
          </w:r>
          <w:r>
            <w:rPr>
              <w:rFonts w:ascii="Times New Roman" w:hAnsi="Times New Roman" w:eastAsia="Times New Roman" w:cs="Times New Roman"/>
              <w:spacing w:val="-2"/>
              <w:sz w:val="30"/>
              <w:szCs w:val="30"/>
            </w:rPr>
            <w:t>Construction</w:t>
          </w:r>
          <w:r>
            <w:rPr>
              <w:rFonts w:ascii="Times New Roman" w:hAnsi="Times New Roman" w:eastAsia="Times New Roman" w:cs="Times New Roman"/>
              <w:spacing w:val="5"/>
              <w:sz w:val="30"/>
              <w:szCs w:val="30"/>
            </w:rPr>
            <w:t xml:space="preserve">  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51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(31)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01688918">
          <w:pPr>
            <w:tabs>
              <w:tab w:val="right" w:leader="dot" w:pos="8557"/>
            </w:tabs>
            <w:spacing w:before="224" w:line="192" w:lineRule="auto"/>
            <w:ind w:left="30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0" w:name="bookmark71"/>
          <w:bookmarkEnd w:id="70"/>
          <w:r>
            <w:fldChar w:fldCharType="begin"/>
          </w:r>
          <w:r>
            <w:instrText xml:space="preserve"> HYPERLINK \l "bookmark71"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 xml:space="preserve">11.1    General requirements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t>(31)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fldChar w:fldCharType="end"/>
          </w:r>
        </w:p>
        <w:p w14:paraId="17ACFDD9">
          <w:pPr>
            <w:tabs>
              <w:tab w:val="right" w:leader="dot" w:pos="8557"/>
            </w:tabs>
            <w:spacing w:before="184" w:line="192" w:lineRule="auto"/>
            <w:ind w:left="30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1" w:name="bookmark72"/>
          <w:bookmarkEnd w:id="71"/>
          <w:r>
            <w:fldChar w:fldCharType="begin"/>
          </w:r>
          <w:r>
            <w:instrText xml:space="preserve"> HYPERLINK \l "bookmark72"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t>11.2</w:t>
          </w:r>
          <w:r>
            <w:rPr>
              <w:rFonts w:ascii="Times New Roman" w:hAnsi="Times New Roman" w:eastAsia="Times New Roman" w:cs="Times New Roman"/>
              <w:spacing w:val="18"/>
              <w:sz w:val="30"/>
              <w:szCs w:val="30"/>
            </w:rPr>
            <w:t xml:space="preserve">   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t>Civil construction</w:t>
          </w:r>
          <w:r>
            <w:rPr>
              <w:rFonts w:ascii="Times New Roman" w:hAnsi="Times New Roman" w:eastAsia="Times New Roman" w:cs="Times New Roman"/>
              <w:spacing w:val="-45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3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(32)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7615DA19">
          <w:pPr>
            <w:tabs>
              <w:tab w:val="right" w:leader="dot" w:pos="8477"/>
            </w:tabs>
            <w:spacing w:before="224" w:line="192" w:lineRule="auto"/>
            <w:ind w:left="30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2" w:name="bookmark73"/>
          <w:bookmarkEnd w:id="72"/>
          <w:r>
            <w:fldChar w:fldCharType="begin"/>
          </w:r>
          <w:r>
            <w:instrText xml:space="preserve"> HYPERLINK \l "bookmark73"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5"/>
              <w:sz w:val="30"/>
              <w:szCs w:val="30"/>
            </w:rPr>
            <w:t>11.3</w:t>
          </w:r>
          <w:r>
            <w:rPr>
              <w:rFonts w:ascii="Times New Roman" w:hAnsi="Times New Roman" w:eastAsia="Times New Roman" w:cs="Times New Roman"/>
              <w:spacing w:val="24"/>
              <w:sz w:val="30"/>
              <w:szCs w:val="30"/>
            </w:rPr>
            <w:t xml:space="preserve">   </w:t>
          </w:r>
          <w:r>
            <w:rPr>
              <w:rFonts w:ascii="Times New Roman" w:hAnsi="Times New Roman" w:eastAsia="Times New Roman" w:cs="Times New Roman"/>
              <w:spacing w:val="-5"/>
              <w:sz w:val="30"/>
              <w:szCs w:val="30"/>
            </w:rPr>
            <w:t>Installation</w:t>
          </w:r>
          <w:r>
            <w:rPr>
              <w:rFonts w:ascii="Times New Roman" w:hAnsi="Times New Roman" w:eastAsia="Times New Roman" w:cs="Times New Roman"/>
              <w:spacing w:val="-36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5"/>
              <w:sz w:val="30"/>
              <w:szCs w:val="30"/>
            </w:rPr>
            <w:t>of</w:t>
          </w:r>
          <w:r>
            <w:rPr>
              <w:rFonts w:ascii="Times New Roman" w:hAnsi="Times New Roman" w:eastAsia="Times New Roman" w:cs="Times New Roman"/>
              <w:spacing w:val="-35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5"/>
              <w:sz w:val="30"/>
              <w:szCs w:val="30"/>
            </w:rPr>
            <w:t>equipment</w:t>
          </w:r>
          <w:r>
            <w:rPr>
              <w:rFonts w:ascii="Times New Roman" w:hAnsi="Times New Roman" w:eastAsia="Times New Roman" w:cs="Times New Roman"/>
              <w:spacing w:val="-35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5"/>
              <w:sz w:val="30"/>
              <w:szCs w:val="30"/>
            </w:rPr>
            <w:t>and pipeline</w:t>
          </w:r>
          <w:r>
            <w:rPr>
              <w:rFonts w:ascii="Times New Roman" w:hAnsi="Times New Roman" w:eastAsia="Times New Roman" w:cs="Times New Roman"/>
              <w:spacing w:val="-53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(33)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53200696">
          <w:pPr>
            <w:tabs>
              <w:tab w:val="right" w:leader="dot" w:pos="8557"/>
            </w:tabs>
            <w:spacing w:before="183" w:line="192" w:lineRule="auto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3" w:name="bookmark74"/>
          <w:bookmarkEnd w:id="73"/>
          <w:r>
            <w:fldChar w:fldCharType="begin"/>
          </w:r>
          <w:r>
            <w:instrText xml:space="preserve"> HYPERLINK \l "bookmark74"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30"/>
              <w:szCs w:val="30"/>
            </w:rPr>
            <w:t>12    Acceptance   and</w:t>
          </w:r>
          <w:r>
            <w:rPr>
              <w:rFonts w:ascii="Times New Roman" w:hAnsi="Times New Roman" w:eastAsia="Times New Roman" w:cs="Times New Roman"/>
              <w:spacing w:val="16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pacing w:val="-2"/>
              <w:sz w:val="30"/>
              <w:szCs w:val="30"/>
            </w:rPr>
            <w:t>debugging</w:t>
          </w:r>
          <w:r>
            <w:rPr>
              <w:rFonts w:ascii="Times New Roman" w:hAnsi="Times New Roman" w:eastAsia="Times New Roman" w:cs="Times New Roman"/>
              <w:spacing w:val="6"/>
              <w:sz w:val="30"/>
              <w:szCs w:val="30"/>
            </w:rPr>
            <w:t xml:space="preserve"> 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19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(36)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5038A608">
          <w:pPr>
            <w:tabs>
              <w:tab w:val="right" w:leader="dot" w:pos="8537"/>
            </w:tabs>
            <w:spacing w:before="204" w:line="192" w:lineRule="auto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4" w:name="bookmark75"/>
          <w:bookmarkEnd w:id="74"/>
          <w:r>
            <w:fldChar w:fldCharType="begin"/>
          </w:r>
          <w:r>
            <w:instrText xml:space="preserve"> HYPERLINK \l "bookmark75"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13    Operation</w:t>
          </w:r>
          <w:r>
            <w:rPr>
              <w:rFonts w:ascii="Times New Roman" w:hAnsi="Times New Roman" w:eastAsia="Times New Roman" w:cs="Times New Roman"/>
              <w:spacing w:val="18"/>
              <w:w w:val="101"/>
              <w:sz w:val="30"/>
              <w:szCs w:val="30"/>
            </w:rPr>
            <w:t xml:space="preserve">  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management   and  safety</w:t>
          </w:r>
          <w:r>
            <w:rPr>
              <w:rFonts w:ascii="Times New Roman" w:hAnsi="Times New Roman" w:eastAsia="Times New Roman" w:cs="Times New Roman"/>
              <w:spacing w:val="14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 xml:space="preserve">protection  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(38)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5307A1FA">
          <w:pPr>
            <w:tabs>
              <w:tab w:val="right" w:leader="dot" w:pos="8567"/>
            </w:tabs>
            <w:spacing w:before="174" w:line="192" w:lineRule="auto"/>
            <w:ind w:left="30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5" w:name="bookmark76"/>
          <w:bookmarkEnd w:id="75"/>
          <w:r>
            <w:fldChar w:fldCharType="begin"/>
          </w:r>
          <w:r>
            <w:instrText xml:space="preserve"> HYPERLINK \l "bookmark76"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t>13.1</w:t>
          </w:r>
          <w:r>
            <w:rPr>
              <w:rFonts w:ascii="Times New Roman" w:hAnsi="Times New Roman" w:eastAsia="Times New Roman" w:cs="Times New Roman"/>
              <w:spacing w:val="19"/>
              <w:sz w:val="30"/>
              <w:szCs w:val="30"/>
            </w:rPr>
            <w:t xml:space="preserve">   </w:t>
          </w:r>
          <w:r>
            <w:rPr>
              <w:rFonts w:ascii="Times New Roman" w:hAnsi="Times New Roman" w:eastAsia="Times New Roman" w:cs="Times New Roman"/>
              <w:spacing w:val="-7"/>
              <w:sz w:val="30"/>
              <w:szCs w:val="30"/>
            </w:rPr>
            <w:t>Operation management</w:t>
          </w:r>
          <w:r>
            <w:rPr>
              <w:rFonts w:ascii="Times New Roman" w:hAnsi="Times New Roman" w:eastAsia="Times New Roman" w:cs="Times New Roman"/>
              <w:spacing w:val="27"/>
              <w:w w:val="101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10"/>
              <w:sz w:val="30"/>
              <w:szCs w:val="30"/>
            </w:rPr>
            <w:t>(38)</w:t>
          </w:r>
          <w:r>
            <w:rPr>
              <w:rFonts w:ascii="Times New Roman" w:hAnsi="Times New Roman" w:eastAsia="Times New Roman" w:cs="Times New Roman"/>
              <w:spacing w:val="10"/>
              <w:sz w:val="30"/>
              <w:szCs w:val="30"/>
            </w:rPr>
            <w:fldChar w:fldCharType="end"/>
          </w:r>
        </w:p>
        <w:p w14:paraId="22D2F75C">
          <w:pPr>
            <w:tabs>
              <w:tab w:val="right" w:leader="dot" w:pos="8567"/>
            </w:tabs>
            <w:spacing w:before="164" w:line="192" w:lineRule="auto"/>
            <w:ind w:left="30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6" w:name="bookmark77"/>
          <w:bookmarkEnd w:id="76"/>
          <w:r>
            <w:fldChar w:fldCharType="begin"/>
          </w:r>
          <w:r>
            <w:instrText xml:space="preserve"> HYPERLINK \l "bookmark77"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 xml:space="preserve">13.2    Monitoring( detection) control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t>(39)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fldChar w:fldCharType="end"/>
          </w:r>
        </w:p>
        <w:p w14:paraId="72C4CE4E">
          <w:pPr>
            <w:tabs>
              <w:tab w:val="right" w:leader="dot" w:pos="8567"/>
            </w:tabs>
            <w:spacing w:before="215" w:line="192" w:lineRule="auto"/>
            <w:ind w:left="30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7" w:name="bookmark78"/>
          <w:bookmarkEnd w:id="77"/>
          <w:r>
            <w:fldChar w:fldCharType="begin"/>
          </w:r>
          <w:r>
            <w:instrText xml:space="preserve"> HYPERLINK \l "bookmark78"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8"/>
              <w:sz w:val="30"/>
              <w:szCs w:val="30"/>
            </w:rPr>
            <w:t>13.3</w:t>
          </w:r>
          <w:r>
            <w:rPr>
              <w:rFonts w:ascii="Times New Roman" w:hAnsi="Times New Roman" w:eastAsia="Times New Roman" w:cs="Times New Roman"/>
              <w:spacing w:val="19"/>
              <w:w w:val="101"/>
              <w:sz w:val="30"/>
              <w:szCs w:val="30"/>
            </w:rPr>
            <w:t xml:space="preserve">   </w:t>
          </w:r>
          <w:r>
            <w:rPr>
              <w:rFonts w:ascii="Times New Roman" w:hAnsi="Times New Roman" w:eastAsia="Times New Roman" w:cs="Times New Roman"/>
              <w:spacing w:val="-8"/>
              <w:sz w:val="30"/>
              <w:szCs w:val="30"/>
            </w:rPr>
            <w:t>Safety</w:t>
          </w:r>
          <w:r>
            <w:rPr>
              <w:rFonts w:ascii="Times New Roman" w:hAnsi="Times New Roman" w:eastAsia="Times New Roman" w:cs="Times New Roman"/>
              <w:spacing w:val="-22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30"/>
              <w:szCs w:val="30"/>
            </w:rPr>
            <w:t>and</w:t>
          </w:r>
          <w:r>
            <w:rPr>
              <w:rFonts w:ascii="Times New Roman" w:hAnsi="Times New Roman" w:eastAsia="Times New Roman" w:cs="Times New Roman"/>
              <w:spacing w:val="-28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30"/>
              <w:szCs w:val="30"/>
            </w:rPr>
            <w:t>emergency management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t>(40)</w:t>
          </w:r>
          <w:r>
            <w:rPr>
              <w:rFonts w:ascii="Times New Roman" w:hAnsi="Times New Roman" w:eastAsia="Times New Roman" w:cs="Times New Roman"/>
              <w:spacing w:val="-3"/>
              <w:sz w:val="30"/>
              <w:szCs w:val="30"/>
            </w:rPr>
            <w:fldChar w:fldCharType="end"/>
          </w:r>
        </w:p>
        <w:p w14:paraId="2F77AF95">
          <w:pPr>
            <w:spacing w:before="204" w:line="192" w:lineRule="auto"/>
            <w:ind w:left="10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8" w:name="bookmark79"/>
          <w:bookmarkEnd w:id="78"/>
          <w:r>
            <w:fldChar w:fldCharType="begin"/>
          </w:r>
          <w:r>
            <w:instrText xml:space="preserve"> HYPERLINK \l "bookmark79"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Appendix</w:t>
          </w:r>
          <w:r>
            <w:rPr>
              <w:rFonts w:ascii="Times New Roman" w:hAnsi="Times New Roman" w:eastAsia="Times New Roman" w:cs="Times New Roman"/>
              <w:spacing w:val="25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A    Acceptance   division  of</w:t>
          </w:r>
          <w:r>
            <w:rPr>
              <w:rFonts w:ascii="Times New Roman" w:hAnsi="Times New Roman" w:eastAsia="Times New Roman" w:cs="Times New Roman"/>
              <w:spacing w:val="24"/>
              <w:w w:val="101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sewage   treatm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ent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fldChar w:fldCharType="end"/>
          </w:r>
        </w:p>
        <w:p w14:paraId="3B62874C">
          <w:pPr>
            <w:tabs>
              <w:tab w:val="right" w:leader="dot" w:pos="8537"/>
            </w:tabs>
            <w:spacing w:before="194" w:line="192" w:lineRule="auto"/>
            <w:ind w:left="191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79" w:name="bookmark79"/>
          <w:bookmarkEnd w:id="79"/>
          <w:r>
            <w:fldChar w:fldCharType="begin"/>
          </w:r>
          <w:r>
            <w:instrText xml:space="preserve"> HYPERLINK \l "bookmark79"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engineering</w:t>
          </w:r>
          <w:r>
            <w:rPr>
              <w:rFonts w:ascii="Times New Roman" w:hAnsi="Times New Roman" w:eastAsia="Times New Roman" w:cs="Times New Roman"/>
              <w:spacing w:val="23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for  medica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 xml:space="preserve">l  institutions   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(42)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57D08F05">
          <w:pPr>
            <w:spacing w:before="158" w:line="192" w:lineRule="auto"/>
            <w:ind w:left="10"/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id="80" w:name="bookmark80"/>
          <w:bookmarkEnd w:id="80"/>
          <w:r>
            <w:fldChar w:fldCharType="begin"/>
          </w:r>
          <w:r>
            <w:instrText xml:space="preserve"> HYPERLINK \l "bookmark80"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5"/>
              <w:sz w:val="35"/>
              <w:szCs w:val="35"/>
            </w:rPr>
            <w:t>Appendix</w:t>
          </w:r>
          <w:r>
            <w:rPr>
              <w:rFonts w:ascii="Times New Roman" w:hAnsi="Times New Roman" w:eastAsia="Times New Roman" w:cs="Times New Roman"/>
              <w:spacing w:val="29"/>
              <w:sz w:val="35"/>
              <w:szCs w:val="3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5"/>
              <w:sz w:val="35"/>
              <w:szCs w:val="35"/>
            </w:rPr>
            <w:t>B   Quality control data of sewage treatme</w:t>
          </w:r>
          <w:r>
            <w:rPr>
              <w:rFonts w:ascii="Times New Roman" w:hAnsi="Times New Roman" w:eastAsia="Times New Roman" w:cs="Times New Roman"/>
              <w:spacing w:val="-6"/>
              <w:sz w:val="35"/>
              <w:szCs w:val="35"/>
            </w:rPr>
            <w:t>nt</w:t>
          </w:r>
          <w:r>
            <w:rPr>
              <w:rFonts w:ascii="Times New Roman" w:hAnsi="Times New Roman" w:eastAsia="Times New Roman" w:cs="Times New Roman"/>
              <w:spacing w:val="-6"/>
              <w:sz w:val="35"/>
              <w:szCs w:val="35"/>
            </w:rPr>
            <w:fldChar w:fldCharType="end"/>
          </w:r>
        </w:p>
        <w:p w14:paraId="1681B074">
          <w:pPr>
            <w:tabs>
              <w:tab w:val="right" w:leader="dot" w:pos="8547"/>
            </w:tabs>
            <w:spacing w:before="174" w:line="192" w:lineRule="auto"/>
            <w:ind w:left="191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81" w:name="bookmark80"/>
          <w:bookmarkEnd w:id="81"/>
          <w:r>
            <w:fldChar w:fldCharType="begin"/>
          </w:r>
          <w:r>
            <w:instrText xml:space="preserve"> HYPERLINK \l "bookmark80"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engineering</w:t>
          </w:r>
          <w:r>
            <w:rPr>
              <w:rFonts w:ascii="Times New Roman" w:hAnsi="Times New Roman" w:eastAsia="Times New Roman" w:cs="Times New Roman"/>
              <w:spacing w:val="29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 xml:space="preserve">for  medical  institutions   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(46)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51D550F8">
          <w:pPr>
            <w:spacing w:before="184" w:line="192" w:lineRule="auto"/>
            <w:ind w:left="2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82" w:name="bookmark81"/>
          <w:bookmarkEnd w:id="82"/>
          <w:r>
            <w:fldChar w:fldCharType="begin"/>
          </w:r>
          <w:r>
            <w:instrText xml:space="preserve"> HYPERLINK \l "bookmark81"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Appendix</w:t>
          </w:r>
          <w:r>
            <w:rPr>
              <w:rFonts w:ascii="Times New Roman" w:hAnsi="Times New Roman" w:eastAsia="Times New Roman" w:cs="Times New Roman"/>
              <w:spacing w:val="1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C</w:t>
          </w:r>
          <w:r>
            <w:rPr>
              <w:rFonts w:ascii="Times New Roman" w:hAnsi="Times New Roman" w:eastAsia="Times New Roman" w:cs="Times New Roman"/>
              <w:spacing w:val="1"/>
              <w:sz w:val="30"/>
              <w:szCs w:val="30"/>
            </w:rPr>
            <w:t xml:space="preserve">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Debugging</w:t>
          </w:r>
          <w:r>
            <w:rPr>
              <w:rFonts w:ascii="Times New Roman" w:hAnsi="Times New Roman" w:eastAsia="Times New Roman" w:cs="Times New Roman"/>
              <w:spacing w:val="1"/>
              <w:sz w:val="30"/>
              <w:szCs w:val="30"/>
            </w:rPr>
            <w:t xml:space="preserve">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records</w:t>
          </w:r>
          <w:r>
            <w:rPr>
              <w:rFonts w:ascii="Times New Roman" w:hAnsi="Times New Roman" w:eastAsia="Times New Roman" w:cs="Times New Roman"/>
              <w:spacing w:val="1"/>
              <w:sz w:val="30"/>
              <w:szCs w:val="30"/>
            </w:rPr>
            <w:t xml:space="preserve">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of</w:t>
          </w:r>
          <w:r>
            <w:rPr>
              <w:rFonts w:ascii="Times New Roman" w:hAnsi="Times New Roman" w:eastAsia="Times New Roman" w:cs="Times New Roman"/>
              <w:spacing w:val="34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sewage</w:t>
          </w:r>
          <w:r>
            <w:rPr>
              <w:rFonts w:ascii="Times New Roman" w:hAnsi="Times New Roman" w:eastAsia="Times New Roman" w:cs="Times New Roman"/>
              <w:spacing w:val="1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treatment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fldChar w:fldCharType="end"/>
          </w:r>
        </w:p>
        <w:p w14:paraId="6531D584">
          <w:pPr>
            <w:tabs>
              <w:tab w:val="right" w:leader="dot" w:pos="8547"/>
            </w:tabs>
            <w:spacing w:before="184" w:line="192" w:lineRule="auto"/>
            <w:ind w:left="1919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83" w:name="bookmark81"/>
          <w:bookmarkEnd w:id="83"/>
          <w:r>
            <w:fldChar w:fldCharType="begin"/>
          </w:r>
          <w:r>
            <w:instrText xml:space="preserve"> HYPERLINK \l "bookmark81"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engineering</w:t>
          </w:r>
          <w:r>
            <w:rPr>
              <w:rFonts w:ascii="Times New Roman" w:hAnsi="Times New Roman" w:eastAsia="Times New Roman" w:cs="Times New Roman"/>
              <w:spacing w:val="39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for</w:t>
          </w:r>
          <w:r>
            <w:rPr>
              <w:rFonts w:ascii="Times New Roman" w:hAnsi="Times New Roman" w:eastAsia="Times New Roman" w:cs="Times New Roman"/>
              <w:spacing w:val="65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medical  institutions</w:t>
          </w:r>
          <w:r>
            <w:rPr>
              <w:rFonts w:ascii="Times New Roman" w:hAnsi="Times New Roman" w:eastAsia="Times New Roman" w:cs="Times New Roman"/>
              <w:spacing w:val="7"/>
              <w:sz w:val="30"/>
              <w:szCs w:val="30"/>
            </w:rPr>
            <w:t xml:space="preserve">  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(49)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61BF409E">
          <w:pPr>
            <w:tabs>
              <w:tab w:val="right" w:leader="dot" w:pos="8547"/>
            </w:tabs>
            <w:spacing w:before="204" w:line="192" w:lineRule="auto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84" w:name="bookmark82"/>
          <w:bookmarkEnd w:id="84"/>
          <w:r>
            <w:fldChar w:fldCharType="begin"/>
          </w:r>
          <w:r>
            <w:instrText xml:space="preserve"> HYPERLINK \l "bookmark82"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Explanation   of wording</w:t>
          </w:r>
          <w:r>
            <w:rPr>
              <w:rFonts w:ascii="Times New Roman" w:hAnsi="Times New Roman" w:eastAsia="Times New Roman" w:cs="Times New Roman"/>
              <w:spacing w:val="21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in</w:t>
          </w:r>
          <w:r>
            <w:rPr>
              <w:rFonts w:ascii="Times New Roman" w:hAnsi="Times New Roman" w:eastAsia="Times New Roman" w:cs="Times New Roman"/>
              <w:spacing w:val="8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 xml:space="preserve">this  standard    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(51)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72E9CFA6">
          <w:pPr>
            <w:tabs>
              <w:tab w:val="right" w:leader="dot" w:pos="8547"/>
            </w:tabs>
            <w:spacing w:before="194" w:line="192" w:lineRule="auto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85" w:name="bookmark83"/>
          <w:bookmarkEnd w:id="85"/>
          <w:r>
            <w:fldChar w:fldCharType="begin"/>
          </w:r>
          <w:r>
            <w:instrText xml:space="preserve"> HYPERLINK \l "bookmark83"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List  of quoted</w:t>
          </w:r>
          <w:r>
            <w:rPr>
              <w:rFonts w:ascii="Times New Roman" w:hAnsi="Times New Roman" w:eastAsia="Times New Roman" w:cs="Times New Roman"/>
              <w:spacing w:val="27"/>
              <w:sz w:val="30"/>
              <w:szCs w:val="30"/>
            </w:rPr>
            <w:t xml:space="preserve">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>standards</w:t>
          </w:r>
          <w:r>
            <w:rPr>
              <w:rFonts w:ascii="Times New Roman" w:hAnsi="Times New Roman" w:eastAsia="Times New Roman" w:cs="Times New Roman"/>
              <w:spacing w:val="7"/>
              <w:sz w:val="30"/>
              <w:szCs w:val="30"/>
            </w:rPr>
            <w:t xml:space="preserve"> 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11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(52)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  <w:p w14:paraId="6E8C714D">
          <w:pPr>
            <w:tabs>
              <w:tab w:val="right" w:leader="dot" w:pos="8547"/>
            </w:tabs>
            <w:spacing w:before="194" w:line="192" w:lineRule="auto"/>
            <w:rPr>
              <w:rFonts w:ascii="Times New Roman" w:hAnsi="Times New Roman" w:eastAsia="Times New Roman" w:cs="Times New Roman"/>
              <w:sz w:val="30"/>
              <w:szCs w:val="30"/>
            </w:rPr>
          </w:pPr>
          <w:bookmarkStart w:id="86" w:name="bookmark84"/>
          <w:bookmarkEnd w:id="86"/>
          <w:r>
            <w:fldChar w:fldCharType="begin"/>
          </w:r>
          <w:r>
            <w:instrText xml:space="preserve"> HYPERLINK \l "bookmark84"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Addition</w:t>
          </w:r>
          <w:r>
            <w:rPr>
              <w:rFonts w:ascii="Times New Roman" w:hAnsi="Times New Roman" w:eastAsia="Times New Roman" w:cs="Times New Roman"/>
              <w:spacing w:val="65"/>
              <w:w w:val="101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:</w:t>
          </w:r>
          <w:r>
            <w:rPr>
              <w:rFonts w:ascii="Times New Roman" w:hAnsi="Times New Roman" w:eastAsia="Times New Roman" w:cs="Times New Roman"/>
              <w:spacing w:val="-33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Explanation</w:t>
          </w:r>
          <w:r>
            <w:rPr>
              <w:rFonts w:ascii="Times New Roman" w:hAnsi="Times New Roman" w:eastAsia="Times New Roman" w:cs="Times New Roman"/>
              <w:spacing w:val="17"/>
              <w:sz w:val="30"/>
              <w:szCs w:val="30"/>
            </w:rPr>
            <w:t xml:space="preserve">  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of</w:t>
          </w:r>
          <w:r>
            <w:rPr>
              <w:rFonts w:ascii="Times New Roman" w:hAnsi="Times New Roman" w:eastAsia="Times New Roman" w:cs="Times New Roman"/>
              <w:spacing w:val="27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"/>
              <w:sz w:val="30"/>
              <w:szCs w:val="30"/>
            </w:rPr>
            <w:t>provisions</w:t>
          </w:r>
          <w:r>
            <w:rPr>
              <w:rFonts w:ascii="Times New Roman" w:hAnsi="Times New Roman" w:eastAsia="Times New Roman" w:cs="Times New Roman"/>
              <w:spacing w:val="11"/>
              <w:sz w:val="30"/>
              <w:szCs w:val="30"/>
            </w:rPr>
            <w:t xml:space="preserve">     </w:t>
          </w:r>
          <w:r>
            <w:rPr>
              <w:rFonts w:ascii="Times New Roman" w:hAnsi="Times New Roman" w:eastAsia="Times New Roman" w:cs="Times New Roman"/>
              <w:sz w:val="30"/>
              <w:szCs w:val="30"/>
            </w:rPr>
            <w:tab/>
          </w:r>
          <w:r>
            <w:rPr>
              <w:rFonts w:ascii="Times New Roman" w:hAnsi="Times New Roman" w:eastAsia="Times New Roman" w:cs="Times New Roman"/>
              <w:spacing w:val="-39"/>
              <w:sz w:val="30"/>
              <w:szCs w:val="30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t>(55)</w:t>
          </w:r>
          <w:r>
            <w:rPr>
              <w:rFonts w:ascii="Times New Roman" w:hAnsi="Times New Roman" w:eastAsia="Times New Roman" w:cs="Times New Roman"/>
              <w:spacing w:val="-4"/>
              <w:sz w:val="30"/>
              <w:szCs w:val="30"/>
            </w:rPr>
            <w:fldChar w:fldCharType="end"/>
          </w:r>
        </w:p>
      </w:sdtContent>
    </w:sdt>
    <w:p w14:paraId="07B5076B">
      <w:pPr>
        <w:spacing w:line="192" w:lineRule="auto"/>
        <w:rPr>
          <w:rFonts w:ascii="Times New Roman" w:hAnsi="Times New Roman" w:eastAsia="Times New Roman" w:cs="Times New Roman"/>
          <w:sz w:val="30"/>
          <w:szCs w:val="30"/>
        </w:rPr>
        <w:sectPr>
          <w:footerReference r:id="rId12" w:type="default"/>
          <w:pgSz w:w="11910" w:h="16840"/>
          <w:pgMar w:top="1431" w:right="1786" w:bottom="1435" w:left="1470" w:header="0" w:footer="1165" w:gutter="0"/>
          <w:cols w:space="720" w:num="1"/>
        </w:sectPr>
      </w:pPr>
    </w:p>
    <w:p w14:paraId="64FCA705">
      <w:pPr>
        <w:pStyle w:val="2"/>
        <w:spacing w:line="256" w:lineRule="auto"/>
      </w:pPr>
    </w:p>
    <w:p w14:paraId="45FDE0CD">
      <w:pPr>
        <w:pStyle w:val="2"/>
        <w:spacing w:line="257" w:lineRule="auto"/>
      </w:pPr>
    </w:p>
    <w:p w14:paraId="31E67DE8">
      <w:pPr>
        <w:pStyle w:val="2"/>
        <w:spacing w:line="257" w:lineRule="auto"/>
      </w:pPr>
    </w:p>
    <w:p w14:paraId="12BF7251">
      <w:pPr>
        <w:pStyle w:val="2"/>
        <w:spacing w:line="257" w:lineRule="auto"/>
      </w:pPr>
    </w:p>
    <w:p w14:paraId="277DB02A">
      <w:pPr>
        <w:spacing w:before="133" w:line="220" w:lineRule="auto"/>
        <w:ind w:left="3225"/>
        <w:outlineLvl w:val="0"/>
        <w:rPr>
          <w:rFonts w:ascii="宋体" w:hAnsi="宋体" w:eastAsia="宋体" w:cs="宋体"/>
          <w:sz w:val="41"/>
          <w:szCs w:val="41"/>
        </w:rPr>
      </w:pPr>
      <w:bookmarkStart w:id="87" w:name="bookmark1"/>
      <w:bookmarkEnd w:id="87"/>
      <w:r>
        <w:rPr>
          <w:rFonts w:ascii="宋体" w:hAnsi="宋体" w:eastAsia="宋体" w:cs="宋体"/>
          <w:b/>
          <w:bCs/>
          <w:spacing w:val="-26"/>
          <w:sz w:val="41"/>
          <w:szCs w:val="41"/>
        </w:rPr>
        <w:t>1</w:t>
      </w:r>
      <w:r>
        <w:rPr>
          <w:rFonts w:ascii="宋体" w:hAnsi="宋体" w:eastAsia="宋体" w:cs="宋体"/>
          <w:spacing w:val="12"/>
          <w:sz w:val="41"/>
          <w:szCs w:val="41"/>
        </w:rPr>
        <w:t xml:space="preserve">  </w:t>
      </w:r>
      <w:r>
        <w:rPr>
          <w:rFonts w:ascii="宋体" w:hAnsi="宋体" w:eastAsia="宋体" w:cs="宋体"/>
          <w:spacing w:val="-26"/>
          <w:sz w:val="41"/>
          <w:szCs w:val="41"/>
        </w:rPr>
        <w:t>总</w:t>
      </w:r>
      <w:r>
        <w:rPr>
          <w:rFonts w:ascii="宋体" w:hAnsi="宋体" w:eastAsia="宋体" w:cs="宋体"/>
          <w:spacing w:val="11"/>
          <w:sz w:val="41"/>
          <w:szCs w:val="41"/>
        </w:rPr>
        <w:t xml:space="preserve">    </w:t>
      </w:r>
      <w:r>
        <w:rPr>
          <w:rFonts w:ascii="宋体" w:hAnsi="宋体" w:eastAsia="宋体" w:cs="宋体"/>
          <w:spacing w:val="-26"/>
          <w:sz w:val="41"/>
          <w:szCs w:val="41"/>
        </w:rPr>
        <w:t>则</w:t>
      </w:r>
    </w:p>
    <w:p w14:paraId="4D8B0C2A">
      <w:pPr>
        <w:pStyle w:val="2"/>
        <w:spacing w:line="275" w:lineRule="auto"/>
      </w:pPr>
    </w:p>
    <w:p w14:paraId="0065FD96">
      <w:pPr>
        <w:pStyle w:val="2"/>
        <w:spacing w:line="275" w:lineRule="auto"/>
      </w:pPr>
    </w:p>
    <w:p w14:paraId="173DC322">
      <w:pPr>
        <w:pStyle w:val="2"/>
        <w:spacing w:line="276" w:lineRule="auto"/>
      </w:pPr>
    </w:p>
    <w:p w14:paraId="1064EB91">
      <w:pPr>
        <w:spacing w:before="104" w:line="262" w:lineRule="auto"/>
        <w:ind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3"/>
          <w:sz w:val="32"/>
          <w:szCs w:val="32"/>
        </w:rPr>
        <w:t>1.0.1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3"/>
          <w:sz w:val="32"/>
          <w:szCs w:val="32"/>
        </w:rPr>
        <w:t>为规范医疗机构污水处理工程设计、施工、验</w:t>
      </w:r>
      <w:r>
        <w:rPr>
          <w:rFonts w:ascii="宋体" w:hAnsi="宋体" w:eastAsia="宋体" w:cs="宋体"/>
          <w:spacing w:val="-24"/>
          <w:sz w:val="32"/>
          <w:szCs w:val="32"/>
        </w:rPr>
        <w:t>收调试、运行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6"/>
          <w:sz w:val="32"/>
          <w:szCs w:val="32"/>
        </w:rPr>
        <w:t>管理和安全防护，做到防治污染、保护环境、安全可靠和经济适用，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制定本标准。</w:t>
      </w:r>
    </w:p>
    <w:p w14:paraId="6B6FE193">
      <w:pPr>
        <w:spacing w:before="48" w:line="263" w:lineRule="auto"/>
        <w:ind w:right="105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1.0.2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本标准适用于新建、扩建、改建的医疗机构污水和污水处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理站产生的污泥、废气处理工程的设计、施工、调试及运行管理和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安全防护。</w:t>
      </w:r>
    </w:p>
    <w:p w14:paraId="11B92093">
      <w:pPr>
        <w:spacing w:before="31" w:line="270" w:lineRule="auto"/>
        <w:ind w:right="14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1.0.3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医疗机构规划与工程设计应包括</w:t>
      </w:r>
      <w:r>
        <w:rPr>
          <w:rFonts w:ascii="宋体" w:hAnsi="宋体" w:eastAsia="宋体" w:cs="宋体"/>
          <w:spacing w:val="-14"/>
          <w:sz w:val="32"/>
          <w:szCs w:val="32"/>
        </w:rPr>
        <w:t>污水分类收集、安全输送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和处理设施等内容。</w:t>
      </w:r>
    </w:p>
    <w:p w14:paraId="6607058B">
      <w:pPr>
        <w:spacing w:before="18" w:line="253" w:lineRule="auto"/>
        <w:ind w:left="4" w:right="148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7"/>
          <w:sz w:val="32"/>
          <w:szCs w:val="32"/>
        </w:rPr>
        <w:t>1.0.4</w:t>
      </w:r>
      <w:r>
        <w:rPr>
          <w:rFonts w:ascii="宋体" w:hAnsi="宋体" w:eastAsia="宋体" w:cs="宋体"/>
          <w:spacing w:val="134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7"/>
          <w:sz w:val="32"/>
          <w:szCs w:val="32"/>
        </w:rPr>
        <w:t>医疗机构区域内排水应采取雨污分流，传染病医疗机构屋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5"/>
          <w:sz w:val="32"/>
          <w:szCs w:val="32"/>
        </w:rPr>
        <w:t>面及地面雨水严禁回用。</w:t>
      </w:r>
    </w:p>
    <w:p w14:paraId="47AEEBC4">
      <w:pPr>
        <w:spacing w:before="58" w:line="257" w:lineRule="auto"/>
        <w:ind w:right="145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3"/>
          <w:sz w:val="32"/>
          <w:szCs w:val="32"/>
        </w:rPr>
        <w:t>1.0.5</w:t>
      </w:r>
      <w:r>
        <w:rPr>
          <w:rFonts w:ascii="宋体" w:hAnsi="宋体" w:eastAsia="宋体" w:cs="宋体"/>
          <w:spacing w:val="1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医疗机构污水处理工程建设应统筹考虑医疗机构发展规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划，遵循近远期结合的原则。处理站选址及布局应进行技术经济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分析和环境风险分析，并经综合比选后确定。</w:t>
      </w:r>
    </w:p>
    <w:p w14:paraId="070453E8">
      <w:pPr>
        <w:spacing w:before="52" w:line="260" w:lineRule="auto"/>
        <w:ind w:right="111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1.0.6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医疗机构污水处理工程除应符合本标准外，</w:t>
      </w:r>
      <w:r>
        <w:rPr>
          <w:rFonts w:ascii="宋体" w:hAnsi="宋体" w:eastAsia="宋体" w:cs="宋体"/>
          <w:spacing w:val="-13"/>
          <w:sz w:val="32"/>
          <w:szCs w:val="32"/>
        </w:rPr>
        <w:t>尚应符合国家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现行有关标准的规定。</w:t>
      </w:r>
    </w:p>
    <w:p w14:paraId="0ED76B64">
      <w:pPr>
        <w:spacing w:line="260" w:lineRule="auto"/>
        <w:rPr>
          <w:rFonts w:ascii="宋体" w:hAnsi="宋体" w:eastAsia="宋体" w:cs="宋体"/>
          <w:sz w:val="32"/>
          <w:szCs w:val="32"/>
        </w:rPr>
        <w:sectPr>
          <w:footerReference r:id="rId13" w:type="default"/>
          <w:pgSz w:w="11910" w:h="16840"/>
          <w:pgMar w:top="1431" w:right="1369" w:bottom="1461" w:left="1700" w:header="0" w:footer="1109" w:gutter="0"/>
          <w:cols w:space="720" w:num="1"/>
        </w:sectPr>
      </w:pPr>
    </w:p>
    <w:p w14:paraId="602CFD70">
      <w:pPr>
        <w:pStyle w:val="2"/>
        <w:spacing w:line="248" w:lineRule="auto"/>
      </w:pPr>
    </w:p>
    <w:p w14:paraId="091ACE33">
      <w:pPr>
        <w:pStyle w:val="2"/>
        <w:spacing w:line="248" w:lineRule="auto"/>
      </w:pPr>
    </w:p>
    <w:p w14:paraId="740364EC">
      <w:pPr>
        <w:pStyle w:val="2"/>
        <w:spacing w:line="249" w:lineRule="auto"/>
      </w:pPr>
    </w:p>
    <w:p w14:paraId="7A96C26B">
      <w:pPr>
        <w:pStyle w:val="2"/>
        <w:spacing w:line="249" w:lineRule="auto"/>
      </w:pPr>
    </w:p>
    <w:p w14:paraId="05C898A9">
      <w:pPr>
        <w:spacing w:before="140" w:line="219" w:lineRule="auto"/>
        <w:ind w:left="3036"/>
        <w:outlineLvl w:val="0"/>
        <w:rPr>
          <w:rFonts w:ascii="宋体" w:hAnsi="宋体" w:eastAsia="宋体" w:cs="宋体"/>
          <w:sz w:val="43"/>
          <w:szCs w:val="43"/>
        </w:rPr>
      </w:pPr>
      <w:bookmarkStart w:id="88" w:name="bookmark2"/>
      <w:bookmarkEnd w:id="88"/>
      <w:r>
        <w:rPr>
          <w:rFonts w:ascii="宋体" w:hAnsi="宋体" w:eastAsia="宋体" w:cs="宋体"/>
          <w:b/>
          <w:bCs/>
          <w:spacing w:val="-11"/>
          <w:sz w:val="43"/>
          <w:szCs w:val="43"/>
        </w:rPr>
        <w:t>2</w:t>
      </w:r>
      <w:r>
        <w:rPr>
          <w:rFonts w:ascii="宋体" w:hAnsi="宋体" w:eastAsia="宋体" w:cs="宋体"/>
          <w:spacing w:val="141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43"/>
          <w:szCs w:val="43"/>
        </w:rPr>
        <w:t>术语和符号</w:t>
      </w:r>
    </w:p>
    <w:p w14:paraId="27882150">
      <w:pPr>
        <w:pStyle w:val="2"/>
        <w:spacing w:line="304" w:lineRule="auto"/>
      </w:pPr>
    </w:p>
    <w:p w14:paraId="280BDA1E">
      <w:pPr>
        <w:pStyle w:val="2"/>
        <w:spacing w:line="305" w:lineRule="auto"/>
      </w:pPr>
    </w:p>
    <w:p w14:paraId="1141A95E">
      <w:pPr>
        <w:spacing w:before="104" w:line="222" w:lineRule="auto"/>
        <w:ind w:left="3374"/>
        <w:outlineLvl w:val="1"/>
        <w:rPr>
          <w:rFonts w:ascii="黑体" w:hAnsi="黑体" w:eastAsia="黑体" w:cs="黑体"/>
          <w:sz w:val="32"/>
          <w:szCs w:val="32"/>
        </w:rPr>
      </w:pPr>
      <w:bookmarkStart w:id="89" w:name="bookmark3"/>
      <w:bookmarkEnd w:id="89"/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2.1</w:t>
      </w:r>
      <w:r>
        <w:rPr>
          <w:rFonts w:ascii="宋体" w:hAnsi="宋体" w:eastAsia="宋体" w:cs="宋体"/>
          <w:spacing w:val="106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9"/>
          <w:sz w:val="32"/>
          <w:szCs w:val="32"/>
        </w:rPr>
        <w:t>术</w:t>
      </w:r>
      <w:r>
        <w:rPr>
          <w:rFonts w:ascii="黑体" w:hAnsi="黑体" w:eastAsia="黑体" w:cs="黑体"/>
          <w:sz w:val="32"/>
          <w:szCs w:val="32"/>
        </w:rPr>
        <w:t xml:space="preserve">    </w:t>
      </w:r>
      <w:r>
        <w:rPr>
          <w:rFonts w:ascii="黑体" w:hAnsi="黑体" w:eastAsia="黑体" w:cs="黑体"/>
          <w:b/>
          <w:bCs/>
          <w:spacing w:val="-9"/>
          <w:sz w:val="32"/>
          <w:szCs w:val="32"/>
        </w:rPr>
        <w:t>语</w:t>
      </w:r>
    </w:p>
    <w:p w14:paraId="1BFEA0CD">
      <w:pPr>
        <w:spacing w:before="318" w:line="212" w:lineRule="auto"/>
        <w:ind w:left="4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position w:val="-2"/>
          <w:sz w:val="32"/>
          <w:szCs w:val="32"/>
        </w:rPr>
        <w:t>2.1.1</w:t>
      </w:r>
      <w:r>
        <w:rPr>
          <w:rFonts w:ascii="宋体" w:hAnsi="宋体" w:eastAsia="宋体" w:cs="宋体"/>
          <w:spacing w:val="136"/>
          <w:position w:val="-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position w:val="-2"/>
          <w:sz w:val="32"/>
          <w:szCs w:val="32"/>
        </w:rPr>
        <w:t>医疗机构污水</w:t>
      </w:r>
      <w:r>
        <w:rPr>
          <w:rFonts w:ascii="宋体" w:hAnsi="宋体" w:eastAsia="宋体" w:cs="宋体"/>
          <w:spacing w:val="46"/>
          <w:position w:val="-2"/>
          <w:sz w:val="32"/>
          <w:szCs w:val="32"/>
        </w:rPr>
        <w:t xml:space="preserve">   </w:t>
      </w:r>
      <w:r>
        <w:rPr>
          <w:rFonts w:ascii="Times New Roman" w:hAnsi="Times New Roman" w:eastAsia="Times New Roman" w:cs="Times New Roman"/>
          <w:spacing w:val="-2"/>
          <w:position w:val="1"/>
          <w:sz w:val="32"/>
          <w:szCs w:val="32"/>
        </w:rPr>
        <w:t>medical  institution  sewage</w:t>
      </w:r>
    </w:p>
    <w:p w14:paraId="6134F8A8">
      <w:pPr>
        <w:spacing w:before="96" w:line="262" w:lineRule="auto"/>
        <w:ind w:right="151" w:firstLine="63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1"/>
          <w:sz w:val="32"/>
          <w:szCs w:val="32"/>
        </w:rPr>
        <w:t>医疗机构门诊、病房、手术室、各类检验室、病理解剖室、放射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室、洗衣房、太平间等处排出的诊疗、生活及粪便污水。当其他污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水与上述污水混合排出时，统一视为医疗机构污水。</w:t>
      </w:r>
    </w:p>
    <w:p w14:paraId="7A5C9D29">
      <w:pPr>
        <w:spacing w:before="66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37"/>
          <w:sz w:val="32"/>
          <w:szCs w:val="32"/>
        </w:rPr>
        <w:t>2.1.2</w:t>
      </w:r>
      <w:r>
        <w:rPr>
          <w:rFonts w:ascii="宋体" w:hAnsi="宋体" w:eastAsia="宋体" w:cs="宋体"/>
          <w:spacing w:val="-37"/>
          <w:sz w:val="32"/>
          <w:szCs w:val="32"/>
        </w:rPr>
        <w:t xml:space="preserve">  传染病医疗机构污水    infectious diseases medi</w:t>
      </w:r>
      <w:r>
        <w:rPr>
          <w:rFonts w:ascii="宋体" w:hAnsi="宋体" w:eastAsia="宋体" w:cs="宋体"/>
          <w:spacing w:val="-38"/>
          <w:sz w:val="32"/>
          <w:szCs w:val="32"/>
        </w:rPr>
        <w:t>cal institution</w:t>
      </w:r>
    </w:p>
    <w:p w14:paraId="2E4EB95F">
      <w:pPr>
        <w:spacing w:before="191" w:line="218" w:lineRule="exact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spacing w:val="-3"/>
          <w:position w:val="3"/>
          <w:sz w:val="32"/>
          <w:szCs w:val="32"/>
        </w:rPr>
        <w:t>sewage</w:t>
      </w:r>
    </w:p>
    <w:p w14:paraId="03986A87">
      <w:pPr>
        <w:spacing w:before="144" w:line="264" w:lineRule="auto"/>
        <w:ind w:right="154" w:firstLine="63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诊断与收治患有《中华人民共和国传染病防治法》规定的传染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病病种病人的专科医疗机构排出的诊疗、生活及粪便污水。设有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感染性疾病门诊、传染病房的综合医疗机构，当此区域污</w:t>
      </w:r>
      <w:r>
        <w:rPr>
          <w:rFonts w:ascii="宋体" w:hAnsi="宋体" w:eastAsia="宋体" w:cs="宋体"/>
          <w:spacing w:val="-20"/>
          <w:sz w:val="32"/>
          <w:szCs w:val="32"/>
        </w:rPr>
        <w:t>水未单独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收集并经预处理时，其排水也视为传染病医疗机构污水。</w:t>
      </w:r>
    </w:p>
    <w:p w14:paraId="196EFDEC">
      <w:pPr>
        <w:spacing w:before="52" w:line="212" w:lineRule="auto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2"/>
          <w:szCs w:val="32"/>
        </w:rPr>
        <w:t xml:space="preserve">2.1.3     </w:t>
      </w:r>
      <w:r>
        <w:rPr>
          <w:rFonts w:ascii="宋体" w:hAnsi="宋体" w:eastAsia="宋体" w:cs="宋体"/>
          <w:spacing w:val="-5"/>
          <w:sz w:val="32"/>
          <w:szCs w:val="32"/>
        </w:rPr>
        <w:t xml:space="preserve">应急医疗设施污水    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emergenc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>y medical facility sewage</w:t>
      </w:r>
    </w:p>
    <w:p w14:paraId="43969CD5">
      <w:pPr>
        <w:spacing w:before="98" w:line="264" w:lineRule="auto"/>
        <w:ind w:firstLine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"/>
          <w:sz w:val="32"/>
          <w:szCs w:val="32"/>
        </w:rPr>
        <w:t>为应对突发公共卫生事件快速建设的医疗设施排出的诊疗、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生活及粪便污水。</w:t>
      </w:r>
    </w:p>
    <w:p w14:paraId="4195467C">
      <w:pPr>
        <w:spacing w:before="19" w:line="212" w:lineRule="auto"/>
        <w:ind w:left="4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b/>
          <w:bCs/>
          <w:spacing w:val="-4"/>
          <w:sz w:val="32"/>
          <w:szCs w:val="32"/>
        </w:rPr>
        <w:t>2.1.4</w:t>
      </w:r>
      <w:r>
        <w:rPr>
          <w:rFonts w:ascii="宋体" w:hAnsi="宋体" w:eastAsia="宋体" w:cs="宋体"/>
          <w:spacing w:val="13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特殊医疗污水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  </w:t>
      </w:r>
      <w:r>
        <w:rPr>
          <w:sz w:val="32"/>
          <w:szCs w:val="32"/>
        </w:rPr>
        <w:drawing>
          <wp:inline distT="0" distB="0" distL="0" distR="0">
            <wp:extent cx="62865" cy="95250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3452" cy="95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special</w:t>
      </w:r>
      <w:r>
        <w:rPr>
          <w:rFonts w:ascii="Times New Roman" w:hAnsi="Times New Roman" w:eastAsia="Times New Roman" w:cs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medical</w:t>
      </w:r>
      <w:r>
        <w:rPr>
          <w:rFonts w:ascii="Times New Roman" w:hAnsi="Times New Roman" w:eastAsia="Times New Roman" w:cs="Times New Roman"/>
          <w:spacing w:val="63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sewage</w:t>
      </w:r>
    </w:p>
    <w:p w14:paraId="7C43C49B">
      <w:pPr>
        <w:spacing w:before="119" w:line="270" w:lineRule="auto"/>
        <w:ind w:right="150" w:firstLine="63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4"/>
          <w:sz w:val="32"/>
          <w:szCs w:val="32"/>
        </w:rPr>
        <w:t>医疗机构部分科室产生的需在科室排放前进行预处理的污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水，包括检验科、放射科、病理科等科室产生的含第一类污染物的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污水，以及非传染病、结核病专科医院的医疗机构中感染性疾病科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(含传染科、结核科)产生的感染性污水。</w:t>
      </w:r>
    </w:p>
    <w:p w14:paraId="51F6690E">
      <w:pPr>
        <w:spacing w:before="2" w:line="212" w:lineRule="auto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2.1.5     </w:t>
      </w:r>
      <w:r>
        <w:rPr>
          <w:rFonts w:ascii="宋体" w:hAnsi="宋体" w:eastAsia="宋体" w:cs="宋体"/>
          <w:sz w:val="32"/>
          <w:szCs w:val="32"/>
        </w:rPr>
        <w:t xml:space="preserve">放射性污水    </w:t>
      </w:r>
      <w:r>
        <w:rPr>
          <w:rFonts w:ascii="Times New Roman" w:hAnsi="Times New Roman" w:eastAsia="Times New Roman" w:cs="Times New Roman"/>
          <w:sz w:val="32"/>
          <w:szCs w:val="32"/>
        </w:rPr>
        <w:t>radioactive</w:t>
      </w:r>
      <w:r>
        <w:rPr>
          <w:rFonts w:ascii="Times New Roman" w:hAnsi="Times New Roman" w:eastAsia="Times New Roman" w:cs="Times New Roman"/>
          <w:spacing w:val="8"/>
          <w:sz w:val="32"/>
          <w:szCs w:val="32"/>
        </w:rPr>
        <w:t xml:space="preserve">  </w:t>
      </w:r>
      <w:r>
        <w:rPr>
          <w:rFonts w:ascii="Times New Roman" w:hAnsi="Times New Roman" w:eastAsia="Times New Roman" w:cs="Times New Roman"/>
          <w:sz w:val="32"/>
          <w:szCs w:val="32"/>
        </w:rPr>
        <w:t>sewage</w:t>
      </w:r>
    </w:p>
    <w:p w14:paraId="3789EA3B">
      <w:pPr>
        <w:spacing w:before="119" w:line="264" w:lineRule="auto"/>
        <w:ind w:right="151" w:firstLine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采用同位素治疗和诊断产生的含有放射性物质或被放射性物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质所污染的污水。</w:t>
      </w:r>
    </w:p>
    <w:p w14:paraId="766F2243">
      <w:pPr>
        <w:spacing w:before="18" w:line="212" w:lineRule="auto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2"/>
          <w:sz w:val="32"/>
          <w:szCs w:val="32"/>
        </w:rPr>
        <w:t>2.1.6</w:t>
      </w:r>
      <w:r>
        <w:rPr>
          <w:rFonts w:ascii="Times New Roman" w:hAnsi="Times New Roman" w:eastAsia="Times New Roman" w:cs="Times New Roman"/>
          <w:b/>
          <w:bCs/>
          <w:spacing w:val="9"/>
          <w:sz w:val="32"/>
          <w:szCs w:val="32"/>
        </w:rPr>
        <w:t xml:space="preserve">     </w:t>
      </w:r>
      <w:r>
        <w:rPr>
          <w:rFonts w:ascii="宋体" w:hAnsi="宋体" w:eastAsia="宋体" w:cs="宋体"/>
          <w:spacing w:val="-2"/>
          <w:sz w:val="32"/>
          <w:szCs w:val="32"/>
        </w:rPr>
        <w:t xml:space="preserve">酸性污水    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acid  sewage</w:t>
      </w:r>
    </w:p>
    <w:p w14:paraId="0D03A6AC">
      <w:pPr>
        <w:spacing w:before="128" w:line="219" w:lineRule="auto"/>
        <w:ind w:left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医疗机构在检验项目中或制作化学清洗剂时，使用硝酸</w:t>
      </w:r>
      <w:r>
        <w:rPr>
          <w:rFonts w:ascii="宋体" w:hAnsi="宋体" w:eastAsia="宋体" w:cs="宋体"/>
          <w:spacing w:val="-9"/>
          <w:sz w:val="32"/>
          <w:szCs w:val="32"/>
        </w:rPr>
        <w:t>、硫</w:t>
      </w:r>
    </w:p>
    <w:p w14:paraId="0466CDAA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14" w:type="default"/>
          <w:pgSz w:w="11910" w:h="16840"/>
          <w:pgMar w:top="1431" w:right="1552" w:bottom="1494" w:left="1460" w:header="0" w:footer="1077" w:gutter="0"/>
          <w:cols w:space="720" w:num="1"/>
        </w:sectPr>
      </w:pPr>
    </w:p>
    <w:p w14:paraId="56170678">
      <w:pPr>
        <w:spacing w:before="272" w:line="219" w:lineRule="auto"/>
        <w:rPr>
          <w:rFonts w:ascii="宋体" w:hAnsi="宋体" w:eastAsia="宋体" w:cs="宋体"/>
          <w:sz w:val="32"/>
          <w:szCs w:val="32"/>
        </w:rPr>
      </w:pPr>
      <w:bookmarkStart w:id="90" w:name="bookmark85"/>
      <w:bookmarkEnd w:id="90"/>
      <w:r>
        <w:rPr>
          <w:rFonts w:ascii="宋体" w:hAnsi="宋体" w:eastAsia="宋体" w:cs="宋体"/>
          <w:spacing w:val="-25"/>
          <w:sz w:val="32"/>
          <w:szCs w:val="32"/>
        </w:rPr>
        <w:t>酸、盐酸、高氯酸等酸性物质而产生的污水。</w:t>
      </w:r>
    </w:p>
    <w:p w14:paraId="250C6F81">
      <w:pPr>
        <w:spacing w:before="99" w:line="214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2.1.7</w:t>
      </w:r>
      <w:r>
        <w:rPr>
          <w:rFonts w:ascii="宋体" w:hAnsi="宋体" w:eastAsia="宋体" w:cs="宋体"/>
          <w:spacing w:val="14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含氰污水</w:t>
      </w:r>
      <w:r>
        <w:rPr>
          <w:rFonts w:ascii="宋体" w:hAnsi="宋体" w:eastAsia="宋体" w:cs="宋体"/>
          <w:spacing w:val="25"/>
          <w:sz w:val="32"/>
          <w:szCs w:val="32"/>
        </w:rPr>
        <w:t xml:space="preserve">   </w:t>
      </w:r>
      <w:r>
        <w:rPr>
          <w:rFonts w:ascii="宋体" w:hAnsi="宋体" w:eastAsia="宋体" w:cs="宋体"/>
          <w:spacing w:val="-11"/>
          <w:sz w:val="32"/>
          <w:szCs w:val="32"/>
        </w:rPr>
        <w:t>cyanide-bearing sewage</w:t>
      </w:r>
    </w:p>
    <w:p w14:paraId="368E0DDF">
      <w:pPr>
        <w:spacing w:before="97" w:line="253" w:lineRule="auto"/>
        <w:ind w:right="146" w:firstLine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医疗机构在血液、细菌和化学检查分析中使用氰化钾、氰化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钠、铁氰化钾、亚铁氰化钾等含氰化合物而产生的污水。</w:t>
      </w:r>
    </w:p>
    <w:p w14:paraId="2E449983">
      <w:pPr>
        <w:spacing w:before="38" w:line="212" w:lineRule="auto"/>
        <w:ind w:left="4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"/>
          <w:sz w:val="32"/>
          <w:szCs w:val="32"/>
        </w:rPr>
        <w:t>2.1.8</w:t>
      </w:r>
      <w:r>
        <w:rPr>
          <w:rFonts w:ascii="宋体" w:hAnsi="宋体" w:eastAsia="宋体" w:cs="宋体"/>
          <w:spacing w:val="13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含汞污水</w:t>
      </w:r>
      <w:r>
        <w:rPr>
          <w:rFonts w:ascii="宋体" w:hAnsi="宋体" w:eastAsia="宋体" w:cs="宋体"/>
          <w:spacing w:val="50"/>
          <w:sz w:val="32"/>
          <w:szCs w:val="32"/>
        </w:rPr>
        <w:t xml:space="preserve">   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mercury-bearing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 xml:space="preserve">  sewage</w:t>
      </w:r>
    </w:p>
    <w:p w14:paraId="772D38F5">
      <w:pPr>
        <w:spacing w:before="115" w:line="263" w:lineRule="auto"/>
        <w:ind w:right="140" w:firstLine="63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医疗机构各种口腔门诊治疗、含汞检测仪器</w:t>
      </w:r>
      <w:r>
        <w:rPr>
          <w:rFonts w:ascii="宋体" w:hAnsi="宋体" w:eastAsia="宋体" w:cs="宋体"/>
          <w:spacing w:val="-21"/>
          <w:sz w:val="32"/>
          <w:szCs w:val="32"/>
        </w:rPr>
        <w:t>破损，以及分析检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查和诊断中使用氯化高汞、硝酸高汞和硫氰酸汞等剧毒物质而产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生的少量污水。</w:t>
      </w:r>
    </w:p>
    <w:p w14:paraId="646B94A7">
      <w:pPr>
        <w:spacing w:before="29" w:line="212" w:lineRule="auto"/>
        <w:ind w:left="4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2.1.9</w:t>
      </w:r>
      <w:r>
        <w:rPr>
          <w:rFonts w:ascii="宋体" w:hAnsi="宋体" w:eastAsia="宋体" w:cs="宋体"/>
          <w:spacing w:val="13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含铬污水</w:t>
      </w:r>
      <w:r>
        <w:rPr>
          <w:rFonts w:ascii="宋体" w:hAnsi="宋体" w:eastAsia="宋体" w:cs="宋体"/>
          <w:spacing w:val="50"/>
          <w:sz w:val="32"/>
          <w:szCs w:val="32"/>
        </w:rPr>
        <w:t xml:space="preserve">   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chromium-b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earing</w:t>
      </w:r>
      <w:r>
        <w:rPr>
          <w:rFonts w:ascii="Times New Roman" w:hAnsi="Times New Roman" w:eastAsia="Times New Roman" w:cs="Times New Roman"/>
          <w:spacing w:val="23"/>
          <w:w w:val="101"/>
          <w:sz w:val="32"/>
          <w:szCs w:val="32"/>
        </w:rPr>
        <w:t xml:space="preserve">  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sewage</w:t>
      </w:r>
    </w:p>
    <w:p w14:paraId="3A82A309">
      <w:pPr>
        <w:spacing w:before="126" w:line="258" w:lineRule="auto"/>
        <w:ind w:firstLine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5"/>
          <w:sz w:val="32"/>
          <w:szCs w:val="32"/>
        </w:rPr>
        <w:t>医疗机构在病理、血液检查及化验等工作中使用的重铬酸钾、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三氧化铬、铬酸钾等化学品形成的污水。</w:t>
      </w:r>
    </w:p>
    <w:p w14:paraId="175E5E8D">
      <w:pPr>
        <w:spacing w:before="22" w:line="212" w:lineRule="auto"/>
        <w:ind w:left="4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2.1.10</w:t>
      </w:r>
      <w:r>
        <w:rPr>
          <w:rFonts w:ascii="宋体" w:hAnsi="宋体" w:eastAsia="宋体" w:cs="宋体"/>
          <w:spacing w:val="12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显影污水</w:t>
      </w:r>
      <w:r>
        <w:rPr>
          <w:rFonts w:ascii="宋体" w:hAnsi="宋体" w:eastAsia="宋体" w:cs="宋体"/>
          <w:spacing w:val="48"/>
          <w:sz w:val="32"/>
          <w:szCs w:val="32"/>
        </w:rPr>
        <w:t xml:space="preserve">   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developer  sewage</w:t>
      </w:r>
    </w:p>
    <w:p w14:paraId="337DB1E5">
      <w:pPr>
        <w:spacing w:before="127" w:line="219" w:lineRule="auto"/>
        <w:ind w:left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0"/>
          <w:sz w:val="32"/>
          <w:szCs w:val="32"/>
        </w:rPr>
        <w:t>医疗机构放射科照片胶片洗印加工过程中产生的污水。</w:t>
      </w:r>
    </w:p>
    <w:p w14:paraId="65946615">
      <w:pPr>
        <w:spacing w:before="66" w:line="274" w:lineRule="auto"/>
        <w:ind w:right="321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2.1.11     </w:t>
      </w:r>
      <w:r>
        <w:rPr>
          <w:rFonts w:ascii="宋体" w:hAnsi="宋体" w:eastAsia="宋体" w:cs="宋体"/>
          <w:sz w:val="32"/>
          <w:szCs w:val="32"/>
        </w:rPr>
        <w:t>医疗机构污水处理系统</w:t>
      </w:r>
      <w:r>
        <w:rPr>
          <w:rFonts w:ascii="宋体" w:hAnsi="宋体" w:eastAsia="宋体" w:cs="宋体"/>
          <w:spacing w:val="35"/>
          <w:sz w:val="32"/>
          <w:szCs w:val="32"/>
        </w:rPr>
        <w:t xml:space="preserve">   </w:t>
      </w:r>
      <w:r>
        <w:rPr>
          <w:rFonts w:ascii="Times New Roman" w:hAnsi="Times New Roman" w:eastAsia="Times New Roman" w:cs="Times New Roman"/>
          <w:sz w:val="32"/>
          <w:szCs w:val="32"/>
        </w:rPr>
        <w:t>m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edical  institution</w:t>
      </w:r>
      <w:r>
        <w:rPr>
          <w:rFonts w:ascii="Times New Roman" w:hAnsi="Times New Roman" w:eastAsia="Times New Roman" w:cs="Times New Roman"/>
          <w:spacing w:val="12"/>
          <w:sz w:val="32"/>
          <w:szCs w:val="32"/>
        </w:rPr>
        <w:t xml:space="preserve">  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sewage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treatment</w:t>
      </w:r>
      <w:r>
        <w:rPr>
          <w:rFonts w:ascii="Times New Roman" w:hAnsi="Times New Roman" w:eastAsia="Times New Roman" w:cs="Times New Roman"/>
          <w:spacing w:val="12"/>
          <w:sz w:val="32"/>
          <w:szCs w:val="32"/>
        </w:rPr>
        <w:t xml:space="preserve">   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system</w:t>
      </w:r>
    </w:p>
    <w:p w14:paraId="73DB9781">
      <w:pPr>
        <w:spacing w:before="61" w:line="263" w:lineRule="auto"/>
        <w:ind w:right="50" w:firstLine="63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7"/>
          <w:sz w:val="32"/>
          <w:szCs w:val="32"/>
        </w:rPr>
        <w:t>由医疗机构污水收集、处理和排放等设施组成的有机结合体，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是医疗机构功能配套设施之一。其中，处理设施主要包括污水处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理设施、污泥处理设施和废气处理设施。</w:t>
      </w:r>
    </w:p>
    <w:p w14:paraId="0A428B5C">
      <w:pPr>
        <w:spacing w:before="36" w:line="212" w:lineRule="auto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2.1.12     </w:t>
      </w:r>
      <w:r>
        <w:rPr>
          <w:rFonts w:ascii="宋体" w:hAnsi="宋体" w:eastAsia="宋体" w:cs="宋体"/>
          <w:sz w:val="32"/>
          <w:szCs w:val="32"/>
        </w:rPr>
        <w:t xml:space="preserve">衰变池    </w:t>
      </w:r>
      <w:r>
        <w:rPr>
          <w:rFonts w:ascii="Times New Roman" w:hAnsi="Times New Roman" w:eastAsia="Times New Roman" w:cs="Times New Roman"/>
          <w:sz w:val="32"/>
          <w:szCs w:val="32"/>
        </w:rPr>
        <w:t>decay</w:t>
      </w:r>
      <w:r>
        <w:rPr>
          <w:rFonts w:ascii="Times New Roman" w:hAnsi="Times New Roman" w:eastAsia="Times New Roman" w:cs="Times New Roman"/>
          <w:spacing w:val="8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z w:val="32"/>
          <w:szCs w:val="32"/>
        </w:rPr>
        <w:t>tank</w:t>
      </w:r>
    </w:p>
    <w:p w14:paraId="617A15FB">
      <w:pPr>
        <w:spacing w:before="142" w:line="263" w:lineRule="auto"/>
        <w:ind w:right="131" w:firstLine="63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利用衰变法处理放射性污水的构筑物。污水在衰</w:t>
      </w:r>
      <w:r>
        <w:rPr>
          <w:rFonts w:ascii="宋体" w:hAnsi="宋体" w:eastAsia="宋体" w:cs="宋体"/>
          <w:spacing w:val="-9"/>
          <w:sz w:val="32"/>
          <w:szCs w:val="32"/>
        </w:rPr>
        <w:t>变池中停留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一定时间，待其放射性经自然衰变而降低到一定浓</w:t>
      </w:r>
      <w:r>
        <w:rPr>
          <w:rFonts w:ascii="宋体" w:hAnsi="宋体" w:eastAsia="宋体" w:cs="宋体"/>
          <w:spacing w:val="-9"/>
          <w:sz w:val="32"/>
          <w:szCs w:val="32"/>
        </w:rPr>
        <w:t>度后再行处理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排放。</w:t>
      </w:r>
    </w:p>
    <w:p w14:paraId="704256FF">
      <w:pPr>
        <w:spacing w:before="30" w:line="219" w:lineRule="auto"/>
        <w:ind w:left="4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2.1.13</w:t>
      </w:r>
      <w:r>
        <w:rPr>
          <w:rFonts w:ascii="宋体" w:hAnsi="宋体" w:eastAsia="宋体" w:cs="宋体"/>
          <w:spacing w:val="12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消毒</w:t>
      </w:r>
      <w:r>
        <w:rPr>
          <w:rFonts w:ascii="宋体" w:hAnsi="宋体" w:eastAsia="宋体" w:cs="宋体"/>
          <w:spacing w:val="47"/>
          <w:sz w:val="32"/>
          <w:szCs w:val="32"/>
        </w:rPr>
        <w:t xml:space="preserve">   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disinfection</w:t>
      </w:r>
    </w:p>
    <w:p w14:paraId="388C6233">
      <w:pPr>
        <w:spacing w:before="81" w:line="269" w:lineRule="auto"/>
        <w:ind w:right="144" w:firstLine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为杀灭污水、污泥、废气及栅渣中的病原微生物</w:t>
      </w:r>
      <w:r>
        <w:rPr>
          <w:rFonts w:ascii="宋体" w:hAnsi="宋体" w:eastAsia="宋体" w:cs="宋体"/>
          <w:spacing w:val="-21"/>
          <w:sz w:val="32"/>
          <w:szCs w:val="32"/>
        </w:rPr>
        <w:t>或使之灭活而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进行的处理过程。分为污水消毒、污泥及栅渣消毒和</w:t>
      </w:r>
      <w:r>
        <w:rPr>
          <w:rFonts w:ascii="宋体" w:hAnsi="宋体" w:eastAsia="宋体" w:cs="宋体"/>
          <w:spacing w:val="-15"/>
          <w:sz w:val="32"/>
          <w:szCs w:val="32"/>
        </w:rPr>
        <w:t>废气消毒。</w:t>
      </w:r>
    </w:p>
    <w:p w14:paraId="2018E594">
      <w:pPr>
        <w:spacing w:before="5" w:line="272" w:lineRule="auto"/>
        <w:ind w:right="583" w:firstLine="4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"/>
          <w:sz w:val="32"/>
          <w:szCs w:val="32"/>
        </w:rPr>
        <w:t>2.1.14</w:t>
      </w:r>
      <w:r>
        <w:rPr>
          <w:rFonts w:ascii="宋体" w:hAnsi="宋体" w:eastAsia="宋体" w:cs="宋体"/>
          <w:spacing w:val="1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 xml:space="preserve">污水处理站    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sewage  tre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atment  station  of</w:t>
      </w:r>
      <w:r>
        <w:rPr>
          <w:rFonts w:ascii="Times New Roman" w:hAnsi="Times New Roman" w:eastAsia="Times New Roman" w:cs="Times New Roman"/>
          <w:spacing w:val="33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medical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institution</w:t>
      </w:r>
    </w:p>
    <w:p w14:paraId="3C7DACA5">
      <w:pPr>
        <w:spacing w:before="81" w:line="253" w:lineRule="auto"/>
        <w:ind w:right="129" w:firstLine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对医疗机构污水、污泥、废气进行净化处理的场所，包括处理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建(构)筑物、处理设备和辅助设施等。</w:t>
      </w:r>
    </w:p>
    <w:p w14:paraId="5261DCD2">
      <w:pPr>
        <w:spacing w:line="253" w:lineRule="auto"/>
        <w:rPr>
          <w:rFonts w:ascii="宋体" w:hAnsi="宋体" w:eastAsia="宋体" w:cs="宋体"/>
          <w:sz w:val="32"/>
          <w:szCs w:val="32"/>
        </w:rPr>
        <w:sectPr>
          <w:footerReference r:id="rId15" w:type="default"/>
          <w:pgSz w:w="11910" w:h="16840"/>
          <w:pgMar w:top="1431" w:right="1359" w:bottom="1461" w:left="1670" w:header="0" w:footer="1111" w:gutter="0"/>
          <w:cols w:space="720" w:num="1"/>
        </w:sectPr>
      </w:pPr>
    </w:p>
    <w:p w14:paraId="5F4B1160">
      <w:pPr>
        <w:pStyle w:val="2"/>
        <w:spacing w:line="400" w:lineRule="auto"/>
      </w:pPr>
    </w:p>
    <w:p w14:paraId="500D9E0A">
      <w:pPr>
        <w:spacing w:before="104" w:line="219" w:lineRule="auto"/>
        <w:ind w:left="3364"/>
        <w:outlineLvl w:val="1"/>
        <w:rPr>
          <w:rFonts w:ascii="宋体" w:hAnsi="宋体" w:eastAsia="宋体" w:cs="宋体"/>
          <w:sz w:val="32"/>
          <w:szCs w:val="32"/>
        </w:rPr>
      </w:pPr>
      <w:bookmarkStart w:id="91" w:name="bookmark4"/>
      <w:bookmarkEnd w:id="91"/>
      <w:r>
        <w:rPr>
          <w:rFonts w:ascii="宋体" w:hAnsi="宋体" w:eastAsia="宋体" w:cs="宋体"/>
          <w:b/>
          <w:bCs/>
          <w:spacing w:val="-10"/>
          <w:sz w:val="32"/>
          <w:szCs w:val="32"/>
        </w:rPr>
        <w:t>2.2</w:t>
      </w:r>
      <w:r>
        <w:rPr>
          <w:rFonts w:ascii="宋体" w:hAnsi="宋体" w:eastAsia="宋体" w:cs="宋体"/>
          <w:spacing w:val="147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2"/>
          <w:szCs w:val="32"/>
        </w:rPr>
        <w:t>符</w:t>
      </w:r>
      <w:r>
        <w:rPr>
          <w:rFonts w:ascii="宋体" w:hAnsi="宋体" w:eastAsia="宋体" w:cs="宋体"/>
          <w:spacing w:val="41"/>
          <w:sz w:val="32"/>
          <w:szCs w:val="32"/>
        </w:rPr>
        <w:t xml:space="preserve">   </w:t>
      </w:r>
      <w:r>
        <w:rPr>
          <w:rFonts w:ascii="宋体" w:hAnsi="宋体" w:eastAsia="宋体" w:cs="宋体"/>
          <w:b/>
          <w:bCs/>
          <w:spacing w:val="-10"/>
          <w:sz w:val="32"/>
          <w:szCs w:val="32"/>
        </w:rPr>
        <w:t>号</w:t>
      </w:r>
    </w:p>
    <w:p w14:paraId="408A9FAE">
      <w:pPr>
        <w:spacing w:before="325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15"/>
          <w:sz w:val="32"/>
          <w:szCs w:val="32"/>
        </w:rPr>
        <w:t>2.2.1</w:t>
      </w:r>
      <w:r>
        <w:rPr>
          <w:rFonts w:ascii="Times New Roman" w:hAnsi="Times New Roman" w:eastAsia="Times New Roman" w:cs="Times New Roman"/>
          <w:b/>
          <w:bCs/>
          <w:spacing w:val="6"/>
          <w:sz w:val="32"/>
          <w:szCs w:val="32"/>
        </w:rPr>
        <w:t xml:space="preserve">     </w:t>
      </w:r>
      <w:r>
        <w:rPr>
          <w:rFonts w:ascii="宋体" w:hAnsi="宋体" w:eastAsia="宋体" w:cs="宋体"/>
          <w:spacing w:val="-15"/>
          <w:sz w:val="32"/>
          <w:szCs w:val="32"/>
        </w:rPr>
        <w:t>流量、水量</w:t>
      </w:r>
    </w:p>
    <w:p w14:paraId="6EB24E70">
      <w:pPr>
        <w:spacing w:before="88" w:line="219" w:lineRule="auto"/>
        <w:ind w:left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Q——医疗机构污水处理工程设计处理水量；</w:t>
      </w:r>
    </w:p>
    <w:p w14:paraId="596EC562">
      <w:pPr>
        <w:spacing w:before="55" w:line="212" w:lineRule="auto"/>
        <w:ind w:left="509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Qy——</w:t>
      </w:r>
      <w:r>
        <w:rPr>
          <w:rFonts w:ascii="宋体" w:hAnsi="宋体" w:eastAsia="宋体" w:cs="宋体"/>
          <w:spacing w:val="-11"/>
          <w:sz w:val="32"/>
          <w:szCs w:val="32"/>
        </w:rPr>
        <w:t>应急医疗设施污水处理工程设计处理水量；</w:t>
      </w:r>
    </w:p>
    <w:p w14:paraId="2FEFD67D">
      <w:pPr>
        <w:spacing w:before="130" w:line="214" w:lineRule="auto"/>
        <w:ind w:left="68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q——医疗机构综合污水定额；</w:t>
      </w:r>
    </w:p>
    <w:p w14:paraId="5CBA00BA">
      <w:pPr>
        <w:spacing w:before="71" w:line="212" w:lineRule="auto"/>
        <w:ind w:left="579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>qy——</w:t>
      </w:r>
      <w:r>
        <w:rPr>
          <w:rFonts w:ascii="宋体" w:hAnsi="宋体" w:eastAsia="宋体" w:cs="宋体"/>
          <w:spacing w:val="-9"/>
          <w:sz w:val="32"/>
          <w:szCs w:val="32"/>
        </w:rPr>
        <w:t>应急医疗设施综合污水定额。</w:t>
      </w:r>
    </w:p>
    <w:p w14:paraId="78EFA4BF">
      <w:pPr>
        <w:spacing w:before="129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6"/>
          <w:sz w:val="32"/>
          <w:szCs w:val="32"/>
        </w:rPr>
        <w:t>2.2.2</w:t>
      </w:r>
      <w:r>
        <w:rPr>
          <w:rFonts w:ascii="宋体" w:hAnsi="宋体" w:eastAsia="宋体" w:cs="宋体"/>
          <w:spacing w:val="12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计算系数及其他</w:t>
      </w:r>
    </w:p>
    <w:p w14:paraId="17BD5ED8">
      <w:pPr>
        <w:spacing w:before="88" w:line="219" w:lineRule="auto"/>
        <w:ind w:left="639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>K——</w:t>
      </w:r>
      <w:r>
        <w:rPr>
          <w:rFonts w:ascii="宋体" w:hAnsi="宋体" w:eastAsia="宋体" w:cs="宋体"/>
          <w:spacing w:val="-8"/>
          <w:sz w:val="32"/>
          <w:szCs w:val="32"/>
        </w:rPr>
        <w:t>医疗机构污水处理工程设计处理水量安全系数；</w:t>
      </w:r>
    </w:p>
    <w:p w14:paraId="199960EB">
      <w:pPr>
        <w:spacing w:before="56" w:line="269" w:lineRule="auto"/>
        <w:ind w:left="638" w:hanging="129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>Ky——</w:t>
      </w:r>
      <w:r>
        <w:rPr>
          <w:rFonts w:ascii="宋体" w:hAnsi="宋体" w:eastAsia="宋体" w:cs="宋体"/>
          <w:spacing w:val="-9"/>
          <w:sz w:val="32"/>
          <w:szCs w:val="32"/>
        </w:rPr>
        <w:t>应急医疗设施污水处理工程设计处理水量安全系数；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N——</w:t>
      </w:r>
      <w:r>
        <w:rPr>
          <w:rFonts w:ascii="宋体" w:hAnsi="宋体" w:eastAsia="宋体" w:cs="宋体"/>
          <w:spacing w:val="-7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医疗机构编制床位数；</w:t>
      </w:r>
    </w:p>
    <w:p w14:paraId="41D2CF4F">
      <w:pPr>
        <w:spacing w:before="37" w:line="215" w:lineRule="auto"/>
        <w:ind w:left="50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6"/>
          <w:sz w:val="32"/>
          <w:szCs w:val="32"/>
        </w:rPr>
        <w:t>Ny——应急医疗设施设计床位数。</w:t>
      </w:r>
    </w:p>
    <w:p w14:paraId="2A5B8520">
      <w:pPr>
        <w:spacing w:line="215" w:lineRule="auto"/>
        <w:rPr>
          <w:rFonts w:ascii="宋体" w:hAnsi="宋体" w:eastAsia="宋体" w:cs="宋体"/>
          <w:sz w:val="32"/>
          <w:szCs w:val="32"/>
        </w:rPr>
        <w:sectPr>
          <w:footerReference r:id="rId16" w:type="default"/>
          <w:pgSz w:w="11910" w:h="16840"/>
          <w:pgMar w:top="1431" w:right="1780" w:bottom="1443" w:left="1470" w:header="0" w:footer="1104" w:gutter="0"/>
          <w:cols w:space="720" w:num="1"/>
        </w:sectPr>
      </w:pPr>
    </w:p>
    <w:p w14:paraId="7DC93B03">
      <w:pPr>
        <w:pStyle w:val="2"/>
      </w:pPr>
    </w:p>
    <w:p w14:paraId="551B57BA">
      <w:pPr>
        <w:pStyle w:val="2"/>
      </w:pPr>
    </w:p>
    <w:p w14:paraId="7D7CF524">
      <w:pPr>
        <w:pStyle w:val="2"/>
        <w:spacing w:line="241" w:lineRule="auto"/>
      </w:pPr>
    </w:p>
    <w:p w14:paraId="3AAE11A7">
      <w:pPr>
        <w:pStyle w:val="2"/>
        <w:spacing w:line="241" w:lineRule="auto"/>
      </w:pPr>
    </w:p>
    <w:p w14:paraId="41C64E24">
      <w:pPr>
        <w:spacing w:before="146" w:line="219" w:lineRule="auto"/>
        <w:ind w:left="3026"/>
        <w:outlineLvl w:val="0"/>
        <w:rPr>
          <w:rFonts w:ascii="宋体" w:hAnsi="宋体" w:eastAsia="宋体" w:cs="宋体"/>
          <w:sz w:val="45"/>
          <w:szCs w:val="45"/>
        </w:rPr>
      </w:pPr>
      <w:bookmarkStart w:id="92" w:name="bookmark5"/>
      <w:bookmarkEnd w:id="92"/>
      <w:bookmarkStart w:id="93" w:name="bookmark86"/>
      <w:bookmarkEnd w:id="93"/>
      <w:r>
        <w:rPr>
          <w:rFonts w:ascii="宋体" w:hAnsi="宋体" w:eastAsia="宋体" w:cs="宋体"/>
          <w:b/>
          <w:bCs/>
          <w:spacing w:val="-18"/>
          <w:sz w:val="45"/>
          <w:szCs w:val="45"/>
        </w:rPr>
        <w:t>3</w:t>
      </w:r>
      <w:r>
        <w:rPr>
          <w:rFonts w:ascii="宋体" w:hAnsi="宋体" w:eastAsia="宋体" w:cs="宋体"/>
          <w:spacing w:val="171"/>
          <w:sz w:val="45"/>
          <w:szCs w:val="45"/>
        </w:rPr>
        <w:t xml:space="preserve"> </w:t>
      </w:r>
      <w:r>
        <w:rPr>
          <w:rFonts w:ascii="宋体" w:hAnsi="宋体" w:eastAsia="宋体" w:cs="宋体"/>
          <w:spacing w:val="-18"/>
          <w:sz w:val="45"/>
          <w:szCs w:val="45"/>
        </w:rPr>
        <w:t>基</w:t>
      </w:r>
      <w:r>
        <w:rPr>
          <w:rFonts w:ascii="宋体" w:hAnsi="宋体" w:eastAsia="宋体" w:cs="宋体"/>
          <w:spacing w:val="-97"/>
          <w:sz w:val="45"/>
          <w:szCs w:val="45"/>
        </w:rPr>
        <w:t xml:space="preserve"> </w:t>
      </w:r>
      <w:r>
        <w:rPr>
          <w:rFonts w:ascii="宋体" w:hAnsi="宋体" w:eastAsia="宋体" w:cs="宋体"/>
          <w:spacing w:val="-18"/>
          <w:sz w:val="45"/>
          <w:szCs w:val="45"/>
        </w:rPr>
        <w:t>本</w:t>
      </w:r>
      <w:r>
        <w:rPr>
          <w:rFonts w:ascii="宋体" w:hAnsi="宋体" w:eastAsia="宋体" w:cs="宋体"/>
          <w:spacing w:val="-96"/>
          <w:sz w:val="45"/>
          <w:szCs w:val="45"/>
        </w:rPr>
        <w:t xml:space="preserve"> </w:t>
      </w:r>
      <w:r>
        <w:rPr>
          <w:rFonts w:ascii="宋体" w:hAnsi="宋体" w:eastAsia="宋体" w:cs="宋体"/>
          <w:spacing w:val="-18"/>
          <w:sz w:val="45"/>
          <w:szCs w:val="45"/>
        </w:rPr>
        <w:t>规</w:t>
      </w:r>
      <w:r>
        <w:rPr>
          <w:rFonts w:ascii="宋体" w:hAnsi="宋体" w:eastAsia="宋体" w:cs="宋体"/>
          <w:spacing w:val="-88"/>
          <w:sz w:val="45"/>
          <w:szCs w:val="45"/>
        </w:rPr>
        <w:t xml:space="preserve"> </w:t>
      </w:r>
      <w:r>
        <w:rPr>
          <w:rFonts w:ascii="宋体" w:hAnsi="宋体" w:eastAsia="宋体" w:cs="宋体"/>
          <w:spacing w:val="-18"/>
          <w:sz w:val="45"/>
          <w:szCs w:val="45"/>
        </w:rPr>
        <w:t>定</w:t>
      </w:r>
    </w:p>
    <w:p w14:paraId="5FCBBBBE">
      <w:pPr>
        <w:pStyle w:val="2"/>
        <w:spacing w:line="278" w:lineRule="auto"/>
      </w:pPr>
    </w:p>
    <w:p w14:paraId="7ECF5E14">
      <w:pPr>
        <w:pStyle w:val="2"/>
        <w:spacing w:line="278" w:lineRule="auto"/>
      </w:pPr>
    </w:p>
    <w:p w14:paraId="347DBFD7">
      <w:pPr>
        <w:pStyle w:val="2"/>
        <w:spacing w:line="278" w:lineRule="auto"/>
      </w:pPr>
    </w:p>
    <w:p w14:paraId="2E88A0EA">
      <w:pPr>
        <w:spacing w:before="104" w:line="258" w:lineRule="auto"/>
        <w:ind w:right="17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3.0.1</w:t>
      </w:r>
      <w:r>
        <w:rPr>
          <w:rFonts w:ascii="宋体" w:hAnsi="宋体" w:eastAsia="宋体" w:cs="宋体"/>
          <w:spacing w:val="15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医疗机构污水处理工程应采用成熟可靠的技术、工艺和设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4"/>
          <w:sz w:val="32"/>
          <w:szCs w:val="32"/>
        </w:rPr>
        <w:t>备，做到运行稳定、安全卫生、管理方便、经济合理。</w:t>
      </w:r>
    </w:p>
    <w:p w14:paraId="072AA4D6">
      <w:pPr>
        <w:spacing w:before="62" w:line="258" w:lineRule="auto"/>
        <w:ind w:right="1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2"/>
          <w:sz w:val="32"/>
          <w:szCs w:val="32"/>
        </w:rPr>
        <w:t>3.0.2</w:t>
      </w:r>
      <w:r>
        <w:rPr>
          <w:rFonts w:ascii="宋体" w:hAnsi="宋体" w:eastAsia="宋体" w:cs="宋体"/>
          <w:spacing w:val="-22"/>
          <w:sz w:val="32"/>
          <w:szCs w:val="32"/>
        </w:rPr>
        <w:t xml:space="preserve">  医疗机构污水的产生、处理、排放应进行全过程控制，并在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医疗机构区域内完成处理。</w:t>
      </w:r>
    </w:p>
    <w:p w14:paraId="3BCB0D4A">
      <w:pPr>
        <w:spacing w:before="36" w:line="257" w:lineRule="auto"/>
        <w:ind w:right="10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3.0.3</w:t>
      </w:r>
      <w:r>
        <w:rPr>
          <w:rFonts w:ascii="宋体" w:hAnsi="宋体" w:eastAsia="宋体" w:cs="宋体"/>
          <w:spacing w:val="15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医疗机构区域内污水宜进行源头控制和分离，病区与非病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区污水宜分别收集；特殊医疗污水、传染病医疗机构污水应单独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收集。</w:t>
      </w:r>
    </w:p>
    <w:p w14:paraId="34835481">
      <w:pPr>
        <w:spacing w:before="59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3.0.4</w:t>
      </w:r>
      <w:r>
        <w:rPr>
          <w:rFonts w:ascii="宋体" w:hAnsi="宋体" w:eastAsia="宋体" w:cs="宋体"/>
          <w:spacing w:val="161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医疗机构污水必须进行消毒处理。</w:t>
      </w:r>
    </w:p>
    <w:p w14:paraId="0246EF62">
      <w:pPr>
        <w:spacing w:before="87" w:line="258" w:lineRule="auto"/>
        <w:ind w:right="1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3.0.5</w:t>
      </w:r>
      <w:r>
        <w:rPr>
          <w:rFonts w:ascii="宋体" w:hAnsi="宋体" w:eastAsia="宋体" w:cs="宋体"/>
          <w:spacing w:val="15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医疗机构污水处理工程运行、维修和应急管理过程中应采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取安全措施保障人身安全。</w:t>
      </w:r>
    </w:p>
    <w:p w14:paraId="5576C103">
      <w:pPr>
        <w:spacing w:before="51" w:line="251" w:lineRule="auto"/>
        <w:ind w:left="4" w:right="2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5"/>
          <w:sz w:val="32"/>
          <w:szCs w:val="32"/>
        </w:rPr>
        <w:t>3.0.6</w:t>
      </w:r>
      <w:r>
        <w:rPr>
          <w:rFonts w:ascii="宋体" w:hAnsi="宋体" w:eastAsia="宋体" w:cs="宋体"/>
          <w:spacing w:val="149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5"/>
          <w:sz w:val="32"/>
          <w:szCs w:val="32"/>
        </w:rPr>
        <w:t>特殊医疗污水必须经处理达到相应排放</w:t>
      </w:r>
      <w:r>
        <w:rPr>
          <w:rFonts w:ascii="宋体" w:hAnsi="宋体" w:eastAsia="宋体" w:cs="宋体"/>
          <w:b/>
          <w:bCs/>
          <w:spacing w:val="-6"/>
          <w:sz w:val="32"/>
          <w:szCs w:val="32"/>
        </w:rPr>
        <w:t>标准和符合进水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22"/>
          <w:sz w:val="32"/>
          <w:szCs w:val="32"/>
        </w:rPr>
        <w:t>水质要求后，方可与其他污水合并处理。</w:t>
      </w:r>
    </w:p>
    <w:p w14:paraId="725F31B8">
      <w:pPr>
        <w:spacing w:before="53" w:line="264" w:lineRule="auto"/>
        <w:ind w:right="3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1"/>
          <w:sz w:val="32"/>
          <w:szCs w:val="32"/>
        </w:rPr>
        <w:t xml:space="preserve">3.0.7     </w:t>
      </w:r>
      <w:r>
        <w:rPr>
          <w:rFonts w:ascii="宋体" w:hAnsi="宋体" w:eastAsia="宋体" w:cs="宋体"/>
          <w:spacing w:val="1"/>
          <w:sz w:val="32"/>
          <w:szCs w:val="32"/>
        </w:rPr>
        <w:t>对排入地表水体的医疗机构污水处理工程应去除有毒有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害物质，控制处理过程中消毒副产物的产生。</w:t>
      </w:r>
    </w:p>
    <w:p w14:paraId="3B159A49">
      <w:pPr>
        <w:spacing w:before="15" w:line="263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3.0.8</w:t>
      </w:r>
      <w:r>
        <w:rPr>
          <w:rFonts w:ascii="宋体" w:hAnsi="宋体" w:eastAsia="宋体" w:cs="宋体"/>
          <w:spacing w:val="14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医疗机构污水处理工程应设置污泥及栅渣堆放</w:t>
      </w:r>
      <w:r>
        <w:rPr>
          <w:rFonts w:ascii="宋体" w:hAnsi="宋体" w:eastAsia="宋体" w:cs="宋体"/>
          <w:spacing w:val="-13"/>
          <w:sz w:val="32"/>
          <w:szCs w:val="32"/>
        </w:rPr>
        <w:t>设施，堆放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设施应采取密闭措施。</w:t>
      </w:r>
    </w:p>
    <w:p w14:paraId="4AB94D0B">
      <w:pPr>
        <w:spacing w:before="55" w:line="249" w:lineRule="auto"/>
        <w:ind w:right="1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3.0.9</w:t>
      </w:r>
      <w:r>
        <w:rPr>
          <w:rFonts w:ascii="宋体" w:hAnsi="宋体" w:eastAsia="宋体" w:cs="宋体"/>
          <w:spacing w:val="14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医疗机构污水处理工程应按照环境影响</w:t>
      </w:r>
      <w:r>
        <w:rPr>
          <w:rFonts w:ascii="宋体" w:hAnsi="宋体" w:eastAsia="宋体" w:cs="宋体"/>
          <w:spacing w:val="-3"/>
          <w:sz w:val="32"/>
          <w:szCs w:val="32"/>
        </w:rPr>
        <w:t>评价报告批复的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相关要求进行建设。</w:t>
      </w:r>
    </w:p>
    <w:p w14:paraId="6445BFF1">
      <w:pPr>
        <w:spacing w:before="62" w:line="259" w:lineRule="auto"/>
        <w:ind w:right="17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7"/>
          <w:sz w:val="32"/>
          <w:szCs w:val="32"/>
        </w:rPr>
        <w:t>3.0.10</w:t>
      </w:r>
      <w:r>
        <w:rPr>
          <w:rFonts w:ascii="宋体" w:hAnsi="宋体" w:eastAsia="宋体" w:cs="宋体"/>
          <w:spacing w:val="1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医疗机构水污染物排放应符合现行国家标准《医疗机构水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污染物排放标准》</w:t>
      </w:r>
      <w:r>
        <w:rPr>
          <w:rFonts w:ascii="Times New Roman" w:hAnsi="Times New Roman" w:eastAsia="Times New Roman" w:cs="Times New Roman"/>
          <w:spacing w:val="-20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0"/>
          <w:sz w:val="32"/>
          <w:szCs w:val="32"/>
        </w:rPr>
        <w:t>18466</w:t>
      </w:r>
      <w:r>
        <w:rPr>
          <w:rFonts w:ascii="宋体" w:hAnsi="宋体" w:eastAsia="宋体" w:cs="宋体"/>
          <w:spacing w:val="-20"/>
          <w:sz w:val="32"/>
          <w:szCs w:val="32"/>
        </w:rPr>
        <w:t>的有关规定，排污许可管理应符</w:t>
      </w:r>
      <w:r>
        <w:rPr>
          <w:rFonts w:ascii="宋体" w:hAnsi="宋体" w:eastAsia="宋体" w:cs="宋体"/>
          <w:spacing w:val="-21"/>
          <w:sz w:val="32"/>
          <w:szCs w:val="32"/>
        </w:rPr>
        <w:t>合现行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行业标准《排污许可证申请与核发技术规范</w:t>
      </w:r>
      <w:r>
        <w:rPr>
          <w:rFonts w:ascii="宋体" w:hAnsi="宋体" w:eastAsia="宋体" w:cs="宋体"/>
          <w:spacing w:val="-15"/>
          <w:sz w:val="32"/>
          <w:szCs w:val="32"/>
        </w:rPr>
        <w:t>医疗机构》HJ</w:t>
      </w:r>
      <w:r>
        <w:rPr>
          <w:rFonts w:ascii="宋体" w:hAnsi="宋体" w:eastAsia="宋体" w:cs="宋体"/>
          <w:spacing w:val="3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1105的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有关规定。</w:t>
      </w:r>
    </w:p>
    <w:p w14:paraId="5BA7A63D">
      <w:pPr>
        <w:spacing w:line="259" w:lineRule="auto"/>
        <w:rPr>
          <w:rFonts w:ascii="宋体" w:hAnsi="宋体" w:eastAsia="宋体" w:cs="宋体"/>
          <w:sz w:val="32"/>
          <w:szCs w:val="32"/>
        </w:rPr>
        <w:sectPr>
          <w:footerReference r:id="rId17" w:type="default"/>
          <w:pgSz w:w="11910" w:h="16840"/>
          <w:pgMar w:top="1431" w:right="1477" w:bottom="1461" w:left="1670" w:header="0" w:footer="1111" w:gutter="0"/>
          <w:cols w:space="720" w:num="1"/>
        </w:sectPr>
      </w:pPr>
    </w:p>
    <w:p w14:paraId="4A9ECD60">
      <w:pPr>
        <w:pStyle w:val="2"/>
        <w:spacing w:line="266" w:lineRule="auto"/>
      </w:pPr>
    </w:p>
    <w:p w14:paraId="6D598189">
      <w:pPr>
        <w:pStyle w:val="2"/>
        <w:spacing w:line="266" w:lineRule="auto"/>
      </w:pPr>
    </w:p>
    <w:p w14:paraId="690423C4">
      <w:pPr>
        <w:pStyle w:val="2"/>
        <w:spacing w:line="266" w:lineRule="auto"/>
      </w:pPr>
    </w:p>
    <w:p w14:paraId="27CF53ED">
      <w:pPr>
        <w:pStyle w:val="2"/>
        <w:spacing w:line="266" w:lineRule="auto"/>
      </w:pPr>
    </w:p>
    <w:p w14:paraId="23776566">
      <w:pPr>
        <w:spacing w:before="123" w:line="219" w:lineRule="auto"/>
        <w:ind w:left="3019"/>
        <w:outlineLvl w:val="0"/>
        <w:rPr>
          <w:rFonts w:ascii="宋体" w:hAnsi="宋体" w:eastAsia="宋体" w:cs="宋体"/>
          <w:sz w:val="38"/>
          <w:szCs w:val="38"/>
        </w:rPr>
      </w:pPr>
      <w:bookmarkStart w:id="94" w:name="bookmark6"/>
      <w:bookmarkEnd w:id="94"/>
      <w:r>
        <w:rPr>
          <w:rFonts w:ascii="宋体" w:hAnsi="宋体" w:eastAsia="宋体" w:cs="宋体"/>
          <w:spacing w:val="36"/>
          <w:sz w:val="38"/>
          <w:szCs w:val="38"/>
        </w:rPr>
        <w:t>4</w:t>
      </w:r>
      <w:r>
        <w:rPr>
          <w:rFonts w:ascii="宋体" w:hAnsi="宋体" w:eastAsia="宋体" w:cs="宋体"/>
          <w:spacing w:val="18"/>
          <w:sz w:val="38"/>
          <w:szCs w:val="38"/>
        </w:rPr>
        <w:t xml:space="preserve">  </w:t>
      </w:r>
      <w:r>
        <w:rPr>
          <w:rFonts w:ascii="宋体" w:hAnsi="宋体" w:eastAsia="宋体" w:cs="宋体"/>
          <w:spacing w:val="36"/>
          <w:sz w:val="38"/>
          <w:szCs w:val="38"/>
        </w:rPr>
        <w:t>水量与水质</w:t>
      </w:r>
    </w:p>
    <w:p w14:paraId="32B58D77">
      <w:pPr>
        <w:pStyle w:val="2"/>
        <w:spacing w:line="330" w:lineRule="auto"/>
      </w:pPr>
    </w:p>
    <w:p w14:paraId="077E0666">
      <w:pPr>
        <w:pStyle w:val="2"/>
        <w:spacing w:line="330" w:lineRule="auto"/>
      </w:pPr>
    </w:p>
    <w:p w14:paraId="35D13D4F">
      <w:pPr>
        <w:spacing w:before="91" w:line="219" w:lineRule="auto"/>
        <w:ind w:left="3219"/>
        <w:outlineLvl w:val="1"/>
        <w:rPr>
          <w:rFonts w:ascii="宋体" w:hAnsi="宋体" w:eastAsia="宋体" w:cs="宋体"/>
          <w:sz w:val="28"/>
          <w:szCs w:val="28"/>
        </w:rPr>
      </w:pPr>
      <w:bookmarkStart w:id="95" w:name="bookmark7"/>
      <w:bookmarkEnd w:id="95"/>
      <w:r>
        <w:rPr>
          <w:rFonts w:ascii="宋体" w:hAnsi="宋体" w:eastAsia="宋体" w:cs="宋体"/>
          <w:spacing w:val="-8"/>
          <w:sz w:val="28"/>
          <w:szCs w:val="28"/>
        </w:rPr>
        <w:t>4.1</w:t>
      </w:r>
      <w:r>
        <w:rPr>
          <w:rFonts w:ascii="宋体" w:hAnsi="宋体" w:eastAsia="宋体" w:cs="宋体"/>
          <w:spacing w:val="32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8"/>
          <w:sz w:val="28"/>
          <w:szCs w:val="28"/>
        </w:rPr>
        <w:t>设</w:t>
      </w:r>
      <w:r>
        <w:rPr>
          <w:rFonts w:ascii="宋体" w:hAnsi="宋体" w:eastAsia="宋体" w:cs="宋体"/>
          <w:spacing w:val="3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计</w:t>
      </w:r>
      <w:r>
        <w:rPr>
          <w:rFonts w:ascii="宋体" w:hAnsi="宋体" w:eastAsia="宋体" w:cs="宋体"/>
          <w:spacing w:val="3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水</w:t>
      </w:r>
      <w:r>
        <w:rPr>
          <w:rFonts w:ascii="宋体" w:hAnsi="宋体" w:eastAsia="宋体" w:cs="宋体"/>
          <w:spacing w:val="2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量</w:t>
      </w:r>
    </w:p>
    <w:p w14:paraId="5A02D56E">
      <w:pPr>
        <w:pStyle w:val="2"/>
        <w:spacing w:line="273" w:lineRule="auto"/>
      </w:pPr>
    </w:p>
    <w:p w14:paraId="5F7477BE">
      <w:pPr>
        <w:spacing w:before="91" w:line="310" w:lineRule="auto"/>
        <w:ind w:left="10" w:right="115" w:hanging="10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1"/>
          <w:sz w:val="28"/>
          <w:szCs w:val="28"/>
        </w:rPr>
        <w:t>4.1.1</w:t>
      </w:r>
      <w:r>
        <w:rPr>
          <w:rFonts w:ascii="宋体" w:hAnsi="宋体" w:eastAsia="宋体" w:cs="宋体"/>
          <w:spacing w:val="66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21"/>
          <w:sz w:val="28"/>
          <w:szCs w:val="28"/>
        </w:rPr>
        <w:t>当医疗机构的污水未采取源头分离时，医疗机构的全部污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1"/>
          <w:sz w:val="28"/>
          <w:szCs w:val="28"/>
        </w:rPr>
        <w:t>水均应计入设计处理水量；当医疗机构污水采用源头分离，且有确</w:t>
      </w:r>
      <w:r>
        <w:rPr>
          <w:rFonts w:ascii="宋体" w:hAnsi="宋体" w:eastAsia="宋体" w:cs="宋体"/>
          <w:spacing w:val="1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2"/>
          <w:sz w:val="28"/>
          <w:szCs w:val="28"/>
        </w:rPr>
        <w:t>保非医疗机构污水不进入污水处理设施的措施时，非医疗机构污</w:t>
      </w:r>
      <w:r>
        <w:rPr>
          <w:rFonts w:ascii="宋体" w:hAnsi="宋体" w:eastAsia="宋体" w:cs="宋体"/>
          <w:spacing w:val="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9"/>
          <w:sz w:val="28"/>
          <w:szCs w:val="28"/>
        </w:rPr>
        <w:t>水可不计入设计处理水量。</w:t>
      </w:r>
    </w:p>
    <w:p w14:paraId="0C0D8815">
      <w:pPr>
        <w:spacing w:before="46" w:line="298" w:lineRule="auto"/>
        <w:ind w:left="29" w:right="108" w:hanging="29"/>
        <w:jc w:val="both"/>
        <w:rPr>
          <w:rFonts w:ascii="宋体" w:hAnsi="宋体" w:eastAsia="宋体" w:cs="宋体"/>
          <w:sz w:val="28"/>
          <w:szCs w:val="28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2158365</wp:posOffset>
            </wp:positionH>
            <wp:positionV relativeFrom="paragraph">
              <wp:posOffset>924560</wp:posOffset>
            </wp:positionV>
            <wp:extent cx="1200150" cy="43815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1200148" cy="438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pacing w:val="32"/>
          <w:sz w:val="28"/>
          <w:szCs w:val="28"/>
        </w:rPr>
        <w:t>4.1.2</w:t>
      </w:r>
      <w:r>
        <w:rPr>
          <w:rFonts w:ascii="宋体" w:hAnsi="宋体" w:eastAsia="宋体" w:cs="宋体"/>
          <w:spacing w:val="69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32"/>
          <w:sz w:val="28"/>
          <w:szCs w:val="28"/>
        </w:rPr>
        <w:t>医疗机构污水处理工程设计处理水量应</w:t>
      </w:r>
      <w:r>
        <w:rPr>
          <w:rFonts w:ascii="宋体" w:hAnsi="宋体" w:eastAsia="宋体" w:cs="宋体"/>
          <w:spacing w:val="31"/>
          <w:sz w:val="28"/>
          <w:szCs w:val="28"/>
        </w:rPr>
        <w:t>根据实测数据确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5"/>
          <w:sz w:val="28"/>
          <w:szCs w:val="28"/>
        </w:rPr>
        <w:t>定，无实测数据时可按用水定额的90%计算；或根据经</w:t>
      </w:r>
      <w:r>
        <w:rPr>
          <w:rFonts w:ascii="宋体" w:hAnsi="宋体" w:eastAsia="宋体" w:cs="宋体"/>
          <w:spacing w:val="24"/>
          <w:sz w:val="28"/>
          <w:szCs w:val="28"/>
        </w:rPr>
        <w:t>验数据，结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7"/>
          <w:sz w:val="28"/>
          <w:szCs w:val="28"/>
        </w:rPr>
        <w:t>合医疗机构综合污水定额按下列公式计算：</w:t>
      </w:r>
    </w:p>
    <w:p w14:paraId="61A38FB7">
      <w:pPr>
        <w:spacing w:before="289" w:line="222" w:lineRule="auto"/>
        <w:ind w:left="7439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6"/>
          <w:sz w:val="22"/>
          <w:szCs w:val="22"/>
        </w:rPr>
        <w:t>(4.1.2-1)</w:t>
      </w:r>
    </w:p>
    <w:p w14:paraId="303A74E2">
      <w:pPr>
        <w:pStyle w:val="2"/>
        <w:spacing w:line="242" w:lineRule="auto"/>
      </w:pPr>
    </w:p>
    <w:p w14:paraId="2090D874">
      <w:pPr>
        <w:pStyle w:val="2"/>
        <w:spacing w:line="242" w:lineRule="auto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2012315</wp:posOffset>
            </wp:positionH>
            <wp:positionV relativeFrom="paragraph">
              <wp:posOffset>100965</wp:posOffset>
            </wp:positionV>
            <wp:extent cx="1479550" cy="40005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1479520" cy="400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9F4CE0">
      <w:pPr>
        <w:spacing w:before="92" w:line="222" w:lineRule="auto"/>
        <w:ind w:left="742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7"/>
          <w:sz w:val="28"/>
          <w:szCs w:val="28"/>
        </w:rPr>
        <w:t>(4.1.2-2)</w:t>
      </w:r>
    </w:p>
    <w:p w14:paraId="6D270E32">
      <w:pPr>
        <w:spacing w:before="327" w:line="319" w:lineRule="auto"/>
        <w:ind w:left="769" w:right="1458" w:hanging="75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9"/>
          <w:sz w:val="28"/>
          <w:szCs w:val="28"/>
        </w:rPr>
        <w:t>式</w:t>
      </w:r>
      <w:r>
        <w:rPr>
          <w:rFonts w:ascii="宋体" w:hAnsi="宋体" w:eastAsia="宋体" w:cs="宋体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9"/>
          <w:sz w:val="28"/>
          <w:szCs w:val="28"/>
        </w:rPr>
        <w:t>中</w:t>
      </w:r>
      <w:r>
        <w:rPr>
          <w:rFonts w:ascii="宋体" w:hAnsi="宋体" w:eastAsia="宋体" w:cs="宋体"/>
          <w:spacing w:val="-7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9"/>
          <w:sz w:val="28"/>
          <w:szCs w:val="28"/>
        </w:rPr>
        <w:t>：</w:t>
      </w:r>
      <w:r>
        <w:rPr>
          <w:rFonts w:ascii="Times New Roman" w:hAnsi="Times New Roman" w:eastAsia="Times New Roman" w:cs="Times New Roman"/>
          <w:spacing w:val="9"/>
          <w:sz w:val="28"/>
          <w:szCs w:val="28"/>
        </w:rPr>
        <w:t>Q——</w:t>
      </w:r>
      <w:r>
        <w:rPr>
          <w:rFonts w:ascii="Times New Roman" w:hAnsi="Times New Roman" w:eastAsia="Times New Roman" w:cs="Times New Roman"/>
          <w:spacing w:val="4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9"/>
          <w:sz w:val="28"/>
          <w:szCs w:val="28"/>
        </w:rPr>
        <w:t>医疗机构污水处理工程设计处</w:t>
      </w:r>
      <w:r>
        <w:rPr>
          <w:rFonts w:ascii="宋体" w:hAnsi="宋体" w:eastAsia="宋体" w:cs="宋体"/>
          <w:spacing w:val="8"/>
          <w:sz w:val="28"/>
          <w:szCs w:val="28"/>
        </w:rPr>
        <w:t>理水量</w:t>
      </w:r>
      <w:r>
        <w:rPr>
          <w:rFonts w:ascii="Times New Roman" w:hAnsi="Times New Roman" w:eastAsia="Times New Roman" w:cs="Times New Roman"/>
          <w:spacing w:val="8"/>
          <w:sz w:val="28"/>
          <w:szCs w:val="28"/>
        </w:rPr>
        <w:t>(m³/d);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4"/>
          <w:sz w:val="28"/>
          <w:szCs w:val="28"/>
        </w:rPr>
        <w:t>N—— 医疗机构编制床位数(床);</w:t>
      </w:r>
    </w:p>
    <w:p w14:paraId="2E318428">
      <w:pPr>
        <w:spacing w:before="22" w:line="291" w:lineRule="auto"/>
        <w:ind w:left="1648" w:right="106" w:hanging="87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38"/>
          <w:sz w:val="28"/>
          <w:szCs w:val="28"/>
        </w:rPr>
        <w:t>K—— 医疗机构污水处理工程设计处理水量安全系数，取</w:t>
      </w:r>
      <w:r>
        <w:rPr>
          <w:rFonts w:ascii="宋体" w:hAnsi="宋体" w:eastAsia="宋体" w:cs="宋体"/>
          <w:spacing w:val="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8"/>
          <w:szCs w:val="28"/>
        </w:rPr>
        <w:t>1.1～1.2;</w:t>
      </w:r>
    </w:p>
    <w:p w14:paraId="792E207F">
      <w:pPr>
        <w:spacing w:before="68" w:line="305" w:lineRule="auto"/>
        <w:ind w:left="1639" w:right="98" w:hanging="79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q——</w:t>
      </w:r>
      <w:r>
        <w:rPr>
          <w:rFonts w:ascii="宋体" w:hAnsi="宋体" w:eastAsia="宋体" w:cs="宋体"/>
          <w:spacing w:val="-36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医疗机构综合污水定额[L/ (</w:t>
      </w:r>
      <w:r>
        <w:rPr>
          <w:rFonts w:ascii="宋体" w:hAnsi="宋体" w:eastAsia="宋体" w:cs="宋体"/>
          <w:spacing w:val="-57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床</w:t>
      </w:r>
      <w:r>
        <w:rPr>
          <w:rFonts w:ascii="宋体" w:hAnsi="宋体" w:eastAsia="宋体" w:cs="宋体"/>
          <w:spacing w:val="41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·d)],N≥50</w:t>
      </w:r>
      <w:r>
        <w:rPr>
          <w:rFonts w:ascii="宋体" w:hAnsi="宋体" w:eastAsia="宋体" w:cs="宋体"/>
          <w:spacing w:val="-1"/>
          <w:sz w:val="28"/>
          <w:szCs w:val="28"/>
        </w:rPr>
        <w:t>0  床的医疗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3"/>
          <w:sz w:val="28"/>
          <w:szCs w:val="28"/>
        </w:rPr>
        <w:t>机构，</w:t>
      </w:r>
      <w:r>
        <w:rPr>
          <w:rFonts w:ascii="Times New Roman" w:hAnsi="Times New Roman" w:eastAsia="Times New Roman" w:cs="Times New Roman"/>
          <w:spacing w:val="-13"/>
          <w:sz w:val="28"/>
          <w:szCs w:val="28"/>
        </w:rPr>
        <w:t xml:space="preserve">q=800L/    </w:t>
      </w:r>
      <w:r>
        <w:rPr>
          <w:rFonts w:ascii="宋体" w:hAnsi="宋体" w:eastAsia="宋体" w:cs="宋体"/>
          <w:spacing w:val="-13"/>
          <w:sz w:val="28"/>
          <w:szCs w:val="28"/>
        </w:rPr>
        <w:t>(</w:t>
      </w:r>
      <w:r>
        <w:rPr>
          <w:rFonts w:ascii="宋体" w:hAnsi="宋体" w:eastAsia="宋体" w:cs="宋体"/>
          <w:spacing w:val="-5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3"/>
          <w:sz w:val="28"/>
          <w:szCs w:val="28"/>
        </w:rPr>
        <w:t>床</w:t>
      </w:r>
      <w:r>
        <w:rPr>
          <w:rFonts w:ascii="宋体" w:hAnsi="宋体" w:eastAsia="宋体" w:cs="宋体"/>
          <w:spacing w:val="4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3"/>
          <w:sz w:val="28"/>
          <w:szCs w:val="28"/>
        </w:rPr>
        <w:t>·</w:t>
      </w:r>
      <w:r>
        <w:rPr>
          <w:rFonts w:ascii="Times New Roman" w:hAnsi="Times New Roman" w:eastAsia="Times New Roman" w:cs="Times New Roman"/>
          <w:spacing w:val="-13"/>
          <w:sz w:val="28"/>
          <w:szCs w:val="28"/>
        </w:rPr>
        <w:t>d)</w:t>
      </w:r>
      <w:r>
        <w:rPr>
          <w:rFonts w:ascii="宋体" w:hAnsi="宋体" w:eastAsia="宋体" w:cs="宋体"/>
          <w:spacing w:val="-13"/>
          <w:sz w:val="28"/>
          <w:szCs w:val="28"/>
        </w:rPr>
        <w:t>～</w:t>
      </w:r>
      <w:r>
        <w:rPr>
          <w:rFonts w:ascii="Times New Roman" w:hAnsi="Times New Roman" w:eastAsia="Times New Roman" w:cs="Times New Roman"/>
          <w:spacing w:val="-13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spacing w:val="-14"/>
          <w:sz w:val="28"/>
          <w:szCs w:val="28"/>
        </w:rPr>
        <w:t xml:space="preserve">200L/    </w:t>
      </w:r>
      <w:r>
        <w:rPr>
          <w:rFonts w:ascii="宋体" w:hAnsi="宋体" w:eastAsia="宋体" w:cs="宋体"/>
          <w:spacing w:val="-14"/>
          <w:sz w:val="28"/>
          <w:szCs w:val="28"/>
        </w:rPr>
        <w:t>(床</w:t>
      </w:r>
      <w:r>
        <w:rPr>
          <w:rFonts w:ascii="宋体" w:hAnsi="宋体" w:eastAsia="宋体" w:cs="宋体"/>
          <w:spacing w:val="3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4"/>
          <w:sz w:val="28"/>
          <w:szCs w:val="28"/>
        </w:rPr>
        <w:t>·</w:t>
      </w:r>
      <w:r>
        <w:rPr>
          <w:rFonts w:ascii="Times New Roman" w:hAnsi="Times New Roman" w:eastAsia="Times New Roman" w:cs="Times New Roman"/>
          <w:spacing w:val="-14"/>
          <w:sz w:val="28"/>
          <w:szCs w:val="28"/>
        </w:rPr>
        <w:t xml:space="preserve">d);200   </w:t>
      </w:r>
      <w:r>
        <w:rPr>
          <w:rFonts w:ascii="宋体" w:hAnsi="宋体" w:eastAsia="宋体" w:cs="宋体"/>
          <w:spacing w:val="-14"/>
          <w:sz w:val="28"/>
          <w:szCs w:val="28"/>
        </w:rPr>
        <w:t>床</w:t>
      </w:r>
      <w:r>
        <w:rPr>
          <w:rFonts w:ascii="宋体" w:hAnsi="宋体" w:eastAsia="宋体" w:cs="宋体"/>
          <w:spacing w:val="2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4"/>
          <w:sz w:val="28"/>
          <w:szCs w:val="28"/>
        </w:rPr>
        <w:t>≤</w:t>
      </w:r>
      <w:r>
        <w:rPr>
          <w:rFonts w:ascii="Times New Roman" w:hAnsi="Times New Roman" w:eastAsia="Times New Roman" w:cs="Times New Roman"/>
          <w:spacing w:val="-14"/>
          <w:sz w:val="28"/>
          <w:szCs w:val="28"/>
        </w:rPr>
        <w:t>N≤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  <w:r>
        <w:rPr>
          <w:rFonts w:ascii="宋体" w:hAnsi="宋体" w:eastAsia="宋体" w:cs="宋体"/>
          <w:spacing w:val="-12"/>
          <w:sz w:val="28"/>
          <w:szCs w:val="28"/>
        </w:rPr>
        <w:t>499床的医疗机构，q=600L/  (</w:t>
      </w:r>
      <w:r>
        <w:rPr>
          <w:rFonts w:ascii="宋体" w:hAnsi="宋体" w:eastAsia="宋体" w:cs="宋体"/>
          <w:spacing w:val="-4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床</w:t>
      </w:r>
      <w:r>
        <w:rPr>
          <w:rFonts w:ascii="宋体" w:hAnsi="宋体" w:eastAsia="宋体" w:cs="宋体"/>
          <w:spacing w:val="4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·d)～800L/</w:t>
      </w:r>
      <w:r>
        <w:rPr>
          <w:rFonts w:ascii="宋体" w:hAnsi="宋体" w:eastAsia="宋体" w:cs="宋体"/>
          <w:spacing w:val="6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(</w:t>
      </w:r>
      <w:r>
        <w:rPr>
          <w:rFonts w:ascii="宋体" w:hAnsi="宋体" w:eastAsia="宋体" w:cs="宋体"/>
          <w:spacing w:val="-5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床</w:t>
      </w:r>
      <w:r>
        <w:rPr>
          <w:rFonts w:ascii="宋体" w:hAnsi="宋体" w:eastAsia="宋体" w:cs="宋体"/>
          <w:spacing w:val="4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·d);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N&lt;200</w:t>
      </w:r>
      <w:r>
        <w:rPr>
          <w:rFonts w:ascii="宋体" w:hAnsi="宋体" w:eastAsia="宋体" w:cs="宋体"/>
          <w:spacing w:val="12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床的医疗机构，q=400L/</w:t>
      </w:r>
      <w:r>
        <w:rPr>
          <w:rFonts w:ascii="宋体" w:hAnsi="宋体" w:eastAsia="宋体" w:cs="宋体"/>
          <w:spacing w:val="3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(床 ·d)～600L/</w:t>
      </w:r>
      <w:r>
        <w:rPr>
          <w:rFonts w:ascii="宋体" w:hAnsi="宋体" w:eastAsia="宋体" w:cs="宋体"/>
          <w:spacing w:val="-5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(床</w:t>
      </w:r>
      <w:r>
        <w:rPr>
          <w:rFonts w:ascii="宋体" w:hAnsi="宋体" w:eastAsia="宋体" w:cs="宋体"/>
          <w:spacing w:val="2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·d);</w:t>
      </w:r>
    </w:p>
    <w:p w14:paraId="5BD17510">
      <w:pPr>
        <w:spacing w:before="51" w:line="219" w:lineRule="auto"/>
        <w:ind w:left="165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8"/>
          <w:sz w:val="28"/>
          <w:szCs w:val="28"/>
        </w:rPr>
        <w:t>床位数在上下限值中间时可按插入法取值；</w:t>
      </w:r>
    </w:p>
    <w:p w14:paraId="1BD3F563">
      <w:pPr>
        <w:spacing w:before="162" w:line="314" w:lineRule="auto"/>
        <w:ind w:left="639" w:right="719" w:firstLine="2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Qy</w:t>
      </w:r>
      <w:r>
        <w:rPr>
          <w:rFonts w:ascii="宋体" w:hAnsi="宋体" w:eastAsia="宋体" w:cs="宋体"/>
          <w:spacing w:val="19"/>
          <w:sz w:val="28"/>
          <w:szCs w:val="28"/>
        </w:rPr>
        <w:t>—— 应急医疗设施污水处理工程设计处理水量(m</w:t>
      </w:r>
      <w:r>
        <w:rPr>
          <w:rFonts w:ascii="Calibri" w:hAnsi="Calibri" w:eastAsia="Calibri" w:cs="Calibri"/>
          <w:spacing w:val="19"/>
          <w:sz w:val="28"/>
          <w:szCs w:val="28"/>
        </w:rPr>
        <w:t>⁸</w:t>
      </w:r>
      <w:r>
        <w:rPr>
          <w:rFonts w:ascii="宋体" w:hAnsi="宋体" w:eastAsia="宋体" w:cs="宋体"/>
          <w:spacing w:val="18"/>
          <w:sz w:val="28"/>
          <w:szCs w:val="28"/>
        </w:rPr>
        <w:t>/d);</w:t>
      </w:r>
      <w:r>
        <w:rPr>
          <w:rFonts w:ascii="宋体" w:hAnsi="宋体" w:eastAsia="宋体" w:cs="宋体"/>
          <w:sz w:val="28"/>
          <w:szCs w:val="28"/>
        </w:rPr>
        <w:t xml:space="preserve"> Ny</w:t>
      </w:r>
      <w:r>
        <w:rPr>
          <w:rFonts w:ascii="宋体" w:hAnsi="宋体" w:eastAsia="宋体" w:cs="宋体"/>
          <w:spacing w:val="26"/>
          <w:sz w:val="28"/>
          <w:szCs w:val="28"/>
        </w:rPr>
        <w:t>—— 应急医疗设施设计床位数(床);</w:t>
      </w:r>
    </w:p>
    <w:p w14:paraId="75C09755">
      <w:pPr>
        <w:spacing w:before="11" w:line="212" w:lineRule="auto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Ky</w:t>
      </w:r>
      <w:r>
        <w:rPr>
          <w:rFonts w:ascii="Times New Roman" w:hAnsi="Times New Roman" w:eastAsia="Times New Roman" w:cs="Times New Roman"/>
          <w:spacing w:val="31"/>
          <w:sz w:val="28"/>
          <w:szCs w:val="28"/>
        </w:rPr>
        <w:t xml:space="preserve">—— </w:t>
      </w:r>
      <w:r>
        <w:rPr>
          <w:rFonts w:ascii="宋体" w:hAnsi="宋体" w:eastAsia="宋体" w:cs="宋体"/>
          <w:spacing w:val="31"/>
          <w:sz w:val="28"/>
          <w:szCs w:val="28"/>
        </w:rPr>
        <w:t>应急医疗设施污水处理工程设计处理水量安全系数，</w:t>
      </w:r>
    </w:p>
    <w:p w14:paraId="1C062D98">
      <w:pPr>
        <w:spacing w:line="212" w:lineRule="auto"/>
        <w:rPr>
          <w:rFonts w:ascii="宋体" w:hAnsi="宋体" w:eastAsia="宋体" w:cs="宋体"/>
          <w:sz w:val="28"/>
          <w:szCs w:val="28"/>
        </w:rPr>
        <w:sectPr>
          <w:footerReference r:id="rId18" w:type="default"/>
          <w:pgSz w:w="11910" w:h="16840"/>
          <w:pgMar w:top="1431" w:right="1569" w:bottom="1367" w:left="1470" w:header="0" w:footer="1159" w:gutter="0"/>
          <w:cols w:space="720" w:num="1"/>
        </w:sectPr>
      </w:pPr>
    </w:p>
    <w:p w14:paraId="404DB4C0">
      <w:pPr>
        <w:spacing w:before="322" w:line="221" w:lineRule="auto"/>
        <w:ind w:left="163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3"/>
          <w:sz w:val="26"/>
          <w:szCs w:val="26"/>
        </w:rPr>
        <w:t>取1</w:t>
      </w:r>
      <w:r>
        <w:rPr>
          <w:rFonts w:ascii="宋体" w:hAnsi="宋体" w:eastAsia="宋体" w:cs="宋体"/>
          <w:spacing w:val="-64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3"/>
          <w:sz w:val="26"/>
          <w:szCs w:val="26"/>
        </w:rPr>
        <w:t>.</w:t>
      </w:r>
      <w:r>
        <w:rPr>
          <w:rFonts w:ascii="宋体" w:hAnsi="宋体" w:eastAsia="宋体" w:cs="宋体"/>
          <w:spacing w:val="-66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3"/>
          <w:sz w:val="26"/>
          <w:szCs w:val="26"/>
        </w:rPr>
        <w:t>5～2</w:t>
      </w:r>
      <w:r>
        <w:rPr>
          <w:rFonts w:ascii="宋体" w:hAnsi="宋体" w:eastAsia="宋体" w:cs="宋体"/>
          <w:spacing w:val="-64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3"/>
          <w:sz w:val="26"/>
          <w:szCs w:val="26"/>
        </w:rPr>
        <w:t>.</w:t>
      </w:r>
      <w:r>
        <w:rPr>
          <w:rFonts w:ascii="宋体" w:hAnsi="宋体" w:eastAsia="宋体" w:cs="宋体"/>
          <w:spacing w:val="-70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3"/>
          <w:sz w:val="26"/>
          <w:szCs w:val="26"/>
        </w:rPr>
        <w:t>0;</w:t>
      </w:r>
    </w:p>
    <w:p w14:paraId="4466671C">
      <w:pPr>
        <w:spacing w:before="123" w:line="274" w:lineRule="auto"/>
        <w:ind w:left="1634" w:right="32" w:hanging="890"/>
        <w:rPr>
          <w:rFonts w:ascii="宋体" w:hAnsi="宋体" w:eastAsia="宋体" w:cs="宋体"/>
          <w:sz w:val="31"/>
          <w:szCs w:val="31"/>
        </w:rPr>
      </w:pPr>
      <w:bookmarkStart w:id="96" w:name="bookmark87"/>
      <w:bookmarkEnd w:id="96"/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>qy——</w:t>
      </w:r>
      <w:r>
        <w:rPr>
          <w:rFonts w:ascii="宋体" w:hAnsi="宋体" w:eastAsia="宋体" w:cs="宋体"/>
          <w:spacing w:val="-12"/>
          <w:sz w:val="31"/>
          <w:szCs w:val="31"/>
        </w:rPr>
        <w:t>应急医疗设施综合污水定额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>[L/</w:t>
      </w:r>
      <w:r>
        <w:rPr>
          <w:rFonts w:ascii="Times New Roman" w:hAnsi="Times New Roman" w:eastAsia="Times New Roman" w:cs="Times New Roman"/>
          <w:spacing w:val="5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2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 xml:space="preserve">d)],Ny≥500    </w:t>
      </w:r>
      <w:r>
        <w:rPr>
          <w:rFonts w:ascii="宋体" w:hAnsi="宋体" w:eastAsia="宋体" w:cs="宋体"/>
          <w:spacing w:val="-12"/>
          <w:sz w:val="31"/>
          <w:szCs w:val="31"/>
        </w:rPr>
        <w:t>床的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6"/>
          <w:sz w:val="31"/>
          <w:szCs w:val="31"/>
        </w:rPr>
        <w:t>应急医疗设施，</w:t>
      </w:r>
      <w:r>
        <w:rPr>
          <w:rFonts w:ascii="Times New Roman" w:hAnsi="Times New Roman" w:eastAsia="Times New Roman" w:cs="Times New Roman"/>
          <w:spacing w:val="-16"/>
          <w:sz w:val="31"/>
          <w:szCs w:val="31"/>
        </w:rPr>
        <w:t>qy=500L/</w:t>
      </w:r>
      <w:r>
        <w:rPr>
          <w:rFonts w:ascii="Times New Roman" w:hAnsi="Times New Roman" w:eastAsia="Times New Roman" w:cs="Times New Roman"/>
          <w:spacing w:val="57"/>
          <w:w w:val="10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6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16"/>
          <w:sz w:val="31"/>
          <w:szCs w:val="31"/>
        </w:rPr>
        <w:t>d)</w:t>
      </w:r>
      <w:r>
        <w:rPr>
          <w:rFonts w:ascii="宋体" w:hAnsi="宋体" w:eastAsia="宋体" w:cs="宋体"/>
          <w:spacing w:val="-16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spacing w:val="-16"/>
          <w:sz w:val="31"/>
          <w:szCs w:val="31"/>
        </w:rPr>
        <w:t>600L/</w:t>
      </w:r>
      <w:r>
        <w:rPr>
          <w:rFonts w:ascii="Times New Roman" w:hAnsi="Times New Roman" w:eastAsia="Times New Roman" w:cs="Times New Roman"/>
          <w:spacing w:val="3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6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16"/>
          <w:sz w:val="31"/>
          <w:szCs w:val="31"/>
        </w:rPr>
        <w:t>d);200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8"/>
          <w:sz w:val="31"/>
          <w:szCs w:val="31"/>
        </w:rPr>
        <w:t>床≤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Ny≤499</w:t>
      </w:r>
      <w:r>
        <w:rPr>
          <w:rFonts w:ascii="Times New Roman" w:hAnsi="Times New Roman" w:eastAsia="Times New Roman" w:cs="Times New Roman"/>
          <w:spacing w:val="3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床的应急医疗设施，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qy=400L/</w:t>
      </w:r>
      <w:r>
        <w:rPr>
          <w:rFonts w:ascii="Times New Roman" w:hAnsi="Times New Roman" w:eastAsia="Times New Roman" w:cs="Times New Roman"/>
          <w:spacing w:val="5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d)</w:t>
      </w:r>
      <w:r>
        <w:rPr>
          <w:rFonts w:ascii="宋体" w:hAnsi="宋体" w:eastAsia="宋体" w:cs="宋体"/>
          <w:spacing w:val="-9"/>
          <w:sz w:val="31"/>
          <w:szCs w:val="31"/>
        </w:rPr>
        <w:t>~</w:t>
      </w:r>
    </w:p>
    <w:p w14:paraId="3DC0A40A">
      <w:pPr>
        <w:spacing w:before="87" w:line="212" w:lineRule="auto"/>
        <w:ind w:left="1635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Times New Roman" w:hAnsi="Times New Roman" w:eastAsia="Times New Roman" w:cs="Times New Roman"/>
          <w:sz w:val="31"/>
          <w:szCs w:val="31"/>
        </w:rPr>
        <w:t>500L/</w:t>
      </w:r>
      <w:r>
        <w:rPr>
          <w:rFonts w:ascii="Times New Roman" w:hAnsi="Times New Roman" w:eastAsia="Times New Roman" w:cs="Times New Roman"/>
          <w:spacing w:val="27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d);N,&lt;200        </w:t>
      </w:r>
      <w:r>
        <w:rPr>
          <w:rFonts w:ascii="宋体" w:hAnsi="宋体" w:eastAsia="宋体" w:cs="宋体"/>
          <w:sz w:val="31"/>
          <w:szCs w:val="31"/>
        </w:rPr>
        <w:t>床的应急医疗设施，</w:t>
      </w:r>
      <w:r>
        <w:rPr>
          <w:rFonts w:ascii="Times New Roman" w:hAnsi="Times New Roman" w:eastAsia="Times New Roman" w:cs="Times New Roman"/>
          <w:sz w:val="31"/>
          <w:szCs w:val="31"/>
        </w:rPr>
        <w:t>q</w:t>
      </w:r>
      <w:r>
        <w:rPr>
          <w:rFonts w:ascii="Times New Roman" w:hAnsi="Times New Roman" w:eastAsia="Times New Roman" w:cs="Times New Roman"/>
          <w:spacing w:val="-1"/>
          <w:sz w:val="31"/>
          <w:szCs w:val="31"/>
        </w:rPr>
        <w:t>y=</w:t>
      </w:r>
    </w:p>
    <w:p w14:paraId="0F36F305">
      <w:pPr>
        <w:spacing w:before="113" w:line="267" w:lineRule="auto"/>
        <w:ind w:left="1665" w:right="40" w:hanging="20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>300L/</w:t>
      </w:r>
      <w:r>
        <w:rPr>
          <w:rFonts w:ascii="宋体" w:hAnsi="宋体" w:eastAsia="宋体" w:cs="宋体"/>
          <w:spacing w:val="-4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>d)</w:t>
      </w:r>
      <w:r>
        <w:rPr>
          <w:rFonts w:ascii="宋体" w:hAnsi="宋体" w:eastAsia="宋体" w:cs="宋体"/>
          <w:spacing w:val="-4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 xml:space="preserve">400L/   </w:t>
      </w:r>
      <w:r>
        <w:rPr>
          <w:rFonts w:ascii="宋体" w:hAnsi="宋体" w:eastAsia="宋体" w:cs="宋体"/>
          <w:spacing w:val="-4"/>
          <w:sz w:val="31"/>
          <w:szCs w:val="31"/>
        </w:rPr>
        <w:t>(床</w:t>
      </w:r>
      <w:r>
        <w:rPr>
          <w:rFonts w:ascii="宋体" w:hAnsi="宋体" w:eastAsia="宋体" w:cs="宋体"/>
          <w:spacing w:val="5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·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 xml:space="preserve">d);   </w:t>
      </w:r>
      <w:r>
        <w:rPr>
          <w:rFonts w:ascii="宋体" w:hAnsi="宋体" w:eastAsia="宋体" w:cs="宋体"/>
          <w:spacing w:val="-4"/>
          <w:sz w:val="31"/>
          <w:szCs w:val="31"/>
        </w:rPr>
        <w:t>床位数在上下限值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中间时可按插入法取值。</w:t>
      </w:r>
    </w:p>
    <w:p w14:paraId="6155A664">
      <w:pPr>
        <w:spacing w:before="58" w:line="279" w:lineRule="auto"/>
        <w:ind w:left="25" w:hanging="1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1"/>
          <w:sz w:val="31"/>
          <w:szCs w:val="31"/>
        </w:rPr>
        <w:t>4.1.3  新建医疗机构污水处理工程设计处理</w:t>
      </w:r>
      <w:r>
        <w:rPr>
          <w:rFonts w:ascii="宋体" w:hAnsi="宋体" w:eastAsia="宋体" w:cs="宋体"/>
          <w:spacing w:val="-12"/>
          <w:sz w:val="31"/>
          <w:szCs w:val="31"/>
        </w:rPr>
        <w:t>水量可在实测或测算的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基础上留有设计裕量，设计裕量宜取实测值或测算值的10%～20</w:t>
      </w:r>
      <w:r>
        <w:rPr>
          <w:rFonts w:ascii="宋体" w:hAnsi="宋体" w:eastAsia="宋体" w:cs="宋体"/>
          <w:spacing w:val="-12"/>
          <w:sz w:val="31"/>
          <w:szCs w:val="31"/>
        </w:rPr>
        <w:t>%。</w:t>
      </w:r>
    </w:p>
    <w:p w14:paraId="1C2D0F9E">
      <w:pPr>
        <w:spacing w:before="255" w:line="219" w:lineRule="auto"/>
        <w:ind w:left="3194"/>
        <w:outlineLvl w:val="1"/>
        <w:rPr>
          <w:rFonts w:ascii="宋体" w:hAnsi="宋体" w:eastAsia="宋体" w:cs="宋体"/>
          <w:sz w:val="31"/>
          <w:szCs w:val="31"/>
        </w:rPr>
      </w:pPr>
      <w:bookmarkStart w:id="97" w:name="bookmark8"/>
      <w:bookmarkEnd w:id="97"/>
      <w:r>
        <w:rPr>
          <w:rFonts w:ascii="宋体" w:hAnsi="宋体" w:eastAsia="宋体" w:cs="宋体"/>
          <w:spacing w:val="-9"/>
          <w:sz w:val="31"/>
          <w:szCs w:val="31"/>
        </w:rPr>
        <w:t>4.2</w:t>
      </w:r>
      <w:r>
        <w:rPr>
          <w:rFonts w:ascii="宋体" w:hAnsi="宋体" w:eastAsia="宋体" w:cs="宋体"/>
          <w:spacing w:val="7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9"/>
          <w:sz w:val="31"/>
          <w:szCs w:val="31"/>
        </w:rPr>
        <w:t>设</w:t>
      </w:r>
      <w:r>
        <w:rPr>
          <w:rFonts w:ascii="宋体" w:hAnsi="宋体" w:eastAsia="宋体" w:cs="宋体"/>
          <w:spacing w:val="-1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计 水</w:t>
      </w:r>
      <w:r>
        <w:rPr>
          <w:rFonts w:ascii="宋体" w:hAnsi="宋体" w:eastAsia="宋体" w:cs="宋体"/>
          <w:spacing w:val="-1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质</w:t>
      </w:r>
    </w:p>
    <w:p w14:paraId="654369C8">
      <w:pPr>
        <w:spacing w:before="330" w:line="268" w:lineRule="auto"/>
        <w:ind w:left="15" w:right="38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4.2.1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7"/>
          <w:sz w:val="31"/>
          <w:szCs w:val="31"/>
        </w:rPr>
        <w:t>医疗机构污水处理工程设计应采取实际水质取样检测的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方法确定污水污染负荷，也可按相似地域同等性质和规模的医疗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机构污水水质确定。水质取样检测应符合现行行业标准《污水监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测技术规范》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HJ</w:t>
      </w:r>
      <w:r>
        <w:rPr>
          <w:rFonts w:ascii="Times New Roman" w:hAnsi="Times New Roman" w:eastAsia="Times New Roman" w:cs="Times New Roman"/>
          <w:spacing w:val="16"/>
          <w:sz w:val="31"/>
          <w:szCs w:val="31"/>
        </w:rPr>
        <w:t xml:space="preserve">   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91.1</w:t>
      </w:r>
      <w:r>
        <w:rPr>
          <w:rFonts w:ascii="宋体" w:hAnsi="宋体" w:eastAsia="宋体" w:cs="宋体"/>
          <w:spacing w:val="-8"/>
          <w:sz w:val="31"/>
          <w:szCs w:val="31"/>
        </w:rPr>
        <w:t>的有关规定。</w:t>
      </w:r>
    </w:p>
    <w:p w14:paraId="31188CE6">
      <w:pPr>
        <w:spacing w:before="120" w:line="260" w:lineRule="auto"/>
        <w:ind w:left="25" w:right="51" w:hanging="10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8"/>
          <w:sz w:val="31"/>
          <w:szCs w:val="31"/>
        </w:rPr>
        <w:t xml:space="preserve">4.2.2     </w:t>
      </w:r>
      <w:r>
        <w:rPr>
          <w:rFonts w:ascii="宋体" w:hAnsi="宋体" w:eastAsia="宋体" w:cs="宋体"/>
          <w:spacing w:val="8"/>
          <w:sz w:val="31"/>
          <w:szCs w:val="31"/>
        </w:rPr>
        <w:t>医疗机构的污水污染物排放量可根据单位病床污染物排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放负荷或污染物浓度计算确定，污水单位病床污染</w:t>
      </w:r>
      <w:r>
        <w:rPr>
          <w:rFonts w:ascii="宋体" w:hAnsi="宋体" w:eastAsia="宋体" w:cs="宋体"/>
          <w:sz w:val="31"/>
          <w:szCs w:val="31"/>
        </w:rPr>
        <w:t xml:space="preserve">物排放负荷可 </w:t>
      </w:r>
      <w:r>
        <w:rPr>
          <w:rFonts w:ascii="宋体" w:hAnsi="宋体" w:eastAsia="宋体" w:cs="宋体"/>
          <w:spacing w:val="2"/>
          <w:sz w:val="31"/>
          <w:szCs w:val="31"/>
        </w:rPr>
        <w:t>按表4.2.2-1取值，污水污染物浓度可按表4.2.2-2取</w:t>
      </w:r>
      <w:r>
        <w:rPr>
          <w:rFonts w:ascii="宋体" w:hAnsi="宋体" w:eastAsia="宋体" w:cs="宋体"/>
          <w:spacing w:val="1"/>
          <w:sz w:val="31"/>
          <w:szCs w:val="31"/>
        </w:rPr>
        <w:t>值。</w:t>
      </w:r>
    </w:p>
    <w:p w14:paraId="39B0FF6A">
      <w:pPr>
        <w:spacing w:before="147" w:line="221" w:lineRule="auto"/>
        <w:ind w:left="1354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29"/>
          <w:sz w:val="23"/>
          <w:szCs w:val="23"/>
        </w:rPr>
        <w:t>表4</w:t>
      </w:r>
      <w:r>
        <w:rPr>
          <w:rFonts w:ascii="黑体" w:hAnsi="黑体" w:eastAsia="黑体" w:cs="黑体"/>
          <w:spacing w:val="-45"/>
          <w:sz w:val="23"/>
          <w:szCs w:val="23"/>
        </w:rPr>
        <w:t xml:space="preserve"> </w:t>
      </w:r>
      <w:r>
        <w:rPr>
          <w:rFonts w:ascii="黑体" w:hAnsi="黑体" w:eastAsia="黑体" w:cs="黑体"/>
          <w:spacing w:val="29"/>
          <w:sz w:val="23"/>
          <w:szCs w:val="23"/>
        </w:rPr>
        <w:t>.2</w:t>
      </w:r>
      <w:r>
        <w:rPr>
          <w:rFonts w:ascii="黑体" w:hAnsi="黑体" w:eastAsia="黑体" w:cs="黑体"/>
          <w:spacing w:val="-64"/>
          <w:sz w:val="23"/>
          <w:szCs w:val="23"/>
        </w:rPr>
        <w:t xml:space="preserve"> </w:t>
      </w:r>
      <w:r>
        <w:rPr>
          <w:rFonts w:ascii="黑体" w:hAnsi="黑体" w:eastAsia="黑体" w:cs="黑体"/>
          <w:spacing w:val="29"/>
          <w:sz w:val="23"/>
          <w:szCs w:val="23"/>
        </w:rPr>
        <w:t>.2-</w:t>
      </w:r>
      <w:r>
        <w:rPr>
          <w:rFonts w:ascii="黑体" w:hAnsi="黑体" w:eastAsia="黑体" w:cs="黑体"/>
          <w:spacing w:val="-61"/>
          <w:sz w:val="23"/>
          <w:szCs w:val="23"/>
        </w:rPr>
        <w:t xml:space="preserve"> </w:t>
      </w:r>
      <w:r>
        <w:rPr>
          <w:rFonts w:ascii="黑体" w:hAnsi="黑体" w:eastAsia="黑体" w:cs="黑体"/>
          <w:spacing w:val="29"/>
          <w:sz w:val="23"/>
          <w:szCs w:val="23"/>
        </w:rPr>
        <w:t>1</w:t>
      </w:r>
      <w:r>
        <w:rPr>
          <w:rFonts w:ascii="黑体" w:hAnsi="黑体" w:eastAsia="黑体" w:cs="黑体"/>
          <w:spacing w:val="108"/>
          <w:sz w:val="23"/>
          <w:szCs w:val="23"/>
        </w:rPr>
        <w:t xml:space="preserve"> </w:t>
      </w:r>
      <w:r>
        <w:rPr>
          <w:rFonts w:ascii="黑体" w:hAnsi="黑体" w:eastAsia="黑体" w:cs="黑体"/>
          <w:spacing w:val="29"/>
          <w:sz w:val="23"/>
          <w:szCs w:val="23"/>
        </w:rPr>
        <w:t>医疗机构污水单位病床污染物排放负荷</w:t>
      </w:r>
    </w:p>
    <w:p w14:paraId="0CD19B79">
      <w:pPr>
        <w:spacing w:line="142" w:lineRule="exact"/>
      </w:pPr>
    </w:p>
    <w:tbl>
      <w:tblPr>
        <w:tblStyle w:val="5"/>
        <w:tblW w:w="8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92"/>
        <w:gridCol w:w="2906"/>
        <w:gridCol w:w="2951"/>
      </w:tblGrid>
      <w:tr w14:paraId="6842BC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2892" w:type="dxa"/>
            <w:vAlign w:val="top"/>
          </w:tcPr>
          <w:p w14:paraId="7FDBF74E">
            <w:pPr>
              <w:pStyle w:val="6"/>
              <w:spacing w:before="114" w:line="219" w:lineRule="auto"/>
              <w:ind w:left="97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水质指标</w:t>
            </w:r>
          </w:p>
        </w:tc>
        <w:tc>
          <w:tcPr>
            <w:tcW w:w="2906" w:type="dxa"/>
            <w:vAlign w:val="top"/>
          </w:tcPr>
          <w:p w14:paraId="2A5782DD">
            <w:pPr>
              <w:pStyle w:val="6"/>
              <w:spacing w:before="115" w:line="220" w:lineRule="auto"/>
              <w:ind w:left="1213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</w:tc>
        <w:tc>
          <w:tcPr>
            <w:tcW w:w="2951" w:type="dxa"/>
            <w:vAlign w:val="top"/>
          </w:tcPr>
          <w:p w14:paraId="39B17EC8">
            <w:pPr>
              <w:pStyle w:val="6"/>
              <w:spacing w:before="114" w:line="219" w:lineRule="auto"/>
              <w:ind w:left="666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污染物排放负荷</w:t>
            </w:r>
          </w:p>
        </w:tc>
      </w:tr>
      <w:tr w14:paraId="44BD13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2892" w:type="dxa"/>
            <w:vAlign w:val="top"/>
          </w:tcPr>
          <w:p w14:paraId="0B8E6197">
            <w:pPr>
              <w:pStyle w:val="6"/>
              <w:spacing w:before="147" w:line="183" w:lineRule="auto"/>
              <w:ind w:left="1095"/>
              <w:rPr>
                <w:rFonts w:ascii="Calibri" w:hAnsi="Calibri" w:eastAsia="Calibri" w:cs="Calibri"/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CODc</w:t>
            </w:r>
            <w:r>
              <w:rPr>
                <w:rFonts w:ascii="Calibri" w:hAnsi="Calibri" w:eastAsia="Calibri" w:cs="Calibri"/>
                <w:spacing w:val="-2"/>
                <w:sz w:val="23"/>
                <w:szCs w:val="23"/>
              </w:rPr>
              <w:t>₇</w:t>
            </w:r>
          </w:p>
        </w:tc>
        <w:tc>
          <w:tcPr>
            <w:tcW w:w="2906" w:type="dxa"/>
            <w:vAlign w:val="top"/>
          </w:tcPr>
          <w:p w14:paraId="6C94279A">
            <w:pPr>
              <w:pStyle w:val="6"/>
              <w:spacing w:before="103" w:line="214" w:lineRule="auto"/>
              <w:ind w:left="923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g/(床</w:t>
            </w:r>
            <w:r>
              <w:rPr>
                <w:spacing w:val="-15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0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2951" w:type="dxa"/>
            <w:vAlign w:val="top"/>
          </w:tcPr>
          <w:p w14:paraId="57D8F4D8">
            <w:pPr>
              <w:pStyle w:val="6"/>
              <w:spacing w:before="185" w:line="183" w:lineRule="auto"/>
              <w:ind w:left="110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200～320</w:t>
            </w:r>
          </w:p>
        </w:tc>
      </w:tr>
      <w:tr w14:paraId="795DCE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2892" w:type="dxa"/>
            <w:vAlign w:val="top"/>
          </w:tcPr>
          <w:p w14:paraId="4602FA23">
            <w:pPr>
              <w:pStyle w:val="6"/>
              <w:spacing w:before="147" w:line="183" w:lineRule="auto"/>
              <w:ind w:left="1145"/>
              <w:rPr>
                <w:rFonts w:ascii="Calibri" w:hAnsi="Calibri" w:eastAsia="Calibri" w:cs="Calibri"/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BOD</w:t>
            </w:r>
            <w:r>
              <w:rPr>
                <w:rFonts w:ascii="Calibri" w:hAnsi="Calibri" w:eastAsia="Calibri" w:cs="Calibri"/>
                <w:spacing w:val="-1"/>
                <w:sz w:val="23"/>
                <w:szCs w:val="23"/>
              </w:rPr>
              <w:t>₅</w:t>
            </w:r>
          </w:p>
        </w:tc>
        <w:tc>
          <w:tcPr>
            <w:tcW w:w="2906" w:type="dxa"/>
            <w:vAlign w:val="top"/>
          </w:tcPr>
          <w:p w14:paraId="23400C55">
            <w:pPr>
              <w:pStyle w:val="6"/>
              <w:spacing w:before="104" w:line="214" w:lineRule="auto"/>
              <w:ind w:left="923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g/(床</w:t>
            </w:r>
            <w:r>
              <w:rPr>
                <w:spacing w:val="-15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0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2951" w:type="dxa"/>
            <w:vAlign w:val="top"/>
          </w:tcPr>
          <w:p w14:paraId="3C65D503">
            <w:pPr>
              <w:pStyle w:val="6"/>
              <w:spacing w:before="175" w:line="184" w:lineRule="auto"/>
              <w:ind w:left="110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130～210</w:t>
            </w:r>
          </w:p>
        </w:tc>
      </w:tr>
      <w:tr w14:paraId="311512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2892" w:type="dxa"/>
            <w:vAlign w:val="top"/>
          </w:tcPr>
          <w:p w14:paraId="38C898FE">
            <w:pPr>
              <w:pStyle w:val="6"/>
              <w:spacing w:before="173" w:line="183" w:lineRule="auto"/>
              <w:ind w:left="1324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SS</w:t>
            </w:r>
          </w:p>
        </w:tc>
        <w:tc>
          <w:tcPr>
            <w:tcW w:w="2906" w:type="dxa"/>
            <w:vAlign w:val="top"/>
          </w:tcPr>
          <w:p w14:paraId="0224BBE2">
            <w:pPr>
              <w:pStyle w:val="6"/>
              <w:spacing w:before="106" w:line="214" w:lineRule="auto"/>
              <w:ind w:left="923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g/(床</w:t>
            </w:r>
            <w:r>
              <w:rPr>
                <w:spacing w:val="-15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0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2951" w:type="dxa"/>
            <w:vAlign w:val="top"/>
          </w:tcPr>
          <w:p w14:paraId="7492C6AF">
            <w:pPr>
              <w:pStyle w:val="6"/>
              <w:spacing w:before="177" w:line="184" w:lineRule="auto"/>
              <w:ind w:left="110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170～280</w:t>
            </w:r>
          </w:p>
        </w:tc>
      </w:tr>
      <w:tr w14:paraId="6CC200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2892" w:type="dxa"/>
            <w:vAlign w:val="top"/>
          </w:tcPr>
          <w:p w14:paraId="11724C26">
            <w:pPr>
              <w:pStyle w:val="6"/>
              <w:spacing w:before="114" w:line="219" w:lineRule="auto"/>
              <w:ind w:left="120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氨氮</w:t>
            </w:r>
          </w:p>
        </w:tc>
        <w:tc>
          <w:tcPr>
            <w:tcW w:w="2906" w:type="dxa"/>
            <w:vAlign w:val="top"/>
          </w:tcPr>
          <w:p w14:paraId="5B59B46C">
            <w:pPr>
              <w:pStyle w:val="6"/>
              <w:spacing w:before="108" w:line="214" w:lineRule="auto"/>
              <w:ind w:left="923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g/(床</w:t>
            </w:r>
            <w:r>
              <w:rPr>
                <w:spacing w:val="-15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0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2951" w:type="dxa"/>
            <w:vAlign w:val="top"/>
          </w:tcPr>
          <w:p w14:paraId="08A5BFC5">
            <w:pPr>
              <w:pStyle w:val="6"/>
              <w:spacing w:before="190" w:line="183" w:lineRule="auto"/>
              <w:ind w:left="1247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5～24</w:t>
            </w:r>
          </w:p>
        </w:tc>
      </w:tr>
      <w:tr w14:paraId="218483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2892" w:type="dxa"/>
            <w:vAlign w:val="top"/>
          </w:tcPr>
          <w:p w14:paraId="78341876">
            <w:pPr>
              <w:pStyle w:val="6"/>
              <w:spacing w:before="115" w:line="219" w:lineRule="auto"/>
              <w:ind w:left="120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总氮</w:t>
            </w:r>
          </w:p>
        </w:tc>
        <w:tc>
          <w:tcPr>
            <w:tcW w:w="2906" w:type="dxa"/>
            <w:vAlign w:val="top"/>
          </w:tcPr>
          <w:p w14:paraId="3A09DE35">
            <w:pPr>
              <w:pStyle w:val="6"/>
              <w:spacing w:before="109" w:line="214" w:lineRule="auto"/>
              <w:ind w:left="923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g/(床</w:t>
            </w:r>
            <w:r>
              <w:rPr>
                <w:spacing w:val="-15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0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2951" w:type="dxa"/>
            <w:vAlign w:val="top"/>
          </w:tcPr>
          <w:p w14:paraId="272449F5">
            <w:pPr>
              <w:pStyle w:val="6"/>
              <w:spacing w:before="181" w:line="183" w:lineRule="auto"/>
              <w:ind w:left="1247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5～24</w:t>
            </w:r>
          </w:p>
        </w:tc>
      </w:tr>
      <w:tr w14:paraId="21E46C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892" w:type="dxa"/>
            <w:vAlign w:val="top"/>
          </w:tcPr>
          <w:p w14:paraId="46B5EDB1">
            <w:pPr>
              <w:pStyle w:val="6"/>
              <w:spacing w:before="118" w:line="219" w:lineRule="auto"/>
              <w:ind w:left="1204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总磷</w:t>
            </w:r>
          </w:p>
        </w:tc>
        <w:tc>
          <w:tcPr>
            <w:tcW w:w="2906" w:type="dxa"/>
            <w:vAlign w:val="top"/>
          </w:tcPr>
          <w:p w14:paraId="46818010">
            <w:pPr>
              <w:pStyle w:val="6"/>
              <w:spacing w:before="110" w:line="214" w:lineRule="auto"/>
              <w:ind w:left="923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g/(床</w:t>
            </w:r>
            <w:r>
              <w:rPr>
                <w:spacing w:val="-15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0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2951" w:type="dxa"/>
            <w:vAlign w:val="top"/>
          </w:tcPr>
          <w:p w14:paraId="19F98B4F">
            <w:pPr>
              <w:pStyle w:val="6"/>
              <w:spacing w:before="192" w:line="183" w:lineRule="auto"/>
              <w:ind w:left="110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0.8～2.4</w:t>
            </w:r>
          </w:p>
        </w:tc>
      </w:tr>
    </w:tbl>
    <w:p w14:paraId="1FF7B442">
      <w:pPr>
        <w:spacing w:before="180" w:line="212" w:lineRule="auto"/>
        <w:ind w:left="484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1"/>
          <w:sz w:val="21"/>
          <w:szCs w:val="21"/>
        </w:rPr>
        <w:t>注：1</w:t>
      </w:r>
      <w:r>
        <w:rPr>
          <w:rFonts w:ascii="宋体" w:hAnsi="宋体" w:eastAsia="宋体" w:cs="宋体"/>
          <w:spacing w:val="91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CODc</w:t>
      </w:r>
      <w:r>
        <w:rPr>
          <w:rFonts w:ascii="Times New Roman" w:hAnsi="Times New Roman" w:eastAsia="Times New Roman" w:cs="Times New Roman"/>
          <w:spacing w:val="11"/>
          <w:sz w:val="21"/>
          <w:szCs w:val="21"/>
        </w:rPr>
        <w:t>,</w:t>
      </w:r>
      <w:r>
        <w:rPr>
          <w:rFonts w:ascii="Times New Roman" w:hAnsi="Times New Roman" w:eastAsia="Times New Roman" w:cs="Times New Roman"/>
          <w:spacing w:val="2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11"/>
          <w:sz w:val="21"/>
          <w:szCs w:val="21"/>
        </w:rPr>
        <w:t>指采用重铬酸钾</w:t>
      </w:r>
      <w:r>
        <w:rPr>
          <w:rFonts w:ascii="Times New Roman" w:hAnsi="Times New Roman" w:eastAsia="Times New Roman" w:cs="Times New Roman"/>
          <w:spacing w:val="11"/>
          <w:sz w:val="21"/>
          <w:szCs w:val="21"/>
        </w:rPr>
        <w:t>(K₂</w:t>
      </w:r>
      <w:r>
        <w:rPr>
          <w:rFonts w:ascii="Times New Roman" w:hAnsi="Times New Roman" w:eastAsia="Times New Roman" w:cs="Times New Roman"/>
          <w:sz w:val="21"/>
          <w:szCs w:val="21"/>
        </w:rPr>
        <w:t>Cr</w:t>
      </w:r>
      <w:r>
        <w:rPr>
          <w:rFonts w:ascii="Times New Roman" w:hAnsi="Times New Roman" w:eastAsia="Times New Roman" w:cs="Times New Roman"/>
          <w:spacing w:val="11"/>
          <w:sz w:val="21"/>
          <w:szCs w:val="21"/>
        </w:rPr>
        <w:t xml:space="preserve">₂O₇)    </w:t>
      </w:r>
      <w:r>
        <w:rPr>
          <w:rFonts w:ascii="宋体" w:hAnsi="宋体" w:eastAsia="宋体" w:cs="宋体"/>
          <w:spacing w:val="11"/>
          <w:sz w:val="21"/>
          <w:szCs w:val="21"/>
        </w:rPr>
        <w:t>作为氧化剂测定出的化学需氧量</w:t>
      </w:r>
      <w:r>
        <w:rPr>
          <w:rFonts w:ascii="Times New Roman" w:hAnsi="Times New Roman" w:eastAsia="Times New Roman" w:cs="Times New Roman"/>
          <w:spacing w:val="11"/>
          <w:sz w:val="21"/>
          <w:szCs w:val="21"/>
        </w:rPr>
        <w:t>(</w:t>
      </w:r>
      <w:r>
        <w:rPr>
          <w:rFonts w:ascii="Times New Roman" w:hAnsi="Times New Roman" w:eastAsia="Times New Roman" w:cs="Times New Roman"/>
          <w:sz w:val="21"/>
          <w:szCs w:val="21"/>
        </w:rPr>
        <w:t>COD</w:t>
      </w:r>
      <w:r>
        <w:rPr>
          <w:rFonts w:ascii="Times New Roman" w:hAnsi="Times New Roman" w:eastAsia="Times New Roman" w:cs="Times New Roman"/>
          <w:spacing w:val="11"/>
          <w:sz w:val="21"/>
          <w:szCs w:val="21"/>
        </w:rPr>
        <w:t>)</w:t>
      </w:r>
      <w:r>
        <w:rPr>
          <w:rFonts w:ascii="宋体" w:hAnsi="宋体" w:eastAsia="宋体" w:cs="宋体"/>
          <w:spacing w:val="11"/>
          <w:sz w:val="21"/>
          <w:szCs w:val="21"/>
        </w:rPr>
        <w:t>。</w:t>
      </w:r>
    </w:p>
    <w:p w14:paraId="62CC18AF">
      <w:pPr>
        <w:spacing w:before="179" w:line="212" w:lineRule="auto"/>
        <w:ind w:left="835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17"/>
          <w:sz w:val="21"/>
          <w:szCs w:val="21"/>
        </w:rPr>
        <w:t>2</w:t>
      </w:r>
      <w:r>
        <w:rPr>
          <w:rFonts w:ascii="Times New Roman" w:hAnsi="Times New Roman" w:eastAsia="Times New Roman" w:cs="Times New Roman"/>
          <w:spacing w:val="3"/>
          <w:sz w:val="21"/>
          <w:szCs w:val="21"/>
        </w:rPr>
        <w:t xml:space="preserve">      </w:t>
      </w:r>
      <w:r>
        <w:rPr>
          <w:rFonts w:ascii="Times New Roman" w:hAnsi="Times New Roman" w:eastAsia="Times New Roman" w:cs="Times New Roman"/>
          <w:sz w:val="21"/>
          <w:szCs w:val="21"/>
        </w:rPr>
        <w:t>BODs</w:t>
      </w:r>
      <w:r>
        <w:rPr>
          <w:rFonts w:ascii="Times New Roman" w:hAnsi="Times New Roman" w:eastAsia="Times New Roman" w:cs="Times New Roman"/>
          <w:spacing w:val="-2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17"/>
          <w:sz w:val="21"/>
          <w:szCs w:val="21"/>
        </w:rPr>
        <w:t>指五日生化需氧量</w:t>
      </w:r>
      <w:r>
        <w:rPr>
          <w:rFonts w:ascii="Times New Roman" w:hAnsi="Times New Roman" w:eastAsia="Times New Roman" w:cs="Times New Roman"/>
          <w:spacing w:val="17"/>
          <w:sz w:val="21"/>
          <w:szCs w:val="21"/>
        </w:rPr>
        <w:t>(</w:t>
      </w:r>
      <w:r>
        <w:rPr>
          <w:rFonts w:ascii="Times New Roman" w:hAnsi="Times New Roman" w:eastAsia="Times New Roman" w:cs="Times New Roman"/>
          <w:sz w:val="21"/>
          <w:szCs w:val="21"/>
        </w:rPr>
        <w:t>BOD</w:t>
      </w:r>
      <w:r>
        <w:rPr>
          <w:rFonts w:ascii="Times New Roman" w:hAnsi="Times New Roman" w:eastAsia="Times New Roman" w:cs="Times New Roman"/>
          <w:spacing w:val="17"/>
          <w:sz w:val="21"/>
          <w:szCs w:val="21"/>
        </w:rPr>
        <w:t>)</w:t>
      </w:r>
      <w:r>
        <w:rPr>
          <w:rFonts w:ascii="宋体" w:hAnsi="宋体" w:eastAsia="宋体" w:cs="宋体"/>
          <w:spacing w:val="17"/>
          <w:sz w:val="21"/>
          <w:szCs w:val="21"/>
        </w:rPr>
        <w:t>。</w:t>
      </w:r>
    </w:p>
    <w:p w14:paraId="16919228">
      <w:pPr>
        <w:spacing w:before="204" w:line="221" w:lineRule="auto"/>
        <w:ind w:left="825"/>
        <w:rPr>
          <w:rFonts w:ascii="宋体" w:hAnsi="宋体" w:eastAsia="宋体" w:cs="宋体"/>
          <w:sz w:val="21"/>
          <w:szCs w:val="21"/>
        </w:rPr>
      </w:pPr>
      <w:r>
        <w:rPr>
          <w:rFonts w:ascii="Times New Roman" w:hAnsi="Times New Roman" w:eastAsia="Times New Roman" w:cs="Times New Roman"/>
          <w:spacing w:val="10"/>
          <w:sz w:val="21"/>
          <w:szCs w:val="21"/>
        </w:rPr>
        <w:t xml:space="preserve">3      </w:t>
      </w:r>
      <w:r>
        <w:rPr>
          <w:rFonts w:ascii="Times New Roman" w:hAnsi="Times New Roman" w:eastAsia="Times New Roman" w:cs="Times New Roman"/>
          <w:sz w:val="21"/>
          <w:szCs w:val="21"/>
        </w:rPr>
        <w:t>SS</w:t>
      </w:r>
      <w:r>
        <w:rPr>
          <w:rFonts w:ascii="宋体" w:hAnsi="宋体" w:eastAsia="宋体" w:cs="宋体"/>
          <w:spacing w:val="10"/>
          <w:sz w:val="21"/>
          <w:szCs w:val="21"/>
        </w:rPr>
        <w:t>指悬浮物。</w:t>
      </w:r>
    </w:p>
    <w:p w14:paraId="38113F14">
      <w:pPr>
        <w:spacing w:line="221" w:lineRule="auto"/>
        <w:rPr>
          <w:rFonts w:ascii="宋体" w:hAnsi="宋体" w:eastAsia="宋体" w:cs="宋体"/>
          <w:sz w:val="21"/>
          <w:szCs w:val="21"/>
        </w:rPr>
        <w:sectPr>
          <w:footerReference r:id="rId19" w:type="default"/>
          <w:pgSz w:w="11910" w:h="16840"/>
          <w:pgMar w:top="1431" w:right="1446" w:bottom="1400" w:left="1675" w:header="0" w:footer="1127" w:gutter="0"/>
          <w:cols w:space="720" w:num="1"/>
        </w:sectPr>
      </w:pPr>
    </w:p>
    <w:p w14:paraId="49466459">
      <w:pPr>
        <w:spacing w:before="264" w:line="222" w:lineRule="auto"/>
        <w:ind w:left="2188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b/>
          <w:bCs/>
          <w:spacing w:val="-3"/>
          <w:sz w:val="27"/>
          <w:szCs w:val="27"/>
        </w:rPr>
        <w:t>表4.2.2-2</w:t>
      </w:r>
      <w:r>
        <w:rPr>
          <w:rFonts w:ascii="黑体" w:hAnsi="黑体" w:eastAsia="黑体" w:cs="黑体"/>
          <w:spacing w:val="101"/>
          <w:sz w:val="27"/>
          <w:szCs w:val="27"/>
        </w:rPr>
        <w:t xml:space="preserve"> </w:t>
      </w:r>
      <w:r>
        <w:rPr>
          <w:rFonts w:ascii="黑体" w:hAnsi="黑体" w:eastAsia="黑体" w:cs="黑体"/>
          <w:b/>
          <w:bCs/>
          <w:spacing w:val="-3"/>
          <w:sz w:val="27"/>
          <w:szCs w:val="27"/>
        </w:rPr>
        <w:t>医疗机构污水污染物浓度</w:t>
      </w:r>
    </w:p>
    <w:p w14:paraId="696470FC">
      <w:pPr>
        <w:spacing w:line="104" w:lineRule="exact"/>
      </w:pPr>
    </w:p>
    <w:tbl>
      <w:tblPr>
        <w:tblStyle w:val="5"/>
        <w:tblW w:w="8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2"/>
        <w:gridCol w:w="2906"/>
        <w:gridCol w:w="2941"/>
      </w:tblGrid>
      <w:tr w14:paraId="73AD35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2902" w:type="dxa"/>
            <w:vAlign w:val="top"/>
          </w:tcPr>
          <w:p w14:paraId="246877F5">
            <w:pPr>
              <w:pStyle w:val="6"/>
              <w:spacing w:before="135" w:line="219" w:lineRule="auto"/>
              <w:ind w:left="944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水质指标</w:t>
            </w:r>
          </w:p>
        </w:tc>
        <w:tc>
          <w:tcPr>
            <w:tcW w:w="2906" w:type="dxa"/>
            <w:vAlign w:val="top"/>
          </w:tcPr>
          <w:p w14:paraId="4E0D53C3">
            <w:pPr>
              <w:pStyle w:val="6"/>
              <w:spacing w:before="136" w:line="220" w:lineRule="auto"/>
              <w:ind w:left="1192"/>
              <w:rPr>
                <w:sz w:val="25"/>
                <w:szCs w:val="25"/>
              </w:rPr>
            </w:pPr>
            <w:r>
              <w:rPr>
                <w:spacing w:val="4"/>
                <w:sz w:val="25"/>
                <w:szCs w:val="25"/>
              </w:rPr>
              <w:t>单位</w:t>
            </w:r>
          </w:p>
        </w:tc>
        <w:tc>
          <w:tcPr>
            <w:tcW w:w="2941" w:type="dxa"/>
            <w:vAlign w:val="top"/>
          </w:tcPr>
          <w:p w14:paraId="3F3347F7">
            <w:pPr>
              <w:pStyle w:val="6"/>
              <w:spacing w:before="136" w:line="220" w:lineRule="auto"/>
              <w:ind w:left="836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污染物浓度</w:t>
            </w:r>
          </w:p>
        </w:tc>
      </w:tr>
      <w:tr w14:paraId="510104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902" w:type="dxa"/>
            <w:vAlign w:val="top"/>
          </w:tcPr>
          <w:p w14:paraId="6E3A3F6C">
            <w:pPr>
              <w:pStyle w:val="6"/>
              <w:spacing w:before="185" w:line="183" w:lineRule="auto"/>
              <w:ind w:left="1124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CODcr</w:t>
            </w:r>
          </w:p>
        </w:tc>
        <w:tc>
          <w:tcPr>
            <w:tcW w:w="2906" w:type="dxa"/>
            <w:vAlign w:val="top"/>
          </w:tcPr>
          <w:p w14:paraId="7EA15BBB">
            <w:pPr>
              <w:pStyle w:val="6"/>
              <w:spacing w:before="112" w:line="214" w:lineRule="auto"/>
              <w:ind w:left="1192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mg/L</w:t>
            </w:r>
          </w:p>
        </w:tc>
        <w:tc>
          <w:tcPr>
            <w:tcW w:w="2941" w:type="dxa"/>
            <w:vAlign w:val="top"/>
          </w:tcPr>
          <w:p w14:paraId="01E2AEE6">
            <w:pPr>
              <w:pStyle w:val="6"/>
              <w:spacing w:before="203" w:line="184" w:lineRule="auto"/>
              <w:ind w:left="110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180～500</w:t>
            </w:r>
          </w:p>
        </w:tc>
      </w:tr>
      <w:tr w14:paraId="4F9550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902" w:type="dxa"/>
            <w:vAlign w:val="top"/>
          </w:tcPr>
          <w:p w14:paraId="235ADBF4">
            <w:pPr>
              <w:pStyle w:val="6"/>
              <w:spacing w:before="170" w:line="183" w:lineRule="auto"/>
              <w:ind w:left="1124"/>
              <w:rPr>
                <w:rFonts w:ascii="Calibri" w:hAnsi="Calibri" w:eastAsia="Calibri" w:cs="Calibri"/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BOD</w:t>
            </w:r>
            <w:r>
              <w:rPr>
                <w:rFonts w:ascii="Calibri" w:hAnsi="Calibri" w:eastAsia="Calibri" w:cs="Calibri"/>
                <w:spacing w:val="-1"/>
                <w:sz w:val="25"/>
                <w:szCs w:val="25"/>
              </w:rPr>
              <w:t>₅</w:t>
            </w:r>
          </w:p>
        </w:tc>
        <w:tc>
          <w:tcPr>
            <w:tcW w:w="2906" w:type="dxa"/>
            <w:vAlign w:val="top"/>
          </w:tcPr>
          <w:p w14:paraId="33FAA80B">
            <w:pPr>
              <w:pStyle w:val="6"/>
              <w:spacing w:before="123" w:line="214" w:lineRule="auto"/>
              <w:ind w:left="1192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mg/L</w:t>
            </w:r>
          </w:p>
        </w:tc>
        <w:tc>
          <w:tcPr>
            <w:tcW w:w="2941" w:type="dxa"/>
            <w:vAlign w:val="top"/>
          </w:tcPr>
          <w:p w14:paraId="6896A658">
            <w:pPr>
              <w:pStyle w:val="6"/>
              <w:spacing w:before="204" w:line="184" w:lineRule="auto"/>
              <w:ind w:left="110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120～250</w:t>
            </w:r>
          </w:p>
        </w:tc>
      </w:tr>
      <w:tr w14:paraId="76F3FA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2902" w:type="dxa"/>
            <w:vAlign w:val="top"/>
          </w:tcPr>
          <w:p w14:paraId="0DC98D28">
            <w:pPr>
              <w:pStyle w:val="6"/>
              <w:spacing w:before="197" w:line="183" w:lineRule="auto"/>
              <w:ind w:left="1314"/>
              <w:rPr>
                <w:sz w:val="25"/>
                <w:szCs w:val="25"/>
              </w:rPr>
            </w:pPr>
            <w:r>
              <w:rPr>
                <w:spacing w:val="-6"/>
                <w:sz w:val="25"/>
                <w:szCs w:val="25"/>
              </w:rPr>
              <w:t>SS</w:t>
            </w:r>
          </w:p>
        </w:tc>
        <w:tc>
          <w:tcPr>
            <w:tcW w:w="2906" w:type="dxa"/>
            <w:vAlign w:val="top"/>
          </w:tcPr>
          <w:p w14:paraId="02FE5BDE">
            <w:pPr>
              <w:pStyle w:val="6"/>
              <w:spacing w:before="124" w:line="214" w:lineRule="auto"/>
              <w:ind w:left="1192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mg/L</w:t>
            </w:r>
          </w:p>
        </w:tc>
        <w:tc>
          <w:tcPr>
            <w:tcW w:w="2941" w:type="dxa"/>
            <w:vAlign w:val="top"/>
          </w:tcPr>
          <w:p w14:paraId="37DA34F6">
            <w:pPr>
              <w:pStyle w:val="6"/>
              <w:spacing w:before="215" w:line="184" w:lineRule="auto"/>
              <w:ind w:left="110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150～300</w:t>
            </w:r>
          </w:p>
        </w:tc>
      </w:tr>
      <w:tr w14:paraId="2404AB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902" w:type="dxa"/>
            <w:vAlign w:val="top"/>
          </w:tcPr>
          <w:p w14:paraId="62862116">
            <w:pPr>
              <w:pStyle w:val="6"/>
              <w:spacing w:before="123" w:line="219" w:lineRule="auto"/>
              <w:ind w:left="1194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氨氮</w:t>
            </w:r>
          </w:p>
        </w:tc>
        <w:tc>
          <w:tcPr>
            <w:tcW w:w="2906" w:type="dxa"/>
            <w:vAlign w:val="top"/>
          </w:tcPr>
          <w:p w14:paraId="047325E7">
            <w:pPr>
              <w:pStyle w:val="6"/>
              <w:spacing w:before="116" w:line="214" w:lineRule="auto"/>
              <w:ind w:left="1192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mg/L</w:t>
            </w:r>
          </w:p>
        </w:tc>
        <w:tc>
          <w:tcPr>
            <w:tcW w:w="2941" w:type="dxa"/>
            <w:vAlign w:val="top"/>
          </w:tcPr>
          <w:p w14:paraId="3A0F462B">
            <w:pPr>
              <w:pStyle w:val="6"/>
              <w:spacing w:before="198" w:line="183" w:lineRule="auto"/>
              <w:ind w:left="119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20～60</w:t>
            </w:r>
          </w:p>
        </w:tc>
      </w:tr>
      <w:tr w14:paraId="5353A1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2902" w:type="dxa"/>
            <w:vAlign w:val="top"/>
          </w:tcPr>
          <w:p w14:paraId="3E367FFA">
            <w:pPr>
              <w:pStyle w:val="6"/>
              <w:spacing w:before="134" w:line="219" w:lineRule="auto"/>
              <w:ind w:left="1194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总氮</w:t>
            </w:r>
          </w:p>
        </w:tc>
        <w:tc>
          <w:tcPr>
            <w:tcW w:w="2906" w:type="dxa"/>
            <w:vAlign w:val="top"/>
          </w:tcPr>
          <w:p w14:paraId="52121148">
            <w:pPr>
              <w:pStyle w:val="6"/>
              <w:spacing w:before="127" w:line="214" w:lineRule="auto"/>
              <w:ind w:left="1192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mg/L</w:t>
            </w:r>
          </w:p>
        </w:tc>
        <w:tc>
          <w:tcPr>
            <w:tcW w:w="2941" w:type="dxa"/>
            <w:vAlign w:val="top"/>
          </w:tcPr>
          <w:p w14:paraId="0D9D683C">
            <w:pPr>
              <w:pStyle w:val="6"/>
              <w:spacing w:before="219" w:line="183" w:lineRule="auto"/>
              <w:ind w:left="119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20～70</w:t>
            </w:r>
          </w:p>
        </w:tc>
      </w:tr>
      <w:tr w14:paraId="5F9F84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902" w:type="dxa"/>
            <w:vAlign w:val="top"/>
          </w:tcPr>
          <w:p w14:paraId="3B97EECF">
            <w:pPr>
              <w:pStyle w:val="6"/>
              <w:spacing w:before="137" w:line="219" w:lineRule="auto"/>
              <w:ind w:left="1194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总磷</w:t>
            </w:r>
          </w:p>
        </w:tc>
        <w:tc>
          <w:tcPr>
            <w:tcW w:w="2906" w:type="dxa"/>
            <w:vAlign w:val="top"/>
          </w:tcPr>
          <w:p w14:paraId="757B6543">
            <w:pPr>
              <w:pStyle w:val="6"/>
              <w:spacing w:before="128" w:line="214" w:lineRule="auto"/>
              <w:ind w:left="1192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mg/L</w:t>
            </w:r>
          </w:p>
        </w:tc>
        <w:tc>
          <w:tcPr>
            <w:tcW w:w="2941" w:type="dxa"/>
            <w:vAlign w:val="top"/>
          </w:tcPr>
          <w:p w14:paraId="6729B358">
            <w:pPr>
              <w:pStyle w:val="6"/>
              <w:spacing w:before="210" w:line="183" w:lineRule="auto"/>
              <w:ind w:left="128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2～5</w:t>
            </w:r>
          </w:p>
        </w:tc>
      </w:tr>
      <w:tr w14:paraId="0D1E80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2902" w:type="dxa"/>
            <w:vAlign w:val="top"/>
          </w:tcPr>
          <w:p w14:paraId="151980E7">
            <w:pPr>
              <w:pStyle w:val="6"/>
              <w:spacing w:before="128" w:line="219" w:lineRule="auto"/>
              <w:ind w:left="694"/>
              <w:rPr>
                <w:sz w:val="25"/>
                <w:szCs w:val="25"/>
              </w:rPr>
            </w:pPr>
            <w:r>
              <w:rPr>
                <w:spacing w:val="1"/>
                <w:sz w:val="25"/>
                <w:szCs w:val="25"/>
              </w:rPr>
              <w:t>粪大肠菌群数</w:t>
            </w:r>
          </w:p>
        </w:tc>
        <w:tc>
          <w:tcPr>
            <w:tcW w:w="2906" w:type="dxa"/>
            <w:vAlign w:val="top"/>
          </w:tcPr>
          <w:p w14:paraId="0BA147F3">
            <w:pPr>
              <w:pStyle w:val="6"/>
              <w:spacing w:before="135" w:line="224" w:lineRule="auto"/>
              <w:ind w:left="1132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MPN/L</w:t>
            </w:r>
          </w:p>
        </w:tc>
        <w:tc>
          <w:tcPr>
            <w:tcW w:w="2941" w:type="dxa"/>
            <w:vAlign w:val="top"/>
          </w:tcPr>
          <w:p w14:paraId="758D8393">
            <w:pPr>
              <w:pStyle w:val="6"/>
              <w:spacing w:before="193" w:line="192" w:lineRule="auto"/>
              <w:ind w:left="606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1.0×10</w:t>
            </w:r>
            <w:r>
              <w:rPr>
                <w:rFonts w:ascii="Calibri" w:hAnsi="Calibri" w:eastAsia="Calibri" w:cs="Calibri"/>
                <w:spacing w:val="4"/>
                <w:sz w:val="18"/>
                <w:szCs w:val="18"/>
              </w:rPr>
              <w:t>⁶</w:t>
            </w:r>
            <w:r>
              <w:rPr>
                <w:spacing w:val="4"/>
                <w:sz w:val="18"/>
                <w:szCs w:val="18"/>
              </w:rPr>
              <w:t>~3.0×108</w:t>
            </w:r>
          </w:p>
        </w:tc>
      </w:tr>
    </w:tbl>
    <w:p w14:paraId="3AC7D90B">
      <w:pPr>
        <w:pStyle w:val="2"/>
      </w:pPr>
    </w:p>
    <w:p w14:paraId="679A9AB5">
      <w:pPr>
        <w:sectPr>
          <w:footerReference r:id="rId20" w:type="default"/>
          <w:pgSz w:w="11910" w:h="16840"/>
          <w:pgMar w:top="1431" w:right="1685" w:bottom="1494" w:left="1465" w:header="0" w:footer="1081" w:gutter="0"/>
          <w:cols w:space="720" w:num="1"/>
        </w:sectPr>
      </w:pPr>
    </w:p>
    <w:p w14:paraId="44A57B6F">
      <w:pPr>
        <w:pStyle w:val="2"/>
        <w:spacing w:line="245" w:lineRule="auto"/>
      </w:pPr>
    </w:p>
    <w:p w14:paraId="4959311F">
      <w:pPr>
        <w:pStyle w:val="2"/>
        <w:spacing w:line="245" w:lineRule="auto"/>
      </w:pPr>
    </w:p>
    <w:p w14:paraId="0E990D08">
      <w:pPr>
        <w:pStyle w:val="2"/>
        <w:spacing w:line="245" w:lineRule="auto"/>
      </w:pPr>
    </w:p>
    <w:p w14:paraId="2974F052">
      <w:pPr>
        <w:pStyle w:val="2"/>
        <w:spacing w:line="246" w:lineRule="auto"/>
      </w:pPr>
    </w:p>
    <w:p w14:paraId="32C5D7B0">
      <w:pPr>
        <w:spacing w:before="143" w:line="219" w:lineRule="auto"/>
        <w:ind w:left="3026"/>
        <w:outlineLvl w:val="0"/>
        <w:rPr>
          <w:rFonts w:ascii="宋体" w:hAnsi="宋体" w:eastAsia="宋体" w:cs="宋体"/>
          <w:sz w:val="44"/>
          <w:szCs w:val="44"/>
        </w:rPr>
      </w:pPr>
      <w:bookmarkStart w:id="98" w:name="bookmark9"/>
      <w:bookmarkEnd w:id="98"/>
      <w:r>
        <w:rPr>
          <w:rFonts w:ascii="宋体" w:hAnsi="宋体" w:eastAsia="宋体" w:cs="宋体"/>
          <w:b/>
          <w:bCs/>
          <w:spacing w:val="-20"/>
          <w:sz w:val="44"/>
          <w:szCs w:val="44"/>
        </w:rPr>
        <w:t>5</w:t>
      </w:r>
      <w:r>
        <w:rPr>
          <w:rFonts w:ascii="宋体" w:hAnsi="宋体" w:eastAsia="宋体" w:cs="宋体"/>
          <w:spacing w:val="-20"/>
          <w:sz w:val="44"/>
          <w:szCs w:val="44"/>
        </w:rPr>
        <w:t xml:space="preserve">  </w:t>
      </w:r>
      <w:r>
        <w:rPr>
          <w:rFonts w:ascii="宋体" w:hAnsi="宋体" w:eastAsia="宋体" w:cs="宋体"/>
          <w:b/>
          <w:bCs/>
          <w:spacing w:val="-20"/>
          <w:sz w:val="44"/>
          <w:szCs w:val="44"/>
        </w:rPr>
        <w:t>污</w:t>
      </w:r>
      <w:r>
        <w:rPr>
          <w:rFonts w:ascii="宋体" w:hAnsi="宋体" w:eastAsia="宋体" w:cs="宋体"/>
          <w:spacing w:val="-89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0"/>
          <w:sz w:val="44"/>
          <w:szCs w:val="44"/>
        </w:rPr>
        <w:t>水</w:t>
      </w:r>
      <w:r>
        <w:rPr>
          <w:rFonts w:ascii="宋体" w:hAnsi="宋体" w:eastAsia="宋体" w:cs="宋体"/>
          <w:spacing w:val="-79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0"/>
          <w:sz w:val="44"/>
          <w:szCs w:val="44"/>
        </w:rPr>
        <w:t>收</w:t>
      </w:r>
      <w:r>
        <w:rPr>
          <w:rFonts w:ascii="宋体" w:hAnsi="宋体" w:eastAsia="宋体" w:cs="宋体"/>
          <w:spacing w:val="-95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0"/>
          <w:sz w:val="44"/>
          <w:szCs w:val="44"/>
        </w:rPr>
        <w:t>集</w:t>
      </w:r>
    </w:p>
    <w:p w14:paraId="11A40194">
      <w:pPr>
        <w:pStyle w:val="2"/>
        <w:spacing w:line="276" w:lineRule="auto"/>
      </w:pPr>
    </w:p>
    <w:p w14:paraId="5BE6C4A4">
      <w:pPr>
        <w:pStyle w:val="2"/>
        <w:spacing w:line="276" w:lineRule="auto"/>
      </w:pPr>
    </w:p>
    <w:p w14:paraId="214BAE43">
      <w:pPr>
        <w:pStyle w:val="2"/>
        <w:spacing w:line="276" w:lineRule="auto"/>
      </w:pPr>
    </w:p>
    <w:p w14:paraId="61079431">
      <w:pPr>
        <w:spacing w:before="104" w:line="269" w:lineRule="auto"/>
        <w:ind w:right="5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5.0.1</w:t>
      </w:r>
      <w:r>
        <w:rPr>
          <w:rFonts w:ascii="宋体" w:hAnsi="宋体" w:eastAsia="宋体" w:cs="宋体"/>
          <w:spacing w:val="1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医疗机构污水可分为传染病医疗机构污水</w:t>
      </w:r>
      <w:r>
        <w:rPr>
          <w:rFonts w:ascii="宋体" w:hAnsi="宋体" w:eastAsia="宋体" w:cs="宋体"/>
          <w:spacing w:val="-13"/>
          <w:sz w:val="32"/>
          <w:szCs w:val="32"/>
        </w:rPr>
        <w:t>、非传染病医疗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机构污水和特殊医疗污水。</w:t>
      </w:r>
    </w:p>
    <w:p w14:paraId="77D6D937">
      <w:pPr>
        <w:spacing w:before="18" w:line="263" w:lineRule="auto"/>
        <w:ind w:right="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5.0.2</w:t>
      </w:r>
      <w:r>
        <w:rPr>
          <w:rFonts w:ascii="宋体" w:hAnsi="宋体" w:eastAsia="宋体" w:cs="宋体"/>
          <w:spacing w:val="12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医疗机构的污水应区分病区与非病区、传染病医疗机构与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非传染病医疗机构进行分类收集。</w:t>
      </w:r>
    </w:p>
    <w:p w14:paraId="2909938A">
      <w:pPr>
        <w:spacing w:before="38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5.0.3     </w:t>
      </w:r>
      <w:r>
        <w:rPr>
          <w:rFonts w:ascii="宋体" w:hAnsi="宋体" w:eastAsia="宋体" w:cs="宋体"/>
          <w:spacing w:val="-5"/>
          <w:sz w:val="32"/>
          <w:szCs w:val="32"/>
        </w:rPr>
        <w:t>特殊医疗污水收集应符合下列规定：</w:t>
      </w:r>
    </w:p>
    <w:p w14:paraId="27E4F9B3">
      <w:pPr>
        <w:spacing w:before="100" w:line="248" w:lineRule="auto"/>
        <w:ind w:right="31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1  当采取室内就地预处理方式时，处理后的污水可直接接入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院区排水管道；</w:t>
      </w:r>
    </w:p>
    <w:p w14:paraId="368B0CBD">
      <w:pPr>
        <w:spacing w:before="70" w:line="249" w:lineRule="auto"/>
        <w:ind w:right="47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2  当采取室外预处理方式时，应采取措</w:t>
      </w:r>
      <w:r>
        <w:rPr>
          <w:rFonts w:ascii="宋体" w:hAnsi="宋体" w:eastAsia="宋体" w:cs="宋体"/>
          <w:spacing w:val="-14"/>
          <w:sz w:val="32"/>
          <w:szCs w:val="32"/>
        </w:rPr>
        <w:t>施保证室内外管网安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全衔接。</w:t>
      </w:r>
    </w:p>
    <w:p w14:paraId="5460E0A8">
      <w:pPr>
        <w:spacing w:before="88" w:line="259" w:lineRule="auto"/>
        <w:ind w:right="3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5.0.4</w:t>
      </w:r>
      <w:r>
        <w:rPr>
          <w:rFonts w:ascii="宋体" w:hAnsi="宋体" w:eastAsia="宋体" w:cs="宋体"/>
          <w:spacing w:val="1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传染病医疗机构污水管道应分区域设置，并应符合下列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规定：</w:t>
      </w:r>
    </w:p>
    <w:p w14:paraId="3E8FF6D5">
      <w:pPr>
        <w:spacing w:before="41" w:line="246" w:lineRule="auto"/>
        <w:ind w:right="28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11"/>
          <w:sz w:val="32"/>
          <w:szCs w:val="32"/>
        </w:rPr>
        <w:t>1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11"/>
          <w:sz w:val="32"/>
          <w:szCs w:val="32"/>
        </w:rPr>
        <w:t>根据室内环境污染程度可分为清洁区、半污染区和污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染区；</w:t>
      </w:r>
    </w:p>
    <w:p w14:paraId="15EE0CA8">
      <w:pPr>
        <w:spacing w:before="76" w:line="245" w:lineRule="auto"/>
        <w:ind w:right="22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3"/>
          <w:sz w:val="32"/>
          <w:szCs w:val="32"/>
        </w:rPr>
        <w:t>2  清洁区污水管道应独立设置，其他区域管道宜独立设置，确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有困难时同一性质传染病的半污染区和污染区管道可合并设置；</w:t>
      </w:r>
    </w:p>
    <w:p w14:paraId="70D8F311">
      <w:pPr>
        <w:spacing w:before="89" w:line="246" w:lineRule="auto"/>
        <w:ind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z w:val="32"/>
          <w:szCs w:val="32"/>
        </w:rPr>
        <w:t>3</w:t>
      </w:r>
      <w:r>
        <w:rPr>
          <w:rFonts w:ascii="宋体" w:hAnsi="宋体" w:eastAsia="宋体" w:cs="宋体"/>
          <w:spacing w:val="154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 xml:space="preserve">不同性质传染病的污染区和半污染区管道应分别排至室 </w:t>
      </w:r>
      <w:r>
        <w:rPr>
          <w:rFonts w:ascii="宋体" w:hAnsi="宋体" w:eastAsia="宋体" w:cs="宋体"/>
          <w:spacing w:val="-17"/>
          <w:sz w:val="32"/>
          <w:szCs w:val="32"/>
        </w:rPr>
        <w:t>外预消毒设施，进入消毒设施前不应合并或混接；</w:t>
      </w:r>
    </w:p>
    <w:p w14:paraId="5E849E1F">
      <w:pPr>
        <w:spacing w:before="100" w:line="251" w:lineRule="auto"/>
        <w:ind w:right="31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4</w:t>
      </w:r>
      <w:r>
        <w:rPr>
          <w:rFonts w:ascii="宋体" w:hAnsi="宋体" w:eastAsia="宋体" w:cs="宋体"/>
          <w:spacing w:val="14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各区域的空调冷凝水应采用间接排水方式，并应接入相应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区域的污水管道。</w:t>
      </w:r>
    </w:p>
    <w:p w14:paraId="77FB22A7">
      <w:pPr>
        <w:spacing w:before="77" w:line="263" w:lineRule="auto"/>
        <w:ind w:right="33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5.0.5     </w:t>
      </w:r>
      <w:r>
        <w:rPr>
          <w:rFonts w:ascii="宋体" w:hAnsi="宋体" w:eastAsia="宋体" w:cs="宋体"/>
          <w:spacing w:val="-9"/>
          <w:sz w:val="32"/>
          <w:szCs w:val="32"/>
        </w:rPr>
        <w:t>医疗机构污水收集管道水力计算应按现行国家标准《建筑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给水排水设计标准》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GB 50015</w:t>
      </w:r>
      <w:r>
        <w:rPr>
          <w:rFonts w:ascii="宋体" w:hAnsi="宋体" w:eastAsia="宋体" w:cs="宋体"/>
          <w:spacing w:val="-3"/>
          <w:sz w:val="32"/>
          <w:szCs w:val="32"/>
        </w:rPr>
        <w:t>、《综合医院建筑设计规范》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51039的有关规定执行。</w:t>
      </w:r>
    </w:p>
    <w:p w14:paraId="5C32C2B6">
      <w:pPr>
        <w:spacing w:before="54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5.0.6</w:t>
      </w:r>
      <w:r>
        <w:rPr>
          <w:rFonts w:ascii="宋体" w:hAnsi="宋体" w:eastAsia="宋体" w:cs="宋体"/>
          <w:spacing w:val="13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医疗机构污水管道收集系统应符合下列规定：</w:t>
      </w:r>
    </w:p>
    <w:p w14:paraId="4C69544F">
      <w:pPr>
        <w:spacing w:before="110" w:line="219" w:lineRule="auto"/>
        <w:ind w:left="61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1</w:t>
      </w:r>
      <w:r>
        <w:rPr>
          <w:rFonts w:ascii="宋体" w:hAnsi="宋体" w:eastAsia="宋体" w:cs="宋体"/>
          <w:spacing w:val="-9"/>
          <w:sz w:val="32"/>
          <w:szCs w:val="32"/>
        </w:rPr>
        <w:t xml:space="preserve">  应采取防止雨水排入污水收集管网的措</w:t>
      </w:r>
      <w:r>
        <w:rPr>
          <w:rFonts w:ascii="宋体" w:hAnsi="宋体" w:eastAsia="宋体" w:cs="宋体"/>
          <w:spacing w:val="-10"/>
          <w:sz w:val="32"/>
          <w:szCs w:val="32"/>
        </w:rPr>
        <w:t>施；</w:t>
      </w:r>
    </w:p>
    <w:p w14:paraId="17452BFC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21" w:type="default"/>
          <w:pgSz w:w="11910" w:h="16840"/>
          <w:pgMar w:top="1431" w:right="1474" w:bottom="1504" w:left="1670" w:header="0" w:footer="1089" w:gutter="0"/>
          <w:cols w:space="720" w:num="1"/>
        </w:sectPr>
      </w:pPr>
    </w:p>
    <w:p w14:paraId="59C78BB9">
      <w:pPr>
        <w:spacing w:before="269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2</w:t>
      </w:r>
      <w:r>
        <w:rPr>
          <w:rFonts w:ascii="宋体" w:hAnsi="宋体" w:eastAsia="宋体" w:cs="宋体"/>
          <w:spacing w:val="15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应采取防止医疗废物进入污水管道的措施。</w:t>
      </w:r>
    </w:p>
    <w:p w14:paraId="4CA6D290">
      <w:pPr>
        <w:spacing w:before="81" w:line="265" w:lineRule="auto"/>
        <w:ind w:right="25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5.0.7</w:t>
      </w:r>
      <w:r>
        <w:rPr>
          <w:rFonts w:ascii="宋体" w:hAnsi="宋体" w:eastAsia="宋体" w:cs="宋体"/>
          <w:spacing w:val="13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医疗机构污水收集管网的布置应根据院区规划、地形高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程、预处理设施及污水处理站位置等因素综合考虑，污水管道宜按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重力流设计，当靠重力流不能直接接入时，可采取局部提升等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措施。</w:t>
      </w:r>
    </w:p>
    <w:p w14:paraId="69FF482A">
      <w:pPr>
        <w:spacing w:before="62" w:line="257" w:lineRule="auto"/>
        <w:ind w:right="15"/>
        <w:jc w:val="both"/>
        <w:rPr>
          <w:rFonts w:ascii="宋体" w:hAnsi="宋体" w:eastAsia="宋体" w:cs="宋体"/>
          <w:sz w:val="38"/>
          <w:szCs w:val="38"/>
        </w:rPr>
      </w:pPr>
      <w:r>
        <w:rPr>
          <w:rFonts w:ascii="Times New Roman" w:hAnsi="Times New Roman" w:eastAsia="Times New Roman" w:cs="Times New Roman"/>
          <w:sz w:val="32"/>
          <w:szCs w:val="32"/>
        </w:rPr>
        <w:t xml:space="preserve">5.0.8     </w:t>
      </w:r>
      <w:r>
        <w:rPr>
          <w:rFonts w:ascii="宋体" w:hAnsi="宋体" w:eastAsia="宋体" w:cs="宋体"/>
          <w:sz w:val="32"/>
          <w:szCs w:val="32"/>
        </w:rPr>
        <w:t>传染病医疗机构污染区排水管道在进入预消毒</w:t>
      </w:r>
      <w:r>
        <w:rPr>
          <w:rFonts w:ascii="宋体" w:hAnsi="宋体" w:eastAsia="宋体" w:cs="宋体"/>
          <w:spacing w:val="-1"/>
          <w:sz w:val="32"/>
          <w:szCs w:val="32"/>
        </w:rPr>
        <w:t>设施前不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宜设置检查井，清扫口的间距应符合现行国家标准《建筑给水排水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设计标准》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5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50015</w:t>
      </w:r>
      <w:r>
        <w:rPr>
          <w:rFonts w:ascii="宋体" w:hAnsi="宋体" w:eastAsia="宋体" w:cs="宋体"/>
          <w:spacing w:val="-10"/>
          <w:sz w:val="32"/>
          <w:szCs w:val="32"/>
        </w:rPr>
        <w:t>的有关规定。当设置检查井时，应采用密闭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4"/>
          <w:sz w:val="32"/>
          <w:szCs w:val="32"/>
        </w:rPr>
        <w:t>井盖。当设置通气管时，宜在密闭井盖附近接出，管径</w:t>
      </w:r>
      <w:r>
        <w:rPr>
          <w:rFonts w:ascii="宋体" w:hAnsi="宋体" w:eastAsia="宋体" w:cs="宋体"/>
          <w:spacing w:val="3"/>
          <w:sz w:val="32"/>
          <w:szCs w:val="32"/>
        </w:rPr>
        <w:t>不应小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8"/>
          <w:szCs w:val="38"/>
        </w:rPr>
        <w:t>于</w:t>
      </w:r>
      <w:r>
        <w:rPr>
          <w:rFonts w:ascii="Times New Roman" w:hAnsi="Times New Roman" w:eastAsia="Times New Roman" w:cs="Times New Roman"/>
          <w:spacing w:val="-22"/>
          <w:sz w:val="38"/>
          <w:szCs w:val="38"/>
        </w:rPr>
        <w:t>DN100</w:t>
      </w:r>
      <w:r>
        <w:rPr>
          <w:rFonts w:ascii="宋体" w:hAnsi="宋体" w:eastAsia="宋体" w:cs="宋体"/>
          <w:spacing w:val="-22"/>
          <w:sz w:val="38"/>
          <w:szCs w:val="38"/>
        </w:rPr>
        <w:t>。</w:t>
      </w:r>
    </w:p>
    <w:p w14:paraId="7B746347">
      <w:pPr>
        <w:spacing w:before="37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6"/>
          <w:sz w:val="32"/>
          <w:szCs w:val="32"/>
        </w:rPr>
        <w:t>5.0.9</w:t>
      </w:r>
      <w:r>
        <w:rPr>
          <w:rFonts w:ascii="宋体" w:hAnsi="宋体" w:eastAsia="宋体" w:cs="宋体"/>
          <w:spacing w:val="14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医疗机构污水通气管严禁接入风井(管)道。</w:t>
      </w:r>
    </w:p>
    <w:p w14:paraId="1BBA4097">
      <w:pPr>
        <w:spacing w:before="81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5.0.10</w:t>
      </w:r>
      <w:r>
        <w:rPr>
          <w:rFonts w:ascii="宋体" w:hAnsi="宋体" w:eastAsia="宋体" w:cs="宋体"/>
          <w:spacing w:val="13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传染病医疗机构污水通气系统应符合下列规定：</w:t>
      </w:r>
    </w:p>
    <w:p w14:paraId="54F9E19C">
      <w:pPr>
        <w:spacing w:before="101" w:line="245" w:lineRule="auto"/>
        <w:ind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"/>
          <w:sz w:val="32"/>
          <w:szCs w:val="32"/>
        </w:rPr>
        <w:t>1</w:t>
      </w:r>
      <w:r>
        <w:rPr>
          <w:rFonts w:ascii="宋体" w:hAnsi="宋体" w:eastAsia="宋体" w:cs="宋体"/>
          <w:spacing w:val="-1"/>
          <w:sz w:val="32"/>
          <w:szCs w:val="32"/>
        </w:rPr>
        <w:t xml:space="preserve">  室内排水横干管上通气立管间隔不宜大于20m;室外排水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管道宜根据管道长度及现场条件采取通气措施；</w:t>
      </w:r>
    </w:p>
    <w:p w14:paraId="6EC05990">
      <w:pPr>
        <w:spacing w:before="102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2</w:t>
      </w:r>
      <w:r>
        <w:rPr>
          <w:rFonts w:ascii="宋体" w:hAnsi="宋体" w:eastAsia="宋体" w:cs="宋体"/>
          <w:spacing w:val="15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上至屋面的通气管排出口四周应有良好的通风；</w:t>
      </w:r>
    </w:p>
    <w:p w14:paraId="554941EE">
      <w:pPr>
        <w:spacing w:before="88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3</w:t>
      </w:r>
      <w:r>
        <w:rPr>
          <w:rFonts w:ascii="宋体" w:hAnsi="宋体" w:eastAsia="宋体" w:cs="宋体"/>
          <w:spacing w:val="15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呼吸道传染病区的通气管不应相互连通；</w:t>
      </w:r>
    </w:p>
    <w:p w14:paraId="687C5B85">
      <w:pPr>
        <w:spacing w:before="74" w:line="251" w:lineRule="auto"/>
        <w:ind w:right="30" w:firstLine="619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4"/>
          <w:sz w:val="32"/>
          <w:szCs w:val="32"/>
        </w:rPr>
        <w:t xml:space="preserve">4   </w:t>
      </w:r>
      <w:r>
        <w:rPr>
          <w:rFonts w:ascii="宋体" w:hAnsi="宋体" w:eastAsia="宋体" w:cs="宋体"/>
          <w:spacing w:val="4"/>
          <w:sz w:val="32"/>
          <w:szCs w:val="32"/>
        </w:rPr>
        <w:t>室内通气管排出口高出屋面不应小于2</w:t>
      </w:r>
      <w:r>
        <w:rPr>
          <w:rFonts w:ascii="Times New Roman" w:hAnsi="Times New Roman" w:eastAsia="Times New Roman" w:cs="Times New Roman"/>
          <w:spacing w:val="3"/>
          <w:sz w:val="32"/>
          <w:szCs w:val="32"/>
        </w:rPr>
        <w:t>m;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室外通气管排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出口应接至屋面以上2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>m,</w:t>
      </w: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或接至远离建筑物的室外场地，且排出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5"/>
          <w:sz w:val="32"/>
          <w:szCs w:val="32"/>
        </w:rPr>
        <w:t>口高度不应小于2</w:t>
      </w:r>
      <w:r>
        <w:rPr>
          <w:rFonts w:ascii="Times New Roman" w:hAnsi="Times New Roman" w:eastAsia="Times New Roman" w:cs="Times New Roman"/>
          <w:spacing w:val="5"/>
          <w:sz w:val="32"/>
          <w:szCs w:val="32"/>
        </w:rPr>
        <w:t>m;</w:t>
      </w:r>
    </w:p>
    <w:p w14:paraId="0CDC15DE">
      <w:pPr>
        <w:spacing w:before="112" w:line="252" w:lineRule="auto"/>
        <w:ind w:right="30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5</w:t>
      </w:r>
      <w:r>
        <w:rPr>
          <w:rFonts w:ascii="宋体" w:hAnsi="宋体" w:eastAsia="宋体" w:cs="宋体"/>
          <w:spacing w:val="14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呼吸道传染病区的污染区排水通气管宜经消毒处理后，方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可与大气相通。</w:t>
      </w:r>
    </w:p>
    <w:p w14:paraId="1195D4F0">
      <w:pPr>
        <w:spacing w:before="84" w:line="254" w:lineRule="auto"/>
        <w:ind w:right="3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 xml:space="preserve">5.0.11     </w:t>
      </w:r>
      <w:r>
        <w:rPr>
          <w:rFonts w:ascii="宋体" w:hAnsi="宋体" w:eastAsia="宋体" w:cs="宋体"/>
          <w:spacing w:val="-4"/>
          <w:sz w:val="32"/>
          <w:szCs w:val="32"/>
        </w:rPr>
        <w:t>医疗机构污水收集管道应选用机制铸铁排水管、高密度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聚乙烯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(HDPE)</w:t>
      </w:r>
      <w:r>
        <w:rPr>
          <w:rFonts w:ascii="Times New Roman" w:hAnsi="Times New Roman" w:eastAsia="Times New Roman" w:cs="Times New Roman"/>
          <w:spacing w:val="66"/>
          <w:w w:val="10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管等耐腐蚀的管道，检查井宜选用塑料、钢筋混凝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土等耐腐蚀、不易渗漏的检查井。</w:t>
      </w:r>
    </w:p>
    <w:p w14:paraId="3EB5DB65">
      <w:pPr>
        <w:spacing w:before="93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4"/>
          <w:sz w:val="32"/>
          <w:szCs w:val="32"/>
        </w:rPr>
        <w:t xml:space="preserve">5.0.12     </w:t>
      </w:r>
      <w:r>
        <w:rPr>
          <w:rFonts w:ascii="宋体" w:hAnsi="宋体" w:eastAsia="宋体" w:cs="宋体"/>
          <w:spacing w:val="-4"/>
          <w:sz w:val="32"/>
          <w:szCs w:val="32"/>
        </w:rPr>
        <w:t>排放含有放射性污水的管道应符合下列规定：</w:t>
      </w:r>
    </w:p>
    <w:p w14:paraId="4D7B7CB5">
      <w:pPr>
        <w:spacing w:before="88" w:line="243" w:lineRule="auto"/>
        <w:ind w:right="30" w:firstLine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1  应确保适当的排水坡度，并采取避免出现死</w:t>
      </w:r>
      <w:r>
        <w:rPr>
          <w:rFonts w:ascii="宋体" w:hAnsi="宋体" w:eastAsia="宋体" w:cs="宋体"/>
          <w:spacing w:val="-14"/>
          <w:sz w:val="32"/>
          <w:szCs w:val="32"/>
        </w:rPr>
        <w:t>区、发生放射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性污水聚集的措施；</w:t>
      </w:r>
    </w:p>
    <w:p w14:paraId="01A837F8">
      <w:pPr>
        <w:spacing w:before="109" w:line="242" w:lineRule="auto"/>
        <w:ind w:right="1" w:firstLine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"/>
          <w:sz w:val="32"/>
          <w:szCs w:val="32"/>
        </w:rPr>
        <w:t>2</w:t>
      </w:r>
      <w:r>
        <w:rPr>
          <w:rFonts w:ascii="宋体" w:hAnsi="宋体" w:eastAsia="宋体" w:cs="宋体"/>
          <w:spacing w:val="16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应采用含铅的机制铸铁管道或外包裹铅防护层的不锈钢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8"/>
          <w:sz w:val="32"/>
          <w:szCs w:val="32"/>
        </w:rPr>
        <w:t>管、塑料管等，并应采取防辐射措施；</w:t>
      </w:r>
    </w:p>
    <w:p w14:paraId="166458ED">
      <w:pPr>
        <w:spacing w:line="242" w:lineRule="auto"/>
        <w:rPr>
          <w:rFonts w:ascii="宋体" w:hAnsi="宋体" w:eastAsia="宋体" w:cs="宋体"/>
          <w:sz w:val="32"/>
          <w:szCs w:val="32"/>
        </w:rPr>
        <w:sectPr>
          <w:footerReference r:id="rId22" w:type="default"/>
          <w:pgSz w:w="11910" w:h="16840"/>
          <w:pgMar w:top="1431" w:right="1687" w:bottom="1461" w:left="1460" w:header="0" w:footer="1111" w:gutter="0"/>
          <w:cols w:space="720" w:num="1"/>
        </w:sectPr>
      </w:pPr>
    </w:p>
    <w:p w14:paraId="3D9B9FDF">
      <w:pPr>
        <w:spacing w:before="272" w:line="220" w:lineRule="auto"/>
        <w:ind w:left="614"/>
        <w:rPr>
          <w:rFonts w:ascii="宋体" w:hAnsi="宋体" w:eastAsia="宋体" w:cs="宋体"/>
          <w:sz w:val="32"/>
          <w:szCs w:val="32"/>
        </w:rPr>
      </w:pPr>
      <w:bookmarkStart w:id="99" w:name="bookmark88"/>
      <w:bookmarkEnd w:id="99"/>
      <w:r>
        <w:rPr>
          <w:rFonts w:ascii="宋体" w:hAnsi="宋体" w:eastAsia="宋体" w:cs="宋体"/>
          <w:b/>
          <w:bCs/>
          <w:spacing w:val="-10"/>
          <w:sz w:val="32"/>
          <w:szCs w:val="32"/>
        </w:rPr>
        <w:t>3</w:t>
      </w:r>
      <w:r>
        <w:rPr>
          <w:rFonts w:ascii="宋体" w:hAnsi="宋体" w:eastAsia="宋体" w:cs="宋体"/>
          <w:spacing w:val="15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应有耐久标识。</w:t>
      </w:r>
    </w:p>
    <w:p w14:paraId="6998CBDB">
      <w:pPr>
        <w:spacing w:before="74" w:line="263" w:lineRule="auto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6"/>
          <w:sz w:val="32"/>
          <w:szCs w:val="32"/>
        </w:rPr>
        <w:t>5.0.13</w:t>
      </w:r>
      <w:r>
        <w:rPr>
          <w:rFonts w:ascii="宋体" w:hAnsi="宋体" w:eastAsia="宋体" w:cs="宋体"/>
          <w:spacing w:val="1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医疗机构污水管道的埋设深度和基础形式应根据土壤冰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冻深度、道路的行车等级、管材受压强度、地质条件等因素经计算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确定。污水管道下方宜设置带状基础。</w:t>
      </w:r>
    </w:p>
    <w:p w14:paraId="5992168E">
      <w:pPr>
        <w:spacing w:line="263" w:lineRule="auto"/>
        <w:rPr>
          <w:rFonts w:ascii="宋体" w:hAnsi="宋体" w:eastAsia="宋体" w:cs="宋体"/>
          <w:sz w:val="32"/>
          <w:szCs w:val="32"/>
        </w:rPr>
        <w:sectPr>
          <w:footerReference r:id="rId23" w:type="default"/>
          <w:pgSz w:w="11910" w:h="16840"/>
          <w:pgMar w:top="1431" w:right="1495" w:bottom="1469" w:left="1680" w:header="0" w:footer="1090" w:gutter="0"/>
          <w:cols w:space="720" w:num="1"/>
        </w:sectPr>
      </w:pPr>
    </w:p>
    <w:p w14:paraId="7835DD42">
      <w:pPr>
        <w:pStyle w:val="2"/>
        <w:spacing w:line="249" w:lineRule="auto"/>
      </w:pPr>
    </w:p>
    <w:p w14:paraId="023722D3">
      <w:pPr>
        <w:pStyle w:val="2"/>
        <w:spacing w:line="249" w:lineRule="auto"/>
      </w:pPr>
    </w:p>
    <w:p w14:paraId="3773A92B">
      <w:pPr>
        <w:pStyle w:val="2"/>
        <w:spacing w:line="249" w:lineRule="auto"/>
      </w:pPr>
    </w:p>
    <w:p w14:paraId="4FB4F662">
      <w:pPr>
        <w:pStyle w:val="2"/>
        <w:spacing w:line="250" w:lineRule="auto"/>
      </w:pPr>
    </w:p>
    <w:p w14:paraId="2703065F">
      <w:pPr>
        <w:spacing w:before="137" w:line="219" w:lineRule="auto"/>
        <w:ind w:left="2405"/>
        <w:outlineLvl w:val="0"/>
        <w:rPr>
          <w:rFonts w:ascii="宋体" w:hAnsi="宋体" w:eastAsia="宋体" w:cs="宋体"/>
          <w:sz w:val="42"/>
          <w:szCs w:val="42"/>
        </w:rPr>
      </w:pPr>
      <w:bookmarkStart w:id="100" w:name="bookmark89"/>
      <w:bookmarkEnd w:id="100"/>
      <w:bookmarkStart w:id="101" w:name="bookmark10"/>
      <w:bookmarkEnd w:id="101"/>
      <w:r>
        <w:rPr>
          <w:rFonts w:ascii="宋体" w:hAnsi="宋体" w:eastAsia="宋体" w:cs="宋体"/>
          <w:b/>
          <w:bCs/>
          <w:spacing w:val="-9"/>
          <w:sz w:val="42"/>
          <w:szCs w:val="42"/>
        </w:rPr>
        <w:t>6</w:t>
      </w:r>
      <w:r>
        <w:rPr>
          <w:rFonts w:ascii="宋体" w:hAnsi="宋体" w:eastAsia="宋体" w:cs="宋体"/>
          <w:spacing w:val="206"/>
          <w:sz w:val="42"/>
          <w:szCs w:val="42"/>
        </w:rPr>
        <w:t xml:space="preserve"> </w:t>
      </w:r>
      <w:r>
        <w:rPr>
          <w:rFonts w:ascii="宋体" w:hAnsi="宋体" w:eastAsia="宋体" w:cs="宋体"/>
          <w:b/>
          <w:bCs/>
          <w:spacing w:val="-9"/>
          <w:sz w:val="42"/>
          <w:szCs w:val="42"/>
        </w:rPr>
        <w:t>特殊医疗污水处理</w:t>
      </w:r>
    </w:p>
    <w:p w14:paraId="25C306D8">
      <w:pPr>
        <w:pStyle w:val="2"/>
        <w:spacing w:line="305" w:lineRule="auto"/>
      </w:pPr>
    </w:p>
    <w:p w14:paraId="10A5A900">
      <w:pPr>
        <w:pStyle w:val="2"/>
        <w:spacing w:line="306" w:lineRule="auto"/>
      </w:pPr>
    </w:p>
    <w:p w14:paraId="0D377FB3">
      <w:pPr>
        <w:spacing w:before="104" w:line="219" w:lineRule="auto"/>
        <w:ind w:left="3234"/>
        <w:outlineLvl w:val="1"/>
        <w:rPr>
          <w:rFonts w:ascii="宋体" w:hAnsi="宋体" w:eastAsia="宋体" w:cs="宋体"/>
          <w:sz w:val="32"/>
          <w:szCs w:val="32"/>
        </w:rPr>
      </w:pPr>
      <w:bookmarkStart w:id="102" w:name="bookmark11"/>
      <w:bookmarkEnd w:id="102"/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6.1</w:t>
      </w:r>
      <w:r>
        <w:rPr>
          <w:rFonts w:ascii="宋体" w:hAnsi="宋体" w:eastAsia="宋体" w:cs="宋体"/>
          <w:spacing w:val="126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放射性污水</w:t>
      </w:r>
    </w:p>
    <w:p w14:paraId="5FD6EE13">
      <w:pPr>
        <w:spacing w:before="325" w:line="258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6.1.1</w:t>
      </w:r>
      <w:r>
        <w:rPr>
          <w:rFonts w:ascii="宋体" w:hAnsi="宋体" w:eastAsia="宋体" w:cs="宋体"/>
          <w:spacing w:val="12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放射性污水处理应符合现行国家标准《电离辐射防护</w:t>
      </w:r>
      <w:r>
        <w:rPr>
          <w:rFonts w:ascii="宋体" w:hAnsi="宋体" w:eastAsia="宋体" w:cs="宋体"/>
          <w:spacing w:val="-12"/>
          <w:sz w:val="32"/>
          <w:szCs w:val="32"/>
        </w:rPr>
        <w:t>与辐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射源安全基本标准》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74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 xml:space="preserve">18871 </w:t>
      </w:r>
      <w:r>
        <w:rPr>
          <w:rFonts w:ascii="宋体" w:hAnsi="宋体" w:eastAsia="宋体" w:cs="宋体"/>
          <w:spacing w:val="-8"/>
          <w:sz w:val="32"/>
          <w:szCs w:val="32"/>
        </w:rPr>
        <w:t>和《医疗机构水污染物排放标准》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6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18466</w:t>
      </w:r>
      <w:r>
        <w:rPr>
          <w:rFonts w:ascii="宋体" w:hAnsi="宋体" w:eastAsia="宋体" w:cs="宋体"/>
          <w:spacing w:val="-4"/>
          <w:sz w:val="32"/>
          <w:szCs w:val="32"/>
        </w:rPr>
        <w:t>的有关规定。</w:t>
      </w:r>
    </w:p>
    <w:p w14:paraId="792E0580">
      <w:pPr>
        <w:spacing w:before="86" w:line="246" w:lineRule="auto"/>
        <w:ind w:right="13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"/>
          <w:sz w:val="32"/>
          <w:szCs w:val="32"/>
        </w:rPr>
        <w:t>6.1.2</w:t>
      </w:r>
      <w:r>
        <w:rPr>
          <w:rFonts w:ascii="宋体" w:hAnsi="宋体" w:eastAsia="宋体" w:cs="宋体"/>
          <w:spacing w:val="13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放射性污水处理设施出口监测值应满足总α放射性小于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>1Bq/L</w:t>
      </w:r>
      <w:r>
        <w:rPr>
          <w:rFonts w:ascii="宋体" w:hAnsi="宋体" w:eastAsia="宋体" w:cs="宋体"/>
          <w:spacing w:val="-8"/>
          <w:sz w:val="32"/>
          <w:szCs w:val="32"/>
        </w:rPr>
        <w:t>、总β放射性小于10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>Bq/L</w:t>
      </w:r>
      <w:r>
        <w:rPr>
          <w:rFonts w:ascii="宋体" w:hAnsi="宋体" w:eastAsia="宋体" w:cs="宋体"/>
          <w:spacing w:val="-8"/>
          <w:sz w:val="32"/>
          <w:szCs w:val="32"/>
        </w:rPr>
        <w:t>。</w:t>
      </w:r>
    </w:p>
    <w:p w14:paraId="23F3DD1E">
      <w:pPr>
        <w:spacing w:before="88" w:line="248" w:lineRule="auto"/>
        <w:ind w:right="151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4"/>
          <w:sz w:val="32"/>
          <w:szCs w:val="32"/>
        </w:rPr>
        <w:t>6.1.3</w:t>
      </w:r>
      <w:r>
        <w:rPr>
          <w:rFonts w:ascii="宋体" w:hAnsi="宋体" w:eastAsia="宋体" w:cs="宋体"/>
          <w:spacing w:val="12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半衰期大于100d</w:t>
      </w:r>
      <w:r>
        <w:rPr>
          <w:rFonts w:ascii="宋体" w:hAnsi="宋体" w:eastAsia="宋体" w:cs="宋体"/>
          <w:spacing w:val="-7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的放射性污水、污物应贮存在具有防辐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射性能的专用容器内，并交由专业部门处理。</w:t>
      </w:r>
    </w:p>
    <w:p w14:paraId="6C0C5E7F">
      <w:pPr>
        <w:spacing w:before="80" w:line="245" w:lineRule="auto"/>
        <w:ind w:right="160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2"/>
          <w:sz w:val="32"/>
          <w:szCs w:val="32"/>
        </w:rPr>
        <w:t xml:space="preserve">6.1.4     </w:t>
      </w:r>
      <w:r>
        <w:rPr>
          <w:rFonts w:ascii="宋体" w:hAnsi="宋体" w:eastAsia="宋体" w:cs="宋体"/>
          <w:spacing w:val="-2"/>
          <w:sz w:val="32"/>
          <w:szCs w:val="32"/>
        </w:rPr>
        <w:t>半衰期不大于100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 xml:space="preserve">d </w:t>
      </w:r>
      <w:r>
        <w:rPr>
          <w:rFonts w:ascii="宋体" w:hAnsi="宋体" w:eastAsia="宋体" w:cs="宋体"/>
          <w:spacing w:val="-2"/>
          <w:sz w:val="32"/>
          <w:szCs w:val="32"/>
        </w:rPr>
        <w:t>的放射性污水宜设衰变池处理，并应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符合下列规定：</w:t>
      </w:r>
    </w:p>
    <w:p w14:paraId="7DFB0110">
      <w:pPr>
        <w:spacing w:before="96" w:line="219" w:lineRule="auto"/>
        <w:ind w:left="61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5"/>
          <w:sz w:val="32"/>
          <w:szCs w:val="32"/>
        </w:rPr>
        <w:t>1</w:t>
      </w:r>
      <w:r>
        <w:rPr>
          <w:rFonts w:ascii="宋体" w:hAnsi="宋体" w:eastAsia="宋体" w:cs="宋体"/>
          <w:spacing w:val="-15"/>
          <w:sz w:val="32"/>
          <w:szCs w:val="32"/>
        </w:rPr>
        <w:t xml:space="preserve">  </w:t>
      </w:r>
      <w:r>
        <w:rPr>
          <w:rFonts w:ascii="宋体" w:hAnsi="宋体" w:eastAsia="宋体" w:cs="宋体"/>
          <w:b/>
          <w:bCs/>
          <w:spacing w:val="-15"/>
          <w:sz w:val="32"/>
          <w:szCs w:val="32"/>
        </w:rPr>
        <w:t>衰变池应按同位素种类和强度设计，容积宜按最</w:t>
      </w:r>
      <w:r>
        <w:rPr>
          <w:rFonts w:ascii="宋体" w:hAnsi="宋体" w:eastAsia="宋体" w:cs="宋体"/>
          <w:b/>
          <w:bCs/>
          <w:spacing w:val="-16"/>
          <w:sz w:val="32"/>
          <w:szCs w:val="32"/>
        </w:rPr>
        <w:t>长半衰期</w:t>
      </w:r>
    </w:p>
    <w:p w14:paraId="23BC15B1">
      <w:pPr>
        <w:spacing w:before="94" w:line="258" w:lineRule="auto"/>
        <w:ind w:right="18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同位素的10个半衰期进行计算，或按同位素的衰变公式及排放出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口允许浓度进行计算；</w:t>
      </w:r>
    </w:p>
    <w:p w14:paraId="4B8BC790">
      <w:pPr>
        <w:spacing w:before="46" w:line="248" w:lineRule="auto"/>
        <w:ind w:right="167" w:firstLine="61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2</w:t>
      </w:r>
      <w:r>
        <w:rPr>
          <w:rFonts w:ascii="宋体" w:hAnsi="宋体" w:eastAsia="宋体" w:cs="宋体"/>
          <w:spacing w:val="16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衰变池宜采用间歇式运行方式，间歇式衰变池不应少于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3"/>
          <w:sz w:val="32"/>
          <w:szCs w:val="32"/>
        </w:rPr>
        <w:t>2格；</w:t>
      </w:r>
    </w:p>
    <w:p w14:paraId="4B0175EA">
      <w:pPr>
        <w:spacing w:before="88" w:line="219" w:lineRule="auto"/>
        <w:ind w:left="61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3</w:t>
      </w:r>
      <w:r>
        <w:rPr>
          <w:rFonts w:ascii="宋体" w:hAnsi="宋体" w:eastAsia="宋体" w:cs="宋体"/>
          <w:spacing w:val="-13"/>
          <w:sz w:val="32"/>
          <w:szCs w:val="32"/>
        </w:rPr>
        <w:t xml:space="preserve">  连续式衰变池应采用推流式，并设槽式排</w:t>
      </w:r>
      <w:r>
        <w:rPr>
          <w:rFonts w:ascii="宋体" w:hAnsi="宋体" w:eastAsia="宋体" w:cs="宋体"/>
          <w:spacing w:val="-14"/>
          <w:sz w:val="32"/>
          <w:szCs w:val="32"/>
        </w:rPr>
        <w:t>放口；</w:t>
      </w:r>
    </w:p>
    <w:p w14:paraId="1DB02EDC">
      <w:pPr>
        <w:spacing w:before="103" w:line="219" w:lineRule="auto"/>
        <w:ind w:left="61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5"/>
          <w:sz w:val="32"/>
          <w:szCs w:val="32"/>
        </w:rPr>
        <w:t>4</w:t>
      </w:r>
      <w:r>
        <w:rPr>
          <w:rFonts w:ascii="宋体" w:hAnsi="宋体" w:eastAsia="宋体" w:cs="宋体"/>
          <w:spacing w:val="-15"/>
          <w:sz w:val="32"/>
          <w:szCs w:val="32"/>
        </w:rPr>
        <w:t xml:space="preserve">  衰变池应有防渗、防腐和防辐射措施；</w:t>
      </w:r>
    </w:p>
    <w:p w14:paraId="51C8DB48">
      <w:pPr>
        <w:spacing w:before="80" w:line="251" w:lineRule="auto"/>
        <w:ind w:right="140" w:firstLine="61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5</w:t>
      </w:r>
      <w:r>
        <w:rPr>
          <w:rFonts w:ascii="宋体" w:hAnsi="宋体" w:eastAsia="宋体" w:cs="宋体"/>
          <w:spacing w:val="-12"/>
          <w:sz w:val="32"/>
          <w:szCs w:val="32"/>
        </w:rPr>
        <w:t xml:space="preserve">  放射性污水处理后应直接排放，不得进入医疗机构污水处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理站。</w:t>
      </w:r>
    </w:p>
    <w:p w14:paraId="3896493D">
      <w:pPr>
        <w:spacing w:before="316" w:line="219" w:lineRule="auto"/>
        <w:ind w:left="3224"/>
        <w:outlineLvl w:val="1"/>
        <w:rPr>
          <w:rFonts w:ascii="宋体" w:hAnsi="宋体" w:eastAsia="宋体" w:cs="宋体"/>
          <w:sz w:val="32"/>
          <w:szCs w:val="32"/>
        </w:rPr>
      </w:pPr>
      <w:bookmarkStart w:id="103" w:name="bookmark12"/>
      <w:bookmarkEnd w:id="103"/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6.2</w:t>
      </w:r>
      <w:r>
        <w:rPr>
          <w:rFonts w:ascii="宋体" w:hAnsi="宋体" w:eastAsia="宋体" w:cs="宋体"/>
          <w:spacing w:val="148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其</w:t>
      </w:r>
      <w:r>
        <w:rPr>
          <w:rFonts w:ascii="宋体" w:hAnsi="宋体" w:eastAsia="宋体" w:cs="宋体"/>
          <w:spacing w:val="-51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他</w:t>
      </w:r>
      <w:r>
        <w:rPr>
          <w:rFonts w:ascii="宋体" w:hAnsi="宋体" w:eastAsia="宋体" w:cs="宋体"/>
          <w:spacing w:val="-49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污</w:t>
      </w:r>
      <w:r>
        <w:rPr>
          <w:rFonts w:ascii="宋体" w:hAnsi="宋体" w:eastAsia="宋体" w:cs="宋体"/>
          <w:spacing w:val="-47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水</w:t>
      </w:r>
    </w:p>
    <w:p w14:paraId="5C69E6D2">
      <w:pPr>
        <w:spacing w:before="305" w:line="253" w:lineRule="auto"/>
        <w:ind w:right="154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2"/>
          <w:sz w:val="32"/>
          <w:szCs w:val="32"/>
        </w:rPr>
        <w:t xml:space="preserve">6.2.1     </w:t>
      </w:r>
      <w:r>
        <w:rPr>
          <w:rFonts w:ascii="宋体" w:hAnsi="宋体" w:eastAsia="宋体" w:cs="宋体"/>
          <w:spacing w:val="2"/>
          <w:sz w:val="32"/>
          <w:szCs w:val="32"/>
        </w:rPr>
        <w:t>酸性污水应采用中和法</w:t>
      </w:r>
      <w:r>
        <w:rPr>
          <w:rFonts w:ascii="宋体" w:hAnsi="宋体" w:eastAsia="宋体" w:cs="宋体"/>
          <w:spacing w:val="1"/>
          <w:sz w:val="32"/>
          <w:szCs w:val="32"/>
        </w:rPr>
        <w:t>进行处理，出水</w:t>
      </w:r>
      <w:r>
        <w:rPr>
          <w:rFonts w:ascii="宋体" w:hAnsi="宋体" w:eastAsia="宋体" w:cs="宋体"/>
          <w:spacing w:val="-84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pH</w:t>
      </w:r>
      <w:r>
        <w:rPr>
          <w:rFonts w:ascii="宋体" w:hAnsi="宋体" w:eastAsia="宋体" w:cs="宋体"/>
          <w:spacing w:val="5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"/>
          <w:sz w:val="32"/>
          <w:szCs w:val="32"/>
        </w:rPr>
        <w:t>值达到7～8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后排入院区污水系统。中和剂宜选用氢氧化钠、石灰等。</w:t>
      </w:r>
    </w:p>
    <w:p w14:paraId="49E1C44D">
      <w:pPr>
        <w:spacing w:before="100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2"/>
          <w:szCs w:val="32"/>
        </w:rPr>
        <w:t xml:space="preserve">6.2.2     </w:t>
      </w:r>
      <w:r>
        <w:rPr>
          <w:rFonts w:ascii="宋体" w:hAnsi="宋体" w:eastAsia="宋体" w:cs="宋体"/>
          <w:spacing w:val="-8"/>
          <w:sz w:val="32"/>
          <w:szCs w:val="32"/>
        </w:rPr>
        <w:t>含氰污水宜采用碱式氯化法进行处理，处理槽有效容</w:t>
      </w:r>
      <w:r>
        <w:rPr>
          <w:rFonts w:ascii="宋体" w:hAnsi="宋体" w:eastAsia="宋体" w:cs="宋体"/>
          <w:spacing w:val="-9"/>
          <w:sz w:val="32"/>
          <w:szCs w:val="32"/>
        </w:rPr>
        <w:t>积不</w:t>
      </w:r>
    </w:p>
    <w:p w14:paraId="6594A03F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24" w:type="default"/>
          <w:pgSz w:w="11910" w:h="16840"/>
          <w:pgMar w:top="1431" w:right="1546" w:bottom="1469" w:left="1460" w:header="0" w:footer="1090" w:gutter="0"/>
          <w:cols w:space="720" w:num="1"/>
        </w:sectPr>
      </w:pPr>
    </w:p>
    <w:p w14:paraId="2587B813">
      <w:pPr>
        <w:spacing w:before="272" w:line="219" w:lineRule="auto"/>
        <w:rPr>
          <w:rFonts w:ascii="宋体" w:hAnsi="宋体" w:eastAsia="宋体" w:cs="宋体"/>
          <w:sz w:val="32"/>
          <w:szCs w:val="32"/>
        </w:rPr>
      </w:pPr>
      <w:bookmarkStart w:id="104" w:name="bookmark90"/>
      <w:bookmarkEnd w:id="104"/>
      <w:r>
        <w:rPr>
          <w:rFonts w:ascii="宋体" w:hAnsi="宋体" w:eastAsia="宋体" w:cs="宋体"/>
          <w:spacing w:val="-5"/>
          <w:sz w:val="32"/>
          <w:szCs w:val="32"/>
        </w:rPr>
        <w:t>应少于180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d </w:t>
      </w:r>
      <w:r>
        <w:rPr>
          <w:rFonts w:ascii="宋体" w:hAnsi="宋体" w:eastAsia="宋体" w:cs="宋体"/>
          <w:spacing w:val="-5"/>
          <w:sz w:val="32"/>
          <w:szCs w:val="32"/>
        </w:rPr>
        <w:t>的污水量。</w:t>
      </w:r>
    </w:p>
    <w:p w14:paraId="64A1D22A">
      <w:pPr>
        <w:spacing w:before="80" w:line="248" w:lineRule="auto"/>
        <w:ind w:right="32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1"/>
          <w:sz w:val="32"/>
          <w:szCs w:val="32"/>
        </w:rPr>
        <w:t xml:space="preserve">6.2.3     </w:t>
      </w:r>
      <w:r>
        <w:rPr>
          <w:rFonts w:ascii="宋体" w:hAnsi="宋体" w:eastAsia="宋体" w:cs="宋体"/>
          <w:spacing w:val="-1"/>
          <w:sz w:val="32"/>
          <w:szCs w:val="32"/>
        </w:rPr>
        <w:t>含汞污水宜采用硫化钠沉淀与活性炭吸附组合法进行处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理，出水汞浓度达到相关排放标准后方可进入院区污水系统。</w:t>
      </w:r>
    </w:p>
    <w:p w14:paraId="50F6DA3F">
      <w:pPr>
        <w:spacing w:before="89" w:line="241" w:lineRule="auto"/>
        <w:ind w:right="2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6.2.4</w:t>
      </w:r>
      <w:r>
        <w:rPr>
          <w:rFonts w:ascii="宋体" w:hAnsi="宋体" w:eastAsia="宋体" w:cs="宋体"/>
          <w:spacing w:val="12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含铬污水宜采用化学还原沉淀法进</w:t>
      </w:r>
      <w:r>
        <w:rPr>
          <w:rFonts w:ascii="宋体" w:hAnsi="宋体" w:eastAsia="宋体" w:cs="宋体"/>
          <w:spacing w:val="-13"/>
          <w:sz w:val="32"/>
          <w:szCs w:val="32"/>
        </w:rPr>
        <w:t>行处理，出水总铬、六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价铬浓度达到相关排放标准后方可进入院区污水系统。</w:t>
      </w:r>
    </w:p>
    <w:p w14:paraId="7DFF4ABC">
      <w:pPr>
        <w:spacing w:before="93" w:line="254" w:lineRule="auto"/>
        <w:ind w:right="32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10"/>
          <w:sz w:val="32"/>
          <w:szCs w:val="32"/>
        </w:rPr>
        <w:t xml:space="preserve">6.2.5     </w:t>
      </w:r>
      <w:r>
        <w:rPr>
          <w:rFonts w:ascii="宋体" w:hAnsi="宋体" w:eastAsia="宋体" w:cs="宋体"/>
          <w:spacing w:val="-10"/>
          <w:sz w:val="32"/>
          <w:szCs w:val="32"/>
        </w:rPr>
        <w:t>显影污水宜采用过氧化氢氧化法进行处理，出水总银、六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价铬浓度达到相关排放标准后方可进入院区污水系</w:t>
      </w:r>
      <w:r>
        <w:rPr>
          <w:rFonts w:ascii="宋体" w:hAnsi="宋体" w:eastAsia="宋体" w:cs="宋体"/>
          <w:spacing w:val="-10"/>
          <w:sz w:val="32"/>
          <w:szCs w:val="32"/>
        </w:rPr>
        <w:t>统。洗印显影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废液收集后应交由专业部门处置。</w:t>
      </w:r>
    </w:p>
    <w:p w14:paraId="7EDDD1BB">
      <w:pPr>
        <w:spacing w:before="87" w:line="243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6.2.6</w:t>
      </w:r>
      <w:r>
        <w:rPr>
          <w:rFonts w:ascii="宋体" w:hAnsi="宋体" w:eastAsia="宋体" w:cs="宋体"/>
          <w:spacing w:val="12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当医疗机构设有生物安全实验室时，其</w:t>
      </w:r>
      <w:r>
        <w:rPr>
          <w:rFonts w:ascii="宋体" w:hAnsi="宋体" w:eastAsia="宋体" w:cs="宋体"/>
          <w:spacing w:val="-13"/>
          <w:sz w:val="32"/>
          <w:szCs w:val="32"/>
        </w:rPr>
        <w:t>污水处理应按现行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国家标准《生物安全实验室建筑技术规范》</w:t>
      </w:r>
      <w:r>
        <w:rPr>
          <w:rFonts w:ascii="Times New Roman" w:hAnsi="Times New Roman" w:eastAsia="Times New Roman" w:cs="Times New Roman"/>
          <w:spacing w:val="-21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1"/>
          <w:sz w:val="32"/>
          <w:szCs w:val="32"/>
        </w:rPr>
        <w:t>50</w:t>
      </w:r>
      <w:r>
        <w:rPr>
          <w:rFonts w:ascii="Times New Roman" w:hAnsi="Times New Roman" w:eastAsia="Times New Roman" w:cs="Times New Roman"/>
          <w:spacing w:val="-22"/>
          <w:sz w:val="32"/>
          <w:szCs w:val="32"/>
        </w:rPr>
        <w:t xml:space="preserve">346 </w:t>
      </w:r>
      <w:r>
        <w:rPr>
          <w:rFonts w:ascii="宋体" w:hAnsi="宋体" w:eastAsia="宋体" w:cs="宋体"/>
          <w:spacing w:val="-22"/>
          <w:sz w:val="32"/>
          <w:szCs w:val="32"/>
        </w:rPr>
        <w:t>和《实验室</w:t>
      </w:r>
    </w:p>
    <w:p w14:paraId="523B7CCB">
      <w:pPr>
        <w:spacing w:before="80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生物安全通用要求》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19489</w:t>
      </w:r>
      <w:r>
        <w:rPr>
          <w:rFonts w:ascii="宋体" w:hAnsi="宋体" w:eastAsia="宋体" w:cs="宋体"/>
          <w:spacing w:val="-13"/>
          <w:sz w:val="32"/>
          <w:szCs w:val="32"/>
        </w:rPr>
        <w:t>的有关规定执</w:t>
      </w:r>
      <w:r>
        <w:rPr>
          <w:rFonts w:ascii="宋体" w:hAnsi="宋体" w:eastAsia="宋体" w:cs="宋体"/>
          <w:spacing w:val="-14"/>
          <w:sz w:val="32"/>
          <w:szCs w:val="32"/>
        </w:rPr>
        <w:t>行。</w:t>
      </w:r>
    </w:p>
    <w:p w14:paraId="66AAE1FB">
      <w:pPr>
        <w:spacing w:before="97" w:line="263" w:lineRule="auto"/>
        <w:ind w:right="23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6.2.7</w:t>
      </w:r>
      <w:r>
        <w:rPr>
          <w:rFonts w:ascii="宋体" w:hAnsi="宋体" w:eastAsia="宋体" w:cs="宋体"/>
          <w:spacing w:val="12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当医疗机构设有动物房、动物实验室时，其</w:t>
      </w:r>
      <w:r>
        <w:rPr>
          <w:rFonts w:ascii="宋体" w:hAnsi="宋体" w:eastAsia="宋体" w:cs="宋体"/>
          <w:spacing w:val="-14"/>
          <w:sz w:val="32"/>
          <w:szCs w:val="32"/>
        </w:rPr>
        <w:t>污水处理应按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现行国家标准《实验动物设施建筑技术规范》</w:t>
      </w:r>
      <w:r>
        <w:rPr>
          <w:rFonts w:ascii="Times New Roman" w:hAnsi="Times New Roman" w:eastAsia="Times New Roman" w:cs="Times New Roman"/>
          <w:spacing w:val="-19"/>
          <w:sz w:val="32"/>
          <w:szCs w:val="32"/>
        </w:rPr>
        <w:t>GB 50447</w:t>
      </w:r>
      <w:r>
        <w:rPr>
          <w:rFonts w:ascii="宋体" w:hAnsi="宋体" w:eastAsia="宋体" w:cs="宋体"/>
          <w:spacing w:val="-19"/>
          <w:sz w:val="32"/>
          <w:szCs w:val="32"/>
        </w:rPr>
        <w:t>、《实验动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物环境及设施》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80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14925</w:t>
      </w:r>
      <w:r>
        <w:rPr>
          <w:rFonts w:ascii="宋体" w:hAnsi="宋体" w:eastAsia="宋体" w:cs="宋体"/>
          <w:spacing w:val="-2"/>
          <w:sz w:val="32"/>
          <w:szCs w:val="32"/>
        </w:rPr>
        <w:t>的有关规定执行。</w:t>
      </w:r>
    </w:p>
    <w:p w14:paraId="7307DF11">
      <w:pPr>
        <w:spacing w:line="263" w:lineRule="auto"/>
        <w:rPr>
          <w:rFonts w:ascii="宋体" w:hAnsi="宋体" w:eastAsia="宋体" w:cs="宋体"/>
          <w:sz w:val="32"/>
          <w:szCs w:val="32"/>
        </w:rPr>
        <w:sectPr>
          <w:footerReference r:id="rId25" w:type="default"/>
          <w:pgSz w:w="11910" w:h="16840"/>
          <w:pgMar w:top="1431" w:right="1494" w:bottom="1451" w:left="1680" w:header="0" w:footer="1102" w:gutter="0"/>
          <w:cols w:space="720" w:num="1"/>
        </w:sectPr>
      </w:pPr>
    </w:p>
    <w:p w14:paraId="6E618254">
      <w:pPr>
        <w:pStyle w:val="2"/>
        <w:spacing w:line="249" w:lineRule="auto"/>
      </w:pPr>
    </w:p>
    <w:p w14:paraId="75C31F3F">
      <w:pPr>
        <w:pStyle w:val="2"/>
        <w:spacing w:line="250" w:lineRule="auto"/>
      </w:pPr>
    </w:p>
    <w:p w14:paraId="10E77DD4">
      <w:pPr>
        <w:pStyle w:val="2"/>
        <w:spacing w:line="250" w:lineRule="auto"/>
      </w:pPr>
    </w:p>
    <w:p w14:paraId="063C285B">
      <w:pPr>
        <w:pStyle w:val="2"/>
        <w:spacing w:line="250" w:lineRule="auto"/>
      </w:pPr>
    </w:p>
    <w:p w14:paraId="42442F42">
      <w:pPr>
        <w:spacing w:before="137" w:line="221" w:lineRule="auto"/>
        <w:ind w:left="2665"/>
        <w:outlineLvl w:val="0"/>
        <w:rPr>
          <w:rFonts w:ascii="宋体" w:hAnsi="宋体" w:eastAsia="宋体" w:cs="宋体"/>
          <w:sz w:val="42"/>
          <w:szCs w:val="42"/>
        </w:rPr>
      </w:pPr>
      <w:bookmarkStart w:id="105" w:name="bookmark13"/>
      <w:bookmarkEnd w:id="105"/>
      <w:r>
        <w:rPr>
          <w:rFonts w:ascii="宋体" w:hAnsi="宋体" w:eastAsia="宋体" w:cs="宋体"/>
          <w:b/>
          <w:bCs/>
          <w:spacing w:val="-8"/>
          <w:sz w:val="42"/>
          <w:szCs w:val="42"/>
        </w:rPr>
        <w:t>7</w:t>
      </w:r>
      <w:r>
        <w:rPr>
          <w:rFonts w:ascii="宋体" w:hAnsi="宋体" w:eastAsia="宋体" w:cs="宋体"/>
          <w:spacing w:val="196"/>
          <w:sz w:val="42"/>
          <w:szCs w:val="42"/>
        </w:rPr>
        <w:t xml:space="preserve"> </w:t>
      </w:r>
      <w:r>
        <w:rPr>
          <w:rFonts w:ascii="宋体" w:hAnsi="宋体" w:eastAsia="宋体" w:cs="宋体"/>
          <w:b/>
          <w:bCs/>
          <w:spacing w:val="-8"/>
          <w:sz w:val="42"/>
          <w:szCs w:val="42"/>
        </w:rPr>
        <w:t>处理工艺及设施</w:t>
      </w:r>
    </w:p>
    <w:p w14:paraId="4A816F3E">
      <w:pPr>
        <w:pStyle w:val="2"/>
        <w:spacing w:line="302" w:lineRule="auto"/>
      </w:pPr>
    </w:p>
    <w:p w14:paraId="30C01BFC">
      <w:pPr>
        <w:pStyle w:val="2"/>
        <w:spacing w:line="303" w:lineRule="auto"/>
      </w:pPr>
    </w:p>
    <w:p w14:paraId="07EB9517">
      <w:pPr>
        <w:spacing w:before="104" w:line="220" w:lineRule="auto"/>
        <w:ind w:left="3274"/>
        <w:outlineLvl w:val="1"/>
        <w:rPr>
          <w:rFonts w:ascii="宋体" w:hAnsi="宋体" w:eastAsia="宋体" w:cs="宋体"/>
          <w:sz w:val="32"/>
          <w:szCs w:val="32"/>
        </w:rPr>
      </w:pPr>
      <w:bookmarkStart w:id="106" w:name="bookmark14"/>
      <w:bookmarkEnd w:id="106"/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7.1</w:t>
      </w:r>
      <w:r>
        <w:rPr>
          <w:rFonts w:ascii="宋体" w:hAnsi="宋体" w:eastAsia="宋体" w:cs="宋体"/>
          <w:spacing w:val="133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工</w:t>
      </w:r>
      <w:r>
        <w:rPr>
          <w:rFonts w:ascii="宋体" w:hAnsi="宋体" w:eastAsia="宋体" w:cs="宋体"/>
          <w:spacing w:val="-44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艺</w:t>
      </w:r>
      <w:r>
        <w:rPr>
          <w:rFonts w:ascii="宋体" w:hAnsi="宋体" w:eastAsia="宋体" w:cs="宋体"/>
          <w:spacing w:val="-50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流</w:t>
      </w:r>
      <w:r>
        <w:rPr>
          <w:rFonts w:ascii="宋体" w:hAnsi="宋体" w:eastAsia="宋体" w:cs="宋体"/>
          <w:spacing w:val="-53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程</w:t>
      </w:r>
    </w:p>
    <w:p w14:paraId="4C0C4FDF">
      <w:pPr>
        <w:spacing w:before="311" w:line="251" w:lineRule="auto"/>
        <w:ind w:left="50" w:right="2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7.1.1</w:t>
      </w:r>
      <w:r>
        <w:rPr>
          <w:rFonts w:ascii="宋体" w:hAnsi="宋体" w:eastAsia="宋体" w:cs="宋体"/>
          <w:spacing w:val="13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医疗机构污水处理工艺流程应根据污水水</w:t>
      </w:r>
      <w:r>
        <w:rPr>
          <w:rFonts w:ascii="宋体" w:hAnsi="宋体" w:eastAsia="宋体" w:cs="宋体"/>
          <w:spacing w:val="-14"/>
          <w:sz w:val="32"/>
          <w:szCs w:val="32"/>
        </w:rPr>
        <w:t>质、水量、排放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标准及场地条件等因素，经技术经济比较后确定。</w:t>
      </w:r>
    </w:p>
    <w:p w14:paraId="2970D18A">
      <w:pPr>
        <w:spacing w:before="97" w:line="243" w:lineRule="auto"/>
        <w:ind w:left="50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1"/>
          <w:sz w:val="32"/>
          <w:szCs w:val="32"/>
        </w:rPr>
        <w:t xml:space="preserve">7.1.2     </w:t>
      </w:r>
      <w:r>
        <w:rPr>
          <w:rFonts w:ascii="宋体" w:hAnsi="宋体" w:eastAsia="宋体" w:cs="宋体"/>
          <w:spacing w:val="1"/>
          <w:sz w:val="32"/>
          <w:szCs w:val="32"/>
        </w:rPr>
        <w:t>床位数在20床以下的医疗机构污水经消毒</w:t>
      </w:r>
      <w:r>
        <w:rPr>
          <w:rFonts w:ascii="宋体" w:hAnsi="宋体" w:eastAsia="宋体" w:cs="宋体"/>
          <w:sz w:val="32"/>
          <w:szCs w:val="32"/>
        </w:rPr>
        <w:t xml:space="preserve">处理后可直接 </w:t>
      </w:r>
      <w:r>
        <w:rPr>
          <w:rFonts w:ascii="宋体" w:hAnsi="宋体" w:eastAsia="宋体" w:cs="宋体"/>
          <w:spacing w:val="-12"/>
          <w:sz w:val="32"/>
          <w:szCs w:val="32"/>
        </w:rPr>
        <w:t>排入城镇污水管网。</w:t>
      </w:r>
    </w:p>
    <w:p w14:paraId="0335CBD0">
      <w:pPr>
        <w:spacing w:before="78" w:line="245" w:lineRule="auto"/>
        <w:ind w:left="50" w:right="2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7.1.3</w:t>
      </w:r>
      <w:r>
        <w:rPr>
          <w:rFonts w:ascii="宋体" w:hAnsi="宋体" w:eastAsia="宋体" w:cs="宋体"/>
          <w:spacing w:val="13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当非传染病医疗机构污水处理出水排入城镇污水</w:t>
      </w:r>
      <w:r>
        <w:rPr>
          <w:rFonts w:ascii="宋体" w:hAnsi="宋体" w:eastAsia="宋体" w:cs="宋体"/>
          <w:spacing w:val="-14"/>
          <w:sz w:val="32"/>
          <w:szCs w:val="32"/>
        </w:rPr>
        <w:t>管网，且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管网终端建有正常运行的二级污水处理厂时，可采用一级强化处</w:t>
      </w:r>
    </w:p>
    <w:p w14:paraId="110F1CA5">
      <w:pPr>
        <w:spacing w:before="84" w:line="221" w:lineRule="auto"/>
        <w:ind w:left="5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"/>
          <w:sz w:val="32"/>
          <w:szCs w:val="32"/>
        </w:rPr>
        <w:t>理工艺(图7.1.3)。</w:t>
      </w:r>
    </w:p>
    <w:p w14:paraId="4E60F3EB">
      <w:pPr>
        <w:pStyle w:val="2"/>
        <w:spacing w:line="459" w:lineRule="auto"/>
      </w:pPr>
    </w:p>
    <w:p w14:paraId="2E3532AD">
      <w:pPr>
        <w:pStyle w:val="2"/>
        <w:spacing w:line="3560" w:lineRule="exact"/>
      </w:pPr>
      <w:r>
        <w:rPr>
          <w:position w:val="-71"/>
        </w:rPr>
        <w:pict>
          <v:group id="_x0000_s1026" o:spid="_x0000_s1026" o:spt="203" style="height:178pt;width:438pt;" coordsize="8760,3560">
            <o:lock v:ext="edit"/>
            <v:shape id="_x0000_s1027" o:spid="_x0000_s1027" o:spt="75" type="#_x0000_t75" style="position:absolute;left:0;top:0;height:3560;width:8760;" filled="f" stroked="f" coordsize="21600,21600">
              <v:path/>
              <v:fill on="f" focussize="0,0"/>
              <v:stroke on="f"/>
              <v:imagedata r:id="rId125" o:title=""/>
              <o:lock v:ext="edit" aspectratio="t"/>
            </v:shape>
            <v:shape id="_x0000_s1028" o:spid="_x0000_s1028" o:spt="202" type="#_x0000_t202" style="position:absolute;left:99;top:119;height:3390;width:8672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7C50034">
                    <w:pPr>
                      <w:spacing w:before="19" w:line="173" w:lineRule="auto"/>
                      <w:ind w:left="178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3"/>
                        <w:sz w:val="23"/>
                        <w:szCs w:val="23"/>
                      </w:rPr>
                      <w:t>预消毒</w:t>
                    </w:r>
                  </w:p>
                  <w:p w14:paraId="5DC459FF">
                    <w:pPr>
                      <w:spacing w:line="196" w:lineRule="auto"/>
                      <w:ind w:left="39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>消毒</w:t>
                    </w:r>
                  </w:p>
                  <w:p w14:paraId="008A5066">
                    <w:pPr>
                      <w:spacing w:before="1" w:line="191" w:lineRule="auto"/>
                      <w:ind w:left="1480" w:right="5841"/>
                      <w:jc w:val="both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6"/>
                        <w:sz w:val="23"/>
                        <w:szCs w:val="23"/>
                      </w:rPr>
                      <w:t>综合医疗机构</w:t>
                    </w:r>
                    <w:r>
                      <w:rPr>
                        <w:rFonts w:ascii="宋体" w:hAnsi="宋体" w:eastAsia="宋体" w:cs="宋体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6"/>
                        <w:sz w:val="23"/>
                        <w:szCs w:val="23"/>
                      </w:rPr>
                      <w:t>中感染性疾病</w:t>
                    </w:r>
                    <w:r>
                      <w:rPr>
                        <w:rFonts w:ascii="宋体" w:hAnsi="宋体" w:eastAsia="宋体" w:cs="宋体"/>
                        <w:spacing w:val="4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6"/>
                        <w:sz w:val="23"/>
                        <w:szCs w:val="23"/>
                      </w:rPr>
                      <w:t>门诊、传染病</w:t>
                    </w:r>
                  </w:p>
                  <w:p w14:paraId="06458AB1">
                    <w:pPr>
                      <w:spacing w:line="208" w:lineRule="auto"/>
                      <w:ind w:left="1816"/>
                      <w:rPr>
                        <w:rFonts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ascii="宋体" w:hAnsi="宋体" w:eastAsia="宋体" w:cs="宋体"/>
                        <w:i/>
                        <w:iCs/>
                        <w:spacing w:val="-9"/>
                        <w:sz w:val="24"/>
                        <w:szCs w:val="24"/>
                      </w:rPr>
                      <w:t>房污水</w:t>
                    </w:r>
                  </w:p>
                  <w:p w14:paraId="63625CB8">
                    <w:pPr>
                      <w:spacing w:before="224" w:line="226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position w:val="-1"/>
                        <w:sz w:val="23"/>
                        <w:szCs w:val="23"/>
                      </w:rPr>
                      <w:t>非传染病医疗机构污水一</w:t>
                    </w:r>
                    <w:r>
                      <w:rPr>
                        <w:rFonts w:ascii="宋体" w:hAnsi="宋体" w:eastAsia="宋体" w:cs="宋体"/>
                        <w:spacing w:val="49"/>
                        <w:position w:val="-1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hAnsi="宋体" w:eastAsia="宋体" w:cs="宋体"/>
                        <w:spacing w:val="-4"/>
                        <w:position w:val="1"/>
                        <w:sz w:val="23"/>
                        <w:szCs w:val="23"/>
                      </w:rPr>
                      <w:t>化粪池    格栅</w:t>
                    </w:r>
                    <w:r>
                      <w:rPr>
                        <w:rFonts w:ascii="宋体" w:hAnsi="宋体" w:eastAsia="宋体" w:cs="宋体"/>
                        <w:spacing w:val="5"/>
                        <w:position w:val="1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宋体" w:hAnsi="宋体" w:eastAsia="宋体" w:cs="宋体"/>
                        <w:spacing w:val="-4"/>
                        <w:position w:val="1"/>
                        <w:sz w:val="23"/>
                        <w:szCs w:val="23"/>
                      </w:rPr>
                      <w:t>调节池</w:t>
                    </w:r>
                    <w:r>
                      <w:rPr>
                        <w:rFonts w:ascii="宋体" w:hAnsi="宋体" w:eastAsia="宋体" w:cs="宋体"/>
                        <w:position w:val="1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 xml:space="preserve">混凝沉淀池    </w:t>
                    </w:r>
                    <w:r>
                      <w:rPr>
                        <w:rFonts w:ascii="宋体" w:hAnsi="宋体" w:eastAsia="宋体" w:cs="宋体"/>
                        <w:spacing w:val="-4"/>
                        <w:position w:val="1"/>
                        <w:sz w:val="23"/>
                        <w:szCs w:val="23"/>
                      </w:rPr>
                      <w:t>消毒池</w:t>
                    </w:r>
                  </w:p>
                  <w:p w14:paraId="5443A11C">
                    <w:pPr>
                      <w:spacing w:line="292" w:lineRule="auto"/>
                      <w:rPr>
                        <w:rFonts w:ascii="Arial"/>
                        <w:sz w:val="21"/>
                      </w:rPr>
                    </w:pPr>
                  </w:p>
                  <w:p w14:paraId="5DF9FB0E">
                    <w:pPr>
                      <w:spacing w:line="292" w:lineRule="auto"/>
                      <w:rPr>
                        <w:rFonts w:ascii="Arial"/>
                        <w:sz w:val="21"/>
                      </w:rPr>
                    </w:pPr>
                  </w:p>
                  <w:p w14:paraId="346FC68A">
                    <w:pPr>
                      <w:spacing w:line="293" w:lineRule="auto"/>
                      <w:rPr>
                        <w:rFonts w:ascii="Arial"/>
                        <w:sz w:val="21"/>
                      </w:rPr>
                    </w:pPr>
                  </w:p>
                  <w:p w14:paraId="4347726A">
                    <w:pPr>
                      <w:spacing w:before="75" w:line="174" w:lineRule="auto"/>
                      <w:ind w:left="87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污泥处置</w:t>
                    </w:r>
                    <w:r>
                      <w:rPr>
                        <w:rFonts w:ascii="宋体" w:hAnsi="宋体" w:eastAsia="宋体" w:cs="宋体"/>
                        <w:spacing w:val="22"/>
                        <w:sz w:val="23"/>
                        <w:szCs w:val="23"/>
                      </w:rPr>
                      <w:t xml:space="preserve">   </w:t>
                    </w: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污泥浓缩、脱水</w:t>
                    </w:r>
                  </w:p>
                  <w:p w14:paraId="1AB4E8DC">
                    <w:pPr>
                      <w:spacing w:line="198" w:lineRule="auto"/>
                      <w:ind w:right="18"/>
                      <w:jc w:val="right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城镇污水管网</w:t>
                    </w:r>
                  </w:p>
                </w:txbxContent>
              </v:textbox>
            </v:shape>
            <v:shape id="_x0000_s1029" o:spid="_x0000_s1029" o:spt="202" type="#_x0000_t202" style="position:absolute;left:4819;top:299;height:270;width:164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7465D75">
                    <w:pPr>
                      <w:spacing w:before="20" w:line="219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按相关规定处置</w:t>
                    </w:r>
                  </w:p>
                </w:txbxContent>
              </v:textbox>
            </v:shape>
            <v:shape id="_x0000_s1030" o:spid="_x0000_s1030" o:spt="202" type="#_x0000_t202" style="position:absolute;left:4379;top:3279;height:270;width:951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3DAE66A">
                    <w:pPr>
                      <w:spacing w:before="20" w:line="219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剩余污泥</w:t>
                    </w:r>
                  </w:p>
                </w:txbxContent>
              </v:textbox>
            </v:shape>
            <v:shape id="_x0000_s1031" o:spid="_x0000_s1031" o:spt="202" type="#_x0000_t202" style="position:absolute;left:4289;top:919;height:552;width:263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E70463F">
                    <w:pPr>
                      <w:spacing w:before="20" w:line="219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z w:val="23"/>
                        <w:szCs w:val="23"/>
                      </w:rPr>
                      <w:t>栅</w:t>
                    </w:r>
                  </w:p>
                  <w:p w14:paraId="35973163">
                    <w:pPr>
                      <w:spacing w:before="2" w:line="229" w:lineRule="auto"/>
                      <w:ind w:right="3"/>
                      <w:jc w:val="right"/>
                      <w:rPr>
                        <w:rFonts w:ascii="仿宋" w:hAnsi="仿宋" w:eastAsia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hAnsi="仿宋" w:eastAsia="仿宋" w:cs="仿宋"/>
                        <w:color w:val="FFFFFF"/>
                        <w:sz w:val="23"/>
                        <w:szCs w:val="23"/>
                      </w:rPr>
                      <w:t>渣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14EEF0C3">
      <w:pPr>
        <w:pStyle w:val="2"/>
        <w:spacing w:line="390" w:lineRule="auto"/>
      </w:pPr>
    </w:p>
    <w:p w14:paraId="0C61261A">
      <w:pPr>
        <w:spacing w:before="76" w:line="219" w:lineRule="auto"/>
        <w:ind w:left="99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4"/>
          <w:sz w:val="23"/>
          <w:szCs w:val="23"/>
        </w:rPr>
        <w:t>图7</w:t>
      </w:r>
      <w:r>
        <w:rPr>
          <w:rFonts w:ascii="宋体" w:hAnsi="宋体" w:eastAsia="宋体" w:cs="宋体"/>
          <w:spacing w:val="-51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4"/>
          <w:sz w:val="23"/>
          <w:szCs w:val="23"/>
        </w:rPr>
        <w:t>.</w:t>
      </w:r>
      <w:r>
        <w:rPr>
          <w:rFonts w:ascii="宋体" w:hAnsi="宋体" w:eastAsia="宋体" w:cs="宋体"/>
          <w:spacing w:val="-45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4"/>
          <w:sz w:val="23"/>
          <w:szCs w:val="23"/>
        </w:rPr>
        <w:t>1</w:t>
      </w:r>
      <w:r>
        <w:rPr>
          <w:rFonts w:ascii="宋体" w:hAnsi="宋体" w:eastAsia="宋体" w:cs="宋体"/>
          <w:spacing w:val="-5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4"/>
          <w:sz w:val="23"/>
          <w:szCs w:val="23"/>
        </w:rPr>
        <w:t>.</w:t>
      </w:r>
      <w:r>
        <w:rPr>
          <w:rFonts w:ascii="宋体" w:hAnsi="宋体" w:eastAsia="宋体" w:cs="宋体"/>
          <w:spacing w:val="-57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4"/>
          <w:sz w:val="23"/>
          <w:szCs w:val="23"/>
        </w:rPr>
        <w:t>3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 </w:t>
      </w:r>
      <w:r>
        <w:rPr>
          <w:rFonts w:ascii="宋体" w:hAnsi="宋体" w:eastAsia="宋体" w:cs="宋体"/>
          <w:spacing w:val="24"/>
          <w:sz w:val="23"/>
          <w:szCs w:val="23"/>
        </w:rPr>
        <w:t>非传染病医疗机构污水</w:t>
      </w:r>
      <w:r>
        <w:rPr>
          <w:rFonts w:ascii="宋体" w:hAnsi="宋体" w:eastAsia="宋体" w:cs="宋体"/>
          <w:spacing w:val="-61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4"/>
          <w:sz w:val="23"/>
          <w:szCs w:val="23"/>
        </w:rPr>
        <w:t>一</w:t>
      </w:r>
      <w:r>
        <w:rPr>
          <w:rFonts w:ascii="宋体" w:hAnsi="宋体" w:eastAsia="宋体" w:cs="宋体"/>
          <w:spacing w:val="-61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4"/>
          <w:sz w:val="23"/>
          <w:szCs w:val="23"/>
        </w:rPr>
        <w:t>级强化处理工艺流程图</w:t>
      </w:r>
    </w:p>
    <w:p w14:paraId="18D5D1D9">
      <w:pPr>
        <w:spacing w:before="157" w:line="219" w:lineRule="auto"/>
        <w:ind w:left="242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-1"/>
          <w:sz w:val="23"/>
          <w:szCs w:val="23"/>
        </w:rPr>
        <w:t>注：虚线表示视实际情况应采取的措施。</w:t>
      </w:r>
    </w:p>
    <w:p w14:paraId="2C432F44">
      <w:pPr>
        <w:pStyle w:val="2"/>
        <w:spacing w:line="293" w:lineRule="auto"/>
      </w:pPr>
    </w:p>
    <w:p w14:paraId="1EA1EB74">
      <w:pPr>
        <w:spacing w:before="105" w:line="258" w:lineRule="auto"/>
        <w:ind w:left="50" w:right="26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7.1.4     </w:t>
      </w:r>
      <w:r>
        <w:rPr>
          <w:rFonts w:ascii="宋体" w:hAnsi="宋体" w:eastAsia="宋体" w:cs="宋体"/>
          <w:spacing w:val="-9"/>
          <w:sz w:val="32"/>
          <w:szCs w:val="32"/>
        </w:rPr>
        <w:t>当非传染病医疗机构污水处理出水直接排入地表水</w:t>
      </w:r>
      <w:r>
        <w:rPr>
          <w:rFonts w:ascii="宋体" w:hAnsi="宋体" w:eastAsia="宋体" w:cs="宋体"/>
          <w:spacing w:val="-10"/>
          <w:sz w:val="32"/>
          <w:szCs w:val="32"/>
        </w:rPr>
        <w:t>体、海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域时，应采用二级处理工艺(图7.1.4)。</w:t>
      </w:r>
    </w:p>
    <w:p w14:paraId="243A45FD">
      <w:pPr>
        <w:spacing w:line="258" w:lineRule="auto"/>
        <w:rPr>
          <w:rFonts w:ascii="宋体" w:hAnsi="宋体" w:eastAsia="宋体" w:cs="宋体"/>
          <w:sz w:val="32"/>
          <w:szCs w:val="32"/>
        </w:rPr>
        <w:sectPr>
          <w:footerReference r:id="rId26" w:type="default"/>
          <w:pgSz w:w="11910" w:h="16840"/>
          <w:pgMar w:top="1431" w:right="1689" w:bottom="1437" w:left="1420" w:header="0" w:footer="1139" w:gutter="0"/>
          <w:cols w:space="720" w:num="1"/>
        </w:sectPr>
      </w:pPr>
    </w:p>
    <w:p w14:paraId="60562D7A">
      <w:pPr>
        <w:pStyle w:val="2"/>
        <w:spacing w:before="198" w:line="4050" w:lineRule="exact"/>
      </w:pPr>
      <w:r>
        <w:rPr>
          <w:position w:val="-81"/>
        </w:rPr>
        <w:pict>
          <v:group id="_x0000_s1032" o:spid="_x0000_s1032" o:spt="203" style="height:202.55pt;width:445pt;" coordsize="8900,4051">
            <o:lock v:ext="edit"/>
            <v:shape id="_x0000_s1033" o:spid="_x0000_s1033" o:spt="75" type="#_x0000_t75" style="position:absolute;left:0;top:0;height:4051;width:8900;" filled="f" stroked="f" coordsize="21600,21600">
              <v:path/>
              <v:fill on="f" focussize="0,0"/>
              <v:stroke on="f"/>
              <v:imagedata r:id="rId126" o:title=""/>
              <o:lock v:ext="edit" aspectratio="t"/>
            </v:shape>
            <v:shape id="_x0000_s1034" o:spid="_x0000_s1034" o:spt="202" type="#_x0000_t202" style="position:absolute;left:100;top:119;height:3882;width:5642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5E1AD44">
                    <w:pPr>
                      <w:spacing w:before="20" w:line="219" w:lineRule="auto"/>
                      <w:ind w:left="169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bookmarkStart w:id="181" w:name="bookmark91"/>
                    <w:bookmarkEnd w:id="181"/>
                    <w:r>
                      <w:rPr>
                        <w:rFonts w:ascii="宋体" w:hAnsi="宋体" w:eastAsia="宋体" w:cs="宋体"/>
                        <w:spacing w:val="-3"/>
                        <w:sz w:val="23"/>
                        <w:szCs w:val="23"/>
                      </w:rPr>
                      <w:t>预消毒</w:t>
                    </w:r>
                  </w:p>
                  <w:p w14:paraId="537D88FB">
                    <w:pPr>
                      <w:spacing w:before="154" w:line="195" w:lineRule="auto"/>
                      <w:ind w:left="1390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15"/>
                        <w:sz w:val="21"/>
                        <w:szCs w:val="21"/>
                      </w:rPr>
                      <w:t>综合医疗机构</w:t>
                    </w:r>
                  </w:p>
                  <w:p w14:paraId="2A45C26B">
                    <w:pPr>
                      <w:spacing w:line="220" w:lineRule="auto"/>
                      <w:ind w:left="1390"/>
                      <w:rPr>
                        <w:rFonts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ascii="宋体" w:hAnsi="宋体" w:eastAsia="宋体" w:cs="宋体"/>
                        <w:spacing w:val="7"/>
                        <w:sz w:val="21"/>
                        <w:szCs w:val="21"/>
                      </w:rPr>
                      <w:t>中感染性疾病</w:t>
                    </w:r>
                  </w:p>
                  <w:p w14:paraId="287A1CEF">
                    <w:pPr>
                      <w:spacing w:before="9" w:line="193" w:lineRule="auto"/>
                      <w:ind w:left="139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5"/>
                        <w:sz w:val="23"/>
                        <w:szCs w:val="23"/>
                      </w:rPr>
                      <w:t>门诊、传染病</w:t>
                    </w:r>
                  </w:p>
                  <w:p w14:paraId="614CF814">
                    <w:pPr>
                      <w:spacing w:line="219" w:lineRule="auto"/>
                      <w:ind w:left="1719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3"/>
                        <w:sz w:val="23"/>
                        <w:szCs w:val="23"/>
                      </w:rPr>
                      <w:t>房污水</w:t>
                    </w:r>
                  </w:p>
                  <w:p w14:paraId="0FE8B5B0">
                    <w:pPr>
                      <w:spacing w:before="146" w:line="227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7"/>
                        <w:sz w:val="23"/>
                        <w:szCs w:val="23"/>
                      </w:rPr>
                      <w:t>非传染病医疗机构污水→  化粪池</w:t>
                    </w:r>
                  </w:p>
                  <w:p w14:paraId="25C9FB37">
                    <w:pPr>
                      <w:spacing w:line="249" w:lineRule="auto"/>
                      <w:rPr>
                        <w:rFonts w:ascii="Arial"/>
                        <w:sz w:val="21"/>
                      </w:rPr>
                    </w:pPr>
                  </w:p>
                  <w:p w14:paraId="579B4928">
                    <w:pPr>
                      <w:spacing w:line="249" w:lineRule="auto"/>
                      <w:rPr>
                        <w:rFonts w:ascii="Arial"/>
                        <w:sz w:val="21"/>
                      </w:rPr>
                    </w:pPr>
                  </w:p>
                  <w:p w14:paraId="5C16A0BB">
                    <w:pPr>
                      <w:spacing w:line="249" w:lineRule="auto"/>
                      <w:rPr>
                        <w:rFonts w:ascii="Arial"/>
                        <w:sz w:val="21"/>
                      </w:rPr>
                    </w:pPr>
                  </w:p>
                  <w:p w14:paraId="3DEB3846">
                    <w:pPr>
                      <w:spacing w:before="75" w:line="161" w:lineRule="auto"/>
                      <w:ind w:left="1539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5"/>
                        <w:sz w:val="23"/>
                        <w:szCs w:val="23"/>
                      </w:rPr>
                      <w:t>污泥浓缩、脱水</w:t>
                    </w:r>
                  </w:p>
                  <w:p w14:paraId="636EE36E">
                    <w:pPr>
                      <w:spacing w:before="1" w:line="195" w:lineRule="auto"/>
                      <w:ind w:right="20"/>
                      <w:jc w:val="right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3"/>
                        <w:sz w:val="23"/>
                        <w:szCs w:val="23"/>
                      </w:rPr>
                      <w:t>剩余污泥</w:t>
                    </w:r>
                  </w:p>
                  <w:p w14:paraId="787A8B0D">
                    <w:pPr>
                      <w:spacing w:line="412" w:lineRule="auto"/>
                      <w:rPr>
                        <w:rFonts w:ascii="Arial"/>
                        <w:sz w:val="21"/>
                      </w:rPr>
                    </w:pPr>
                  </w:p>
                  <w:p w14:paraId="7E77C0FE">
                    <w:pPr>
                      <w:spacing w:before="75" w:line="221" w:lineRule="auto"/>
                      <w:ind w:left="1869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3"/>
                        <w:sz w:val="23"/>
                        <w:szCs w:val="23"/>
                      </w:rPr>
                      <w:t>污泥处置</w:t>
                    </w:r>
                  </w:p>
                </w:txbxContent>
              </v:textbox>
            </v:shape>
            <v:shape id="_x0000_s1035" o:spid="_x0000_s1035" o:spt="202" type="#_x0000_t202" style="position:absolute;left:7660;top:2809;height:1180;width:951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F3E8623">
                    <w:pPr>
                      <w:spacing w:before="20" w:line="219" w:lineRule="auto"/>
                      <w:ind w:left="119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>消毒池</w:t>
                    </w:r>
                  </w:p>
                  <w:p w14:paraId="263CFB49">
                    <w:pPr>
                      <w:spacing w:line="279" w:lineRule="auto"/>
                      <w:rPr>
                        <w:rFonts w:ascii="Arial"/>
                        <w:sz w:val="21"/>
                      </w:rPr>
                    </w:pPr>
                  </w:p>
                  <w:p w14:paraId="4480C309">
                    <w:pPr>
                      <w:spacing w:line="280" w:lineRule="auto"/>
                      <w:rPr>
                        <w:rFonts w:ascii="Arial"/>
                        <w:sz w:val="21"/>
                      </w:rPr>
                    </w:pPr>
                  </w:p>
                  <w:p w14:paraId="4BFDE4D7">
                    <w:pPr>
                      <w:spacing w:before="75" w:line="220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达标排放</w:t>
                    </w:r>
                  </w:p>
                </w:txbxContent>
              </v:textbox>
            </v:shape>
            <v:shape id="_x0000_s1036" o:spid="_x0000_s1036" o:spt="202" type="#_x0000_t202" style="position:absolute;left:3910;top:1699;height:281;width:318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6DBF318">
                    <w:pPr>
                      <w:spacing w:before="20" w:line="228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>格栅</w:t>
                    </w:r>
                    <w:r>
                      <w:rPr>
                        <w:rFonts w:ascii="宋体" w:hAnsi="宋体" w:eastAsia="宋体" w:cs="宋体"/>
                        <w:spacing w:val="24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>调节池</w:t>
                    </w:r>
                    <w:r>
                      <w:rPr>
                        <w:rFonts w:ascii="宋体" w:hAnsi="宋体" w:eastAsia="宋体" w:cs="宋体"/>
                        <w:spacing w:val="22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>生物处理</w:t>
                    </w:r>
                  </w:p>
                </w:txbxContent>
              </v:textbox>
            </v:shape>
            <v:shape id="_x0000_s1037" o:spid="_x0000_s1037" o:spt="202" type="#_x0000_t202" style="position:absolute;left:3949;top:519;height:270;width:2528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0023D18">
                    <w:pPr>
                      <w:spacing w:before="20" w:line="219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6"/>
                        <w:sz w:val="23"/>
                        <w:szCs w:val="23"/>
                      </w:rPr>
                      <w:t>消毒</w:t>
                    </w:r>
                    <w:r>
                      <w:rPr>
                        <w:rFonts w:ascii="宋体" w:hAnsi="宋体" w:eastAsia="宋体" w:cs="宋体"/>
                        <w:spacing w:val="4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宋体" w:hAnsi="宋体" w:eastAsia="宋体" w:cs="宋体"/>
                        <w:spacing w:val="-6"/>
                        <w:sz w:val="23"/>
                        <w:szCs w:val="23"/>
                      </w:rPr>
                      <w:t>按相关规定处置</w:t>
                    </w:r>
                  </w:p>
                </w:txbxContent>
              </v:textbox>
            </v:shape>
            <v:shape id="_x0000_s1038" o:spid="_x0000_s1038" o:spt="202" type="#_x0000_t202" style="position:absolute;left:7749;top:1710;height:270;width:951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565B162">
                    <w:pPr>
                      <w:spacing w:before="20" w:line="220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深度处理</w:t>
                    </w:r>
                  </w:p>
                </w:txbxContent>
              </v:textbox>
            </v:shape>
            <v:shape id="_x0000_s1039" o:spid="_x0000_s1039" o:spt="202" type="#_x0000_t202" style="position:absolute;left:4282;top:980;height:514;width:225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 style="layout-flow:vertical-ideographic;">
                <w:txbxContent>
                  <w:p w14:paraId="72B73C34">
                    <w:pPr>
                      <w:spacing w:before="19" w:line="201" w:lineRule="auto"/>
                      <w:ind w:left="20"/>
                      <w:rPr>
                        <w:rFonts w:ascii="宋体" w:hAnsi="宋体" w:eastAsia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hAnsi="宋体" w:eastAsia="宋体" w:cs="宋体"/>
                        <w:sz w:val="20"/>
                        <w:szCs w:val="20"/>
                      </w:rPr>
                      <w:t>栅</w:t>
                    </w:r>
                    <w:r>
                      <w:rPr>
                        <w:rFonts w:ascii="宋体" w:hAnsi="宋体" w:eastAsia="宋体" w:cs="宋体"/>
                        <w:spacing w:val="-2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z w:val="20"/>
                        <w:szCs w:val="20"/>
                      </w:rPr>
                      <w:t>渣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728F5CFD">
      <w:pPr>
        <w:pStyle w:val="2"/>
        <w:spacing w:line="289" w:lineRule="auto"/>
      </w:pPr>
    </w:p>
    <w:p w14:paraId="43511525">
      <w:pPr>
        <w:spacing w:before="88" w:line="219" w:lineRule="auto"/>
        <w:ind w:left="1319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1"/>
          <w:sz w:val="27"/>
          <w:szCs w:val="27"/>
        </w:rPr>
        <w:t>图7.1.4</w:t>
      </w:r>
      <w:r>
        <w:rPr>
          <w:rFonts w:ascii="宋体" w:hAnsi="宋体" w:eastAsia="宋体" w:cs="宋体"/>
          <w:spacing w:val="105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1"/>
          <w:sz w:val="27"/>
          <w:szCs w:val="27"/>
        </w:rPr>
        <w:t>非传染病医疗机构污水二级处</w:t>
      </w:r>
      <w:r>
        <w:rPr>
          <w:rFonts w:ascii="宋体" w:hAnsi="宋体" w:eastAsia="宋体" w:cs="宋体"/>
          <w:sz w:val="27"/>
          <w:szCs w:val="27"/>
        </w:rPr>
        <w:t>理工艺流程图</w:t>
      </w:r>
    </w:p>
    <w:p w14:paraId="6DCC0DA0">
      <w:pPr>
        <w:spacing w:before="138" w:line="219" w:lineRule="auto"/>
        <w:ind w:left="248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-3"/>
          <w:sz w:val="23"/>
          <w:szCs w:val="23"/>
        </w:rPr>
        <w:t>注：虚线表示视实际情况应采取的措施。</w:t>
      </w:r>
    </w:p>
    <w:p w14:paraId="69616FED">
      <w:pPr>
        <w:pStyle w:val="2"/>
        <w:spacing w:line="324" w:lineRule="auto"/>
      </w:pPr>
    </w:p>
    <w:p w14:paraId="4350F787">
      <w:pPr>
        <w:spacing w:before="104" w:line="255" w:lineRule="auto"/>
        <w:ind w:left="119" w:right="52" w:hanging="2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7.1.5</w:t>
      </w:r>
      <w:r>
        <w:rPr>
          <w:rFonts w:ascii="宋体" w:hAnsi="宋体" w:eastAsia="宋体" w:cs="宋体"/>
          <w:spacing w:val="-2"/>
          <w:sz w:val="32"/>
          <w:szCs w:val="32"/>
        </w:rPr>
        <w:t xml:space="preserve">  传染病医疗机构污水应经预消毒处理后采用二级</w:t>
      </w:r>
      <w:r>
        <w:rPr>
          <w:rFonts w:ascii="宋体" w:hAnsi="宋体" w:eastAsia="宋体" w:cs="宋体"/>
          <w:spacing w:val="-3"/>
          <w:sz w:val="32"/>
          <w:szCs w:val="32"/>
        </w:rPr>
        <w:t>处理工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艺(图7.1.5)。</w:t>
      </w:r>
    </w:p>
    <w:p w14:paraId="1EDB897F">
      <w:pPr>
        <w:pStyle w:val="2"/>
        <w:spacing w:before="174" w:line="5050" w:lineRule="exact"/>
        <w:ind w:firstLine="199"/>
      </w:pPr>
      <w:r>
        <w:rPr>
          <w:position w:val="-100"/>
        </w:rPr>
        <w:pict>
          <v:group id="_x0000_s1040" o:spid="_x0000_s1040" o:spt="203" style="height:252.5pt;width:427.55pt;" coordsize="8550,5050">
            <o:lock v:ext="edit"/>
            <v:shape id="_x0000_s1041" o:spid="_x0000_s1041" o:spt="75" type="#_x0000_t75" style="position:absolute;left:0;top:0;height:5050;width:8550;" filled="f" stroked="f" coordsize="21600,21600">
              <v:path/>
              <v:fill on="f" focussize="0,0"/>
              <v:stroke on="f"/>
              <v:imagedata r:id="rId127" o:title=""/>
              <o:lock v:ext="edit" aspectratio="t"/>
            </v:shape>
            <v:shape id="_x0000_s1042" o:spid="_x0000_s1042" o:spt="202" type="#_x0000_t202" style="position:absolute;left:70;top:139;height:4861;width:8222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EC12DEC">
                    <w:pPr>
                      <w:spacing w:before="20" w:line="219" w:lineRule="auto"/>
                      <w:ind w:left="60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>消毒</w:t>
                    </w:r>
                  </w:p>
                  <w:p w14:paraId="4F0C1C27">
                    <w:pPr>
                      <w:spacing w:before="1" w:line="214" w:lineRule="auto"/>
                      <w:ind w:left="3080"/>
                      <w:rPr>
                        <w:rFonts w:ascii="黑体" w:hAnsi="黑体" w:eastAsia="黑体" w:cs="黑体"/>
                        <w:sz w:val="23"/>
                        <w:szCs w:val="23"/>
                      </w:rPr>
                    </w:pPr>
                    <w:r>
                      <w:rPr>
                        <w:rFonts w:ascii="黑体" w:hAnsi="黑体" w:eastAsia="黑体" w:cs="黑体"/>
                        <w:sz w:val="23"/>
                        <w:szCs w:val="23"/>
                      </w:rPr>
                      <w:t>栅</w:t>
                    </w:r>
                  </w:p>
                  <w:p w14:paraId="075C9543">
                    <w:pPr>
                      <w:spacing w:line="228" w:lineRule="auto"/>
                      <w:ind w:left="308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color w:val="FFFFFF"/>
                        <w:sz w:val="23"/>
                        <w:szCs w:val="23"/>
                      </w:rPr>
                      <w:t>渣</w:t>
                    </w:r>
                  </w:p>
                  <w:p w14:paraId="78D4765E">
                    <w:pPr>
                      <w:spacing w:before="253" w:line="227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8"/>
                        <w:sz w:val="23"/>
                        <w:szCs w:val="23"/>
                      </w:rPr>
                      <w:t>传染病医疗机构污水一</w:t>
                    </w:r>
                    <w:r>
                      <w:rPr>
                        <w:rFonts w:ascii="宋体" w:hAnsi="宋体" w:eastAsia="宋体" w:cs="宋体"/>
                        <w:spacing w:val="34"/>
                        <w:sz w:val="23"/>
                        <w:szCs w:val="23"/>
                      </w:rPr>
                      <w:t xml:space="preserve">   </w:t>
                    </w:r>
                    <w:r>
                      <w:rPr>
                        <w:rFonts w:ascii="宋体" w:hAnsi="宋体" w:eastAsia="宋体" w:cs="宋体"/>
                        <w:spacing w:val="-8"/>
                        <w:sz w:val="23"/>
                        <w:szCs w:val="23"/>
                      </w:rPr>
                      <w:t>预消毒</w:t>
                    </w:r>
                    <w:r>
                      <w:rPr>
                        <w:rFonts w:ascii="宋体" w:hAnsi="宋体" w:eastAsia="宋体" w:cs="宋体"/>
                        <w:spacing w:val="4"/>
                        <w:sz w:val="23"/>
                        <w:szCs w:val="23"/>
                      </w:rPr>
                      <w:t xml:space="preserve">        </w:t>
                    </w:r>
                    <w:r>
                      <w:rPr>
                        <w:rFonts w:ascii="宋体" w:hAnsi="宋体" w:eastAsia="宋体" w:cs="宋体"/>
                        <w:spacing w:val="-8"/>
                        <w:sz w:val="23"/>
                        <w:szCs w:val="23"/>
                      </w:rPr>
                      <w:t>化粪池</w:t>
                    </w:r>
                  </w:p>
                  <w:p w14:paraId="0669DAFB">
                    <w:pPr>
                      <w:spacing w:line="262" w:lineRule="auto"/>
                      <w:rPr>
                        <w:rFonts w:ascii="Arial"/>
                        <w:sz w:val="21"/>
                      </w:rPr>
                    </w:pPr>
                  </w:p>
                  <w:p w14:paraId="6C86EC97">
                    <w:pPr>
                      <w:spacing w:line="262" w:lineRule="auto"/>
                      <w:rPr>
                        <w:rFonts w:ascii="Arial"/>
                        <w:sz w:val="21"/>
                      </w:rPr>
                    </w:pPr>
                  </w:p>
                  <w:p w14:paraId="3A328332">
                    <w:pPr>
                      <w:spacing w:line="262" w:lineRule="auto"/>
                      <w:rPr>
                        <w:rFonts w:ascii="Arial"/>
                        <w:sz w:val="21"/>
                      </w:rPr>
                    </w:pPr>
                  </w:p>
                  <w:p w14:paraId="4D713F7C">
                    <w:pPr>
                      <w:spacing w:before="75" w:line="219" w:lineRule="auto"/>
                      <w:ind w:left="759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7"/>
                        <w:sz w:val="23"/>
                        <w:szCs w:val="23"/>
                      </w:rPr>
                      <w:t>污泥浓缩、脱水</w:t>
                    </w:r>
                  </w:p>
                  <w:p w14:paraId="13395712">
                    <w:pPr>
                      <w:spacing w:before="99" w:line="219" w:lineRule="auto"/>
                      <w:ind w:left="3729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剩余污泥</w:t>
                    </w:r>
                  </w:p>
                  <w:p w14:paraId="2F330562">
                    <w:pPr>
                      <w:spacing w:before="108" w:line="220" w:lineRule="auto"/>
                      <w:ind w:right="18"/>
                      <w:jc w:val="right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深度处理</w:t>
                    </w:r>
                  </w:p>
                  <w:p w14:paraId="09E2E3CA">
                    <w:pPr>
                      <w:spacing w:before="288" w:line="206" w:lineRule="auto"/>
                      <w:ind w:left="1099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3"/>
                        <w:sz w:val="23"/>
                        <w:szCs w:val="23"/>
                      </w:rPr>
                      <w:t>污泥处置</w:t>
                    </w:r>
                  </w:p>
                  <w:p w14:paraId="46A68419">
                    <w:pPr>
                      <w:spacing w:line="219" w:lineRule="auto"/>
                      <w:ind w:left="741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>消毒池</w:t>
                    </w:r>
                  </w:p>
                  <w:p w14:paraId="71F0B716">
                    <w:pPr>
                      <w:spacing w:line="440" w:lineRule="auto"/>
                      <w:rPr>
                        <w:rFonts w:ascii="Arial"/>
                        <w:sz w:val="21"/>
                      </w:rPr>
                    </w:pPr>
                  </w:p>
                  <w:p w14:paraId="10F8C2D1">
                    <w:pPr>
                      <w:spacing w:before="75" w:line="220" w:lineRule="auto"/>
                      <w:ind w:right="17"/>
                      <w:jc w:val="right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达标排放</w:t>
                    </w:r>
                  </w:p>
                </w:txbxContent>
              </v:textbox>
            </v:shape>
            <v:shape id="_x0000_s1043" o:spid="_x0000_s1043" o:spt="202" type="#_x0000_t202" style="position:absolute;left:6040;top:569;height:930;width:214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83CC611">
                    <w:pPr>
                      <w:spacing w:before="20" w:line="219" w:lineRule="auto"/>
                      <w:ind w:left="340" w:right="1578" w:hanging="1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9"/>
                        <w:sz w:val="23"/>
                        <w:szCs w:val="23"/>
                      </w:rPr>
                      <w:t>栅</w:t>
                    </w:r>
                    <w:r>
                      <w:rPr>
                        <w:rFonts w:ascii="宋体" w:hAnsi="宋体" w:eastAsia="宋体" w:cs="宋体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9"/>
                        <w:sz w:val="23"/>
                        <w:szCs w:val="23"/>
                      </w:rPr>
                      <w:t>渣</w:t>
                    </w:r>
                  </w:p>
                  <w:p w14:paraId="455F2823">
                    <w:pPr>
                      <w:spacing w:before="103" w:line="228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>格栅</w:t>
                    </w:r>
                    <w:r>
                      <w:rPr>
                        <w:rFonts w:ascii="宋体" w:hAnsi="宋体" w:eastAsia="宋体" w:cs="宋体"/>
                        <w:spacing w:val="6"/>
                        <w:sz w:val="23"/>
                        <w:szCs w:val="23"/>
                      </w:rPr>
                      <w:t xml:space="preserve">        </w:t>
                    </w:r>
                    <w:r>
                      <w:rPr>
                        <w:rFonts w:ascii="宋体" w:hAnsi="宋体" w:eastAsia="宋体" w:cs="宋体"/>
                        <w:spacing w:val="-4"/>
                        <w:sz w:val="23"/>
                        <w:szCs w:val="23"/>
                      </w:rPr>
                      <w:t>调节池</w:t>
                    </w:r>
                  </w:p>
                </w:txbxContent>
              </v:textbox>
            </v:shape>
            <v:shape id="_x0000_s1044" o:spid="_x0000_s1044" o:spt="202" type="#_x0000_t202" style="position:absolute;left:7340;top:2360;height:270;width:95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318C68A">
                    <w:pPr>
                      <w:spacing w:before="19" w:line="221" w:lineRule="auto"/>
                      <w:ind w:left="2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3"/>
                        <w:sz w:val="23"/>
                        <w:szCs w:val="23"/>
                      </w:rPr>
                      <w:t>生物处理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006C1EF3">
      <w:pPr>
        <w:pStyle w:val="2"/>
        <w:spacing w:line="279" w:lineRule="auto"/>
      </w:pPr>
    </w:p>
    <w:p w14:paraId="58A639D0">
      <w:pPr>
        <w:spacing w:before="89" w:line="219" w:lineRule="auto"/>
        <w:ind w:left="1430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2"/>
          <w:sz w:val="27"/>
          <w:szCs w:val="27"/>
        </w:rPr>
        <w:t>图7.1.5</w:t>
      </w:r>
      <w:r>
        <w:rPr>
          <w:rFonts w:ascii="宋体" w:hAnsi="宋体" w:eastAsia="宋体" w:cs="宋体"/>
          <w:spacing w:val="103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2"/>
          <w:sz w:val="27"/>
          <w:szCs w:val="27"/>
        </w:rPr>
        <w:t>传染病医疗机构污水二级处理工艺流程图</w:t>
      </w:r>
    </w:p>
    <w:p w14:paraId="06AA8972">
      <w:pPr>
        <w:spacing w:before="158" w:line="219" w:lineRule="auto"/>
        <w:ind w:left="247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-3"/>
          <w:sz w:val="23"/>
          <w:szCs w:val="23"/>
        </w:rPr>
        <w:t>注：虚线表示视实际情况应采取的措施。</w:t>
      </w:r>
    </w:p>
    <w:p w14:paraId="7B1FAE77">
      <w:pPr>
        <w:pStyle w:val="2"/>
        <w:spacing w:line="344" w:lineRule="auto"/>
      </w:pPr>
    </w:p>
    <w:p w14:paraId="76BBF9DB">
      <w:pPr>
        <w:spacing w:before="104" w:line="219" w:lineRule="auto"/>
        <w:ind w:left="120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5"/>
          <w:sz w:val="32"/>
          <w:szCs w:val="32"/>
        </w:rPr>
        <w:t xml:space="preserve">7.1.6     </w:t>
      </w:r>
      <w:r>
        <w:rPr>
          <w:rFonts w:ascii="宋体" w:hAnsi="宋体" w:eastAsia="宋体" w:cs="宋体"/>
          <w:spacing w:val="5"/>
          <w:sz w:val="32"/>
          <w:szCs w:val="32"/>
        </w:rPr>
        <w:t>应急医疗设施污水处</w:t>
      </w:r>
      <w:r>
        <w:rPr>
          <w:rFonts w:ascii="宋体" w:hAnsi="宋体" w:eastAsia="宋体" w:cs="宋体"/>
          <w:spacing w:val="4"/>
          <w:sz w:val="32"/>
          <w:szCs w:val="32"/>
        </w:rPr>
        <w:t>理工程宜按本标准第7.1.5条的处</w:t>
      </w:r>
    </w:p>
    <w:p w14:paraId="19F58C31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27" w:type="default"/>
          <w:pgSz w:w="11910" w:h="16840"/>
          <w:pgMar w:top="1431" w:right="1430" w:bottom="1408" w:left="1579" w:header="0" w:footer="1164" w:gutter="0"/>
          <w:cols w:space="720" w:num="1"/>
        </w:sectPr>
      </w:pPr>
    </w:p>
    <w:p w14:paraId="63A5FFC1">
      <w:pPr>
        <w:spacing w:before="290" w:line="287" w:lineRule="auto"/>
        <w:ind w:left="29" w:right="132" w:hanging="10"/>
        <w:rPr>
          <w:rFonts w:ascii="宋体" w:hAnsi="宋体" w:eastAsia="宋体" w:cs="宋体"/>
          <w:sz w:val="29"/>
          <w:szCs w:val="29"/>
        </w:rPr>
      </w:pPr>
      <w:bookmarkStart w:id="107" w:name="bookmark92"/>
      <w:bookmarkEnd w:id="107"/>
      <w:r>
        <w:rPr>
          <w:rFonts w:ascii="宋体" w:hAnsi="宋体" w:eastAsia="宋体" w:cs="宋体"/>
          <w:spacing w:val="11"/>
          <w:sz w:val="29"/>
          <w:szCs w:val="29"/>
        </w:rPr>
        <w:t>理工艺设计，当初期运行不具备二级处理工艺条</w:t>
      </w:r>
      <w:r>
        <w:rPr>
          <w:rFonts w:ascii="宋体" w:hAnsi="宋体" w:eastAsia="宋体" w:cs="宋体"/>
          <w:spacing w:val="10"/>
          <w:sz w:val="29"/>
          <w:szCs w:val="29"/>
        </w:rPr>
        <w:t>件时，可按应急状</w:t>
      </w:r>
      <w:r>
        <w:rPr>
          <w:rFonts w:ascii="宋体" w:hAnsi="宋体" w:eastAsia="宋体" w:cs="宋体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16"/>
          <w:sz w:val="29"/>
          <w:szCs w:val="29"/>
        </w:rPr>
        <w:t>态运行(图7.1.6)。</w:t>
      </w:r>
    </w:p>
    <w:p w14:paraId="3D1DD14C">
      <w:pPr>
        <w:spacing w:before="58" w:line="221" w:lineRule="auto"/>
        <w:ind w:left="6569"/>
        <w:rPr>
          <w:rFonts w:ascii="宋体" w:hAnsi="宋体" w:eastAsia="宋体" w:cs="宋体"/>
          <w:sz w:val="21"/>
          <w:szCs w:val="21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208915</wp:posOffset>
            </wp:positionH>
            <wp:positionV relativeFrom="paragraph">
              <wp:posOffset>-26670</wp:posOffset>
            </wp:positionV>
            <wp:extent cx="5143500" cy="83185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143493" cy="831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pacing w:val="15"/>
          <w:sz w:val="21"/>
          <w:szCs w:val="21"/>
        </w:rPr>
        <w:t>二级处理工艺</w:t>
      </w:r>
    </w:p>
    <w:p w14:paraId="7B71A8CE">
      <w:pPr>
        <w:pStyle w:val="2"/>
        <w:spacing w:line="252" w:lineRule="auto"/>
      </w:pPr>
    </w:p>
    <w:p w14:paraId="558885B3">
      <w:pPr>
        <w:pStyle w:val="2"/>
        <w:spacing w:line="252" w:lineRule="auto"/>
      </w:pPr>
    </w:p>
    <w:p w14:paraId="6DF667A3">
      <w:pPr>
        <w:spacing w:before="68" w:line="228" w:lineRule="auto"/>
        <w:ind w:left="40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3"/>
          <w:sz w:val="21"/>
          <w:szCs w:val="21"/>
        </w:rPr>
        <w:t>应急医疗设施污水</w:t>
      </w:r>
      <w:r>
        <w:rPr>
          <w:rFonts w:ascii="宋体" w:hAnsi="宋体" w:eastAsia="宋体" w:cs="宋体"/>
          <w:spacing w:val="-6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13"/>
          <w:sz w:val="21"/>
          <w:szCs w:val="21"/>
        </w:rPr>
        <w:t>→</w:t>
      </w:r>
      <w:r>
        <w:rPr>
          <w:rFonts w:ascii="宋体" w:hAnsi="宋体" w:eastAsia="宋体" w:cs="宋体"/>
          <w:spacing w:val="6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13"/>
          <w:sz w:val="21"/>
          <w:szCs w:val="21"/>
        </w:rPr>
        <w:t>预消毒</w:t>
      </w:r>
      <w:r>
        <w:rPr>
          <w:rFonts w:ascii="宋体" w:hAnsi="宋体" w:eastAsia="宋体" w:cs="宋体"/>
          <w:spacing w:val="24"/>
          <w:sz w:val="21"/>
          <w:szCs w:val="21"/>
        </w:rPr>
        <w:t xml:space="preserve">    </w:t>
      </w:r>
      <w:r>
        <w:rPr>
          <w:rFonts w:ascii="宋体" w:hAnsi="宋体" w:eastAsia="宋体" w:cs="宋体"/>
          <w:spacing w:val="13"/>
          <w:position w:val="1"/>
          <w:sz w:val="21"/>
          <w:szCs w:val="21"/>
        </w:rPr>
        <w:t>化粪池</w:t>
      </w:r>
      <w:r>
        <w:rPr>
          <w:rFonts w:ascii="宋体" w:hAnsi="宋体" w:eastAsia="宋体" w:cs="宋体"/>
          <w:spacing w:val="25"/>
          <w:position w:val="1"/>
          <w:sz w:val="21"/>
          <w:szCs w:val="21"/>
        </w:rPr>
        <w:t xml:space="preserve">    </w:t>
      </w:r>
      <w:r>
        <w:rPr>
          <w:rFonts w:ascii="宋体" w:hAnsi="宋体" w:eastAsia="宋体" w:cs="宋体"/>
          <w:spacing w:val="13"/>
          <w:sz w:val="21"/>
          <w:szCs w:val="21"/>
        </w:rPr>
        <w:t>消毒池    城市污水管道/暂存池</w:t>
      </w:r>
    </w:p>
    <w:p w14:paraId="1B763CC2">
      <w:pPr>
        <w:pStyle w:val="2"/>
        <w:spacing w:line="431" w:lineRule="auto"/>
      </w:pPr>
    </w:p>
    <w:p w14:paraId="701BDA0C">
      <w:pPr>
        <w:spacing w:before="78" w:line="219" w:lineRule="auto"/>
        <w:ind w:left="173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8"/>
          <w:sz w:val="24"/>
          <w:szCs w:val="24"/>
        </w:rPr>
        <w:t>图7</w:t>
      </w:r>
      <w:r>
        <w:rPr>
          <w:rFonts w:ascii="宋体" w:hAnsi="宋体" w:eastAsia="宋体" w:cs="宋体"/>
          <w:spacing w:val="-5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18"/>
          <w:sz w:val="24"/>
          <w:szCs w:val="24"/>
        </w:rPr>
        <w:t>.</w:t>
      </w:r>
      <w:r>
        <w:rPr>
          <w:rFonts w:ascii="宋体" w:hAnsi="宋体" w:eastAsia="宋体" w:cs="宋体"/>
          <w:spacing w:val="-5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18"/>
          <w:sz w:val="24"/>
          <w:szCs w:val="24"/>
        </w:rPr>
        <w:t>1</w:t>
      </w:r>
      <w:r>
        <w:rPr>
          <w:rFonts w:ascii="宋体" w:hAnsi="宋体" w:eastAsia="宋体" w:cs="宋体"/>
          <w:spacing w:val="-6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18"/>
          <w:sz w:val="24"/>
          <w:szCs w:val="24"/>
        </w:rPr>
        <w:t>.</w:t>
      </w:r>
      <w:r>
        <w:rPr>
          <w:rFonts w:ascii="宋体" w:hAnsi="宋体" w:eastAsia="宋体" w:cs="宋体"/>
          <w:spacing w:val="-7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18"/>
          <w:sz w:val="24"/>
          <w:szCs w:val="24"/>
        </w:rPr>
        <w:t>6</w:t>
      </w:r>
      <w:r>
        <w:rPr>
          <w:rFonts w:ascii="宋体" w:hAnsi="宋体" w:eastAsia="宋体" w:cs="宋体"/>
          <w:spacing w:val="11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18"/>
          <w:sz w:val="24"/>
          <w:szCs w:val="24"/>
        </w:rPr>
        <w:t>应急医疗设施污水处理工艺流程图</w:t>
      </w:r>
    </w:p>
    <w:p w14:paraId="7D98F832">
      <w:pPr>
        <w:spacing w:before="142" w:line="219" w:lineRule="auto"/>
        <w:ind w:left="237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8"/>
          <w:sz w:val="21"/>
          <w:szCs w:val="21"/>
        </w:rPr>
        <w:t>注：虚线表示视实际情况应采取的措施。</w:t>
      </w:r>
    </w:p>
    <w:p w14:paraId="50E5EE93">
      <w:pPr>
        <w:pStyle w:val="2"/>
        <w:spacing w:line="389" w:lineRule="auto"/>
      </w:pPr>
    </w:p>
    <w:p w14:paraId="29A88BD0">
      <w:pPr>
        <w:spacing w:before="94" w:line="286" w:lineRule="auto"/>
        <w:ind w:left="29" w:right="139" w:hanging="2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5"/>
          <w:sz w:val="29"/>
          <w:szCs w:val="29"/>
        </w:rPr>
        <w:t>7.1.7  在确保出水水质的前提下，可采用耗能低、效率高、经过实</w:t>
      </w:r>
      <w:r>
        <w:rPr>
          <w:rFonts w:ascii="宋体" w:hAnsi="宋体" w:eastAsia="宋体" w:cs="宋体"/>
          <w:spacing w:val="13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18"/>
          <w:sz w:val="29"/>
          <w:szCs w:val="29"/>
        </w:rPr>
        <w:t>验或实践检验可行的新工艺流程。</w:t>
      </w:r>
    </w:p>
    <w:p w14:paraId="287FEDB9">
      <w:pPr>
        <w:spacing w:before="283" w:line="221" w:lineRule="auto"/>
        <w:ind w:left="3209"/>
        <w:outlineLvl w:val="1"/>
        <w:rPr>
          <w:rFonts w:ascii="宋体" w:hAnsi="宋体" w:eastAsia="宋体" w:cs="宋体"/>
          <w:sz w:val="29"/>
          <w:szCs w:val="29"/>
        </w:rPr>
      </w:pPr>
      <w:bookmarkStart w:id="108" w:name="bookmark15"/>
      <w:bookmarkEnd w:id="108"/>
      <w:r>
        <w:rPr>
          <w:rFonts w:ascii="宋体" w:hAnsi="宋体" w:eastAsia="宋体" w:cs="宋体"/>
          <w:spacing w:val="-10"/>
          <w:sz w:val="29"/>
          <w:szCs w:val="29"/>
        </w:rPr>
        <w:t>7.2</w:t>
      </w:r>
      <w:r>
        <w:rPr>
          <w:rFonts w:ascii="宋体" w:hAnsi="宋体" w:eastAsia="宋体" w:cs="宋体"/>
          <w:spacing w:val="28"/>
          <w:sz w:val="29"/>
          <w:szCs w:val="29"/>
        </w:rPr>
        <w:t xml:space="preserve">  </w:t>
      </w:r>
      <w:r>
        <w:rPr>
          <w:rFonts w:ascii="宋体" w:hAnsi="宋体" w:eastAsia="宋体" w:cs="宋体"/>
          <w:spacing w:val="-10"/>
          <w:sz w:val="29"/>
          <w:szCs w:val="29"/>
        </w:rPr>
        <w:t>处</w:t>
      </w:r>
      <w:r>
        <w:rPr>
          <w:rFonts w:ascii="宋体" w:hAnsi="宋体" w:eastAsia="宋体" w:cs="宋体"/>
          <w:spacing w:val="20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-10"/>
          <w:sz w:val="29"/>
          <w:szCs w:val="29"/>
        </w:rPr>
        <w:t>理</w:t>
      </w:r>
      <w:r>
        <w:rPr>
          <w:rFonts w:ascii="宋体" w:hAnsi="宋体" w:eastAsia="宋体" w:cs="宋体"/>
          <w:spacing w:val="21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-10"/>
          <w:sz w:val="29"/>
          <w:szCs w:val="29"/>
        </w:rPr>
        <w:t>设</w:t>
      </w:r>
      <w:r>
        <w:rPr>
          <w:rFonts w:ascii="宋体" w:hAnsi="宋体" w:eastAsia="宋体" w:cs="宋体"/>
          <w:spacing w:val="15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-10"/>
          <w:sz w:val="29"/>
          <w:szCs w:val="29"/>
        </w:rPr>
        <w:t>施</w:t>
      </w:r>
    </w:p>
    <w:p w14:paraId="009E9B18">
      <w:pPr>
        <w:pStyle w:val="2"/>
        <w:spacing w:line="263" w:lineRule="auto"/>
      </w:pPr>
    </w:p>
    <w:p w14:paraId="093575E3">
      <w:pPr>
        <w:spacing w:before="94" w:line="219" w:lineRule="auto"/>
        <w:ind w:left="10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18"/>
          <w:sz w:val="29"/>
          <w:szCs w:val="29"/>
        </w:rPr>
        <w:t>7.2.1  医疗机构污水应根据污水性质选择预</w:t>
      </w:r>
      <w:r>
        <w:rPr>
          <w:rFonts w:ascii="宋体" w:hAnsi="宋体" w:eastAsia="宋体" w:cs="宋体"/>
          <w:spacing w:val="17"/>
          <w:sz w:val="29"/>
          <w:szCs w:val="29"/>
        </w:rPr>
        <w:t>处理设施。</w:t>
      </w:r>
    </w:p>
    <w:p w14:paraId="0BE370B0">
      <w:pPr>
        <w:spacing w:before="156" w:line="260" w:lineRule="auto"/>
        <w:ind w:left="19" w:right="132" w:hanging="9"/>
        <w:rPr>
          <w:rFonts w:ascii="宋体" w:hAnsi="宋体" w:eastAsia="宋体" w:cs="宋体"/>
          <w:sz w:val="29"/>
          <w:szCs w:val="29"/>
        </w:rPr>
      </w:pPr>
      <w:r>
        <w:rPr>
          <w:rFonts w:ascii="Times New Roman" w:hAnsi="Times New Roman" w:eastAsia="Times New Roman" w:cs="Times New Roman"/>
          <w:spacing w:val="13"/>
          <w:sz w:val="29"/>
          <w:szCs w:val="29"/>
        </w:rPr>
        <w:t xml:space="preserve">7.2.2      </w:t>
      </w:r>
      <w:r>
        <w:rPr>
          <w:rFonts w:ascii="宋体" w:hAnsi="宋体" w:eastAsia="宋体" w:cs="宋体"/>
          <w:spacing w:val="13"/>
          <w:sz w:val="29"/>
          <w:szCs w:val="29"/>
        </w:rPr>
        <w:t>除符合国家有关规定中豁免条款要求的，医疗机构污</w:t>
      </w:r>
      <w:r>
        <w:rPr>
          <w:rFonts w:ascii="宋体" w:hAnsi="宋体" w:eastAsia="宋体" w:cs="宋体"/>
          <w:spacing w:val="12"/>
          <w:sz w:val="29"/>
          <w:szCs w:val="29"/>
        </w:rPr>
        <w:t>水处</w:t>
      </w:r>
      <w:r>
        <w:rPr>
          <w:rFonts w:ascii="宋体" w:hAnsi="宋体" w:eastAsia="宋体" w:cs="宋体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13"/>
          <w:sz w:val="29"/>
          <w:szCs w:val="29"/>
        </w:rPr>
        <w:t>理过程中产生的污泥、栅渣应按危险废物处理处置。</w:t>
      </w:r>
    </w:p>
    <w:p w14:paraId="39D5D401">
      <w:pPr>
        <w:spacing w:before="103" w:line="263" w:lineRule="auto"/>
        <w:ind w:left="29" w:right="134" w:hanging="2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22"/>
          <w:sz w:val="29"/>
          <w:szCs w:val="29"/>
        </w:rPr>
        <w:t>7.2.3</w:t>
      </w:r>
      <w:r>
        <w:rPr>
          <w:rFonts w:ascii="宋体" w:hAnsi="宋体" w:eastAsia="宋体" w:cs="宋体"/>
          <w:spacing w:val="62"/>
          <w:sz w:val="29"/>
          <w:szCs w:val="29"/>
        </w:rPr>
        <w:t xml:space="preserve">  </w:t>
      </w:r>
      <w:r>
        <w:rPr>
          <w:rFonts w:ascii="宋体" w:hAnsi="宋体" w:eastAsia="宋体" w:cs="宋体"/>
          <w:spacing w:val="22"/>
          <w:sz w:val="29"/>
          <w:szCs w:val="29"/>
        </w:rPr>
        <w:t>医疗机构污水应设化粪池进行预处理，再接入污水处理</w:t>
      </w:r>
      <w:r>
        <w:rPr>
          <w:rFonts w:ascii="宋体" w:hAnsi="宋体" w:eastAsia="宋体" w:cs="宋体"/>
          <w:spacing w:val="1"/>
          <w:sz w:val="29"/>
          <w:szCs w:val="29"/>
        </w:rPr>
        <w:t xml:space="preserve"> 站，并应符合下列规定：</w:t>
      </w:r>
    </w:p>
    <w:p w14:paraId="1716F350">
      <w:pPr>
        <w:spacing w:before="147" w:line="259" w:lineRule="auto"/>
        <w:ind w:firstLine="63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20"/>
          <w:sz w:val="29"/>
          <w:szCs w:val="29"/>
        </w:rPr>
        <w:t>1</w:t>
      </w:r>
      <w:r>
        <w:rPr>
          <w:rFonts w:ascii="宋体" w:hAnsi="宋体" w:eastAsia="宋体" w:cs="宋体"/>
          <w:spacing w:val="14"/>
          <w:sz w:val="29"/>
          <w:szCs w:val="29"/>
        </w:rPr>
        <w:t xml:space="preserve">  </w:t>
      </w:r>
      <w:r>
        <w:rPr>
          <w:rFonts w:ascii="宋体" w:hAnsi="宋体" w:eastAsia="宋体" w:cs="宋体"/>
          <w:spacing w:val="20"/>
          <w:sz w:val="29"/>
          <w:szCs w:val="29"/>
        </w:rPr>
        <w:t>化粪池容积应按现行国家标准《建筑给水排水设计标准》</w:t>
      </w:r>
      <w:r>
        <w:rPr>
          <w:rFonts w:ascii="宋体" w:hAnsi="宋体" w:eastAsia="宋体" w:cs="宋体"/>
          <w:sz w:val="29"/>
          <w:szCs w:val="29"/>
        </w:rPr>
        <w:t xml:space="preserve"> </w:t>
      </w:r>
      <w:r>
        <w:rPr>
          <w:rFonts w:ascii="Times New Roman" w:hAnsi="Times New Roman" w:eastAsia="Times New Roman" w:cs="Times New Roman"/>
          <w:sz w:val="29"/>
          <w:szCs w:val="29"/>
        </w:rPr>
        <w:t>GB</w:t>
      </w:r>
      <w:r>
        <w:rPr>
          <w:rFonts w:ascii="Times New Roman" w:hAnsi="Times New Roman" w:eastAsia="Times New Roman" w:cs="Times New Roman"/>
          <w:spacing w:val="6"/>
          <w:sz w:val="29"/>
          <w:szCs w:val="29"/>
        </w:rPr>
        <w:t xml:space="preserve">   </w:t>
      </w:r>
      <w:r>
        <w:rPr>
          <w:rFonts w:ascii="Times New Roman" w:hAnsi="Times New Roman" w:eastAsia="Times New Roman" w:cs="Times New Roman"/>
          <w:spacing w:val="14"/>
          <w:sz w:val="29"/>
          <w:szCs w:val="29"/>
        </w:rPr>
        <w:t>50015</w:t>
      </w:r>
      <w:r>
        <w:rPr>
          <w:rFonts w:ascii="宋体" w:hAnsi="宋体" w:eastAsia="宋体" w:cs="宋体"/>
          <w:spacing w:val="14"/>
          <w:sz w:val="29"/>
          <w:szCs w:val="29"/>
        </w:rPr>
        <w:t>的有关要求计算确定；</w:t>
      </w:r>
    </w:p>
    <w:p w14:paraId="253A1817">
      <w:pPr>
        <w:spacing w:before="120" w:line="248" w:lineRule="auto"/>
        <w:ind w:left="29" w:right="267" w:firstLine="590"/>
        <w:rPr>
          <w:rFonts w:ascii="Times New Roman" w:hAnsi="Times New Roman" w:eastAsia="Times New Roman" w:cs="Times New Roman"/>
          <w:sz w:val="29"/>
          <w:szCs w:val="29"/>
        </w:rPr>
      </w:pPr>
      <w:r>
        <w:rPr>
          <w:rFonts w:ascii="宋体" w:hAnsi="宋体" w:eastAsia="宋体" w:cs="宋体"/>
          <w:spacing w:val="24"/>
          <w:sz w:val="29"/>
          <w:szCs w:val="29"/>
        </w:rPr>
        <w:t>2  非传染病医疗机构污水化粪池停留时间宜为12h～24h,</w:t>
      </w:r>
      <w:r>
        <w:rPr>
          <w:rFonts w:ascii="宋体" w:hAnsi="宋体" w:eastAsia="宋体" w:cs="宋体"/>
          <w:spacing w:val="16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12"/>
          <w:sz w:val="29"/>
          <w:szCs w:val="29"/>
        </w:rPr>
        <w:t>清掏周期宜为90</w:t>
      </w:r>
      <w:r>
        <w:rPr>
          <w:rFonts w:ascii="Times New Roman" w:hAnsi="Times New Roman" w:eastAsia="Times New Roman" w:cs="Times New Roman"/>
          <w:spacing w:val="12"/>
          <w:sz w:val="29"/>
          <w:szCs w:val="29"/>
        </w:rPr>
        <w:t>d</w:t>
      </w:r>
      <w:r>
        <w:rPr>
          <w:rFonts w:ascii="宋体" w:hAnsi="宋体" w:eastAsia="宋体" w:cs="宋体"/>
          <w:spacing w:val="12"/>
          <w:sz w:val="29"/>
          <w:szCs w:val="29"/>
        </w:rPr>
        <w:t>～</w:t>
      </w:r>
      <w:r>
        <w:rPr>
          <w:rFonts w:ascii="Times New Roman" w:hAnsi="Times New Roman" w:eastAsia="Times New Roman" w:cs="Times New Roman"/>
          <w:spacing w:val="12"/>
          <w:sz w:val="29"/>
          <w:szCs w:val="29"/>
        </w:rPr>
        <w:t>180d;</w:t>
      </w:r>
    </w:p>
    <w:p w14:paraId="2A295F96">
      <w:pPr>
        <w:spacing w:before="160" w:line="265" w:lineRule="auto"/>
        <w:ind w:left="39" w:right="166" w:firstLine="580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22"/>
          <w:sz w:val="29"/>
          <w:szCs w:val="29"/>
        </w:rPr>
        <w:t>3  传染病医疗机构污水化粪池停留时间宜为24h～36h, 清</w:t>
      </w:r>
      <w:r>
        <w:rPr>
          <w:rFonts w:ascii="宋体" w:hAnsi="宋体" w:eastAsia="宋体" w:cs="宋体"/>
          <w:spacing w:val="10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11"/>
          <w:sz w:val="29"/>
          <w:szCs w:val="29"/>
        </w:rPr>
        <w:t>掏周期宜为180</w:t>
      </w:r>
      <w:r>
        <w:rPr>
          <w:rFonts w:ascii="Times New Roman" w:hAnsi="Times New Roman" w:eastAsia="Times New Roman" w:cs="Times New Roman"/>
          <w:spacing w:val="11"/>
          <w:sz w:val="29"/>
          <w:szCs w:val="29"/>
        </w:rPr>
        <w:t>d</w:t>
      </w:r>
      <w:r>
        <w:rPr>
          <w:rFonts w:ascii="宋体" w:hAnsi="宋体" w:eastAsia="宋体" w:cs="宋体"/>
          <w:spacing w:val="11"/>
          <w:sz w:val="29"/>
          <w:szCs w:val="29"/>
        </w:rPr>
        <w:t>～</w:t>
      </w:r>
      <w:r>
        <w:rPr>
          <w:rFonts w:ascii="Times New Roman" w:hAnsi="Times New Roman" w:eastAsia="Times New Roman" w:cs="Times New Roman"/>
          <w:spacing w:val="11"/>
          <w:sz w:val="29"/>
          <w:szCs w:val="29"/>
        </w:rPr>
        <w:t>360d</w:t>
      </w:r>
      <w:r>
        <w:rPr>
          <w:rFonts w:ascii="宋体" w:hAnsi="宋体" w:eastAsia="宋体" w:cs="宋体"/>
          <w:spacing w:val="11"/>
          <w:sz w:val="29"/>
          <w:szCs w:val="29"/>
        </w:rPr>
        <w:t>。</w:t>
      </w:r>
    </w:p>
    <w:p w14:paraId="580AC535">
      <w:pPr>
        <w:spacing w:before="126" w:line="270" w:lineRule="auto"/>
        <w:ind w:left="29" w:right="141" w:hanging="19"/>
        <w:rPr>
          <w:rFonts w:ascii="宋体" w:hAnsi="宋体" w:eastAsia="宋体" w:cs="宋体"/>
          <w:sz w:val="29"/>
          <w:szCs w:val="29"/>
        </w:rPr>
      </w:pPr>
      <w:r>
        <w:rPr>
          <w:rFonts w:ascii="Times New Roman" w:hAnsi="Times New Roman" w:eastAsia="Times New Roman" w:cs="Times New Roman"/>
          <w:spacing w:val="5"/>
          <w:sz w:val="29"/>
          <w:szCs w:val="29"/>
        </w:rPr>
        <w:t xml:space="preserve">7.2.4      </w:t>
      </w:r>
      <w:r>
        <w:rPr>
          <w:rFonts w:ascii="宋体" w:hAnsi="宋体" w:eastAsia="宋体" w:cs="宋体"/>
          <w:spacing w:val="5"/>
          <w:sz w:val="29"/>
          <w:szCs w:val="29"/>
        </w:rPr>
        <w:t>营养食堂、餐厅的</w:t>
      </w:r>
      <w:r>
        <w:rPr>
          <w:rFonts w:ascii="宋体" w:hAnsi="宋体" w:eastAsia="宋体" w:cs="宋体"/>
          <w:spacing w:val="4"/>
          <w:sz w:val="29"/>
          <w:szCs w:val="29"/>
        </w:rPr>
        <w:t>含油脂污水，应经除油装置预处理，并满</w:t>
      </w:r>
      <w:r>
        <w:rPr>
          <w:rFonts w:ascii="宋体" w:hAnsi="宋体" w:eastAsia="宋体" w:cs="宋体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21"/>
          <w:sz w:val="29"/>
          <w:szCs w:val="29"/>
        </w:rPr>
        <w:t>足动植物油脂浓度不大于100</w:t>
      </w:r>
      <w:r>
        <w:rPr>
          <w:rFonts w:ascii="Times New Roman" w:hAnsi="Times New Roman" w:eastAsia="Times New Roman" w:cs="Times New Roman"/>
          <w:sz w:val="29"/>
          <w:szCs w:val="29"/>
        </w:rPr>
        <w:t>mg</w:t>
      </w:r>
      <w:r>
        <w:rPr>
          <w:rFonts w:ascii="Times New Roman" w:hAnsi="Times New Roman" w:eastAsia="Times New Roman" w:cs="Times New Roman"/>
          <w:spacing w:val="21"/>
          <w:sz w:val="29"/>
          <w:szCs w:val="29"/>
        </w:rPr>
        <w:t>/L</w:t>
      </w:r>
      <w:r>
        <w:rPr>
          <w:rFonts w:ascii="Times New Roman" w:hAnsi="Times New Roman" w:eastAsia="Times New Roman" w:cs="Times New Roman"/>
          <w:spacing w:val="-35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21"/>
          <w:sz w:val="29"/>
          <w:szCs w:val="29"/>
        </w:rPr>
        <w:t>、悬浮物浓度不大于300</w:t>
      </w:r>
      <w:r>
        <w:rPr>
          <w:rFonts w:ascii="Times New Roman" w:hAnsi="Times New Roman" w:eastAsia="Times New Roman" w:cs="Times New Roman"/>
          <w:sz w:val="29"/>
          <w:szCs w:val="29"/>
        </w:rPr>
        <w:t>mg</w:t>
      </w:r>
      <w:r>
        <w:rPr>
          <w:rFonts w:ascii="Times New Roman" w:hAnsi="Times New Roman" w:eastAsia="Times New Roman" w:cs="Times New Roman"/>
          <w:spacing w:val="21"/>
          <w:sz w:val="29"/>
          <w:szCs w:val="29"/>
        </w:rPr>
        <w:t>/L</w:t>
      </w:r>
      <w:r>
        <w:rPr>
          <w:rFonts w:ascii="Times New Roman" w:hAnsi="Times New Roman" w:eastAsia="Times New Roman" w:cs="Times New Roman"/>
          <w:sz w:val="29"/>
          <w:szCs w:val="29"/>
        </w:rPr>
        <w:t xml:space="preserve">  </w:t>
      </w:r>
      <w:r>
        <w:rPr>
          <w:rFonts w:ascii="宋体" w:hAnsi="宋体" w:eastAsia="宋体" w:cs="宋体"/>
          <w:spacing w:val="7"/>
          <w:sz w:val="29"/>
          <w:szCs w:val="29"/>
        </w:rPr>
        <w:t>的要求后，方可进入污水处理站。</w:t>
      </w:r>
    </w:p>
    <w:p w14:paraId="4BF7917B">
      <w:pPr>
        <w:spacing w:before="136" w:line="276" w:lineRule="auto"/>
        <w:ind w:left="29" w:right="123" w:hanging="2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15"/>
          <w:sz w:val="29"/>
          <w:szCs w:val="29"/>
        </w:rPr>
        <w:t>7.2.5  综合医疗机构的传染病区污水、传染病医疗机构污水在进</w:t>
      </w:r>
      <w:r>
        <w:rPr>
          <w:rFonts w:ascii="宋体" w:hAnsi="宋体" w:eastAsia="宋体" w:cs="宋体"/>
          <w:spacing w:val="5"/>
          <w:sz w:val="29"/>
          <w:szCs w:val="29"/>
        </w:rPr>
        <w:t xml:space="preserve"> </w:t>
      </w:r>
      <w:r>
        <w:rPr>
          <w:rFonts w:ascii="黑体" w:hAnsi="黑体" w:eastAsia="黑体" w:cs="黑体"/>
          <w:spacing w:val="21"/>
          <w:sz w:val="29"/>
          <w:szCs w:val="29"/>
        </w:rPr>
        <w:t>入污水处理系统前应进行预消毒处理，预消毒设施的水力停留时</w:t>
      </w:r>
      <w:r>
        <w:rPr>
          <w:rFonts w:ascii="黑体" w:hAnsi="黑体" w:eastAsia="黑体" w:cs="黑体"/>
          <w:spacing w:val="11"/>
          <w:sz w:val="29"/>
          <w:szCs w:val="29"/>
        </w:rPr>
        <w:t xml:space="preserve"> </w:t>
      </w:r>
      <w:r>
        <w:rPr>
          <w:rFonts w:ascii="黑体" w:hAnsi="黑体" w:eastAsia="黑体" w:cs="黑体"/>
          <w:spacing w:val="20"/>
          <w:sz w:val="29"/>
          <w:szCs w:val="29"/>
        </w:rPr>
        <w:t>间不应小于1.0</w:t>
      </w:r>
      <w:r>
        <w:rPr>
          <w:rFonts w:ascii="宋体" w:hAnsi="宋体" w:eastAsia="宋体" w:cs="宋体"/>
          <w:spacing w:val="20"/>
          <w:sz w:val="29"/>
          <w:szCs w:val="29"/>
        </w:rPr>
        <w:t>h。</w:t>
      </w:r>
    </w:p>
    <w:p w14:paraId="27318904">
      <w:pPr>
        <w:spacing w:line="276" w:lineRule="auto"/>
        <w:rPr>
          <w:rFonts w:ascii="宋体" w:hAnsi="宋体" w:eastAsia="宋体" w:cs="宋体"/>
          <w:sz w:val="29"/>
          <w:szCs w:val="29"/>
        </w:rPr>
        <w:sectPr>
          <w:footerReference r:id="rId28" w:type="default"/>
          <w:pgSz w:w="11910" w:h="16840"/>
          <w:pgMar w:top="1431" w:right="1565" w:bottom="1410" w:left="1470" w:header="0" w:footer="1137" w:gutter="0"/>
          <w:cols w:space="720" w:num="1"/>
        </w:sectPr>
      </w:pPr>
    </w:p>
    <w:p w14:paraId="7A104973">
      <w:pPr>
        <w:spacing w:before="271" w:line="246" w:lineRule="auto"/>
        <w:ind w:right="26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 xml:space="preserve">7.2.6     </w:t>
      </w:r>
      <w:r>
        <w:rPr>
          <w:rFonts w:ascii="宋体" w:hAnsi="宋体" w:eastAsia="宋体" w:cs="宋体"/>
          <w:spacing w:val="-9"/>
          <w:sz w:val="32"/>
          <w:szCs w:val="32"/>
        </w:rPr>
        <w:t>当预消毒采用含氯消毒剂消毒时，污水进入生化处理单元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前应进行脱氯处理。</w:t>
      </w:r>
    </w:p>
    <w:p w14:paraId="1D8F85E9">
      <w:pPr>
        <w:spacing w:before="94" w:line="238" w:lineRule="auto"/>
        <w:ind w:right="1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7.2.7</w:t>
      </w:r>
      <w:r>
        <w:rPr>
          <w:rFonts w:ascii="宋体" w:hAnsi="宋体" w:eastAsia="宋体" w:cs="宋体"/>
          <w:spacing w:val="15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医疗机构污水处理系统应设置格栅，格栅设计应符合下列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规定：</w:t>
      </w:r>
    </w:p>
    <w:p w14:paraId="6786B20B">
      <w:pPr>
        <w:spacing w:before="105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1</w:t>
      </w:r>
      <w:r>
        <w:rPr>
          <w:rFonts w:ascii="宋体" w:hAnsi="宋体" w:eastAsia="宋体" w:cs="宋体"/>
          <w:spacing w:val="-9"/>
          <w:sz w:val="32"/>
          <w:szCs w:val="32"/>
        </w:rPr>
        <w:t xml:space="preserve">  格栅渠(井)与调节池可采用合建方式；</w:t>
      </w:r>
    </w:p>
    <w:p w14:paraId="1C9BD73C">
      <w:pPr>
        <w:spacing w:before="82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2</w:t>
      </w:r>
      <w:r>
        <w:rPr>
          <w:rFonts w:ascii="宋体" w:hAnsi="宋体" w:eastAsia="宋体" w:cs="宋体"/>
          <w:spacing w:val="-8"/>
          <w:sz w:val="32"/>
          <w:szCs w:val="32"/>
        </w:rPr>
        <w:t xml:space="preserve">  格栅应按每小时最大污水流量选型；</w:t>
      </w:r>
    </w:p>
    <w:p w14:paraId="38C7FCAB">
      <w:pPr>
        <w:spacing w:before="108" w:line="245" w:lineRule="auto"/>
        <w:ind w:right="6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3</w:t>
      </w:r>
      <w:r>
        <w:rPr>
          <w:rFonts w:ascii="宋体" w:hAnsi="宋体" w:eastAsia="宋体" w:cs="宋体"/>
          <w:spacing w:val="-13"/>
          <w:sz w:val="32"/>
          <w:szCs w:val="32"/>
        </w:rPr>
        <w:t xml:space="preserve">  格栅宜采用回转式、阶梯式、回转滤网式和移动式等机械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格栅，传染病医疗机构污水宜采用密封型格栅；</w:t>
      </w:r>
    </w:p>
    <w:p w14:paraId="56BF0939">
      <w:pPr>
        <w:spacing w:before="71" w:line="258" w:lineRule="auto"/>
        <w:ind w:right="10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4</w:t>
      </w:r>
      <w:r>
        <w:rPr>
          <w:rFonts w:ascii="宋体" w:hAnsi="宋体" w:eastAsia="宋体" w:cs="宋体"/>
          <w:spacing w:val="14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调节池前应设置粗格栅，生物反应池前应设置细格栅；当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采用曝气生物滤池或膜生物反应器工艺时，</w:t>
      </w:r>
      <w:r>
        <w:rPr>
          <w:rFonts w:ascii="宋体" w:hAnsi="宋体" w:eastAsia="宋体" w:cs="宋体"/>
          <w:spacing w:val="-9"/>
          <w:sz w:val="32"/>
          <w:szCs w:val="32"/>
        </w:rPr>
        <w:t>生物反应池前应同时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设置细格栅和超细格栅；</w:t>
      </w:r>
    </w:p>
    <w:p w14:paraId="2713AD3A">
      <w:pPr>
        <w:spacing w:before="78" w:line="239" w:lineRule="auto"/>
        <w:ind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5"/>
          <w:sz w:val="32"/>
          <w:szCs w:val="32"/>
        </w:rPr>
        <w:t>5</w:t>
      </w:r>
      <w:r>
        <w:rPr>
          <w:rFonts w:ascii="宋体" w:hAnsi="宋体" w:eastAsia="宋体" w:cs="宋体"/>
          <w:spacing w:val="17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5"/>
          <w:sz w:val="32"/>
          <w:szCs w:val="32"/>
        </w:rPr>
        <w:t>粗格栅栅条间隙宜为16</w:t>
      </w:r>
      <w:r>
        <w:rPr>
          <w:rFonts w:ascii="宋体" w:hAnsi="宋体" w:eastAsia="宋体" w:cs="宋体"/>
          <w:sz w:val="32"/>
          <w:szCs w:val="32"/>
        </w:rPr>
        <w:t>mm</w:t>
      </w:r>
      <w:r>
        <w:rPr>
          <w:rFonts w:ascii="宋体" w:hAnsi="宋体" w:eastAsia="宋体" w:cs="宋体"/>
          <w:spacing w:val="5"/>
          <w:sz w:val="32"/>
          <w:szCs w:val="32"/>
        </w:rPr>
        <w:t>～25</w:t>
      </w:r>
      <w:r>
        <w:rPr>
          <w:rFonts w:ascii="宋体" w:hAnsi="宋体" w:eastAsia="宋体" w:cs="宋体"/>
          <w:sz w:val="32"/>
          <w:szCs w:val="32"/>
        </w:rPr>
        <w:t>mm</w:t>
      </w:r>
      <w:r>
        <w:rPr>
          <w:rFonts w:ascii="宋体" w:hAnsi="宋体" w:eastAsia="宋体" w:cs="宋体"/>
          <w:spacing w:val="5"/>
          <w:sz w:val="32"/>
          <w:szCs w:val="32"/>
        </w:rPr>
        <w:t>;  细格栅栅条间隙宜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"/>
          <w:sz w:val="32"/>
          <w:szCs w:val="32"/>
        </w:rPr>
        <w:t>为1.5</w:t>
      </w:r>
      <w:r>
        <w:rPr>
          <w:rFonts w:ascii="Times New Roman" w:hAnsi="Times New Roman" w:eastAsia="Times New Roman" w:cs="Times New Roman"/>
          <w:sz w:val="32"/>
          <w:szCs w:val="32"/>
        </w:rPr>
        <w:t>mm</w:t>
      </w:r>
      <w:r>
        <w:rPr>
          <w:rFonts w:ascii="宋体" w:hAnsi="宋体" w:eastAsia="宋体" w:cs="宋体"/>
          <w:spacing w:val="1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10.0</w:t>
      </w:r>
      <w:r>
        <w:rPr>
          <w:rFonts w:ascii="Times New Roman" w:hAnsi="Times New Roman" w:eastAsia="Times New Roman" w:cs="Times New Roman"/>
          <w:sz w:val="32"/>
          <w:szCs w:val="32"/>
        </w:rPr>
        <w:t>mm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;</w:t>
      </w:r>
      <w:r>
        <w:rPr>
          <w:rFonts w:ascii="Times New Roman" w:hAnsi="Times New Roman" w:eastAsia="Times New Roman" w:cs="Times New Roman"/>
          <w:spacing w:val="4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"/>
          <w:sz w:val="32"/>
          <w:szCs w:val="32"/>
        </w:rPr>
        <w:t>超细格栅栅条间隙不宜大</w:t>
      </w:r>
      <w:r>
        <w:rPr>
          <w:rFonts w:ascii="宋体" w:hAnsi="宋体" w:eastAsia="宋体" w:cs="宋体"/>
          <w:sz w:val="32"/>
          <w:szCs w:val="32"/>
        </w:rPr>
        <w:t>于1</w:t>
      </w:r>
      <w:r>
        <w:rPr>
          <w:rFonts w:ascii="Times New Roman" w:hAnsi="Times New Roman" w:eastAsia="Times New Roman" w:cs="Times New Roman"/>
          <w:sz w:val="32"/>
          <w:szCs w:val="32"/>
        </w:rPr>
        <w:t>mm</w:t>
      </w:r>
      <w:r>
        <w:rPr>
          <w:rFonts w:ascii="宋体" w:hAnsi="宋体" w:eastAsia="宋体" w:cs="宋体"/>
          <w:sz w:val="32"/>
          <w:szCs w:val="32"/>
        </w:rPr>
        <w:t>。</w:t>
      </w:r>
    </w:p>
    <w:p w14:paraId="5190A25E">
      <w:pPr>
        <w:spacing w:before="123" w:line="246" w:lineRule="auto"/>
        <w:ind w:right="2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7.2.8</w:t>
      </w:r>
      <w:r>
        <w:rPr>
          <w:rFonts w:ascii="宋体" w:hAnsi="宋体" w:eastAsia="宋体" w:cs="宋体"/>
          <w:spacing w:val="15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医疗机构污水处理系统应设调节池，调节池的设计应符合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下列规定：</w:t>
      </w:r>
    </w:p>
    <w:p w14:paraId="4E6845D9">
      <w:pPr>
        <w:spacing w:before="73" w:line="219" w:lineRule="auto"/>
        <w:ind w:right="18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4"/>
          <w:sz w:val="32"/>
          <w:szCs w:val="32"/>
        </w:rPr>
        <w:t>1</w:t>
      </w:r>
      <w:r>
        <w:rPr>
          <w:rFonts w:ascii="宋体" w:hAnsi="宋体" w:eastAsia="宋体" w:cs="宋体"/>
          <w:spacing w:val="-4"/>
          <w:sz w:val="32"/>
          <w:szCs w:val="32"/>
        </w:rPr>
        <w:t xml:space="preserve">  </w:t>
      </w:r>
      <w:r>
        <w:rPr>
          <w:rFonts w:ascii="宋体" w:hAnsi="宋体" w:eastAsia="宋体" w:cs="宋体"/>
          <w:b/>
          <w:bCs/>
          <w:spacing w:val="-4"/>
          <w:sz w:val="32"/>
          <w:szCs w:val="32"/>
        </w:rPr>
        <w:t>连续运行时，调节池有效容积应按日处理</w:t>
      </w:r>
      <w:r>
        <w:rPr>
          <w:rFonts w:ascii="宋体" w:hAnsi="宋体" w:eastAsia="宋体" w:cs="宋体"/>
          <w:b/>
          <w:bCs/>
          <w:spacing w:val="-5"/>
          <w:sz w:val="32"/>
          <w:szCs w:val="32"/>
        </w:rPr>
        <w:t>量的30%～40%</w:t>
      </w:r>
    </w:p>
    <w:p w14:paraId="3731A25C">
      <w:pPr>
        <w:spacing w:before="106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计算；</w:t>
      </w:r>
    </w:p>
    <w:p w14:paraId="292CCDD5">
      <w:pPr>
        <w:spacing w:before="80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2</w:t>
      </w:r>
      <w:r>
        <w:rPr>
          <w:rFonts w:ascii="宋体" w:hAnsi="宋体" w:eastAsia="宋体" w:cs="宋体"/>
          <w:spacing w:val="-14"/>
          <w:sz w:val="32"/>
          <w:szCs w:val="32"/>
        </w:rPr>
        <w:t xml:space="preserve">  间歇运行时，调节池有效容积应按工艺运行周期计算；</w:t>
      </w:r>
    </w:p>
    <w:p w14:paraId="36D886BE">
      <w:pPr>
        <w:spacing w:before="100" w:line="248" w:lineRule="auto"/>
        <w:ind w:right="15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3</w:t>
      </w:r>
      <w:r>
        <w:rPr>
          <w:rFonts w:ascii="宋体" w:hAnsi="宋体" w:eastAsia="宋体" w:cs="宋体"/>
          <w:spacing w:val="-13"/>
          <w:sz w:val="32"/>
          <w:szCs w:val="32"/>
        </w:rPr>
        <w:t xml:space="preserve">  当医疗机构设有洗衣房时，调节池容量应结合洗衣污水的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冲击负荷确定；</w:t>
      </w:r>
    </w:p>
    <w:p w14:paraId="69E6D2A2">
      <w:pPr>
        <w:spacing w:before="96" w:line="216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4</w:t>
      </w:r>
      <w:r>
        <w:rPr>
          <w:rFonts w:ascii="宋体" w:hAnsi="宋体" w:eastAsia="宋体" w:cs="宋体"/>
          <w:spacing w:val="16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调节池不宜少于2个(格),并应按并联方式设计；</w:t>
      </w:r>
    </w:p>
    <w:p w14:paraId="1BC56740">
      <w:pPr>
        <w:spacing w:before="88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7"/>
          <w:sz w:val="32"/>
          <w:szCs w:val="32"/>
        </w:rPr>
        <w:t>5</w:t>
      </w:r>
      <w:r>
        <w:rPr>
          <w:rFonts w:ascii="宋体" w:hAnsi="宋体" w:eastAsia="宋体" w:cs="宋体"/>
          <w:spacing w:val="-27"/>
          <w:sz w:val="32"/>
          <w:szCs w:val="32"/>
        </w:rPr>
        <w:t xml:space="preserve">  调节池应采用封闭结构，防沉淀措施宜采用液</w:t>
      </w:r>
      <w:r>
        <w:rPr>
          <w:rFonts w:ascii="宋体" w:hAnsi="宋体" w:eastAsia="宋体" w:cs="宋体"/>
          <w:spacing w:val="-28"/>
          <w:sz w:val="32"/>
          <w:szCs w:val="32"/>
        </w:rPr>
        <w:t>下搅拌方式；</w:t>
      </w:r>
    </w:p>
    <w:p w14:paraId="1C17D0B4">
      <w:pPr>
        <w:spacing w:before="83" w:line="242" w:lineRule="auto"/>
        <w:ind w:right="24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6</w:t>
      </w:r>
      <w:r>
        <w:rPr>
          <w:rFonts w:ascii="宋体" w:hAnsi="宋体" w:eastAsia="宋体" w:cs="宋体"/>
          <w:spacing w:val="16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调节池应设置排空集水坑，池底应有不小于1%坡度坡向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集水坑；</w:t>
      </w:r>
    </w:p>
    <w:p w14:paraId="11A0C558">
      <w:pPr>
        <w:spacing w:before="121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7</w:t>
      </w:r>
      <w:r>
        <w:rPr>
          <w:rFonts w:ascii="宋体" w:hAnsi="宋体" w:eastAsia="宋体" w:cs="宋体"/>
          <w:spacing w:val="-9"/>
          <w:sz w:val="32"/>
          <w:szCs w:val="32"/>
        </w:rPr>
        <w:t xml:space="preserve">  调节池产生的污泥应定期清掏。</w:t>
      </w:r>
    </w:p>
    <w:p w14:paraId="6B5BA3CD">
      <w:pPr>
        <w:spacing w:before="89" w:line="242" w:lineRule="auto"/>
        <w:ind w:right="4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7.2.9</w:t>
      </w:r>
      <w:r>
        <w:rPr>
          <w:rFonts w:ascii="宋体" w:hAnsi="宋体" w:eastAsia="宋体" w:cs="宋体"/>
          <w:spacing w:val="13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污水泵应根据工艺要求选用潜水泵或干式泵，</w:t>
      </w:r>
      <w:r>
        <w:rPr>
          <w:rFonts w:ascii="宋体" w:hAnsi="宋体" w:eastAsia="宋体" w:cs="宋体"/>
          <w:spacing w:val="-14"/>
          <w:sz w:val="32"/>
          <w:szCs w:val="32"/>
        </w:rPr>
        <w:t>传染病医疗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机构污水处理系统宜选用切割泵或大通道无堵塞泵。</w:t>
      </w:r>
    </w:p>
    <w:p w14:paraId="19D1ADDB">
      <w:pPr>
        <w:spacing w:before="112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7.2.10</w:t>
      </w:r>
      <w:r>
        <w:rPr>
          <w:rFonts w:ascii="宋体" w:hAnsi="宋体" w:eastAsia="宋体" w:cs="宋体"/>
          <w:spacing w:val="14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当污水处理系统设有水解酸化池时，应符合下列规定：</w:t>
      </w:r>
    </w:p>
    <w:p w14:paraId="08547652">
      <w:pPr>
        <w:spacing w:before="65" w:line="214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3"/>
          <w:sz w:val="32"/>
          <w:szCs w:val="32"/>
        </w:rPr>
        <w:t>1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 </w:t>
      </w:r>
      <w:r>
        <w:rPr>
          <w:rFonts w:ascii="宋体" w:hAnsi="宋体" w:eastAsia="宋体" w:cs="宋体"/>
          <w:b/>
          <w:bCs/>
          <w:spacing w:val="3"/>
          <w:sz w:val="32"/>
          <w:szCs w:val="32"/>
        </w:rPr>
        <w:t>温度宜为15℃~40℃,溶解氧宜小于0.5</w:t>
      </w:r>
      <w:r>
        <w:rPr>
          <w:rFonts w:ascii="宋体" w:hAnsi="宋体" w:eastAsia="宋体" w:cs="宋体"/>
          <w:b/>
          <w:bCs/>
          <w:sz w:val="32"/>
          <w:szCs w:val="32"/>
        </w:rPr>
        <w:t>mg</w:t>
      </w:r>
      <w:r>
        <w:rPr>
          <w:rFonts w:ascii="宋体" w:hAnsi="宋体" w:eastAsia="宋体" w:cs="宋体"/>
          <w:b/>
          <w:bCs/>
          <w:spacing w:val="3"/>
          <w:sz w:val="32"/>
          <w:szCs w:val="32"/>
        </w:rPr>
        <w:t>/L;</w:t>
      </w:r>
    </w:p>
    <w:p w14:paraId="0FB0BF4E">
      <w:pPr>
        <w:spacing w:line="214" w:lineRule="auto"/>
        <w:rPr>
          <w:rFonts w:ascii="宋体" w:hAnsi="宋体" w:eastAsia="宋体" w:cs="宋体"/>
          <w:sz w:val="32"/>
          <w:szCs w:val="32"/>
        </w:rPr>
        <w:sectPr>
          <w:footerReference r:id="rId29" w:type="default"/>
          <w:pgSz w:w="11910" w:h="16840"/>
          <w:pgMar w:top="1431" w:right="1470" w:bottom="1451" w:left="1670" w:header="0" w:footer="1102" w:gutter="0"/>
          <w:cols w:space="720" w:num="1"/>
        </w:sectPr>
      </w:pPr>
    </w:p>
    <w:p w14:paraId="2EB8241D">
      <w:pPr>
        <w:spacing w:before="269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6"/>
          <w:sz w:val="32"/>
          <w:szCs w:val="32"/>
        </w:rPr>
        <w:t>2</w:t>
      </w:r>
      <w:r>
        <w:rPr>
          <w:rFonts w:ascii="宋体" w:hAnsi="宋体" w:eastAsia="宋体" w:cs="宋体"/>
          <w:spacing w:val="15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宜采用上向流方式，上升流速宜为1.0m/h～1.5m/h;</w:t>
      </w:r>
    </w:p>
    <w:p w14:paraId="03BE056D">
      <w:pPr>
        <w:spacing w:before="82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"/>
          <w:sz w:val="32"/>
          <w:szCs w:val="32"/>
        </w:rPr>
        <w:t>3</w:t>
      </w:r>
      <w:r>
        <w:rPr>
          <w:rFonts w:ascii="宋体" w:hAnsi="宋体" w:eastAsia="宋体" w:cs="宋体"/>
          <w:spacing w:val="15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水力停留时间宜为1.5h～3.0h。</w:t>
      </w:r>
    </w:p>
    <w:p w14:paraId="264E6F77">
      <w:pPr>
        <w:spacing w:before="99" w:line="244" w:lineRule="auto"/>
        <w:ind w:right="13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7"/>
          <w:sz w:val="32"/>
          <w:szCs w:val="32"/>
        </w:rPr>
        <w:t>7.2.11</w:t>
      </w:r>
      <w:r>
        <w:rPr>
          <w:rFonts w:ascii="宋体" w:hAnsi="宋体" w:eastAsia="宋体" w:cs="宋体"/>
          <w:spacing w:val="15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混凝池宜采用机械搅拌方式，混凝池设计应符合现行行业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0"/>
          <w:sz w:val="32"/>
          <w:szCs w:val="32"/>
        </w:rPr>
        <w:t>标准《污水混凝与絮凝处理工程技术规范》HJ 2006的有关规</w:t>
      </w:r>
      <w:r>
        <w:rPr>
          <w:rFonts w:ascii="宋体" w:hAnsi="宋体" w:eastAsia="宋体" w:cs="宋体"/>
          <w:spacing w:val="-31"/>
          <w:sz w:val="32"/>
          <w:szCs w:val="32"/>
        </w:rPr>
        <w:t>定。</w:t>
      </w:r>
    </w:p>
    <w:p w14:paraId="160A5B86">
      <w:pPr>
        <w:spacing w:before="57" w:line="239" w:lineRule="auto"/>
        <w:ind w:right="39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7.2.12     </w:t>
      </w:r>
      <w:r>
        <w:rPr>
          <w:rFonts w:ascii="宋体" w:hAnsi="宋体" w:eastAsia="宋体" w:cs="宋体"/>
          <w:sz w:val="32"/>
          <w:szCs w:val="32"/>
        </w:rPr>
        <w:t>混凝剂宜采用聚合氯化铝</w:t>
      </w:r>
      <w:r>
        <w:rPr>
          <w:rFonts w:ascii="Times New Roman" w:hAnsi="Times New Roman" w:eastAsia="Times New Roman" w:cs="Times New Roman"/>
          <w:sz w:val="32"/>
          <w:szCs w:val="32"/>
        </w:rPr>
        <w:t>(PAC)</w:t>
      </w:r>
      <w:r>
        <w:rPr>
          <w:rFonts w:ascii="Times New Roman" w:hAnsi="Times New Roman" w:eastAsia="Times New Roman" w:cs="Times New Roman"/>
          <w:spacing w:val="-39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、聚合硫酸铁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(PFS)  </w:t>
      </w:r>
      <w:r>
        <w:rPr>
          <w:rFonts w:ascii="宋体" w:hAnsi="宋体" w:eastAsia="宋体" w:cs="宋体"/>
          <w:sz w:val="32"/>
          <w:szCs w:val="32"/>
        </w:rPr>
        <w:t xml:space="preserve">等 </w:t>
      </w:r>
      <w:r>
        <w:rPr>
          <w:rFonts w:ascii="宋体" w:hAnsi="宋体" w:eastAsia="宋体" w:cs="宋体"/>
          <w:spacing w:val="-14"/>
          <w:sz w:val="32"/>
          <w:szCs w:val="32"/>
        </w:rPr>
        <w:t>高分子混凝剂，助凝剂宜选用聚丙烯酰胺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(PAM)</w:t>
      </w:r>
      <w:r>
        <w:rPr>
          <w:rFonts w:ascii="宋体" w:hAnsi="宋体" w:eastAsia="宋体" w:cs="宋体"/>
          <w:spacing w:val="-14"/>
          <w:sz w:val="32"/>
          <w:szCs w:val="32"/>
        </w:rPr>
        <w:t>。</w:t>
      </w:r>
    </w:p>
    <w:p w14:paraId="6FDDA76B">
      <w:pPr>
        <w:spacing w:before="146" w:line="246" w:lineRule="auto"/>
        <w:ind w:right="2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7.2.13</w:t>
      </w:r>
      <w:r>
        <w:rPr>
          <w:rFonts w:ascii="宋体" w:hAnsi="宋体" w:eastAsia="宋体" w:cs="宋体"/>
          <w:spacing w:val="13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生物处理宜采用生物接触氧化法、曝气生物滤池和膜生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物反应器等工艺。</w:t>
      </w:r>
    </w:p>
    <w:p w14:paraId="0DFF320F">
      <w:pPr>
        <w:spacing w:before="78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2"/>
          <w:szCs w:val="32"/>
        </w:rPr>
        <w:t xml:space="preserve">7.2.14     </w:t>
      </w:r>
      <w:r>
        <w:rPr>
          <w:rFonts w:ascii="宋体" w:hAnsi="宋体" w:eastAsia="宋体" w:cs="宋体"/>
          <w:spacing w:val="-8"/>
          <w:sz w:val="32"/>
          <w:szCs w:val="32"/>
        </w:rPr>
        <w:t>采用生物接触氧化</w:t>
      </w:r>
      <w:r>
        <w:rPr>
          <w:rFonts w:ascii="宋体" w:hAnsi="宋体" w:eastAsia="宋体" w:cs="宋体"/>
          <w:spacing w:val="-9"/>
          <w:sz w:val="32"/>
          <w:szCs w:val="32"/>
        </w:rPr>
        <w:t>处理工艺时，应符合下列规定：</w:t>
      </w:r>
    </w:p>
    <w:p w14:paraId="432A17FA">
      <w:pPr>
        <w:spacing w:before="76" w:line="219" w:lineRule="auto"/>
        <w:ind w:left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1</w:t>
      </w:r>
      <w:r>
        <w:rPr>
          <w:rFonts w:ascii="宋体" w:hAnsi="宋体" w:eastAsia="宋体" w:cs="宋体"/>
          <w:spacing w:val="-11"/>
          <w:sz w:val="32"/>
          <w:szCs w:val="32"/>
        </w:rPr>
        <w:t xml:space="preserve">  </w:t>
      </w: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生物接触氧化池前宜设置水解酸化池；</w:t>
      </w:r>
    </w:p>
    <w:p w14:paraId="39F7AD84">
      <w:pPr>
        <w:spacing w:before="104" w:line="246" w:lineRule="auto"/>
        <w:ind w:right="32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4"/>
          <w:sz w:val="32"/>
          <w:szCs w:val="32"/>
        </w:rPr>
        <w:t>2</w:t>
      </w:r>
      <w:r>
        <w:rPr>
          <w:rFonts w:ascii="宋体" w:hAnsi="宋体" w:eastAsia="宋体" w:cs="宋体"/>
          <w:spacing w:val="-24"/>
          <w:sz w:val="32"/>
          <w:szCs w:val="32"/>
        </w:rPr>
        <w:t xml:space="preserve">  生物接触氧化池宜采用易挂膜、耐用、比表面积大、维护方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便的固定填料或悬浮填料；</w:t>
      </w:r>
    </w:p>
    <w:p w14:paraId="121D63DA">
      <w:pPr>
        <w:spacing w:before="69"/>
        <w:ind w:right="293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24"/>
          <w:sz w:val="32"/>
          <w:szCs w:val="32"/>
        </w:rPr>
        <w:t>3</w:t>
      </w:r>
      <w:r>
        <w:rPr>
          <w:rFonts w:ascii="宋体" w:hAnsi="宋体" w:eastAsia="宋体" w:cs="宋体"/>
          <w:spacing w:val="15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4"/>
          <w:sz w:val="32"/>
          <w:szCs w:val="32"/>
        </w:rPr>
        <w:t>生物接触氧化池容积负荷宜为2</w:t>
      </w:r>
      <w:r>
        <w:rPr>
          <w:rFonts w:ascii="宋体" w:hAnsi="宋体" w:eastAsia="宋体" w:cs="宋体"/>
          <w:sz w:val="32"/>
          <w:szCs w:val="32"/>
        </w:rPr>
        <w:t>kgBOD</w:t>
      </w:r>
      <w:r>
        <w:rPr>
          <w:rFonts w:ascii="Calibri" w:hAnsi="Calibri" w:eastAsia="Calibri" w:cs="Calibri"/>
          <w:spacing w:val="24"/>
          <w:sz w:val="32"/>
          <w:szCs w:val="32"/>
        </w:rPr>
        <w:t>₅</w:t>
      </w:r>
      <w:r>
        <w:rPr>
          <w:rFonts w:ascii="宋体" w:hAnsi="宋体" w:eastAsia="宋体" w:cs="宋体"/>
          <w:spacing w:val="24"/>
          <w:sz w:val="32"/>
          <w:szCs w:val="32"/>
        </w:rPr>
        <w:t>/(m³</w:t>
      </w:r>
      <w:r>
        <w:rPr>
          <w:rFonts w:ascii="宋体" w:hAnsi="宋体" w:eastAsia="宋体" w:cs="宋体"/>
          <w:spacing w:val="-3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4"/>
          <w:sz w:val="32"/>
          <w:szCs w:val="32"/>
        </w:rPr>
        <w:t>·d)~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 xml:space="preserve">5kgBOD₅/(m³·d),   </w:t>
      </w:r>
      <w:r>
        <w:rPr>
          <w:rFonts w:ascii="宋体" w:hAnsi="宋体" w:eastAsia="宋体" w:cs="宋体"/>
          <w:spacing w:val="-8"/>
          <w:sz w:val="32"/>
          <w:szCs w:val="32"/>
        </w:rPr>
        <w:t>水力停留时间宜为4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>h</w:t>
      </w:r>
      <w:r>
        <w:rPr>
          <w:rFonts w:ascii="宋体" w:hAnsi="宋体" w:eastAsia="宋体" w:cs="宋体"/>
          <w:spacing w:val="-8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>8h;</w:t>
      </w:r>
      <w:r>
        <w:rPr>
          <w:rFonts w:ascii="宋体" w:hAnsi="宋体" w:eastAsia="宋体" w:cs="宋体"/>
          <w:spacing w:val="-8"/>
          <w:sz w:val="32"/>
          <w:szCs w:val="32"/>
        </w:rPr>
        <w:t>气水比宜为8～15。</w:t>
      </w:r>
    </w:p>
    <w:p w14:paraId="6C0B010C">
      <w:pPr>
        <w:spacing w:before="137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2"/>
          <w:szCs w:val="32"/>
        </w:rPr>
        <w:t xml:space="preserve">7.2.15     </w:t>
      </w:r>
      <w:r>
        <w:rPr>
          <w:rFonts w:ascii="宋体" w:hAnsi="宋体" w:eastAsia="宋体" w:cs="宋体"/>
          <w:spacing w:val="-8"/>
          <w:sz w:val="32"/>
          <w:szCs w:val="32"/>
        </w:rPr>
        <w:t>采用曝气生物滤池处</w:t>
      </w:r>
      <w:r>
        <w:rPr>
          <w:rFonts w:ascii="宋体" w:hAnsi="宋体" w:eastAsia="宋体" w:cs="宋体"/>
          <w:spacing w:val="-9"/>
          <w:sz w:val="32"/>
          <w:szCs w:val="32"/>
        </w:rPr>
        <w:t>理工艺时，应符合下列规定：</w:t>
      </w:r>
    </w:p>
    <w:p w14:paraId="6BB23043">
      <w:pPr>
        <w:spacing w:before="80" w:line="258" w:lineRule="auto"/>
        <w:ind w:right="9" w:firstLine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2"/>
          <w:sz w:val="32"/>
          <w:szCs w:val="32"/>
        </w:rPr>
        <w:t>1  曝气生物滤池表面水力负荷宜为2m³/(m²</w:t>
      </w:r>
      <w:r>
        <w:rPr>
          <w:rFonts w:ascii="宋体" w:hAnsi="宋体" w:eastAsia="宋体" w:cs="宋体"/>
          <w:spacing w:val="-2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·h)～3m³/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Times New Roman" w:hAnsi="Times New Roman" w:eastAsia="Times New Roman" w:cs="Times New Roman"/>
          <w:sz w:val="32"/>
          <w:szCs w:val="32"/>
        </w:rPr>
        <w:t>(m²·h),</w:t>
      </w:r>
      <w:r>
        <w:rPr>
          <w:rFonts w:ascii="Times New Roman" w:hAnsi="Times New Roman" w:eastAsia="Times New Roman" w:cs="Times New Roman"/>
          <w:spacing w:val="23"/>
          <w:sz w:val="32"/>
          <w:szCs w:val="32"/>
        </w:rPr>
        <w:t xml:space="preserve">   </w:t>
      </w:r>
      <w:r>
        <w:rPr>
          <w:rFonts w:ascii="宋体" w:hAnsi="宋体" w:eastAsia="宋体" w:cs="宋体"/>
          <w:sz w:val="32"/>
          <w:szCs w:val="32"/>
        </w:rPr>
        <w:t>容积负荷宜为1</w:t>
      </w:r>
      <w:r>
        <w:rPr>
          <w:rFonts w:ascii="Times New Roman" w:hAnsi="Times New Roman" w:eastAsia="Times New Roman" w:cs="Times New Roman"/>
          <w:sz w:val="32"/>
          <w:szCs w:val="32"/>
        </w:rPr>
        <w:t>kgBOD₅/(m³·d)</w:t>
      </w:r>
      <w:r>
        <w:rPr>
          <w:rFonts w:ascii="宋体" w:hAnsi="宋体" w:eastAsia="宋体" w:cs="宋体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z w:val="32"/>
          <w:szCs w:val="32"/>
        </w:rPr>
        <w:t>2kg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 xml:space="preserve">BOD₅/(m³·d),       </w:t>
      </w:r>
      <w:r>
        <w:rPr>
          <w:rFonts w:ascii="宋体" w:hAnsi="宋体" w:eastAsia="宋体" w:cs="宋体"/>
          <w:spacing w:val="-1"/>
          <w:sz w:val="32"/>
          <w:szCs w:val="32"/>
        </w:rPr>
        <w:t>硝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化负荷宜为0.3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kgNH₃/(m³·d)</w:t>
      </w:r>
      <w:r>
        <w:rPr>
          <w:rFonts w:ascii="宋体" w:hAnsi="宋体" w:eastAsia="宋体" w:cs="宋体"/>
          <w:spacing w:val="-2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 xml:space="preserve">0.8kgNH₃/(m³·d),          </w:t>
      </w:r>
      <w:r>
        <w:rPr>
          <w:rFonts w:ascii="宋体" w:hAnsi="宋体" w:eastAsia="宋体" w:cs="宋体"/>
          <w:spacing w:val="-2"/>
          <w:sz w:val="32"/>
          <w:szCs w:val="32"/>
        </w:rPr>
        <w:t>滤床高宜为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3m</w:t>
      </w:r>
      <w:r>
        <w:rPr>
          <w:rFonts w:ascii="宋体" w:hAnsi="宋体" w:eastAsia="宋体" w:cs="宋体"/>
          <w:spacing w:val="-10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4m,</w:t>
      </w:r>
      <w:r>
        <w:rPr>
          <w:rFonts w:ascii="宋体" w:hAnsi="宋体" w:eastAsia="宋体" w:cs="宋体"/>
          <w:spacing w:val="-10"/>
          <w:sz w:val="32"/>
          <w:szCs w:val="32"/>
        </w:rPr>
        <w:t>气水比宜为4～6;</w:t>
      </w:r>
    </w:p>
    <w:p w14:paraId="1CBF7D44">
      <w:pPr>
        <w:spacing w:before="101" w:line="246" w:lineRule="auto"/>
        <w:ind w:right="94" w:firstLine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"/>
          <w:sz w:val="32"/>
          <w:szCs w:val="32"/>
        </w:rPr>
        <w:t>2</w:t>
      </w:r>
      <w:r>
        <w:rPr>
          <w:rFonts w:ascii="宋体" w:hAnsi="宋体" w:eastAsia="宋体" w:cs="宋体"/>
          <w:spacing w:val="15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曝气生物滤池宜采用气水联合反冲洗，气速宜为40</w:t>
      </w:r>
      <w:r>
        <w:rPr>
          <w:rFonts w:ascii="宋体" w:hAnsi="宋体" w:eastAsia="宋体" w:cs="宋体"/>
          <w:spacing w:val="-4"/>
          <w:sz w:val="32"/>
          <w:szCs w:val="32"/>
        </w:rPr>
        <w:t>m/h~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110m/h,冲洗水流速宜为30m/h～5</w:t>
      </w:r>
      <w:r>
        <w:rPr>
          <w:rFonts w:ascii="宋体" w:hAnsi="宋体" w:eastAsia="宋体" w:cs="宋体"/>
          <w:spacing w:val="-11"/>
          <w:sz w:val="32"/>
          <w:szCs w:val="32"/>
        </w:rPr>
        <w:t>0m/h,</w:t>
      </w:r>
      <w:r>
        <w:rPr>
          <w:rFonts w:ascii="宋体" w:hAnsi="宋体" w:eastAsia="宋体" w:cs="宋体"/>
          <w:spacing w:val="-3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历时5min～8min。</w:t>
      </w:r>
    </w:p>
    <w:p w14:paraId="11857FBF">
      <w:pPr>
        <w:spacing w:before="108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2"/>
          <w:szCs w:val="32"/>
        </w:rPr>
        <w:t xml:space="preserve">7.2.16     </w:t>
      </w:r>
      <w:r>
        <w:rPr>
          <w:rFonts w:ascii="宋体" w:hAnsi="宋体" w:eastAsia="宋体" w:cs="宋体"/>
          <w:spacing w:val="-8"/>
          <w:sz w:val="32"/>
          <w:szCs w:val="32"/>
        </w:rPr>
        <w:t>采用膜生物反应器处</w:t>
      </w:r>
      <w:r>
        <w:rPr>
          <w:rFonts w:ascii="宋体" w:hAnsi="宋体" w:eastAsia="宋体" w:cs="宋体"/>
          <w:spacing w:val="-9"/>
          <w:sz w:val="32"/>
          <w:szCs w:val="32"/>
        </w:rPr>
        <w:t>理工艺时，应符合下列规定：</w:t>
      </w:r>
    </w:p>
    <w:p w14:paraId="2402CD36">
      <w:pPr>
        <w:spacing w:before="84" w:line="255" w:lineRule="auto"/>
        <w:ind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1</w:t>
      </w:r>
      <w:r>
        <w:rPr>
          <w:rFonts w:ascii="宋体" w:hAnsi="宋体" w:eastAsia="宋体" w:cs="宋体"/>
          <w:spacing w:val="-2"/>
          <w:sz w:val="32"/>
          <w:szCs w:val="32"/>
        </w:rPr>
        <w:t xml:space="preserve">  膜分离装置的总有效膜面积应根据处理系统设计处理能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力和膜制造商建议的膜通量计算确定。当采用中空纤</w:t>
      </w:r>
      <w:r>
        <w:rPr>
          <w:rFonts w:ascii="宋体" w:hAnsi="宋体" w:eastAsia="宋体" w:cs="宋体"/>
          <w:spacing w:val="-10"/>
          <w:sz w:val="32"/>
          <w:szCs w:val="32"/>
        </w:rPr>
        <w:t>维膜时，设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计膜通量宜为10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L/(m²·h)</w:t>
      </w:r>
      <w:r>
        <w:rPr>
          <w:rFonts w:ascii="宋体" w:hAnsi="宋体" w:eastAsia="宋体" w:cs="宋体"/>
          <w:spacing w:val="-5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20L/(m²·h);           </w:t>
      </w:r>
      <w:r>
        <w:rPr>
          <w:rFonts w:ascii="宋体" w:hAnsi="宋体" w:eastAsia="宋体" w:cs="宋体"/>
          <w:spacing w:val="-5"/>
          <w:sz w:val="32"/>
          <w:szCs w:val="32"/>
        </w:rPr>
        <w:t>当采用平板膜时，设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计膜通量宜为12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L/(m²·h)</w:t>
      </w:r>
      <w:r>
        <w:rPr>
          <w:rFonts w:ascii="宋体" w:hAnsi="宋体" w:eastAsia="宋体" w:cs="宋体"/>
          <w:spacing w:val="-3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25L/(m²·h);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 xml:space="preserve">           </w:t>
      </w:r>
      <w:r>
        <w:rPr>
          <w:rFonts w:ascii="宋体" w:hAnsi="宋体" w:eastAsia="宋体" w:cs="宋体"/>
          <w:spacing w:val="-4"/>
          <w:sz w:val="32"/>
          <w:szCs w:val="32"/>
        </w:rPr>
        <w:t>当采用管式膜时，设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"/>
          <w:sz w:val="32"/>
          <w:szCs w:val="32"/>
        </w:rPr>
        <w:t>计膜通量宜为25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L/(m²·h)</w:t>
      </w:r>
      <w:r>
        <w:rPr>
          <w:rFonts w:ascii="宋体" w:hAnsi="宋体" w:eastAsia="宋体" w:cs="宋体"/>
          <w:spacing w:val="1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50L</w:t>
      </w:r>
      <w:r>
        <w:rPr>
          <w:rFonts w:ascii="Times New Roman" w:hAnsi="Times New Roman" w:eastAsia="Times New Roman" w:cs="Times New Roman"/>
          <w:sz w:val="32"/>
          <w:szCs w:val="32"/>
        </w:rPr>
        <w:t>/(m²·h)</w:t>
      </w:r>
      <w:r>
        <w:rPr>
          <w:rFonts w:ascii="宋体" w:hAnsi="宋体" w:eastAsia="宋体" w:cs="宋体"/>
          <w:sz w:val="32"/>
          <w:szCs w:val="32"/>
        </w:rPr>
        <w:t>。</w:t>
      </w:r>
    </w:p>
    <w:p w14:paraId="7C95307B">
      <w:pPr>
        <w:spacing w:before="149" w:line="242" w:lineRule="auto"/>
        <w:ind w:right="27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2"/>
          <w:sz w:val="32"/>
          <w:szCs w:val="32"/>
        </w:rPr>
        <w:t>2</w:t>
      </w:r>
      <w:r>
        <w:rPr>
          <w:rFonts w:ascii="宋体" w:hAnsi="宋体" w:eastAsia="宋体" w:cs="宋体"/>
          <w:spacing w:val="15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生物反应池污泥浓度宜为6g/L～10g/L。</w:t>
      </w:r>
      <w:r>
        <w:rPr>
          <w:rFonts w:ascii="宋体" w:hAnsi="宋体" w:eastAsia="宋体" w:cs="宋体"/>
          <w:spacing w:val="-8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容积负荷宜为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0.4kgBOD</w:t>
      </w:r>
      <w:r>
        <w:rPr>
          <w:rFonts w:ascii="Calibri" w:hAnsi="Calibri" w:eastAsia="Calibri" w:cs="Calibri"/>
          <w:spacing w:val="-1"/>
          <w:sz w:val="32"/>
          <w:szCs w:val="32"/>
        </w:rPr>
        <w:t>₅</w:t>
      </w:r>
      <w:r>
        <w:rPr>
          <w:rFonts w:ascii="宋体" w:hAnsi="宋体" w:eastAsia="宋体" w:cs="宋体"/>
          <w:spacing w:val="-1"/>
          <w:sz w:val="32"/>
          <w:szCs w:val="32"/>
        </w:rPr>
        <w:t>/(m³</w:t>
      </w:r>
      <w:r>
        <w:rPr>
          <w:rFonts w:ascii="宋体" w:hAnsi="宋体" w:eastAsia="宋体" w:cs="宋体"/>
          <w:spacing w:val="-3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·d)～0.8kgBOD</w:t>
      </w:r>
      <w:r>
        <w:rPr>
          <w:rFonts w:ascii="Calibri" w:hAnsi="Calibri" w:eastAsia="Calibri" w:cs="Calibri"/>
          <w:spacing w:val="-1"/>
          <w:sz w:val="32"/>
          <w:szCs w:val="32"/>
        </w:rPr>
        <w:t>₅</w:t>
      </w:r>
      <w:r>
        <w:rPr>
          <w:rFonts w:ascii="宋体" w:hAnsi="宋体" w:eastAsia="宋体" w:cs="宋体"/>
          <w:spacing w:val="-1"/>
          <w:sz w:val="32"/>
          <w:szCs w:val="32"/>
        </w:rPr>
        <w:t>/(m³</w:t>
      </w:r>
      <w:r>
        <w:rPr>
          <w:rFonts w:ascii="宋体" w:hAnsi="宋体" w:eastAsia="宋体" w:cs="宋体"/>
          <w:spacing w:val="-3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 xml:space="preserve">·d),    </w:t>
      </w:r>
      <w:r>
        <w:rPr>
          <w:rFonts w:ascii="宋体" w:hAnsi="宋体" w:eastAsia="宋体" w:cs="宋体"/>
          <w:spacing w:val="-2"/>
          <w:sz w:val="32"/>
          <w:szCs w:val="32"/>
        </w:rPr>
        <w:t xml:space="preserve"> 污泥负荷宜为</w:t>
      </w:r>
    </w:p>
    <w:p w14:paraId="1749D83B">
      <w:pPr>
        <w:spacing w:line="242" w:lineRule="auto"/>
        <w:rPr>
          <w:rFonts w:ascii="宋体" w:hAnsi="宋体" w:eastAsia="宋体" w:cs="宋体"/>
          <w:sz w:val="32"/>
          <w:szCs w:val="32"/>
        </w:rPr>
        <w:sectPr>
          <w:footerReference r:id="rId30" w:type="default"/>
          <w:pgSz w:w="11910" w:h="16840"/>
          <w:pgMar w:top="1431" w:right="1665" w:bottom="1494" w:left="1460" w:header="0" w:footer="1079" w:gutter="0"/>
          <w:cols w:space="720" w:num="1"/>
        </w:sectPr>
      </w:pPr>
    </w:p>
    <w:p w14:paraId="4A38FD71">
      <w:pPr>
        <w:spacing w:before="245" w:line="212" w:lineRule="auto"/>
        <w:rPr>
          <w:rFonts w:ascii="宋体" w:hAnsi="宋体" w:eastAsia="宋体" w:cs="宋体"/>
          <w:sz w:val="31"/>
          <w:szCs w:val="31"/>
        </w:rPr>
      </w:pPr>
      <w:bookmarkStart w:id="109" w:name="bookmark93"/>
      <w:bookmarkEnd w:id="109"/>
      <w:r>
        <w:rPr>
          <w:rFonts w:ascii="Times New Roman" w:hAnsi="Times New Roman" w:eastAsia="Times New Roman" w:cs="Times New Roman"/>
          <w:spacing w:val="-1"/>
          <w:sz w:val="31"/>
          <w:szCs w:val="31"/>
        </w:rPr>
        <w:t>0.05kgBOD₅/(kgMLSS·d)</w:t>
      </w:r>
      <w:r>
        <w:rPr>
          <w:rFonts w:ascii="宋体" w:hAnsi="宋体" w:eastAsia="宋体" w:cs="宋体"/>
          <w:spacing w:val="-1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spacing w:val="-1"/>
          <w:sz w:val="31"/>
          <w:szCs w:val="31"/>
        </w:rPr>
        <w:t>0.10kgBOD₅</w:t>
      </w: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>/(kgMLSS·d)</w:t>
      </w:r>
      <w:r>
        <w:rPr>
          <w:rFonts w:ascii="Times New Roman" w:hAnsi="Times New Roman" w:eastAsia="Times New Roman" w:cs="Times New Roman"/>
          <w:spacing w:val="-3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。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      </w:t>
      </w:r>
      <w:r>
        <w:rPr>
          <w:rFonts w:ascii="宋体" w:hAnsi="宋体" w:eastAsia="宋体" w:cs="宋体"/>
          <w:spacing w:val="-2"/>
          <w:sz w:val="31"/>
          <w:szCs w:val="31"/>
        </w:rPr>
        <w:t>水</w:t>
      </w:r>
    </w:p>
    <w:p w14:paraId="28DC80DE">
      <w:pPr>
        <w:spacing w:before="135" w:line="216" w:lineRule="auto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力停留时间宜为4h～8h,气水比宜为15～25。</w:t>
      </w:r>
    </w:p>
    <w:p w14:paraId="2D717A98">
      <w:pPr>
        <w:spacing w:before="122" w:line="256" w:lineRule="auto"/>
        <w:ind w:right="160" w:firstLine="62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3  污水处理站内应设置膜清洗装置，膜清洗装置应同时具备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对膜组件实施反向化学清洗和浸泡化学清洗的功能，并宜实现在</w:t>
      </w:r>
      <w:r>
        <w:rPr>
          <w:rFonts w:ascii="宋体" w:hAnsi="宋体" w:eastAsia="宋体" w:cs="宋体"/>
          <w:spacing w:val="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线清洗。</w:t>
      </w:r>
    </w:p>
    <w:p w14:paraId="0CB71B48">
      <w:pPr>
        <w:spacing w:before="109" w:line="263" w:lineRule="auto"/>
        <w:ind w:right="59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-14"/>
          <w:sz w:val="31"/>
          <w:szCs w:val="31"/>
        </w:rPr>
        <w:t xml:space="preserve">7.2.17      </w:t>
      </w:r>
      <w:r>
        <w:rPr>
          <w:rFonts w:ascii="宋体" w:hAnsi="宋体" w:eastAsia="宋体" w:cs="宋体"/>
          <w:spacing w:val="-14"/>
          <w:sz w:val="31"/>
          <w:szCs w:val="31"/>
        </w:rPr>
        <w:t>鼓风机应选用低噪声、高效低耗的产品，设计处理规模小于</w:t>
      </w:r>
      <w:r>
        <w:rPr>
          <w:rFonts w:ascii="宋体" w:hAnsi="宋体" w:eastAsia="宋体" w:cs="宋体"/>
          <w:spacing w:val="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3"/>
          <w:sz w:val="31"/>
          <w:szCs w:val="31"/>
        </w:rPr>
        <w:t>1000m³/d的工程宜采用罗茨鼓风机、回转式风机、高速旋涡</w:t>
      </w:r>
      <w:r>
        <w:rPr>
          <w:rFonts w:ascii="宋体" w:hAnsi="宋体" w:eastAsia="宋体" w:cs="宋体"/>
          <w:spacing w:val="-14"/>
          <w:sz w:val="31"/>
          <w:szCs w:val="31"/>
        </w:rPr>
        <w:t>风机等；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设计处理规模大于或等于1000m³/d</w:t>
      </w:r>
      <w:r>
        <w:rPr>
          <w:rFonts w:ascii="宋体" w:hAnsi="宋体" w:eastAsia="宋体" w:cs="宋体"/>
          <w:spacing w:val="-6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的工程宜采用</w:t>
      </w:r>
      <w:r>
        <w:rPr>
          <w:rFonts w:ascii="宋体" w:hAnsi="宋体" w:eastAsia="宋体" w:cs="宋体"/>
          <w:spacing w:val="-12"/>
          <w:sz w:val="31"/>
          <w:szCs w:val="31"/>
        </w:rPr>
        <w:t>空气悬浮鼓风机或</w:t>
      </w:r>
      <w:r>
        <w:rPr>
          <w:rFonts w:ascii="宋体" w:hAnsi="宋体" w:eastAsia="宋体" w:cs="宋体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9"/>
          <w:sz w:val="31"/>
          <w:szCs w:val="31"/>
        </w:rPr>
        <w:t>磁悬浮鼓风机等。曝气器宜采用微孔曝气器等具有</w:t>
      </w:r>
      <w:r>
        <w:rPr>
          <w:rFonts w:ascii="宋体" w:hAnsi="宋体" w:eastAsia="宋体" w:cs="宋体"/>
          <w:spacing w:val="-10"/>
          <w:sz w:val="31"/>
          <w:szCs w:val="31"/>
        </w:rPr>
        <w:t>较高充氧性能的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3"/>
          <w:sz w:val="31"/>
          <w:szCs w:val="31"/>
        </w:rPr>
        <w:t>产品。</w:t>
      </w:r>
    </w:p>
    <w:p w14:paraId="1BFB78B7">
      <w:pPr>
        <w:spacing w:before="122" w:line="253" w:lineRule="auto"/>
        <w:ind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6"/>
          <w:sz w:val="31"/>
          <w:szCs w:val="31"/>
        </w:rPr>
        <w:t>7.2.18</w:t>
      </w:r>
      <w:r>
        <w:rPr>
          <w:rFonts w:ascii="宋体" w:hAnsi="宋体" w:eastAsia="宋体" w:cs="宋体"/>
          <w:spacing w:val="6"/>
          <w:sz w:val="31"/>
          <w:szCs w:val="31"/>
        </w:rPr>
        <w:t xml:space="preserve">  沉淀池设计应符合现行国家标准《室外排水设计标准》</w:t>
      </w:r>
      <w:r>
        <w:rPr>
          <w:rFonts w:ascii="宋体" w:hAnsi="宋体" w:eastAsia="宋体" w:cs="宋体"/>
          <w:spacing w:val="1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61"/>
          <w:w w:val="10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 xml:space="preserve">50014 </w:t>
      </w:r>
      <w:r>
        <w:rPr>
          <w:rFonts w:ascii="宋体" w:hAnsi="宋体" w:eastAsia="宋体" w:cs="宋体"/>
          <w:spacing w:val="-4"/>
          <w:sz w:val="31"/>
          <w:szCs w:val="31"/>
        </w:rPr>
        <w:t>的有关规定。</w:t>
      </w:r>
    </w:p>
    <w:p w14:paraId="00375F43">
      <w:pPr>
        <w:spacing w:before="89" w:line="252" w:lineRule="auto"/>
        <w:ind w:right="142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5"/>
          <w:sz w:val="31"/>
          <w:szCs w:val="31"/>
        </w:rPr>
        <w:t xml:space="preserve">7.2.19     </w:t>
      </w:r>
      <w:r>
        <w:rPr>
          <w:rFonts w:ascii="宋体" w:hAnsi="宋体" w:eastAsia="宋体" w:cs="宋体"/>
          <w:spacing w:val="5"/>
          <w:sz w:val="31"/>
          <w:szCs w:val="31"/>
        </w:rPr>
        <w:t>加药装置应实行自动化运行控制。自动</w:t>
      </w:r>
      <w:r>
        <w:rPr>
          <w:rFonts w:ascii="宋体" w:hAnsi="宋体" w:eastAsia="宋体" w:cs="宋体"/>
          <w:spacing w:val="4"/>
          <w:sz w:val="31"/>
          <w:szCs w:val="31"/>
        </w:rPr>
        <w:t>加药装置的计量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8"/>
          <w:sz w:val="31"/>
          <w:szCs w:val="31"/>
        </w:rPr>
        <w:t>精度不应小于1%。</w:t>
      </w:r>
    </w:p>
    <w:p w14:paraId="28BC1B3C">
      <w:pPr>
        <w:spacing w:line="252" w:lineRule="auto"/>
        <w:rPr>
          <w:rFonts w:ascii="宋体" w:hAnsi="宋体" w:eastAsia="宋体" w:cs="宋体"/>
          <w:sz w:val="31"/>
          <w:szCs w:val="31"/>
        </w:rPr>
        <w:sectPr>
          <w:footerReference r:id="rId31" w:type="default"/>
          <w:pgSz w:w="11910" w:h="16840"/>
          <w:pgMar w:top="1431" w:right="1325" w:bottom="1451" w:left="1670" w:header="0" w:footer="1102" w:gutter="0"/>
          <w:cols w:space="720" w:num="1"/>
        </w:sectPr>
      </w:pPr>
    </w:p>
    <w:p w14:paraId="0335B4AC">
      <w:pPr>
        <w:pStyle w:val="2"/>
        <w:spacing w:line="248" w:lineRule="auto"/>
      </w:pPr>
    </w:p>
    <w:p w14:paraId="29DD3E06">
      <w:pPr>
        <w:pStyle w:val="2"/>
        <w:spacing w:line="248" w:lineRule="auto"/>
      </w:pPr>
    </w:p>
    <w:p w14:paraId="2492A82B">
      <w:pPr>
        <w:pStyle w:val="2"/>
        <w:spacing w:line="249" w:lineRule="auto"/>
      </w:pPr>
    </w:p>
    <w:p w14:paraId="7FF1A2A4">
      <w:pPr>
        <w:pStyle w:val="2"/>
        <w:spacing w:line="249" w:lineRule="auto"/>
      </w:pPr>
    </w:p>
    <w:p w14:paraId="41528B93">
      <w:pPr>
        <w:spacing w:before="140" w:line="219" w:lineRule="auto"/>
        <w:ind w:left="3236"/>
        <w:outlineLvl w:val="0"/>
        <w:rPr>
          <w:rFonts w:ascii="宋体" w:hAnsi="宋体" w:eastAsia="宋体" w:cs="宋体"/>
          <w:sz w:val="43"/>
          <w:szCs w:val="43"/>
        </w:rPr>
      </w:pPr>
      <w:bookmarkStart w:id="110" w:name="bookmark94"/>
      <w:bookmarkEnd w:id="110"/>
      <w:bookmarkStart w:id="111" w:name="bookmark16"/>
      <w:bookmarkEnd w:id="111"/>
      <w:r>
        <w:rPr>
          <w:rFonts w:ascii="宋体" w:hAnsi="宋体" w:eastAsia="宋体" w:cs="宋体"/>
          <w:b/>
          <w:bCs/>
          <w:spacing w:val="-11"/>
          <w:sz w:val="43"/>
          <w:szCs w:val="43"/>
        </w:rPr>
        <w:t>8</w:t>
      </w:r>
      <w:r>
        <w:rPr>
          <w:rFonts w:ascii="宋体" w:hAnsi="宋体" w:eastAsia="宋体" w:cs="宋体"/>
          <w:spacing w:val="-11"/>
          <w:sz w:val="43"/>
          <w:szCs w:val="43"/>
        </w:rPr>
        <w:t xml:space="preserve">  </w:t>
      </w:r>
      <w:r>
        <w:rPr>
          <w:rFonts w:ascii="宋体" w:hAnsi="宋体" w:eastAsia="宋体" w:cs="宋体"/>
          <w:b/>
          <w:bCs/>
          <w:spacing w:val="-11"/>
          <w:sz w:val="43"/>
          <w:szCs w:val="43"/>
        </w:rPr>
        <w:t>消</w:t>
      </w:r>
      <w:r>
        <w:rPr>
          <w:rFonts w:ascii="宋体" w:hAnsi="宋体" w:eastAsia="宋体" w:cs="宋体"/>
          <w:spacing w:val="-11"/>
          <w:sz w:val="43"/>
          <w:szCs w:val="43"/>
        </w:rPr>
        <w:t xml:space="preserve">    </w:t>
      </w:r>
      <w:r>
        <w:rPr>
          <w:rFonts w:ascii="宋体" w:hAnsi="宋体" w:eastAsia="宋体" w:cs="宋体"/>
          <w:b/>
          <w:bCs/>
          <w:spacing w:val="-11"/>
          <w:sz w:val="43"/>
          <w:szCs w:val="43"/>
        </w:rPr>
        <w:t>毒</w:t>
      </w:r>
    </w:p>
    <w:p w14:paraId="4AA894E7">
      <w:pPr>
        <w:pStyle w:val="2"/>
        <w:spacing w:line="300" w:lineRule="auto"/>
      </w:pPr>
    </w:p>
    <w:p w14:paraId="5B4B3799">
      <w:pPr>
        <w:pStyle w:val="2"/>
        <w:spacing w:line="300" w:lineRule="auto"/>
      </w:pPr>
    </w:p>
    <w:p w14:paraId="606A144B">
      <w:pPr>
        <w:spacing w:before="104" w:line="220" w:lineRule="auto"/>
        <w:ind w:left="3234"/>
        <w:outlineLvl w:val="1"/>
        <w:rPr>
          <w:rFonts w:ascii="宋体" w:hAnsi="宋体" w:eastAsia="宋体" w:cs="宋体"/>
          <w:sz w:val="32"/>
          <w:szCs w:val="32"/>
        </w:rPr>
      </w:pPr>
      <w:bookmarkStart w:id="112" w:name="bookmark17"/>
      <w:bookmarkEnd w:id="112"/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8.1</w:t>
      </w:r>
      <w:r>
        <w:rPr>
          <w:rFonts w:ascii="宋体" w:hAnsi="宋体" w:eastAsia="宋体" w:cs="宋体"/>
          <w:spacing w:val="136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一</w:t>
      </w:r>
      <w:r>
        <w:rPr>
          <w:rFonts w:ascii="宋体" w:hAnsi="宋体" w:eastAsia="宋体" w:cs="宋体"/>
          <w:spacing w:val="-49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般</w:t>
      </w:r>
      <w:r>
        <w:rPr>
          <w:rFonts w:ascii="宋体" w:hAnsi="宋体" w:eastAsia="宋体" w:cs="宋体"/>
          <w:spacing w:val="-46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规</w:t>
      </w:r>
      <w:r>
        <w:rPr>
          <w:rFonts w:ascii="宋体" w:hAnsi="宋体" w:eastAsia="宋体" w:cs="宋体"/>
          <w:spacing w:val="-40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定</w:t>
      </w:r>
    </w:p>
    <w:p w14:paraId="56C060CF">
      <w:pPr>
        <w:spacing w:before="311" w:line="254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8"/>
          <w:sz w:val="32"/>
          <w:szCs w:val="32"/>
        </w:rPr>
        <w:t>8.1.1</w:t>
      </w:r>
      <w:r>
        <w:rPr>
          <w:rFonts w:ascii="宋体" w:hAnsi="宋体" w:eastAsia="宋体" w:cs="宋体"/>
          <w:spacing w:val="1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医疗机构污水消毒可采用臭氧、紫外线、液氯、二氧化氯、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次氯酸钠和二氯异氰尿酸钠等方法。</w:t>
      </w:r>
    </w:p>
    <w:p w14:paraId="277A9980">
      <w:pPr>
        <w:spacing w:before="78" w:line="248" w:lineRule="auto"/>
        <w:ind w:right="143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8.1.2</w:t>
      </w:r>
      <w:r>
        <w:rPr>
          <w:rFonts w:ascii="宋体" w:hAnsi="宋体" w:eastAsia="宋体" w:cs="宋体"/>
          <w:spacing w:val="10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医疗机构污水处理出水排入地表水体时，宜采</w:t>
      </w:r>
      <w:r>
        <w:rPr>
          <w:rFonts w:ascii="宋体" w:hAnsi="宋体" w:eastAsia="宋体" w:cs="宋体"/>
          <w:spacing w:val="-13"/>
          <w:sz w:val="32"/>
          <w:szCs w:val="32"/>
        </w:rPr>
        <w:t>用臭氧消毒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或紫外线消毒，当采用含氯消毒剂消毒时，应采取脱氯处理。</w:t>
      </w:r>
    </w:p>
    <w:p w14:paraId="07CBF013">
      <w:pPr>
        <w:spacing w:before="90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8.1.3</w:t>
      </w:r>
      <w:r>
        <w:rPr>
          <w:rFonts w:ascii="宋体" w:hAnsi="宋体" w:eastAsia="宋体" w:cs="宋体"/>
          <w:spacing w:val="10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一级强化处理不宜采用臭氧消毒方式。</w:t>
      </w:r>
    </w:p>
    <w:p w14:paraId="7590F89B">
      <w:pPr>
        <w:spacing w:before="90" w:line="219" w:lineRule="auto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8.1.4</w:t>
      </w:r>
      <w:r>
        <w:rPr>
          <w:rFonts w:ascii="宋体" w:hAnsi="宋体" w:eastAsia="宋体" w:cs="宋体"/>
          <w:spacing w:val="12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传染病医疗机构污水处理不应采用单一紫外线消毒方式。</w:t>
      </w:r>
    </w:p>
    <w:p w14:paraId="3AC2AE30">
      <w:pPr>
        <w:spacing w:before="91" w:line="254" w:lineRule="auto"/>
        <w:ind w:right="123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8.1.5</w:t>
      </w:r>
      <w:r>
        <w:rPr>
          <w:rFonts w:ascii="宋体" w:hAnsi="宋体" w:eastAsia="宋体" w:cs="宋体"/>
          <w:spacing w:val="12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应对突发公共卫生事件改造项目的医疗机构污水处理工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程，当无法满足现行国家标准二级生化处理的有关规定时，应采用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强化消毒处理工艺，并应符合下列规定：</w:t>
      </w:r>
    </w:p>
    <w:p w14:paraId="07EF2834">
      <w:pPr>
        <w:spacing w:before="105" w:line="219" w:lineRule="auto"/>
        <w:ind w:left="63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7"/>
          <w:sz w:val="32"/>
          <w:szCs w:val="32"/>
        </w:rPr>
        <w:t>1</w:t>
      </w:r>
      <w:r>
        <w:rPr>
          <w:rFonts w:ascii="宋体" w:hAnsi="宋体" w:eastAsia="宋体" w:cs="宋体"/>
          <w:spacing w:val="-17"/>
          <w:sz w:val="32"/>
          <w:szCs w:val="32"/>
        </w:rPr>
        <w:t xml:space="preserve">  </w:t>
      </w:r>
      <w:r>
        <w:rPr>
          <w:rFonts w:ascii="宋体" w:hAnsi="宋体" w:eastAsia="宋体" w:cs="宋体"/>
          <w:b/>
          <w:bCs/>
          <w:spacing w:val="-17"/>
          <w:sz w:val="32"/>
          <w:szCs w:val="32"/>
        </w:rPr>
        <w:t>应在化粪池前设置预消毒设施，预消毒设施的水力停留时</w:t>
      </w:r>
    </w:p>
    <w:p w14:paraId="7D7F7FA0">
      <w:pPr>
        <w:spacing w:before="64" w:line="212" w:lineRule="auto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1"/>
          <w:sz w:val="32"/>
          <w:szCs w:val="32"/>
        </w:rPr>
        <w:t>间不应小于1.0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h;</w:t>
      </w:r>
    </w:p>
    <w:p w14:paraId="058894F4">
      <w:pPr>
        <w:spacing w:before="124" w:line="219" w:lineRule="auto"/>
        <w:ind w:left="63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"/>
          <w:sz w:val="32"/>
          <w:szCs w:val="32"/>
        </w:rPr>
        <w:t>2</w:t>
      </w:r>
      <w:r>
        <w:rPr>
          <w:rFonts w:ascii="宋体" w:hAnsi="宋体" w:eastAsia="宋体" w:cs="宋体"/>
          <w:spacing w:val="12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二级消毒池水力停留时间不应小于2.0h;</w:t>
      </w:r>
    </w:p>
    <w:p w14:paraId="49B30374">
      <w:pPr>
        <w:spacing w:before="89" w:line="252" w:lineRule="auto"/>
        <w:ind w:right="135" w:firstLine="63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3</w:t>
      </w:r>
      <w:r>
        <w:rPr>
          <w:rFonts w:ascii="宋体" w:hAnsi="宋体" w:eastAsia="宋体" w:cs="宋体"/>
          <w:spacing w:val="13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消毒剂的投加量应根据风险评估结果确定，消毒后污水的</w:t>
      </w:r>
      <w:r>
        <w:rPr>
          <w:rFonts w:ascii="宋体" w:hAnsi="宋体" w:eastAsia="宋体" w:cs="宋体"/>
          <w:sz w:val="32"/>
          <w:szCs w:val="32"/>
        </w:rPr>
        <w:t xml:space="preserve"> pH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值不应大于6.5。</w:t>
      </w:r>
    </w:p>
    <w:p w14:paraId="56EEE552">
      <w:pPr>
        <w:spacing w:before="69" w:line="254" w:lineRule="auto"/>
        <w:ind w:right="14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8.1.6</w:t>
      </w:r>
      <w:r>
        <w:rPr>
          <w:rFonts w:ascii="宋体" w:hAnsi="宋体" w:eastAsia="宋体" w:cs="宋体"/>
          <w:spacing w:val="12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消毒设施和有关构筑物的设计应符合现行国家标准《室外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给水设计标准》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 xml:space="preserve">50013 </w:t>
      </w:r>
      <w:r>
        <w:rPr>
          <w:rFonts w:ascii="宋体" w:hAnsi="宋体" w:eastAsia="宋体" w:cs="宋体"/>
          <w:spacing w:val="-15"/>
          <w:sz w:val="32"/>
          <w:szCs w:val="32"/>
        </w:rPr>
        <w:t>和《室外排水设计标准》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 xml:space="preserve">50014 </w:t>
      </w:r>
      <w:r>
        <w:rPr>
          <w:rFonts w:ascii="宋体" w:hAnsi="宋体" w:eastAsia="宋体" w:cs="宋体"/>
          <w:spacing w:val="-16"/>
          <w:sz w:val="32"/>
          <w:szCs w:val="32"/>
        </w:rPr>
        <w:t>的有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关规定。</w:t>
      </w:r>
    </w:p>
    <w:p w14:paraId="67B41D9E">
      <w:pPr>
        <w:spacing w:before="118" w:line="257" w:lineRule="auto"/>
        <w:ind w:right="127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"/>
          <w:sz w:val="32"/>
          <w:szCs w:val="32"/>
        </w:rPr>
        <w:t>8.1.7</w:t>
      </w:r>
      <w:r>
        <w:rPr>
          <w:rFonts w:ascii="宋体" w:hAnsi="宋体" w:eastAsia="宋体" w:cs="宋体"/>
          <w:spacing w:val="13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医疗机构污水消毒运行方式可分为连续式和间歇式。连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续式消毒接触池有效容积应为污水容积和污泥容积之和。间歇式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消毒接触池有效容积应根据运行班次、消毒周期确定</w:t>
      </w:r>
      <w:r>
        <w:rPr>
          <w:rFonts w:ascii="宋体" w:hAnsi="宋体" w:eastAsia="宋体" w:cs="宋体"/>
          <w:spacing w:val="-20"/>
          <w:sz w:val="32"/>
          <w:szCs w:val="32"/>
        </w:rPr>
        <w:t>，宜为调节池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容积的1/2。</w:t>
      </w:r>
    </w:p>
    <w:p w14:paraId="2E0670D6">
      <w:pPr>
        <w:spacing w:before="98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6"/>
          <w:sz w:val="32"/>
          <w:szCs w:val="32"/>
        </w:rPr>
        <w:t>8.1.8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消毒接触池设计应符合下列规定：</w:t>
      </w:r>
    </w:p>
    <w:p w14:paraId="5060A762">
      <w:pPr>
        <w:spacing w:before="100" w:line="219" w:lineRule="auto"/>
        <w:ind w:left="63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"/>
          <w:sz w:val="32"/>
          <w:szCs w:val="32"/>
        </w:rPr>
        <w:t>1</w:t>
      </w:r>
      <w:r>
        <w:rPr>
          <w:rFonts w:ascii="宋体" w:hAnsi="宋体" w:eastAsia="宋体" w:cs="宋体"/>
          <w:spacing w:val="14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消毒接触池宜分为2格；</w:t>
      </w:r>
    </w:p>
    <w:p w14:paraId="1D7AEEDD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32" w:type="default"/>
          <w:pgSz w:w="11910" w:h="16840"/>
          <w:pgMar w:top="1431" w:right="1580" w:bottom="1494" w:left="1460" w:header="0" w:footer="1079" w:gutter="0"/>
          <w:cols w:space="720" w:num="1"/>
        </w:sectPr>
      </w:pPr>
    </w:p>
    <w:p w14:paraId="67A2A2E0">
      <w:pPr>
        <w:spacing w:before="266" w:line="237" w:lineRule="auto"/>
        <w:ind w:right="19" w:firstLine="620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2</w:t>
      </w:r>
      <w:r>
        <w:rPr>
          <w:rFonts w:ascii="宋体" w:hAnsi="宋体" w:eastAsia="宋体" w:cs="宋体"/>
          <w:spacing w:val="13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池内应设导流墙(板),导流墙(板)的净距应根据水量和维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修空间要求确定，宜为600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>mm</w:t>
      </w:r>
      <w:r>
        <w:rPr>
          <w:rFonts w:ascii="宋体" w:hAnsi="宋体" w:eastAsia="宋体" w:cs="宋体"/>
          <w:spacing w:val="-8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>700mm;</w:t>
      </w:r>
    </w:p>
    <w:p w14:paraId="63641A0B">
      <w:pPr>
        <w:spacing w:before="123" w:line="219" w:lineRule="auto"/>
        <w:ind w:left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8"/>
          <w:sz w:val="32"/>
          <w:szCs w:val="32"/>
        </w:rPr>
        <w:t>3</w:t>
      </w:r>
      <w:r>
        <w:rPr>
          <w:rFonts w:ascii="宋体" w:hAnsi="宋体" w:eastAsia="宋体" w:cs="宋体"/>
          <w:spacing w:val="13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8"/>
          <w:sz w:val="32"/>
          <w:szCs w:val="32"/>
        </w:rPr>
        <w:t>消毒接触池的长宽比不宜小于20:1;</w:t>
      </w:r>
    </w:p>
    <w:p w14:paraId="16157650">
      <w:pPr>
        <w:spacing w:before="90" w:line="219" w:lineRule="auto"/>
        <w:ind w:left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4</w:t>
      </w:r>
      <w:r>
        <w:rPr>
          <w:rFonts w:ascii="宋体" w:hAnsi="宋体" w:eastAsia="宋体" w:cs="宋体"/>
          <w:spacing w:val="12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消毒接触池出口处应设取样口。</w:t>
      </w:r>
    </w:p>
    <w:p w14:paraId="4781E45A">
      <w:pPr>
        <w:spacing w:before="318" w:line="219" w:lineRule="auto"/>
        <w:ind w:left="3379"/>
        <w:outlineLvl w:val="1"/>
        <w:rPr>
          <w:rFonts w:ascii="宋体" w:hAnsi="宋体" w:eastAsia="宋体" w:cs="宋体"/>
          <w:sz w:val="32"/>
          <w:szCs w:val="32"/>
        </w:rPr>
      </w:pPr>
      <w:bookmarkStart w:id="113" w:name="bookmark18"/>
      <w:bookmarkEnd w:id="113"/>
      <w:r>
        <w:rPr>
          <w:rFonts w:ascii="宋体" w:hAnsi="宋体" w:eastAsia="宋体" w:cs="宋体"/>
          <w:spacing w:val="-6"/>
          <w:sz w:val="32"/>
          <w:szCs w:val="32"/>
        </w:rPr>
        <w:t>8.2</w:t>
      </w:r>
      <w:r>
        <w:rPr>
          <w:rFonts w:ascii="宋体" w:hAnsi="宋体" w:eastAsia="宋体" w:cs="宋体"/>
          <w:spacing w:val="1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臭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   </w:t>
      </w:r>
      <w:r>
        <w:rPr>
          <w:rFonts w:ascii="宋体" w:hAnsi="宋体" w:eastAsia="宋体" w:cs="宋体"/>
          <w:spacing w:val="-6"/>
          <w:sz w:val="32"/>
          <w:szCs w:val="32"/>
        </w:rPr>
        <w:t>氧</w:t>
      </w:r>
    </w:p>
    <w:p w14:paraId="3F01C0CC">
      <w:pPr>
        <w:spacing w:before="322" w:line="251" w:lineRule="auto"/>
        <w:ind w:right="48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8.2.1</w:t>
      </w:r>
      <w:r>
        <w:rPr>
          <w:rFonts w:ascii="宋体" w:hAnsi="宋体" w:eastAsia="宋体" w:cs="宋体"/>
          <w:spacing w:val="10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当臭氧消毒处理规模较大时，宜</w:t>
      </w:r>
      <w:r>
        <w:rPr>
          <w:rFonts w:ascii="宋体" w:hAnsi="宋体" w:eastAsia="宋体" w:cs="宋体"/>
          <w:spacing w:val="-13"/>
          <w:sz w:val="32"/>
          <w:szCs w:val="32"/>
        </w:rPr>
        <w:t>设置空压机房、臭氧发生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器设备间和操作间，并应符合下列规定：</w:t>
      </w:r>
    </w:p>
    <w:p w14:paraId="1D380FF5">
      <w:pPr>
        <w:spacing w:before="88" w:line="219" w:lineRule="auto"/>
        <w:ind w:left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0"/>
          <w:sz w:val="32"/>
          <w:szCs w:val="32"/>
        </w:rPr>
        <w:t>1</w:t>
      </w:r>
      <w:r>
        <w:rPr>
          <w:rFonts w:ascii="宋体" w:hAnsi="宋体" w:eastAsia="宋体" w:cs="宋体"/>
          <w:spacing w:val="15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臭氧发生器设备间应留有设备检修空间；</w:t>
      </w:r>
    </w:p>
    <w:p w14:paraId="2D2FC7AC">
      <w:pPr>
        <w:spacing w:before="90" w:line="219" w:lineRule="auto"/>
        <w:ind w:left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2</w:t>
      </w:r>
      <w:r>
        <w:rPr>
          <w:rFonts w:ascii="宋体" w:hAnsi="宋体" w:eastAsia="宋体" w:cs="宋体"/>
          <w:spacing w:val="13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严寒和寒冷地区臭氧接触塔应设在室内；</w:t>
      </w:r>
    </w:p>
    <w:p w14:paraId="23B5BD9B">
      <w:pPr>
        <w:spacing w:before="93" w:line="219" w:lineRule="auto"/>
        <w:ind w:left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3</w:t>
      </w:r>
      <w:r>
        <w:rPr>
          <w:rFonts w:ascii="宋体" w:hAnsi="宋体" w:eastAsia="宋体" w:cs="宋体"/>
          <w:spacing w:val="13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接触塔尾气应经处理后由排气管排至室外。</w:t>
      </w:r>
    </w:p>
    <w:p w14:paraId="520EDD69">
      <w:pPr>
        <w:spacing w:before="69" w:line="252" w:lineRule="auto"/>
        <w:ind w:right="2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8.2.2</w:t>
      </w:r>
      <w:r>
        <w:rPr>
          <w:rFonts w:ascii="宋体" w:hAnsi="宋体" w:eastAsia="宋体" w:cs="宋体"/>
          <w:spacing w:val="12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臭氧消毒投加量应根据污水水质及处理工艺确定，并应符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合下列规定：</w:t>
      </w:r>
    </w:p>
    <w:p w14:paraId="17D9021E">
      <w:pPr>
        <w:spacing w:before="76" w:line="214" w:lineRule="auto"/>
        <w:ind w:left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"/>
          <w:sz w:val="32"/>
          <w:szCs w:val="32"/>
        </w:rPr>
        <w:t>1</w:t>
      </w:r>
      <w:r>
        <w:rPr>
          <w:rFonts w:ascii="宋体" w:hAnsi="宋体" w:eastAsia="宋体" w:cs="宋体"/>
          <w:spacing w:val="14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污水悬浮物浓度应小于20mg/L;</w:t>
      </w:r>
    </w:p>
    <w:p w14:paraId="6029B49F">
      <w:pPr>
        <w:spacing w:before="109" w:line="214" w:lineRule="auto"/>
        <w:ind w:left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2"/>
          <w:sz w:val="32"/>
          <w:szCs w:val="32"/>
        </w:rPr>
        <w:t>2</w:t>
      </w:r>
      <w:r>
        <w:rPr>
          <w:rFonts w:ascii="宋体" w:hAnsi="宋体" w:eastAsia="宋体" w:cs="宋体"/>
          <w:spacing w:val="13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投加量宜为10</w:t>
      </w:r>
      <w:r>
        <w:rPr>
          <w:rFonts w:ascii="宋体" w:hAnsi="宋体" w:eastAsia="宋体" w:cs="宋体"/>
          <w:sz w:val="32"/>
          <w:szCs w:val="32"/>
        </w:rPr>
        <w:t>mg</w:t>
      </w:r>
      <w:r>
        <w:rPr>
          <w:rFonts w:ascii="宋体" w:hAnsi="宋体" w:eastAsia="宋体" w:cs="宋体"/>
          <w:spacing w:val="2"/>
          <w:sz w:val="32"/>
          <w:szCs w:val="32"/>
        </w:rPr>
        <w:t>/L～20</w:t>
      </w:r>
      <w:r>
        <w:rPr>
          <w:rFonts w:ascii="宋体" w:hAnsi="宋体" w:eastAsia="宋体" w:cs="宋体"/>
          <w:sz w:val="32"/>
          <w:szCs w:val="32"/>
        </w:rPr>
        <w:t>mg</w:t>
      </w:r>
      <w:r>
        <w:rPr>
          <w:rFonts w:ascii="宋体" w:hAnsi="宋体" w:eastAsia="宋体" w:cs="宋体"/>
          <w:spacing w:val="2"/>
          <w:sz w:val="32"/>
          <w:szCs w:val="32"/>
        </w:rPr>
        <w:t>/L;</w:t>
      </w:r>
    </w:p>
    <w:p w14:paraId="29194DB5">
      <w:pPr>
        <w:spacing w:before="111" w:line="242" w:lineRule="auto"/>
        <w:ind w:right="13" w:firstLine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1"/>
          <w:sz w:val="32"/>
          <w:szCs w:val="32"/>
        </w:rPr>
        <w:t>3</w:t>
      </w:r>
      <w:r>
        <w:rPr>
          <w:rFonts w:ascii="宋体" w:hAnsi="宋体" w:eastAsia="宋体" w:cs="宋体"/>
          <w:spacing w:val="14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"/>
          <w:sz w:val="32"/>
          <w:szCs w:val="32"/>
        </w:rPr>
        <w:t>接触时间应大于12</w:t>
      </w:r>
      <w:r>
        <w:rPr>
          <w:rFonts w:ascii="宋体" w:hAnsi="宋体" w:eastAsia="宋体" w:cs="宋体"/>
          <w:sz w:val="32"/>
          <w:szCs w:val="32"/>
        </w:rPr>
        <w:t>min</w:t>
      </w:r>
      <w:r>
        <w:rPr>
          <w:rFonts w:ascii="宋体" w:hAnsi="宋体" w:eastAsia="宋体" w:cs="宋体"/>
          <w:spacing w:val="-5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"/>
          <w:sz w:val="32"/>
          <w:szCs w:val="32"/>
        </w:rPr>
        <w:t>或经试验确定，且粪大肠菌群去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9"/>
          <w:sz w:val="32"/>
          <w:szCs w:val="32"/>
        </w:rPr>
        <w:t>除率不应低于99.99%。</w:t>
      </w:r>
    </w:p>
    <w:p w14:paraId="66C21C3A">
      <w:pPr>
        <w:spacing w:before="89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8.2.3     </w:t>
      </w:r>
      <w:r>
        <w:rPr>
          <w:rFonts w:ascii="宋体" w:hAnsi="宋体" w:eastAsia="宋体" w:cs="宋体"/>
          <w:spacing w:val="-5"/>
          <w:sz w:val="32"/>
          <w:szCs w:val="32"/>
        </w:rPr>
        <w:t>臭氧投加宜选用高效溶解装置。</w:t>
      </w:r>
    </w:p>
    <w:p w14:paraId="12B2CD3B">
      <w:pPr>
        <w:spacing w:before="100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8.2.4</w:t>
      </w:r>
      <w:r>
        <w:rPr>
          <w:rFonts w:ascii="宋体" w:hAnsi="宋体" w:eastAsia="宋体" w:cs="宋体"/>
          <w:spacing w:val="1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臭氧系统的设备、管道等应采取防腐措施。</w:t>
      </w:r>
    </w:p>
    <w:p w14:paraId="49F0D1EA">
      <w:pPr>
        <w:spacing w:before="90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21"/>
          <w:sz w:val="32"/>
          <w:szCs w:val="32"/>
        </w:rPr>
        <w:t xml:space="preserve">8.2.5     </w:t>
      </w:r>
      <w:r>
        <w:rPr>
          <w:rFonts w:ascii="宋体" w:hAnsi="宋体" w:eastAsia="宋体" w:cs="宋体"/>
          <w:spacing w:val="-21"/>
          <w:sz w:val="32"/>
          <w:szCs w:val="32"/>
        </w:rPr>
        <w:t>臭氧设备间应设置通风设备，通风机应安装在靠近地面处。</w:t>
      </w:r>
    </w:p>
    <w:p w14:paraId="2ACE3A09">
      <w:pPr>
        <w:spacing w:before="82" w:line="234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1"/>
          <w:sz w:val="32"/>
          <w:szCs w:val="32"/>
        </w:rPr>
        <w:t>8.2.6</w:t>
      </w:r>
      <w:r>
        <w:rPr>
          <w:rFonts w:ascii="宋体" w:hAnsi="宋体" w:eastAsia="宋体" w:cs="宋体"/>
          <w:spacing w:val="1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臭氧消毒系统应设置尾气消除装置，处理后的尾气中臭氧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含量应低于0.1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mg/L</w:t>
      </w:r>
      <w:r>
        <w:rPr>
          <w:rFonts w:ascii="宋体" w:hAnsi="宋体" w:eastAsia="宋体" w:cs="宋体"/>
          <w:spacing w:val="-3"/>
          <w:sz w:val="32"/>
          <w:szCs w:val="32"/>
        </w:rPr>
        <w:t>。</w:t>
      </w:r>
    </w:p>
    <w:p w14:paraId="3C97BE26">
      <w:pPr>
        <w:pStyle w:val="2"/>
        <w:spacing w:line="273" w:lineRule="auto"/>
      </w:pPr>
    </w:p>
    <w:p w14:paraId="401AF230">
      <w:pPr>
        <w:spacing w:before="105" w:line="219" w:lineRule="auto"/>
        <w:ind w:left="3219"/>
        <w:outlineLvl w:val="1"/>
        <w:rPr>
          <w:rFonts w:ascii="宋体" w:hAnsi="宋体" w:eastAsia="宋体" w:cs="宋体"/>
          <w:sz w:val="32"/>
          <w:szCs w:val="32"/>
        </w:rPr>
      </w:pPr>
      <w:bookmarkStart w:id="114" w:name="bookmark19"/>
      <w:bookmarkEnd w:id="114"/>
      <w:r>
        <w:rPr>
          <w:rFonts w:ascii="宋体" w:hAnsi="宋体" w:eastAsia="宋体" w:cs="宋体"/>
          <w:spacing w:val="-8"/>
          <w:sz w:val="32"/>
          <w:szCs w:val="32"/>
        </w:rPr>
        <w:t>8.3</w:t>
      </w:r>
      <w:r>
        <w:rPr>
          <w:rFonts w:ascii="宋体" w:hAnsi="宋体" w:eastAsia="宋体" w:cs="宋体"/>
          <w:spacing w:val="14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紫  外</w:t>
      </w:r>
      <w:r>
        <w:rPr>
          <w:rFonts w:ascii="宋体" w:hAnsi="宋体" w:eastAsia="宋体" w:cs="宋体"/>
          <w:spacing w:val="23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8"/>
          <w:sz w:val="32"/>
          <w:szCs w:val="32"/>
        </w:rPr>
        <w:t>线</w:t>
      </w:r>
    </w:p>
    <w:p w14:paraId="6BA5EC39">
      <w:pPr>
        <w:spacing w:before="295" w:line="244" w:lineRule="auto"/>
        <w:ind w:right="18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10"/>
          <w:sz w:val="32"/>
          <w:szCs w:val="32"/>
        </w:rPr>
        <w:t>8.3.1</w:t>
      </w:r>
      <w:r>
        <w:rPr>
          <w:rFonts w:ascii="宋体" w:hAnsi="宋体" w:eastAsia="宋体" w:cs="宋体"/>
          <w:spacing w:val="10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0"/>
          <w:sz w:val="32"/>
          <w:szCs w:val="32"/>
        </w:rPr>
        <w:t>采用紫外线消毒出水的透射率不应小于60%,悬浮物浓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"/>
          <w:sz w:val="32"/>
          <w:szCs w:val="32"/>
        </w:rPr>
        <w:t>度应小于10</w:t>
      </w:r>
      <w:r>
        <w:rPr>
          <w:rFonts w:ascii="Times New Roman" w:hAnsi="Times New Roman" w:eastAsia="Times New Roman" w:cs="Times New Roman"/>
          <w:sz w:val="32"/>
          <w:szCs w:val="32"/>
        </w:rPr>
        <w:t>mg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/L</w:t>
      </w:r>
      <w:r>
        <w:rPr>
          <w:rFonts w:ascii="宋体" w:hAnsi="宋体" w:eastAsia="宋体" w:cs="宋体"/>
          <w:spacing w:val="1"/>
          <w:sz w:val="32"/>
          <w:szCs w:val="32"/>
        </w:rPr>
        <w:t>。</w:t>
      </w:r>
    </w:p>
    <w:p w14:paraId="6EE648E0">
      <w:pPr>
        <w:spacing w:before="87" w:line="258" w:lineRule="auto"/>
        <w:ind w:right="9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 xml:space="preserve">8.3.2     </w:t>
      </w:r>
      <w:r>
        <w:rPr>
          <w:rFonts w:ascii="宋体" w:hAnsi="宋体" w:eastAsia="宋体" w:cs="宋体"/>
          <w:spacing w:val="-8"/>
          <w:sz w:val="32"/>
          <w:szCs w:val="32"/>
        </w:rPr>
        <w:t>紫外线剂量不宜小于40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 xml:space="preserve">mJ/cm², </w:t>
      </w:r>
      <w:r>
        <w:rPr>
          <w:rFonts w:ascii="宋体" w:hAnsi="宋体" w:eastAsia="宋体" w:cs="宋体"/>
          <w:spacing w:val="-8"/>
          <w:sz w:val="32"/>
          <w:szCs w:val="32"/>
        </w:rPr>
        <w:t>照射接触时间应大于10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 xml:space="preserve">s </w:t>
      </w:r>
      <w:r>
        <w:rPr>
          <w:rFonts w:ascii="宋体" w:hAnsi="宋体" w:eastAsia="宋体" w:cs="宋体"/>
          <w:spacing w:val="-8"/>
          <w:sz w:val="32"/>
          <w:szCs w:val="32"/>
        </w:rPr>
        <w:t>或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7"/>
          <w:sz w:val="32"/>
          <w:szCs w:val="32"/>
        </w:rPr>
        <w:t>由试验确定。</w:t>
      </w:r>
    </w:p>
    <w:p w14:paraId="3FBE4F19">
      <w:pPr>
        <w:spacing w:before="96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6"/>
          <w:sz w:val="32"/>
          <w:szCs w:val="32"/>
        </w:rPr>
        <w:t>8.3.3</w:t>
      </w:r>
      <w:r>
        <w:rPr>
          <w:rFonts w:ascii="宋体" w:hAnsi="宋体" w:eastAsia="宋体" w:cs="宋体"/>
          <w:spacing w:val="1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采用紫外线消毒处理时宜采用封闭型系统。</w:t>
      </w:r>
    </w:p>
    <w:p w14:paraId="2B7272E6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33" w:type="default"/>
          <w:pgSz w:w="11910" w:h="16840"/>
          <w:pgMar w:top="1431" w:right="1496" w:bottom="1504" w:left="1670" w:header="0" w:footer="1090" w:gutter="0"/>
          <w:cols w:space="720" w:num="1"/>
        </w:sectPr>
      </w:pPr>
    </w:p>
    <w:p w14:paraId="0E5265EA">
      <w:pPr>
        <w:spacing w:before="271" w:line="258" w:lineRule="auto"/>
        <w:ind w:right="9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8.3.4</w:t>
      </w:r>
      <w:r>
        <w:rPr>
          <w:rFonts w:ascii="宋体" w:hAnsi="宋体" w:eastAsia="宋体" w:cs="宋体"/>
          <w:spacing w:val="12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采用紫外线消毒处理时应设置自动清洗装置，清洗方式应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根据水质情况、设备寿命和现场条件等因素确定。</w:t>
      </w:r>
    </w:p>
    <w:p w14:paraId="5C5F7C40">
      <w:pPr>
        <w:spacing w:before="281" w:line="220" w:lineRule="auto"/>
        <w:ind w:left="3384"/>
        <w:outlineLvl w:val="1"/>
        <w:rPr>
          <w:rFonts w:ascii="宋体" w:hAnsi="宋体" w:eastAsia="宋体" w:cs="宋体"/>
          <w:sz w:val="32"/>
          <w:szCs w:val="32"/>
        </w:rPr>
      </w:pPr>
      <w:bookmarkStart w:id="115" w:name="bookmark20"/>
      <w:bookmarkEnd w:id="115"/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8.4</w:t>
      </w:r>
      <w:r>
        <w:rPr>
          <w:rFonts w:ascii="宋体" w:hAnsi="宋体" w:eastAsia="宋体" w:cs="宋体"/>
          <w:spacing w:val="103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其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   </w:t>
      </w: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他</w:t>
      </w:r>
    </w:p>
    <w:p w14:paraId="76F8B3A9">
      <w:pPr>
        <w:spacing w:before="319" w:line="243" w:lineRule="auto"/>
        <w:ind w:right="117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2"/>
          <w:sz w:val="32"/>
          <w:szCs w:val="32"/>
        </w:rPr>
        <w:t>8.4.1</w:t>
      </w:r>
      <w:r>
        <w:rPr>
          <w:rFonts w:ascii="宋体" w:hAnsi="宋体" w:eastAsia="宋体" w:cs="宋体"/>
          <w:spacing w:val="10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含氯消毒剂可采用液氯、二氧化氯、次氯酸</w:t>
      </w:r>
      <w:r>
        <w:rPr>
          <w:rFonts w:ascii="宋体" w:hAnsi="宋体" w:eastAsia="宋体" w:cs="宋体"/>
          <w:spacing w:val="-23"/>
          <w:sz w:val="32"/>
          <w:szCs w:val="32"/>
        </w:rPr>
        <w:t>钠、漂粉精、漂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白粉、二氯异氰尿酸钠和三氯异氰尿酸钠等。</w:t>
      </w:r>
    </w:p>
    <w:p w14:paraId="7DF12F6D">
      <w:pPr>
        <w:spacing w:before="108" w:line="245" w:lineRule="auto"/>
        <w:ind w:right="14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3"/>
          <w:sz w:val="32"/>
          <w:szCs w:val="32"/>
        </w:rPr>
        <w:t>8.4.2</w:t>
      </w:r>
      <w:r>
        <w:rPr>
          <w:rFonts w:ascii="宋体" w:hAnsi="宋体" w:eastAsia="宋体" w:cs="宋体"/>
          <w:spacing w:val="1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液氯可用于规模较大且远离人口聚居区的医疗机构污水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处理工程，液氯消毒应采用真空加氯机等投加系统。</w:t>
      </w:r>
    </w:p>
    <w:p w14:paraId="3A628A56">
      <w:pPr>
        <w:spacing w:before="90" w:line="246" w:lineRule="auto"/>
        <w:ind w:right="11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8.4.3</w:t>
      </w:r>
      <w:r>
        <w:rPr>
          <w:rFonts w:ascii="宋体" w:hAnsi="宋体" w:eastAsia="宋体" w:cs="宋体"/>
          <w:spacing w:val="10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二氧化氯、次氯酸钠消毒剂可用于各种</w:t>
      </w:r>
      <w:r>
        <w:rPr>
          <w:rFonts w:ascii="宋体" w:hAnsi="宋体" w:eastAsia="宋体" w:cs="宋体"/>
          <w:spacing w:val="-13"/>
          <w:sz w:val="32"/>
          <w:szCs w:val="32"/>
        </w:rPr>
        <w:t>规模医疗机构污水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的消毒处理。</w:t>
      </w:r>
    </w:p>
    <w:p w14:paraId="7672A246">
      <w:pPr>
        <w:spacing w:before="78" w:line="258" w:lineRule="auto"/>
        <w:ind w:right="117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8.4.4</w:t>
      </w:r>
      <w:r>
        <w:rPr>
          <w:rFonts w:ascii="宋体" w:hAnsi="宋体" w:eastAsia="宋体" w:cs="宋体"/>
          <w:spacing w:val="10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当二氧化氯采用电解法现场制备时，应</w:t>
      </w:r>
      <w:r>
        <w:rPr>
          <w:rFonts w:ascii="宋体" w:hAnsi="宋体" w:eastAsia="宋体" w:cs="宋体"/>
          <w:spacing w:val="-3"/>
          <w:sz w:val="32"/>
          <w:szCs w:val="32"/>
        </w:rPr>
        <w:t>设置事故通风系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统，事故通风量应根据尾气浓度按全面排风计算</w:t>
      </w:r>
      <w:r>
        <w:rPr>
          <w:rFonts w:ascii="宋体" w:hAnsi="宋体" w:eastAsia="宋体" w:cs="宋体"/>
          <w:spacing w:val="-20"/>
          <w:sz w:val="32"/>
          <w:szCs w:val="32"/>
        </w:rPr>
        <w:t>确定，且每小时换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"/>
          <w:sz w:val="32"/>
          <w:szCs w:val="32"/>
        </w:rPr>
        <w:t>气次数不应小于12次。</w:t>
      </w:r>
    </w:p>
    <w:p w14:paraId="389BCB72">
      <w:pPr>
        <w:spacing w:before="77" w:line="246" w:lineRule="auto"/>
        <w:ind w:right="113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4"/>
          <w:sz w:val="32"/>
          <w:szCs w:val="32"/>
        </w:rPr>
        <w:t>8.4.5</w:t>
      </w:r>
      <w:r>
        <w:rPr>
          <w:rFonts w:ascii="宋体" w:hAnsi="宋体" w:eastAsia="宋体" w:cs="宋体"/>
          <w:spacing w:val="10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4"/>
          <w:sz w:val="32"/>
          <w:szCs w:val="32"/>
        </w:rPr>
        <w:t>规模小于100床的医疗机构污水消毒处理</w:t>
      </w:r>
      <w:r>
        <w:rPr>
          <w:rFonts w:ascii="宋体" w:hAnsi="宋体" w:eastAsia="宋体" w:cs="宋体"/>
          <w:spacing w:val="3"/>
          <w:sz w:val="32"/>
          <w:szCs w:val="32"/>
        </w:rPr>
        <w:t>可采用漂粉精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或漂白粉。</w:t>
      </w:r>
    </w:p>
    <w:p w14:paraId="60771F99">
      <w:pPr>
        <w:spacing w:before="82" w:line="248" w:lineRule="auto"/>
        <w:ind w:right="9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1"/>
          <w:sz w:val="32"/>
          <w:szCs w:val="32"/>
        </w:rPr>
        <w:t>8.4.6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加氯量(以有效氯计)应根据污水水质、消毒时间、出水余氯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要求等因素经试验或计算确定。一级强化处理工艺加氯量宜为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bookmarkStart w:id="116" w:name="bookmark95"/>
      <w:bookmarkEnd w:id="116"/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30mg/L</w:t>
      </w:r>
      <w:r>
        <w:rPr>
          <w:rFonts w:ascii="宋体" w:hAnsi="宋体" w:eastAsia="宋体" w:cs="宋体"/>
          <w:spacing w:val="-2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50mg/L,</w:t>
      </w:r>
      <w:r>
        <w:rPr>
          <w:rFonts w:ascii="宋体" w:hAnsi="宋体" w:eastAsia="宋体" w:cs="宋体"/>
          <w:spacing w:val="-2"/>
          <w:sz w:val="32"/>
          <w:szCs w:val="32"/>
        </w:rPr>
        <w:t>二级处理工艺加氯量宜为15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mg/L</w:t>
      </w:r>
      <w:r>
        <w:rPr>
          <w:rFonts w:ascii="宋体" w:hAnsi="宋体" w:eastAsia="宋体" w:cs="宋体"/>
          <w:spacing w:val="-2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25mg/L</w:t>
      </w:r>
      <w:r>
        <w:rPr>
          <w:rFonts w:ascii="宋体" w:hAnsi="宋体" w:eastAsia="宋体" w:cs="宋体"/>
          <w:spacing w:val="-2"/>
          <w:sz w:val="32"/>
          <w:szCs w:val="32"/>
        </w:rPr>
        <w:t>。</w:t>
      </w:r>
    </w:p>
    <w:p w14:paraId="6A4F3330">
      <w:pPr>
        <w:spacing w:before="147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8.4.7</w:t>
      </w:r>
      <w:r>
        <w:rPr>
          <w:rFonts w:ascii="宋体" w:hAnsi="宋体" w:eastAsia="宋体" w:cs="宋体"/>
          <w:spacing w:val="1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加氯系统的管材选择应符合下列规定：</w:t>
      </w:r>
    </w:p>
    <w:p w14:paraId="568CB43F">
      <w:pPr>
        <w:spacing w:before="72" w:line="251" w:lineRule="auto"/>
        <w:ind w:right="74" w:firstLine="64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4"/>
          <w:sz w:val="32"/>
          <w:szCs w:val="32"/>
        </w:rPr>
        <w:t>1</w:t>
      </w:r>
      <w:r>
        <w:rPr>
          <w:rFonts w:ascii="宋体" w:hAnsi="宋体" w:eastAsia="宋体" w:cs="宋体"/>
          <w:spacing w:val="12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4"/>
          <w:sz w:val="32"/>
          <w:szCs w:val="32"/>
        </w:rPr>
        <w:t>输送液氯、氯气的管道应采用紫铜管、无缝钢管，</w:t>
      </w:r>
      <w:r>
        <w:rPr>
          <w:rFonts w:ascii="宋体" w:hAnsi="宋体" w:eastAsia="宋体" w:cs="宋体"/>
          <w:spacing w:val="-25"/>
          <w:sz w:val="32"/>
          <w:szCs w:val="32"/>
        </w:rPr>
        <w:t>不应使用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聚氯乙烯管；</w:t>
      </w:r>
    </w:p>
    <w:p w14:paraId="29AD9B84">
      <w:pPr>
        <w:spacing w:before="88" w:line="243" w:lineRule="auto"/>
        <w:ind w:right="111" w:firstLine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"/>
          <w:sz w:val="32"/>
          <w:szCs w:val="32"/>
        </w:rPr>
        <w:t>2</w:t>
      </w:r>
      <w:r>
        <w:rPr>
          <w:rFonts w:ascii="宋体" w:hAnsi="宋体" w:eastAsia="宋体" w:cs="宋体"/>
          <w:spacing w:val="13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输送含氯溶液的管道宜采用硬质聚氯乙烯管、</w:t>
      </w:r>
      <w:r>
        <w:rPr>
          <w:rFonts w:ascii="宋体" w:hAnsi="宋体" w:eastAsia="宋体" w:cs="宋体"/>
          <w:spacing w:val="-2"/>
          <w:sz w:val="32"/>
          <w:szCs w:val="32"/>
        </w:rPr>
        <w:t>工程塑料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4"/>
          <w:sz w:val="32"/>
          <w:szCs w:val="32"/>
        </w:rPr>
        <w:t>管、聚四氟乙烯管，不应使用铜、铁等不耐</w:t>
      </w:r>
      <w:r>
        <w:rPr>
          <w:rFonts w:ascii="宋体" w:hAnsi="宋体" w:eastAsia="宋体" w:cs="宋体"/>
          <w:spacing w:val="-25"/>
          <w:sz w:val="32"/>
          <w:szCs w:val="32"/>
        </w:rPr>
        <w:t>氯溶液腐蚀的金属管。</w:t>
      </w:r>
    </w:p>
    <w:p w14:paraId="209D036B">
      <w:pPr>
        <w:spacing w:before="79" w:line="251" w:lineRule="auto"/>
        <w:ind w:right="78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1"/>
          <w:sz w:val="32"/>
          <w:szCs w:val="32"/>
        </w:rPr>
        <w:t>8.4.8</w:t>
      </w:r>
      <w:r>
        <w:rPr>
          <w:rFonts w:ascii="宋体" w:hAnsi="宋体" w:eastAsia="宋体" w:cs="宋体"/>
          <w:spacing w:val="13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加氯系统的管道宜明装，地下管道应设在管沟内，管道固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定和安装坡度应符合现行国家标准《工业金属管道设计规范》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GB</w:t>
      </w:r>
    </w:p>
    <w:p w14:paraId="0C00AB8E">
      <w:pPr>
        <w:spacing w:before="91" w:line="219" w:lineRule="auto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50316、《化学工业给水排水管道设计规范》</w:t>
      </w:r>
      <w:r>
        <w:rPr>
          <w:rFonts w:ascii="Times New Roman" w:hAnsi="Times New Roman" w:eastAsia="Times New Roman" w:cs="Times New Roman"/>
          <w:spacing w:val="-20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54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0"/>
          <w:sz w:val="32"/>
          <w:szCs w:val="32"/>
        </w:rPr>
        <w:t>50873</w:t>
      </w:r>
      <w:r>
        <w:rPr>
          <w:rFonts w:ascii="宋体" w:hAnsi="宋体" w:eastAsia="宋体" w:cs="宋体"/>
          <w:spacing w:val="-20"/>
          <w:sz w:val="32"/>
          <w:szCs w:val="32"/>
        </w:rPr>
        <w:t>的有关规定。</w:t>
      </w:r>
    </w:p>
    <w:p w14:paraId="6CD5CDBF">
      <w:pPr>
        <w:spacing w:before="67" w:line="254" w:lineRule="auto"/>
        <w:ind w:right="1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8.4.9</w:t>
      </w:r>
      <w:r>
        <w:rPr>
          <w:rFonts w:ascii="宋体" w:hAnsi="宋体" w:eastAsia="宋体" w:cs="宋体"/>
          <w:spacing w:val="12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与各种消毒剂和消毒剂原料接触的容器、管道、阀门等均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应采用耐腐蚀的材料。</w:t>
      </w:r>
    </w:p>
    <w:p w14:paraId="5EE1CB0E">
      <w:pPr>
        <w:spacing w:before="91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6"/>
          <w:sz w:val="32"/>
          <w:szCs w:val="32"/>
        </w:rPr>
        <w:t>8.4.10</w:t>
      </w:r>
      <w:r>
        <w:rPr>
          <w:rFonts w:ascii="宋体" w:hAnsi="宋体" w:eastAsia="宋体" w:cs="宋体"/>
          <w:spacing w:val="14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采用成品次氯酸钠溶液消毒时，次氯</w:t>
      </w:r>
      <w:r>
        <w:rPr>
          <w:rFonts w:ascii="宋体" w:hAnsi="宋体" w:eastAsia="宋体" w:cs="宋体"/>
          <w:spacing w:val="-7"/>
          <w:sz w:val="32"/>
          <w:szCs w:val="32"/>
        </w:rPr>
        <w:t>酸钠溶液储存量宜</w:t>
      </w:r>
    </w:p>
    <w:p w14:paraId="1360AD4B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34" w:type="default"/>
          <w:pgSz w:w="11910" w:h="16840"/>
          <w:pgMar w:top="1431" w:right="1609" w:bottom="1494" w:left="1460" w:header="0" w:footer="1077" w:gutter="0"/>
          <w:cols w:space="720" w:num="1"/>
        </w:sectPr>
      </w:pPr>
    </w:p>
    <w:p w14:paraId="0C0F7879">
      <w:pPr>
        <w:spacing w:before="291" w:line="219" w:lineRule="auto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pacing w:val="25"/>
          <w:sz w:val="30"/>
          <w:szCs w:val="30"/>
        </w:rPr>
        <w:t>按5%有效氯浓度7</w:t>
      </w:r>
      <w:r>
        <w:rPr>
          <w:rFonts w:ascii="Times New Roman" w:hAnsi="Times New Roman" w:eastAsia="Times New Roman" w:cs="Times New Roman"/>
          <w:spacing w:val="25"/>
          <w:sz w:val="30"/>
          <w:szCs w:val="30"/>
        </w:rPr>
        <w:t xml:space="preserve">d </w:t>
      </w:r>
      <w:r>
        <w:rPr>
          <w:rFonts w:ascii="宋体" w:hAnsi="宋体" w:eastAsia="宋体" w:cs="宋体"/>
          <w:spacing w:val="25"/>
          <w:sz w:val="30"/>
          <w:szCs w:val="30"/>
        </w:rPr>
        <w:t>的消耗量确定。</w:t>
      </w:r>
    </w:p>
    <w:p w14:paraId="4934576E">
      <w:pPr>
        <w:spacing w:before="103" w:line="277" w:lineRule="auto"/>
        <w:ind w:firstLine="4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b/>
          <w:bCs/>
          <w:spacing w:val="-11"/>
          <w:sz w:val="30"/>
          <w:szCs w:val="30"/>
        </w:rPr>
        <w:t>8.4.11</w:t>
      </w:r>
      <w:r>
        <w:rPr>
          <w:rFonts w:ascii="宋体" w:hAnsi="宋体" w:eastAsia="宋体" w:cs="宋体"/>
          <w:spacing w:val="-11"/>
          <w:sz w:val="30"/>
          <w:szCs w:val="30"/>
        </w:rPr>
        <w:t xml:space="preserve">  加氯操作应符合现行国家标准《氯气安全规程》GB</w:t>
      </w:r>
      <w:r>
        <w:rPr>
          <w:rFonts w:ascii="宋体" w:hAnsi="宋体" w:eastAsia="宋体" w:cs="宋体"/>
          <w:spacing w:val="34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12"/>
          <w:sz w:val="30"/>
          <w:szCs w:val="30"/>
        </w:rPr>
        <w:t>11984</w:t>
      </w:r>
      <w:r>
        <w:rPr>
          <w:rFonts w:ascii="宋体" w:hAnsi="宋体" w:eastAsia="宋体" w:cs="宋体"/>
          <w:spacing w:val="-72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12"/>
          <w:sz w:val="30"/>
          <w:szCs w:val="30"/>
        </w:rPr>
        <w:t>的</w:t>
      </w:r>
      <w:r>
        <w:rPr>
          <w:rFonts w:ascii="宋体" w:hAnsi="宋体" w:eastAsia="宋体" w:cs="宋体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10"/>
          <w:sz w:val="30"/>
          <w:szCs w:val="30"/>
        </w:rPr>
        <w:t>有关安全规定。</w:t>
      </w:r>
    </w:p>
    <w:p w14:paraId="4EC5A03C">
      <w:pPr>
        <w:spacing w:line="277" w:lineRule="auto"/>
        <w:rPr>
          <w:rFonts w:ascii="宋体" w:hAnsi="宋体" w:eastAsia="宋体" w:cs="宋体"/>
          <w:sz w:val="30"/>
          <w:szCs w:val="30"/>
        </w:rPr>
        <w:sectPr>
          <w:footerReference r:id="rId35" w:type="default"/>
          <w:pgSz w:w="11910" w:h="16840"/>
          <w:pgMar w:top="1431" w:right="1496" w:bottom="1477" w:left="1690" w:header="0" w:footer="1088" w:gutter="0"/>
          <w:cols w:space="720" w:num="1"/>
        </w:sectPr>
      </w:pPr>
    </w:p>
    <w:p w14:paraId="133E6AC1">
      <w:pPr>
        <w:pStyle w:val="2"/>
        <w:spacing w:line="249" w:lineRule="auto"/>
      </w:pPr>
    </w:p>
    <w:p w14:paraId="2A0D005C">
      <w:pPr>
        <w:pStyle w:val="2"/>
        <w:spacing w:line="249" w:lineRule="auto"/>
      </w:pPr>
    </w:p>
    <w:p w14:paraId="51512F44">
      <w:pPr>
        <w:pStyle w:val="2"/>
        <w:spacing w:line="249" w:lineRule="auto"/>
      </w:pPr>
    </w:p>
    <w:p w14:paraId="50AB3B00">
      <w:pPr>
        <w:pStyle w:val="2"/>
        <w:spacing w:line="250" w:lineRule="auto"/>
      </w:pPr>
    </w:p>
    <w:p w14:paraId="44A0E9D4">
      <w:pPr>
        <w:spacing w:before="137" w:line="219" w:lineRule="auto"/>
        <w:ind w:left="3035"/>
        <w:outlineLvl w:val="0"/>
        <w:rPr>
          <w:rFonts w:ascii="宋体" w:hAnsi="宋体" w:eastAsia="宋体" w:cs="宋体"/>
          <w:sz w:val="42"/>
          <w:szCs w:val="42"/>
        </w:rPr>
      </w:pPr>
      <w:bookmarkStart w:id="117" w:name="bookmark21"/>
      <w:bookmarkEnd w:id="117"/>
      <w:bookmarkStart w:id="118" w:name="bookmark97"/>
      <w:bookmarkEnd w:id="118"/>
      <w:r>
        <w:rPr>
          <w:rFonts w:ascii="宋体" w:hAnsi="宋体" w:eastAsia="宋体" w:cs="宋体"/>
          <w:b/>
          <w:bCs/>
          <w:spacing w:val="-11"/>
          <w:sz w:val="42"/>
          <w:szCs w:val="42"/>
        </w:rPr>
        <w:t>9</w:t>
      </w:r>
      <w:r>
        <w:rPr>
          <w:rFonts w:ascii="宋体" w:hAnsi="宋体" w:eastAsia="宋体" w:cs="宋体"/>
          <w:spacing w:val="202"/>
          <w:sz w:val="42"/>
          <w:szCs w:val="42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42"/>
          <w:szCs w:val="42"/>
        </w:rPr>
        <w:t>污水处理站</w:t>
      </w:r>
    </w:p>
    <w:p w14:paraId="03875D21">
      <w:pPr>
        <w:pStyle w:val="2"/>
        <w:spacing w:line="306" w:lineRule="auto"/>
      </w:pPr>
    </w:p>
    <w:p w14:paraId="0DE4EBFF">
      <w:pPr>
        <w:pStyle w:val="2"/>
        <w:spacing w:line="306" w:lineRule="auto"/>
      </w:pPr>
    </w:p>
    <w:p w14:paraId="38F394B8">
      <w:pPr>
        <w:spacing w:before="104" w:line="220" w:lineRule="auto"/>
        <w:ind w:left="3244"/>
        <w:outlineLvl w:val="1"/>
        <w:rPr>
          <w:rFonts w:ascii="宋体" w:hAnsi="宋体" w:eastAsia="宋体" w:cs="宋体"/>
          <w:sz w:val="32"/>
          <w:szCs w:val="32"/>
        </w:rPr>
      </w:pPr>
      <w:bookmarkStart w:id="119" w:name="bookmark22"/>
      <w:bookmarkEnd w:id="119"/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9.1</w:t>
      </w:r>
      <w:r>
        <w:rPr>
          <w:rFonts w:ascii="宋体" w:hAnsi="宋体" w:eastAsia="宋体" w:cs="宋体"/>
          <w:spacing w:val="136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一</w:t>
      </w:r>
      <w:r>
        <w:rPr>
          <w:rFonts w:ascii="宋体" w:hAnsi="宋体" w:eastAsia="宋体" w:cs="宋体"/>
          <w:spacing w:val="-49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般</w:t>
      </w:r>
      <w:r>
        <w:rPr>
          <w:rFonts w:ascii="宋体" w:hAnsi="宋体" w:eastAsia="宋体" w:cs="宋体"/>
          <w:spacing w:val="-46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规</w:t>
      </w:r>
      <w:r>
        <w:rPr>
          <w:rFonts w:ascii="宋体" w:hAnsi="宋体" w:eastAsia="宋体" w:cs="宋体"/>
          <w:spacing w:val="-40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定</w:t>
      </w:r>
    </w:p>
    <w:p w14:paraId="68A4D5F6">
      <w:pPr>
        <w:spacing w:before="330" w:line="259" w:lineRule="auto"/>
        <w:ind w:right="3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10"/>
          <w:sz w:val="32"/>
          <w:szCs w:val="32"/>
        </w:rPr>
        <w:t>9.1.1</w:t>
      </w:r>
      <w:r>
        <w:rPr>
          <w:rFonts w:ascii="宋体" w:hAnsi="宋体" w:eastAsia="宋体" w:cs="宋体"/>
          <w:spacing w:val="12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0"/>
          <w:sz w:val="32"/>
          <w:szCs w:val="32"/>
        </w:rPr>
        <w:t>医疗机构污水处理站内各处理构筑物的个(格)数不宜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9"/>
          <w:sz w:val="32"/>
          <w:szCs w:val="32"/>
        </w:rPr>
        <w:t>少于2个(格),并按并联方式设计，重要处理设备宜设有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备用。</w:t>
      </w:r>
    </w:p>
    <w:p w14:paraId="34028077">
      <w:pPr>
        <w:spacing w:before="84" w:line="246" w:lineRule="auto"/>
        <w:ind w:right="7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9.1.2</w:t>
      </w:r>
      <w:r>
        <w:rPr>
          <w:rFonts w:ascii="宋体" w:hAnsi="宋体" w:eastAsia="宋体" w:cs="宋体"/>
          <w:spacing w:val="-2"/>
          <w:sz w:val="32"/>
          <w:szCs w:val="32"/>
        </w:rPr>
        <w:t xml:space="preserve">  医疗机构污水处理工程应设应急事故池，并应符合下列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规定：</w:t>
      </w:r>
    </w:p>
    <w:p w14:paraId="2A0756D2">
      <w:pPr>
        <w:spacing w:before="61" w:line="219" w:lineRule="auto"/>
        <w:ind w:right="28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5"/>
          <w:sz w:val="32"/>
          <w:szCs w:val="32"/>
        </w:rPr>
        <w:t>1</w:t>
      </w:r>
      <w:r>
        <w:rPr>
          <w:rFonts w:ascii="宋体" w:hAnsi="宋体" w:eastAsia="宋体" w:cs="宋体"/>
          <w:spacing w:val="156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5"/>
          <w:sz w:val="32"/>
          <w:szCs w:val="32"/>
        </w:rPr>
        <w:t>传染病医疗机构污水处理工程应急事故池</w:t>
      </w:r>
      <w:r>
        <w:rPr>
          <w:rFonts w:ascii="宋体" w:hAnsi="宋体" w:eastAsia="宋体" w:cs="宋体"/>
          <w:b/>
          <w:bCs/>
          <w:spacing w:val="-6"/>
          <w:sz w:val="32"/>
          <w:szCs w:val="32"/>
        </w:rPr>
        <w:t>容积不应小于</w:t>
      </w:r>
    </w:p>
    <w:p w14:paraId="02AD8244">
      <w:pPr>
        <w:spacing w:before="128" w:line="221" w:lineRule="auto"/>
        <w:ind w:left="7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15"/>
          <w:sz w:val="32"/>
          <w:szCs w:val="32"/>
        </w:rPr>
        <w:t>日排放量的100%;</w:t>
      </w:r>
    </w:p>
    <w:p w14:paraId="05041345">
      <w:pPr>
        <w:spacing w:before="53" w:line="250" w:lineRule="auto"/>
        <w:ind w:right="7" w:firstLine="63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2</w:t>
      </w:r>
      <w:r>
        <w:rPr>
          <w:rFonts w:ascii="宋体" w:hAnsi="宋体" w:eastAsia="宋体" w:cs="宋体"/>
          <w:spacing w:val="132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非传染病医疗机构污水处理工程应急事故池</w:t>
      </w:r>
      <w:r>
        <w:rPr>
          <w:rFonts w:ascii="宋体" w:hAnsi="宋体" w:eastAsia="宋体" w:cs="宋体"/>
          <w:spacing w:val="-1"/>
          <w:sz w:val="32"/>
          <w:szCs w:val="32"/>
        </w:rPr>
        <w:t>容积不应小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9"/>
          <w:sz w:val="32"/>
          <w:szCs w:val="32"/>
        </w:rPr>
        <w:t>于日排放量的30%;</w:t>
      </w:r>
    </w:p>
    <w:p w14:paraId="132C3AE0">
      <w:pPr>
        <w:spacing w:before="93" w:line="247" w:lineRule="auto"/>
        <w:ind w:right="16" w:firstLine="63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12"/>
          <w:sz w:val="32"/>
          <w:szCs w:val="32"/>
        </w:rPr>
        <w:t>3</w:t>
      </w:r>
      <w:r>
        <w:rPr>
          <w:rFonts w:ascii="宋体" w:hAnsi="宋体" w:eastAsia="宋体" w:cs="宋体"/>
          <w:spacing w:val="15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2"/>
          <w:sz w:val="32"/>
          <w:szCs w:val="32"/>
        </w:rPr>
        <w:t>设置方式可与调节池并联，发生事故时应采用超越管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引入；</w:t>
      </w:r>
    </w:p>
    <w:p w14:paraId="31B8F204">
      <w:pPr>
        <w:spacing w:before="96" w:line="242" w:lineRule="auto"/>
        <w:ind w:right="41" w:firstLine="63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4</w:t>
      </w:r>
      <w:r>
        <w:rPr>
          <w:rFonts w:ascii="宋体" w:hAnsi="宋体" w:eastAsia="宋体" w:cs="宋体"/>
          <w:spacing w:val="13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应急事故池内污水应逐渐送入污水处理系统处理，其流量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不应影响污水处理系统正常运行。</w:t>
      </w:r>
    </w:p>
    <w:p w14:paraId="575ECAF7">
      <w:pPr>
        <w:spacing w:before="99" w:line="250" w:lineRule="auto"/>
        <w:ind w:right="3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9.1.3</w:t>
      </w:r>
      <w:r>
        <w:rPr>
          <w:rFonts w:ascii="宋体" w:hAnsi="宋体" w:eastAsia="宋体" w:cs="宋体"/>
          <w:spacing w:val="13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污水处理站的处理构筑物应设排空设施，排出水应回流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处理。</w:t>
      </w:r>
    </w:p>
    <w:p w14:paraId="276E6E9B">
      <w:pPr>
        <w:spacing w:before="65" w:line="248" w:lineRule="auto"/>
        <w:ind w:right="3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9.1.4</w:t>
      </w:r>
      <w:r>
        <w:rPr>
          <w:rFonts w:ascii="宋体" w:hAnsi="宋体" w:eastAsia="宋体" w:cs="宋体"/>
          <w:spacing w:val="13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格栅间应设通风设施和有毒有害气体检测报警装置。非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密闭格栅井应加盖密闭。</w:t>
      </w:r>
    </w:p>
    <w:p w14:paraId="29EE3E77">
      <w:pPr>
        <w:spacing w:before="89" w:line="249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9"/>
          <w:sz w:val="32"/>
          <w:szCs w:val="32"/>
        </w:rPr>
        <w:t>9.1.5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 污水处理站的处理构筑物进水口和出水口宜采取整流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措施。</w:t>
      </w:r>
    </w:p>
    <w:p w14:paraId="1A9E9D35">
      <w:pPr>
        <w:spacing w:before="95" w:line="259" w:lineRule="auto"/>
        <w:ind w:right="1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3"/>
          <w:sz w:val="32"/>
          <w:szCs w:val="32"/>
        </w:rPr>
        <w:t>9.1.6</w:t>
      </w:r>
      <w:r>
        <w:rPr>
          <w:rFonts w:ascii="宋体" w:hAnsi="宋体" w:eastAsia="宋体" w:cs="宋体"/>
          <w:spacing w:val="13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对污水处理站中机电设备所产生的噪声和振动应采取有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效的降噪和减振措施，污水处理站产生的噪声值</w:t>
      </w:r>
      <w:r>
        <w:rPr>
          <w:rFonts w:ascii="宋体" w:hAnsi="宋体" w:eastAsia="宋体" w:cs="宋体"/>
          <w:spacing w:val="-8"/>
          <w:sz w:val="32"/>
          <w:szCs w:val="32"/>
        </w:rPr>
        <w:t>应符合现行国家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标准《声环境质量标准》</w:t>
      </w:r>
      <w:r>
        <w:rPr>
          <w:rFonts w:ascii="Times New Roman" w:hAnsi="Times New Roman" w:eastAsia="Times New Roman" w:cs="Times New Roman"/>
          <w:spacing w:val="-22"/>
          <w:sz w:val="32"/>
          <w:szCs w:val="32"/>
        </w:rPr>
        <w:t>GB 3096</w:t>
      </w:r>
      <w:r>
        <w:rPr>
          <w:rFonts w:ascii="宋体" w:hAnsi="宋体" w:eastAsia="宋体" w:cs="宋体"/>
          <w:spacing w:val="-22"/>
          <w:sz w:val="32"/>
          <w:szCs w:val="32"/>
        </w:rPr>
        <w:t>、《工业企业厂</w:t>
      </w:r>
      <w:r>
        <w:rPr>
          <w:rFonts w:ascii="宋体" w:hAnsi="宋体" w:eastAsia="宋体" w:cs="宋体"/>
          <w:spacing w:val="-23"/>
          <w:sz w:val="32"/>
          <w:szCs w:val="32"/>
        </w:rPr>
        <w:t>界环境噪声排放标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准》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50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12348</w:t>
      </w:r>
      <w:r>
        <w:rPr>
          <w:rFonts w:ascii="宋体" w:hAnsi="宋体" w:eastAsia="宋体" w:cs="宋体"/>
          <w:spacing w:val="-16"/>
          <w:sz w:val="32"/>
          <w:szCs w:val="32"/>
        </w:rPr>
        <w:t>的有关规定。</w:t>
      </w:r>
    </w:p>
    <w:p w14:paraId="49A14072">
      <w:pPr>
        <w:spacing w:line="259" w:lineRule="auto"/>
        <w:rPr>
          <w:rFonts w:ascii="宋体" w:hAnsi="宋体" w:eastAsia="宋体" w:cs="宋体"/>
          <w:sz w:val="32"/>
          <w:szCs w:val="32"/>
        </w:rPr>
        <w:sectPr>
          <w:footerReference r:id="rId36" w:type="default"/>
          <w:pgSz w:w="11910" w:h="16840"/>
          <w:pgMar w:top="1431" w:right="1686" w:bottom="1494" w:left="1450" w:header="0" w:footer="1077" w:gutter="0"/>
          <w:cols w:space="720" w:num="1"/>
        </w:sectPr>
      </w:pPr>
    </w:p>
    <w:p w14:paraId="1029E32C">
      <w:pPr>
        <w:spacing w:before="281" w:line="271" w:lineRule="auto"/>
        <w:ind w:right="58" w:firstLine="155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3"/>
          <w:sz w:val="31"/>
          <w:szCs w:val="31"/>
        </w:rPr>
        <w:t>9.1.7  医疗机构污水处理站应设置排放口，排放口设置应符合现行</w:t>
      </w:r>
      <w:r>
        <w:rPr>
          <w:rFonts w:ascii="宋体" w:hAnsi="宋体" w:eastAsia="宋体" w:cs="宋体"/>
          <w:spacing w:val="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 xml:space="preserve">行业标准《排污许可证申请与核发技术规范 </w:t>
      </w:r>
      <w:r>
        <w:rPr>
          <w:rFonts w:ascii="宋体" w:hAnsi="宋体" w:eastAsia="宋体" w:cs="宋体"/>
          <w:spacing w:val="-9"/>
          <w:sz w:val="31"/>
          <w:szCs w:val="31"/>
        </w:rPr>
        <w:t xml:space="preserve"> 医疗机构》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HJ</w:t>
      </w:r>
      <w:r>
        <w:rPr>
          <w:rFonts w:ascii="Times New Roman" w:hAnsi="Times New Roman" w:eastAsia="Times New Roman" w:cs="Times New Roman"/>
          <w:spacing w:val="3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 xml:space="preserve">1105 </w:t>
      </w:r>
      <w:r>
        <w:rPr>
          <w:rFonts w:ascii="宋体" w:hAnsi="宋体" w:eastAsia="宋体" w:cs="宋体"/>
          <w:spacing w:val="-9"/>
          <w:sz w:val="31"/>
          <w:szCs w:val="31"/>
        </w:rPr>
        <w:t>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4"/>
          <w:sz w:val="31"/>
          <w:szCs w:val="31"/>
        </w:rPr>
        <w:t>《污水监测技术规范》</w:t>
      </w:r>
      <w:r>
        <w:rPr>
          <w:rFonts w:ascii="Times New Roman" w:hAnsi="Times New Roman" w:eastAsia="Times New Roman" w:cs="Times New Roman"/>
          <w:spacing w:val="-14"/>
          <w:sz w:val="31"/>
          <w:szCs w:val="31"/>
        </w:rPr>
        <w:t>HJ  91.1</w:t>
      </w:r>
      <w:r>
        <w:rPr>
          <w:rFonts w:ascii="宋体" w:hAnsi="宋体" w:eastAsia="宋体" w:cs="宋体"/>
          <w:spacing w:val="-14"/>
          <w:sz w:val="31"/>
          <w:szCs w:val="31"/>
        </w:rPr>
        <w:t>的有关</w:t>
      </w:r>
      <w:r>
        <w:rPr>
          <w:rFonts w:ascii="宋体" w:hAnsi="宋体" w:eastAsia="宋体" w:cs="宋体"/>
          <w:spacing w:val="-15"/>
          <w:sz w:val="31"/>
          <w:szCs w:val="31"/>
        </w:rPr>
        <w:t>规定。</w:t>
      </w:r>
    </w:p>
    <w:p w14:paraId="6286F8AB">
      <w:pPr>
        <w:spacing w:before="281" w:line="221" w:lineRule="auto"/>
        <w:ind w:left="3379"/>
        <w:outlineLvl w:val="1"/>
        <w:rPr>
          <w:rFonts w:ascii="宋体" w:hAnsi="宋体" w:eastAsia="宋体" w:cs="宋体"/>
          <w:sz w:val="31"/>
          <w:szCs w:val="31"/>
        </w:rPr>
      </w:pPr>
      <w:bookmarkStart w:id="120" w:name="bookmark23"/>
      <w:bookmarkEnd w:id="120"/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9.2</w:t>
      </w:r>
      <w:r>
        <w:rPr>
          <w:rFonts w:ascii="宋体" w:hAnsi="宋体" w:eastAsia="宋体" w:cs="宋体"/>
          <w:spacing w:val="-10"/>
          <w:sz w:val="31"/>
          <w:szCs w:val="31"/>
        </w:rPr>
        <w:t xml:space="preserve">  </w:t>
      </w:r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站</w:t>
      </w:r>
      <w:r>
        <w:rPr>
          <w:rFonts w:ascii="宋体" w:hAnsi="宋体" w:eastAsia="宋体" w:cs="宋体"/>
          <w:spacing w:val="-10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址</w:t>
      </w:r>
      <w:r>
        <w:rPr>
          <w:rFonts w:ascii="宋体" w:hAnsi="宋体" w:eastAsia="宋体" w:cs="宋体"/>
          <w:spacing w:val="-27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选</w:t>
      </w:r>
      <w:r>
        <w:rPr>
          <w:rFonts w:ascii="宋体" w:hAnsi="宋体" w:eastAsia="宋体" w:cs="宋体"/>
          <w:spacing w:val="-28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择</w:t>
      </w:r>
    </w:p>
    <w:p w14:paraId="048C0D11">
      <w:pPr>
        <w:spacing w:before="329" w:line="260" w:lineRule="auto"/>
        <w:ind w:left="155" w:right="108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4"/>
          <w:sz w:val="31"/>
          <w:szCs w:val="31"/>
        </w:rPr>
        <w:t>9.2.1</w:t>
      </w:r>
      <w:r>
        <w:rPr>
          <w:rFonts w:ascii="宋体" w:hAnsi="宋体" w:eastAsia="宋体" w:cs="宋体"/>
          <w:spacing w:val="14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医疗机构污水处理站的选址应根据医疗机构总体</w:t>
      </w:r>
      <w:r>
        <w:rPr>
          <w:rFonts w:ascii="宋体" w:hAnsi="宋体" w:eastAsia="宋体" w:cs="宋体"/>
          <w:spacing w:val="-5"/>
          <w:sz w:val="31"/>
          <w:szCs w:val="31"/>
        </w:rPr>
        <w:t>规划、主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导风向、污水排放口位置、运输条件、环境卫生和管</w:t>
      </w:r>
      <w:r>
        <w:rPr>
          <w:rFonts w:ascii="宋体" w:hAnsi="宋体" w:eastAsia="宋体" w:cs="宋体"/>
          <w:spacing w:val="-10"/>
          <w:sz w:val="31"/>
          <w:szCs w:val="31"/>
        </w:rPr>
        <w:t>理维护要求等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因素综合确定。</w:t>
      </w:r>
    </w:p>
    <w:p w14:paraId="70523677">
      <w:pPr>
        <w:spacing w:before="92" w:line="257" w:lineRule="auto"/>
        <w:ind w:left="155" w:right="108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6"/>
          <w:sz w:val="31"/>
          <w:szCs w:val="31"/>
        </w:rPr>
        <w:t>9.2.2</w:t>
      </w:r>
      <w:r>
        <w:rPr>
          <w:rFonts w:ascii="宋体" w:hAnsi="宋体" w:eastAsia="宋体" w:cs="宋体"/>
          <w:spacing w:val="16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6"/>
          <w:sz w:val="31"/>
          <w:szCs w:val="31"/>
        </w:rPr>
        <w:t>医疗机构污水处理站应根据医疗机构总体规划预留发展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用地。</w:t>
      </w:r>
    </w:p>
    <w:p w14:paraId="4656A9BA">
      <w:pPr>
        <w:spacing w:before="95" w:line="219" w:lineRule="auto"/>
        <w:ind w:left="15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7"/>
          <w:sz w:val="31"/>
          <w:szCs w:val="31"/>
        </w:rPr>
        <w:t>9.2.3</w:t>
      </w:r>
      <w:r>
        <w:rPr>
          <w:rFonts w:ascii="宋体" w:hAnsi="宋体" w:eastAsia="宋体" w:cs="宋体"/>
          <w:spacing w:val="-17"/>
          <w:sz w:val="31"/>
          <w:szCs w:val="31"/>
        </w:rPr>
        <w:t xml:space="preserve">  新建医疗机构污水处理站应独立设置，并应符合下列规定：</w:t>
      </w:r>
    </w:p>
    <w:p w14:paraId="62CB3131">
      <w:pPr>
        <w:spacing w:before="78" w:line="219" w:lineRule="auto"/>
        <w:ind w:left="77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6"/>
          <w:sz w:val="31"/>
          <w:szCs w:val="31"/>
        </w:rPr>
        <w:t>1</w:t>
      </w:r>
      <w:r>
        <w:rPr>
          <w:rFonts w:ascii="宋体" w:hAnsi="宋体" w:eastAsia="宋体" w:cs="宋体"/>
          <w:spacing w:val="-6"/>
          <w:sz w:val="31"/>
          <w:szCs w:val="31"/>
        </w:rPr>
        <w:t xml:space="preserve">  </w:t>
      </w:r>
      <w:r>
        <w:rPr>
          <w:rFonts w:ascii="宋体" w:hAnsi="宋体" w:eastAsia="宋体" w:cs="宋体"/>
          <w:b/>
          <w:bCs/>
          <w:spacing w:val="-6"/>
          <w:sz w:val="31"/>
          <w:szCs w:val="31"/>
        </w:rPr>
        <w:t>非传染病医疗机构污水处理站与病房、居民区建筑物的距</w:t>
      </w:r>
    </w:p>
    <w:p w14:paraId="350E4521">
      <w:pPr>
        <w:spacing w:before="108" w:line="212" w:lineRule="auto"/>
        <w:ind w:left="155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离不宜小于10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m;</w:t>
      </w:r>
    </w:p>
    <w:p w14:paraId="7DB18B9D">
      <w:pPr>
        <w:spacing w:before="134"/>
        <w:ind w:left="155" w:right="86" w:firstLine="62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8"/>
          <w:sz w:val="31"/>
          <w:szCs w:val="31"/>
        </w:rPr>
        <w:t>2</w:t>
      </w:r>
      <w:r>
        <w:rPr>
          <w:rFonts w:ascii="宋体" w:hAnsi="宋体" w:eastAsia="宋体" w:cs="宋体"/>
          <w:spacing w:val="16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8"/>
          <w:sz w:val="31"/>
          <w:szCs w:val="31"/>
        </w:rPr>
        <w:t>传染病医疗机构污水处理站与周边建筑的距离不应小于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>20m,</w:t>
      </w:r>
      <w:r>
        <w:rPr>
          <w:rFonts w:ascii="Times New Roman" w:hAnsi="Times New Roman" w:eastAsia="Times New Roman" w:cs="Times New Roman"/>
          <w:spacing w:val="20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7"/>
          <w:sz w:val="31"/>
          <w:szCs w:val="31"/>
        </w:rPr>
        <w:t>并应有安全隔离措施；</w:t>
      </w:r>
    </w:p>
    <w:p w14:paraId="16F7B040">
      <w:pPr>
        <w:spacing w:before="135" w:line="219" w:lineRule="auto"/>
        <w:ind w:left="775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-1"/>
          <w:sz w:val="31"/>
          <w:szCs w:val="31"/>
        </w:rPr>
        <w:t>3</w:t>
      </w:r>
      <w:r>
        <w:rPr>
          <w:rFonts w:ascii="Times New Roman" w:hAnsi="Times New Roman" w:eastAsia="Times New Roman" w:cs="Times New Roman"/>
          <w:b/>
          <w:bCs/>
          <w:spacing w:val="25"/>
          <w:sz w:val="31"/>
          <w:szCs w:val="31"/>
        </w:rPr>
        <w:t xml:space="preserve">   </w:t>
      </w:r>
      <w:r>
        <w:rPr>
          <w:rFonts w:ascii="宋体" w:hAnsi="宋体" w:eastAsia="宋体" w:cs="宋体"/>
          <w:spacing w:val="-1"/>
          <w:sz w:val="31"/>
          <w:szCs w:val="31"/>
        </w:rPr>
        <w:t>污水处理站区域宜设置围栏，高度不宜小于2</w:t>
      </w:r>
      <w:r>
        <w:rPr>
          <w:rFonts w:ascii="Times New Roman" w:hAnsi="Times New Roman" w:eastAsia="Times New Roman" w:cs="Times New Roman"/>
          <w:spacing w:val="-1"/>
          <w:sz w:val="31"/>
          <w:szCs w:val="31"/>
        </w:rPr>
        <w:t>m</w:t>
      </w:r>
      <w:r>
        <w:rPr>
          <w:rFonts w:ascii="宋体" w:hAnsi="宋体" w:eastAsia="宋体" w:cs="宋体"/>
          <w:spacing w:val="-1"/>
          <w:sz w:val="31"/>
          <w:szCs w:val="31"/>
        </w:rPr>
        <w:t>。</w:t>
      </w:r>
    </w:p>
    <w:p w14:paraId="6D90E8B5">
      <w:pPr>
        <w:spacing w:before="339" w:line="221" w:lineRule="auto"/>
        <w:ind w:left="3379"/>
        <w:outlineLvl w:val="1"/>
        <w:rPr>
          <w:rFonts w:ascii="宋体" w:hAnsi="宋体" w:eastAsia="宋体" w:cs="宋体"/>
          <w:sz w:val="31"/>
          <w:szCs w:val="31"/>
        </w:rPr>
      </w:pPr>
      <w:bookmarkStart w:id="121" w:name="bookmark24"/>
      <w:bookmarkEnd w:id="121"/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9.3</w:t>
      </w:r>
      <w:r>
        <w:rPr>
          <w:rFonts w:ascii="宋体" w:hAnsi="宋体" w:eastAsia="宋体" w:cs="宋体"/>
          <w:spacing w:val="-10"/>
          <w:sz w:val="31"/>
          <w:szCs w:val="31"/>
        </w:rPr>
        <w:t xml:space="preserve">  </w:t>
      </w:r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设</w:t>
      </w:r>
      <w:r>
        <w:rPr>
          <w:rFonts w:ascii="宋体" w:hAnsi="宋体" w:eastAsia="宋体" w:cs="宋体"/>
          <w:spacing w:val="-28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置</w:t>
      </w:r>
      <w:r>
        <w:rPr>
          <w:rFonts w:ascii="宋体" w:hAnsi="宋体" w:eastAsia="宋体" w:cs="宋体"/>
          <w:spacing w:val="-10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要</w:t>
      </w:r>
      <w:r>
        <w:rPr>
          <w:rFonts w:ascii="宋体" w:hAnsi="宋体" w:eastAsia="宋体" w:cs="宋体"/>
          <w:spacing w:val="-26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求</w:t>
      </w:r>
    </w:p>
    <w:p w14:paraId="6CF727E5">
      <w:pPr>
        <w:spacing w:before="340" w:line="250" w:lineRule="auto"/>
        <w:ind w:left="155" w:right="110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4"/>
          <w:sz w:val="31"/>
          <w:szCs w:val="31"/>
        </w:rPr>
        <w:t>9.3.1</w:t>
      </w:r>
      <w:r>
        <w:rPr>
          <w:rFonts w:ascii="宋体" w:hAnsi="宋体" w:eastAsia="宋体" w:cs="宋体"/>
          <w:spacing w:val="14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污水处理站面积应根据处理规模、站址位</w:t>
      </w:r>
      <w:r>
        <w:rPr>
          <w:rFonts w:ascii="宋体" w:hAnsi="宋体" w:eastAsia="宋体" w:cs="宋体"/>
          <w:spacing w:val="-5"/>
          <w:sz w:val="31"/>
          <w:szCs w:val="31"/>
        </w:rPr>
        <w:t>置、处理工艺等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3"/>
          <w:sz w:val="31"/>
          <w:szCs w:val="31"/>
        </w:rPr>
        <w:t>因素，结合实际情况综合确定。</w:t>
      </w:r>
    </w:p>
    <w:p w14:paraId="4A145D41">
      <w:pPr>
        <w:spacing w:before="92" w:line="265" w:lineRule="auto"/>
        <w:ind w:left="155" w:right="109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8"/>
          <w:sz w:val="31"/>
          <w:szCs w:val="31"/>
        </w:rPr>
        <w:t xml:space="preserve">9.3.2     </w:t>
      </w:r>
      <w:r>
        <w:rPr>
          <w:rFonts w:ascii="宋体" w:hAnsi="宋体" w:eastAsia="宋体" w:cs="宋体"/>
          <w:spacing w:val="8"/>
          <w:sz w:val="31"/>
          <w:szCs w:val="31"/>
        </w:rPr>
        <w:t>污水处理站应根据站内各建(构)筑物</w:t>
      </w:r>
      <w:r>
        <w:rPr>
          <w:rFonts w:ascii="宋体" w:hAnsi="宋体" w:eastAsia="宋体" w:cs="宋体"/>
          <w:spacing w:val="7"/>
          <w:sz w:val="31"/>
          <w:szCs w:val="31"/>
        </w:rPr>
        <w:t>的功能和工艺流程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9"/>
          <w:sz w:val="31"/>
          <w:szCs w:val="31"/>
        </w:rPr>
        <w:t>要求合理布置，满足构筑物的施工、设备安装</w:t>
      </w:r>
      <w:r>
        <w:rPr>
          <w:rFonts w:ascii="宋体" w:hAnsi="宋体" w:eastAsia="宋体" w:cs="宋体"/>
          <w:spacing w:val="-20"/>
          <w:sz w:val="31"/>
          <w:szCs w:val="31"/>
        </w:rPr>
        <w:t>、管道敷设、运行调试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及设备更换等维护管理要求，并宜留有适当发展余地，</w:t>
      </w:r>
      <w:r>
        <w:rPr>
          <w:rFonts w:ascii="宋体" w:hAnsi="宋体" w:eastAsia="宋体" w:cs="宋体"/>
          <w:spacing w:val="-10"/>
          <w:sz w:val="31"/>
          <w:szCs w:val="31"/>
        </w:rPr>
        <w:t>还应考虑最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7"/>
          <w:sz w:val="31"/>
          <w:szCs w:val="31"/>
        </w:rPr>
        <w:t>大设备的进出要求。</w:t>
      </w:r>
    </w:p>
    <w:p w14:paraId="408FC84E">
      <w:pPr>
        <w:spacing w:before="118" w:line="250" w:lineRule="auto"/>
        <w:ind w:left="154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"/>
          <w:sz w:val="31"/>
          <w:szCs w:val="31"/>
        </w:rPr>
        <w:t>9.3.3</w:t>
      </w:r>
      <w:r>
        <w:rPr>
          <w:rFonts w:ascii="宋体" w:hAnsi="宋体" w:eastAsia="宋体" w:cs="宋体"/>
          <w:spacing w:val="16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"/>
          <w:sz w:val="31"/>
          <w:szCs w:val="31"/>
        </w:rPr>
        <w:t>污水处理站的工艺流程、竖向设计宜充分利用场地条件，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符合水流通畅、降低能耗的要求。</w:t>
      </w:r>
    </w:p>
    <w:p w14:paraId="3F20B5B0">
      <w:pPr>
        <w:spacing w:before="83" w:line="263" w:lineRule="auto"/>
        <w:ind w:left="155" w:right="59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3"/>
          <w:sz w:val="31"/>
          <w:szCs w:val="31"/>
        </w:rPr>
        <w:t>9.3.4</w:t>
      </w:r>
      <w:r>
        <w:rPr>
          <w:rFonts w:ascii="宋体" w:hAnsi="宋体" w:eastAsia="宋体" w:cs="宋体"/>
          <w:spacing w:val="16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污水处理站宜设有值班、化验、药剂贮存等房间。值班和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化验用房不宜设于地下，液氯机房不得设于地下。对采用现场制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备二氧化氯、次氯酸钠等消毒剂的污水处理站，加药间应与其他房</w:t>
      </w:r>
    </w:p>
    <w:p w14:paraId="3051A095">
      <w:pPr>
        <w:spacing w:line="263" w:lineRule="auto"/>
        <w:rPr>
          <w:rFonts w:ascii="宋体" w:hAnsi="宋体" w:eastAsia="宋体" w:cs="宋体"/>
          <w:sz w:val="31"/>
          <w:szCs w:val="31"/>
        </w:rPr>
        <w:sectPr>
          <w:footerReference r:id="rId37" w:type="default"/>
          <w:pgSz w:w="11910" w:h="16840"/>
          <w:pgMar w:top="1431" w:right="1404" w:bottom="1496" w:left="1515" w:header="0" w:footer="1094" w:gutter="0"/>
          <w:cols w:space="720" w:num="1"/>
        </w:sectPr>
      </w:pPr>
    </w:p>
    <w:p w14:paraId="6C6CBAF2">
      <w:pPr>
        <w:spacing w:before="272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间隔开，并应有直接通向室外的门。</w:t>
      </w:r>
    </w:p>
    <w:p w14:paraId="5D594B7B">
      <w:pPr>
        <w:spacing w:before="79" w:line="251" w:lineRule="auto"/>
        <w:ind w:right="14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9.3.5</w:t>
      </w:r>
      <w:r>
        <w:rPr>
          <w:rFonts w:ascii="宋体" w:hAnsi="宋体" w:eastAsia="宋体" w:cs="宋体"/>
          <w:spacing w:val="13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污水处理站设计应满足主要处理环节运行观察、水量计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量、水质取样化验监(检)测的条件。</w:t>
      </w:r>
    </w:p>
    <w:p w14:paraId="221A5346">
      <w:pPr>
        <w:spacing w:before="79" w:line="252" w:lineRule="auto"/>
        <w:ind w:right="14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9.3.6</w:t>
      </w:r>
      <w:r>
        <w:rPr>
          <w:rFonts w:ascii="宋体" w:hAnsi="宋体" w:eastAsia="宋体" w:cs="宋体"/>
          <w:spacing w:val="12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污水处理站的处理建(构)筑物应设置安全可靠、便于行走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的操作平台、防护栏杆和防滑梯等安全措施，并悬挂警示牌，安全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护栏不应低于1.2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m</w:t>
      </w:r>
      <w:r>
        <w:rPr>
          <w:rFonts w:ascii="宋体" w:hAnsi="宋体" w:eastAsia="宋体" w:cs="宋体"/>
          <w:spacing w:val="-5"/>
          <w:sz w:val="32"/>
          <w:szCs w:val="32"/>
        </w:rPr>
        <w:t>。地面高架处理构筑物应设置避雷措施。</w:t>
      </w:r>
    </w:p>
    <w:p w14:paraId="1E7662E3">
      <w:pPr>
        <w:spacing w:before="108" w:line="245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9.3.7</w:t>
      </w:r>
      <w:r>
        <w:rPr>
          <w:rFonts w:ascii="宋体" w:hAnsi="宋体" w:eastAsia="宋体" w:cs="宋体"/>
          <w:spacing w:val="13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污水处理站内的盛水构筑物应采用防水混凝土整体浇筑，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并应设防水层，消毒构筑物混凝土宜添加防腐阻锈剂。</w:t>
      </w:r>
    </w:p>
    <w:p w14:paraId="7248D49F">
      <w:pPr>
        <w:spacing w:before="73" w:line="257" w:lineRule="auto"/>
        <w:ind w:right="12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9.3.8</w:t>
      </w:r>
      <w:r>
        <w:rPr>
          <w:rFonts w:ascii="宋体" w:hAnsi="宋体" w:eastAsia="宋体" w:cs="宋体"/>
          <w:spacing w:val="12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污水处理站消防设计应符合现行国家标准《建筑设计防火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规范》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 xml:space="preserve">GB 50016 </w:t>
      </w:r>
      <w:r>
        <w:rPr>
          <w:rFonts w:ascii="宋体" w:hAnsi="宋体" w:eastAsia="宋体" w:cs="宋体"/>
          <w:spacing w:val="-11"/>
          <w:sz w:val="32"/>
          <w:szCs w:val="32"/>
        </w:rPr>
        <w:t>的有关规定，存有易燃易爆物品的场所应设</w:t>
      </w:r>
      <w:r>
        <w:rPr>
          <w:rFonts w:ascii="宋体" w:hAnsi="宋体" w:eastAsia="宋体" w:cs="宋体"/>
          <w:spacing w:val="-12"/>
          <w:sz w:val="32"/>
          <w:szCs w:val="32"/>
        </w:rPr>
        <w:t>置消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防器材。</w:t>
      </w:r>
    </w:p>
    <w:p w14:paraId="278BB03A">
      <w:pPr>
        <w:spacing w:before="70" w:line="251" w:lineRule="auto"/>
        <w:ind w:right="14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9.3.9</w:t>
      </w:r>
      <w:r>
        <w:rPr>
          <w:rFonts w:ascii="宋体" w:hAnsi="宋体" w:eastAsia="宋体" w:cs="宋体"/>
          <w:spacing w:val="1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污水处理站应有良好的通风设施，当</w:t>
      </w:r>
      <w:r>
        <w:rPr>
          <w:rFonts w:ascii="宋体" w:hAnsi="宋体" w:eastAsia="宋体" w:cs="宋体"/>
          <w:spacing w:val="-13"/>
          <w:sz w:val="32"/>
          <w:szCs w:val="32"/>
        </w:rPr>
        <w:t>采用机械通风时，处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"/>
          <w:sz w:val="32"/>
          <w:szCs w:val="32"/>
        </w:rPr>
        <w:t>理机房的换气次数宜为8次/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h</w:t>
      </w:r>
      <w:r>
        <w:rPr>
          <w:rFonts w:ascii="宋体" w:hAnsi="宋体" w:eastAsia="宋体" w:cs="宋体"/>
          <w:spacing w:val="1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12</w:t>
      </w:r>
      <w:r>
        <w:rPr>
          <w:rFonts w:ascii="宋体" w:hAnsi="宋体" w:eastAsia="宋体" w:cs="宋体"/>
          <w:spacing w:val="1"/>
          <w:sz w:val="32"/>
          <w:szCs w:val="32"/>
        </w:rPr>
        <w:t>次/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h</w:t>
      </w:r>
      <w:r>
        <w:rPr>
          <w:rFonts w:ascii="宋体" w:hAnsi="宋体" w:eastAsia="宋体" w:cs="宋体"/>
          <w:spacing w:val="1"/>
          <w:sz w:val="32"/>
          <w:szCs w:val="32"/>
        </w:rPr>
        <w:t>。</w:t>
      </w:r>
    </w:p>
    <w:p w14:paraId="4E5979E1">
      <w:pPr>
        <w:spacing w:before="91" w:line="254" w:lineRule="auto"/>
        <w:ind w:right="10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6"/>
          <w:sz w:val="32"/>
          <w:szCs w:val="32"/>
        </w:rPr>
        <w:t>9.3.10</w:t>
      </w:r>
      <w:r>
        <w:rPr>
          <w:rFonts w:ascii="宋体" w:hAnsi="宋体" w:eastAsia="宋体" w:cs="宋体"/>
          <w:spacing w:val="12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严寒和寒冷地区处理构筑物应有防冻措施。采</w:t>
      </w:r>
      <w:r>
        <w:rPr>
          <w:rFonts w:ascii="宋体" w:hAnsi="宋体" w:eastAsia="宋体" w:cs="宋体"/>
          <w:spacing w:val="-7"/>
          <w:sz w:val="32"/>
          <w:szCs w:val="32"/>
        </w:rPr>
        <w:t>暖时处理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构筑物室内温度可按5℃设计，加药间、检验室和值班室等室内温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度可按15℃设计。</w:t>
      </w:r>
    </w:p>
    <w:p w14:paraId="13E5623F">
      <w:pPr>
        <w:spacing w:before="98" w:line="243" w:lineRule="auto"/>
        <w:ind w:right="14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9.3.11</w:t>
      </w:r>
      <w:r>
        <w:rPr>
          <w:rFonts w:ascii="宋体" w:hAnsi="宋体" w:eastAsia="宋体" w:cs="宋体"/>
          <w:spacing w:val="14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污水处理站供电等级应与医疗机构供电等级相协调，并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应符合下列规定：</w:t>
      </w:r>
    </w:p>
    <w:p w14:paraId="70D5B7D9">
      <w:pPr>
        <w:spacing w:before="88" w:line="219" w:lineRule="auto"/>
        <w:ind w:left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1  传染病医疗机构应按一级负荷设计；</w:t>
      </w:r>
    </w:p>
    <w:p w14:paraId="2B452E5F">
      <w:pPr>
        <w:spacing w:before="103" w:line="219" w:lineRule="auto"/>
        <w:ind w:left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2</w:t>
      </w:r>
      <w:r>
        <w:rPr>
          <w:rFonts w:ascii="宋体" w:hAnsi="宋体" w:eastAsia="宋体" w:cs="宋体"/>
          <w:spacing w:val="15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应急医疗设施不应低于二级负荷；</w:t>
      </w:r>
    </w:p>
    <w:p w14:paraId="6D2DFEA6">
      <w:pPr>
        <w:spacing w:before="77" w:line="251" w:lineRule="auto"/>
        <w:ind w:right="143" w:firstLine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3</w:t>
      </w:r>
      <w:r>
        <w:rPr>
          <w:rFonts w:ascii="宋体" w:hAnsi="宋体" w:eastAsia="宋体" w:cs="宋体"/>
          <w:spacing w:val="16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其他不宜低于二级负荷，当医疗机构供电等级低于二级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时，污水处理站供电等级可与其一致。</w:t>
      </w:r>
    </w:p>
    <w:p w14:paraId="08AD4525">
      <w:pPr>
        <w:spacing w:before="82" w:line="246" w:lineRule="auto"/>
        <w:ind w:right="12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9.3.12</w:t>
      </w:r>
      <w:r>
        <w:rPr>
          <w:rFonts w:ascii="宋体" w:hAnsi="宋体" w:eastAsia="宋体" w:cs="宋体"/>
          <w:spacing w:val="14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污水处理站的设备管理系统应符合现行国家标准《智能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建筑设计标准》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50314</w:t>
      </w:r>
      <w:r>
        <w:rPr>
          <w:rFonts w:ascii="宋体" w:hAnsi="宋体" w:eastAsia="宋体" w:cs="宋体"/>
          <w:spacing w:val="-15"/>
          <w:sz w:val="32"/>
          <w:szCs w:val="32"/>
        </w:rPr>
        <w:t>的有关规定。</w:t>
      </w:r>
    </w:p>
    <w:p w14:paraId="1E4446BC">
      <w:pPr>
        <w:spacing w:before="98" w:line="245" w:lineRule="auto"/>
        <w:ind w:right="127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7"/>
          <w:sz w:val="32"/>
          <w:szCs w:val="32"/>
        </w:rPr>
        <w:t>9.3.13</w:t>
      </w:r>
      <w:r>
        <w:rPr>
          <w:rFonts w:ascii="宋体" w:hAnsi="宋体" w:eastAsia="宋体" w:cs="宋体"/>
          <w:spacing w:val="13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污水处理站内用电设备、控制装置和灯具形式的选择，应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与处理站内的环境条件相适应。</w:t>
      </w:r>
    </w:p>
    <w:p w14:paraId="4C347922">
      <w:pPr>
        <w:spacing w:before="87" w:line="255" w:lineRule="auto"/>
        <w:ind w:right="127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6"/>
          <w:sz w:val="32"/>
          <w:szCs w:val="32"/>
        </w:rPr>
        <w:t>9.3.14</w:t>
      </w:r>
      <w:r>
        <w:rPr>
          <w:rFonts w:ascii="宋体" w:hAnsi="宋体" w:eastAsia="宋体" w:cs="宋体"/>
          <w:spacing w:val="13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医疗机构污水处理工程宜采用全自动控制运行，</w:t>
      </w:r>
      <w:r>
        <w:rPr>
          <w:rFonts w:ascii="宋体" w:hAnsi="宋体" w:eastAsia="宋体" w:cs="宋体"/>
          <w:spacing w:val="-7"/>
          <w:sz w:val="32"/>
          <w:szCs w:val="32"/>
        </w:rPr>
        <w:t>且宜进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5"/>
          <w:sz w:val="32"/>
          <w:szCs w:val="32"/>
        </w:rPr>
        <w:t>行全过程监控，出水流量、</w:t>
      </w:r>
      <w:r>
        <w:rPr>
          <w:rFonts w:ascii="Times New Roman" w:hAnsi="Times New Roman" w:eastAsia="Times New Roman" w:cs="Times New Roman"/>
          <w:spacing w:val="-25"/>
          <w:sz w:val="32"/>
          <w:szCs w:val="32"/>
        </w:rPr>
        <w:t>COD</w:t>
      </w:r>
      <w:r>
        <w:rPr>
          <w:rFonts w:ascii="宋体" w:hAnsi="宋体" w:eastAsia="宋体" w:cs="宋体"/>
          <w:spacing w:val="-25"/>
          <w:sz w:val="32"/>
          <w:szCs w:val="32"/>
        </w:rPr>
        <w:t>、氨氮、</w:t>
      </w:r>
      <w:r>
        <w:rPr>
          <w:rFonts w:ascii="Times New Roman" w:hAnsi="Times New Roman" w:eastAsia="Times New Roman" w:cs="Times New Roman"/>
          <w:spacing w:val="-25"/>
          <w:sz w:val="32"/>
          <w:szCs w:val="32"/>
        </w:rPr>
        <w:t>pH</w:t>
      </w:r>
      <w:r>
        <w:rPr>
          <w:rFonts w:ascii="Times New Roman" w:hAnsi="Times New Roman" w:eastAsia="Times New Roman" w:cs="Times New Roman"/>
          <w:spacing w:val="3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5"/>
          <w:sz w:val="32"/>
          <w:szCs w:val="32"/>
        </w:rPr>
        <w:t>和余氯等常用控制指标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宜实现在线监测。</w:t>
      </w:r>
    </w:p>
    <w:p w14:paraId="3541586D">
      <w:pPr>
        <w:spacing w:line="255" w:lineRule="auto"/>
        <w:rPr>
          <w:rFonts w:ascii="宋体" w:hAnsi="宋体" w:eastAsia="宋体" w:cs="宋体"/>
          <w:sz w:val="32"/>
          <w:szCs w:val="32"/>
        </w:rPr>
        <w:sectPr>
          <w:footerReference r:id="rId38" w:type="default"/>
          <w:pgSz w:w="11910" w:h="16840"/>
          <w:pgMar w:top="1431" w:right="1570" w:bottom="1494" w:left="1460" w:header="0" w:footer="1079" w:gutter="0"/>
          <w:cols w:space="720" w:num="1"/>
        </w:sectPr>
      </w:pPr>
    </w:p>
    <w:p w14:paraId="3A976D69">
      <w:pPr>
        <w:spacing w:before="278" w:line="261" w:lineRule="auto"/>
        <w:ind w:right="119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1"/>
          <w:sz w:val="31"/>
          <w:szCs w:val="31"/>
        </w:rPr>
        <w:t>9.3.15</w:t>
      </w:r>
      <w:r>
        <w:rPr>
          <w:rFonts w:ascii="宋体" w:hAnsi="宋体" w:eastAsia="宋体" w:cs="宋体"/>
          <w:spacing w:val="15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医疗机构污水处理站排放口应按国家有关规定安装水污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染物在线监测系统，监测系统及其安装应符合现行行业标准《水污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bookmarkStart w:id="122" w:name="bookmark98"/>
      <w:bookmarkEnd w:id="122"/>
      <w:r>
        <w:rPr>
          <w:rFonts w:ascii="宋体" w:hAnsi="宋体" w:eastAsia="宋体" w:cs="宋体"/>
          <w:spacing w:val="-3"/>
          <w:sz w:val="31"/>
          <w:szCs w:val="31"/>
        </w:rPr>
        <w:t>染源在线监测系统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(CODcr</w:t>
      </w:r>
      <w:r>
        <w:rPr>
          <w:rFonts w:ascii="Times New Roman" w:hAnsi="Times New Roman" w:eastAsia="Times New Roman" w:cs="Times New Roman"/>
          <w:spacing w:val="-3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、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NH₃-N</w:t>
      </w:r>
      <w:r>
        <w:rPr>
          <w:rFonts w:ascii="Times New Roman" w:hAnsi="Times New Roman" w:eastAsia="Times New Roman" w:cs="Times New Roman"/>
          <w:spacing w:val="21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3"/>
          <w:sz w:val="31"/>
          <w:szCs w:val="31"/>
        </w:rPr>
        <w:t>等)安装技术规范》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HJ  353</w:t>
      </w:r>
      <w:r>
        <w:rPr>
          <w:rFonts w:ascii="宋体" w:hAnsi="宋体" w:eastAsia="宋体" w:cs="宋体"/>
          <w:spacing w:val="-3"/>
          <w:sz w:val="31"/>
          <w:szCs w:val="31"/>
        </w:rPr>
        <w:t>的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有关规定。</w:t>
      </w:r>
    </w:p>
    <w:p w14:paraId="7060CAB4">
      <w:pPr>
        <w:spacing w:before="117" w:line="250" w:lineRule="auto"/>
        <w:ind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5"/>
          <w:sz w:val="31"/>
          <w:szCs w:val="31"/>
        </w:rPr>
        <w:t>9.3.16</w:t>
      </w:r>
      <w:r>
        <w:rPr>
          <w:rFonts w:ascii="宋体" w:hAnsi="宋体" w:eastAsia="宋体" w:cs="宋体"/>
          <w:spacing w:val="-5"/>
          <w:sz w:val="31"/>
          <w:szCs w:val="31"/>
        </w:rPr>
        <w:t xml:space="preserve">  格栅间、污泥脱水机房等污水、污泥可能短时间外露处，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应设置局部通风的集气罩，并应预留操作检修口。</w:t>
      </w:r>
    </w:p>
    <w:p w14:paraId="55443012">
      <w:pPr>
        <w:spacing w:line="250" w:lineRule="auto"/>
        <w:rPr>
          <w:rFonts w:ascii="宋体" w:hAnsi="宋体" w:eastAsia="宋体" w:cs="宋体"/>
          <w:sz w:val="31"/>
          <w:szCs w:val="31"/>
        </w:rPr>
        <w:sectPr>
          <w:footerReference r:id="rId39" w:type="default"/>
          <w:pgSz w:w="11910" w:h="16840"/>
          <w:pgMar w:top="1431" w:right="1374" w:bottom="1496" w:left="1680" w:header="0" w:footer="1095" w:gutter="0"/>
          <w:cols w:space="720" w:num="1"/>
        </w:sectPr>
      </w:pPr>
    </w:p>
    <w:p w14:paraId="5F2E6B5B">
      <w:pPr>
        <w:pStyle w:val="2"/>
        <w:spacing w:line="253" w:lineRule="auto"/>
      </w:pPr>
    </w:p>
    <w:p w14:paraId="3662E094">
      <w:pPr>
        <w:pStyle w:val="2"/>
        <w:spacing w:line="253" w:lineRule="auto"/>
      </w:pPr>
    </w:p>
    <w:p w14:paraId="75C78CDC">
      <w:pPr>
        <w:pStyle w:val="2"/>
        <w:spacing w:line="254" w:lineRule="auto"/>
      </w:pPr>
    </w:p>
    <w:p w14:paraId="39455E3A">
      <w:pPr>
        <w:pStyle w:val="2"/>
        <w:spacing w:line="254" w:lineRule="auto"/>
      </w:pPr>
    </w:p>
    <w:p w14:paraId="7C007A0F">
      <w:pPr>
        <w:spacing w:before="136" w:line="220" w:lineRule="auto"/>
        <w:ind w:left="2025"/>
        <w:outlineLvl w:val="0"/>
        <w:rPr>
          <w:rFonts w:ascii="宋体" w:hAnsi="宋体" w:eastAsia="宋体" w:cs="宋体"/>
          <w:sz w:val="42"/>
          <w:szCs w:val="42"/>
        </w:rPr>
      </w:pPr>
      <w:bookmarkStart w:id="123" w:name="bookmark25"/>
      <w:bookmarkEnd w:id="123"/>
      <w:r>
        <w:rPr>
          <w:rFonts w:ascii="宋体" w:hAnsi="宋体" w:eastAsia="宋体" w:cs="宋体"/>
          <w:b/>
          <w:bCs/>
          <w:spacing w:val="-21"/>
          <w:sz w:val="42"/>
          <w:szCs w:val="42"/>
        </w:rPr>
        <w:t>10</w:t>
      </w:r>
      <w:r>
        <w:rPr>
          <w:rFonts w:ascii="宋体" w:hAnsi="宋体" w:eastAsia="宋体" w:cs="宋体"/>
          <w:spacing w:val="-21"/>
          <w:sz w:val="42"/>
          <w:szCs w:val="42"/>
        </w:rPr>
        <w:t xml:space="preserve">  污泥、废气处理和处置</w:t>
      </w:r>
    </w:p>
    <w:p w14:paraId="34E8781D">
      <w:pPr>
        <w:pStyle w:val="2"/>
        <w:spacing w:line="294" w:lineRule="auto"/>
      </w:pPr>
    </w:p>
    <w:p w14:paraId="506A8844">
      <w:pPr>
        <w:pStyle w:val="2"/>
        <w:spacing w:line="295" w:lineRule="auto"/>
      </w:pPr>
    </w:p>
    <w:p w14:paraId="7D4512B5">
      <w:pPr>
        <w:spacing w:before="104" w:line="221" w:lineRule="auto"/>
        <w:ind w:left="2844"/>
        <w:outlineLvl w:val="1"/>
        <w:rPr>
          <w:rFonts w:ascii="黑体" w:hAnsi="黑体" w:eastAsia="黑体" w:cs="黑体"/>
          <w:sz w:val="32"/>
          <w:szCs w:val="32"/>
        </w:rPr>
      </w:pPr>
      <w:bookmarkStart w:id="124" w:name="bookmark26"/>
      <w:bookmarkEnd w:id="124"/>
      <w:r>
        <w:rPr>
          <w:rFonts w:ascii="宋体" w:hAnsi="宋体" w:eastAsia="宋体" w:cs="宋体"/>
          <w:b/>
          <w:bCs/>
          <w:spacing w:val="-10"/>
          <w:sz w:val="32"/>
          <w:szCs w:val="32"/>
        </w:rPr>
        <w:t>10.1</w:t>
      </w:r>
      <w:r>
        <w:rPr>
          <w:rFonts w:ascii="宋体" w:hAnsi="宋体" w:eastAsia="宋体" w:cs="宋体"/>
          <w:spacing w:val="137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2"/>
          <w:szCs w:val="32"/>
        </w:rPr>
        <w:t>污泥处理和处置</w:t>
      </w:r>
    </w:p>
    <w:p w14:paraId="675E5005">
      <w:pPr>
        <w:spacing w:before="322" w:line="269" w:lineRule="auto"/>
        <w:ind w:right="1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4"/>
          <w:sz w:val="32"/>
          <w:szCs w:val="32"/>
        </w:rPr>
        <w:t>10.1.1  医疗机构污水处理过程产生的污泥量应以实测数据为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准，当无实测数据时，各处理构筑物产生的污泥量可按表10.1.1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确定。</w:t>
      </w:r>
    </w:p>
    <w:p w14:paraId="76E84F9F">
      <w:pPr>
        <w:spacing w:before="54" w:line="221" w:lineRule="auto"/>
        <w:ind w:left="2493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b/>
          <w:bCs/>
          <w:spacing w:val="-8"/>
          <w:sz w:val="28"/>
          <w:szCs w:val="28"/>
        </w:rPr>
        <w:t>表10.1.1</w:t>
      </w:r>
      <w:r>
        <w:rPr>
          <w:rFonts w:ascii="黑体" w:hAnsi="黑体" w:eastAsia="黑体" w:cs="黑体"/>
          <w:spacing w:val="95"/>
          <w:sz w:val="28"/>
          <w:szCs w:val="28"/>
        </w:rPr>
        <w:t xml:space="preserve"> </w:t>
      </w:r>
      <w:r>
        <w:rPr>
          <w:rFonts w:ascii="黑体" w:hAnsi="黑体" w:eastAsia="黑体" w:cs="黑体"/>
          <w:b/>
          <w:bCs/>
          <w:spacing w:val="-8"/>
          <w:sz w:val="28"/>
          <w:szCs w:val="28"/>
        </w:rPr>
        <w:t>各阶段污泥量平均值</w:t>
      </w:r>
    </w:p>
    <w:p w14:paraId="2A0CA60A">
      <w:pPr>
        <w:spacing w:line="155" w:lineRule="exact"/>
      </w:pPr>
    </w:p>
    <w:tbl>
      <w:tblPr>
        <w:tblStyle w:val="5"/>
        <w:tblW w:w="8749" w:type="dxa"/>
        <w:tblInd w:w="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4"/>
        <w:gridCol w:w="2187"/>
        <w:gridCol w:w="1358"/>
        <w:gridCol w:w="1368"/>
        <w:gridCol w:w="1339"/>
        <w:gridCol w:w="1403"/>
      </w:tblGrid>
      <w:tr w14:paraId="50D91C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1094" w:type="dxa"/>
            <w:vMerge w:val="restart"/>
            <w:tcBorders>
              <w:bottom w:val="nil"/>
            </w:tcBorders>
            <w:vAlign w:val="top"/>
          </w:tcPr>
          <w:p w14:paraId="0BFD6E59">
            <w:pPr>
              <w:spacing w:line="320" w:lineRule="auto"/>
              <w:rPr>
                <w:rFonts w:ascii="Arial"/>
                <w:sz w:val="21"/>
              </w:rPr>
            </w:pPr>
          </w:p>
          <w:p w14:paraId="27F888A3">
            <w:pPr>
              <w:pStyle w:val="6"/>
              <w:spacing w:before="72" w:line="219" w:lineRule="auto"/>
              <w:ind w:left="9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污泥种类</w:t>
            </w:r>
          </w:p>
        </w:tc>
        <w:tc>
          <w:tcPr>
            <w:tcW w:w="2187" w:type="dxa"/>
            <w:vMerge w:val="restart"/>
            <w:tcBorders>
              <w:bottom w:val="nil"/>
            </w:tcBorders>
            <w:vAlign w:val="top"/>
          </w:tcPr>
          <w:p w14:paraId="1AF03430">
            <w:pPr>
              <w:spacing w:line="320" w:lineRule="auto"/>
              <w:rPr>
                <w:rFonts w:ascii="Arial"/>
                <w:sz w:val="21"/>
              </w:rPr>
            </w:pPr>
          </w:p>
          <w:p w14:paraId="7BC009B5">
            <w:pPr>
              <w:pStyle w:val="6"/>
              <w:spacing w:before="72" w:line="219" w:lineRule="auto"/>
              <w:ind w:left="64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污泥来源</w:t>
            </w:r>
          </w:p>
        </w:tc>
        <w:tc>
          <w:tcPr>
            <w:tcW w:w="1358" w:type="dxa"/>
            <w:vMerge w:val="restart"/>
            <w:tcBorders>
              <w:bottom w:val="nil"/>
            </w:tcBorders>
            <w:vAlign w:val="top"/>
          </w:tcPr>
          <w:p w14:paraId="2D09658D">
            <w:pPr>
              <w:pStyle w:val="6"/>
              <w:spacing w:before="194" w:line="220" w:lineRule="auto"/>
              <w:ind w:left="343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总固体</w:t>
            </w:r>
          </w:p>
          <w:p w14:paraId="5A7FF050">
            <w:pPr>
              <w:pStyle w:val="6"/>
              <w:spacing w:before="109" w:line="214" w:lineRule="auto"/>
              <w:ind w:left="63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[g/(床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·</w:t>
            </w:r>
            <w:r>
              <w:rPr>
                <w:spacing w:val="-8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d)]</w:t>
            </w:r>
          </w:p>
        </w:tc>
        <w:tc>
          <w:tcPr>
            <w:tcW w:w="1368" w:type="dxa"/>
            <w:vMerge w:val="restart"/>
            <w:tcBorders>
              <w:bottom w:val="nil"/>
            </w:tcBorders>
            <w:vAlign w:val="top"/>
          </w:tcPr>
          <w:p w14:paraId="4DA19C54">
            <w:pPr>
              <w:pStyle w:val="6"/>
              <w:spacing w:before="194" w:line="318" w:lineRule="auto"/>
              <w:ind w:left="514" w:right="360" w:hanging="169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含水率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(%)</w:t>
            </w:r>
          </w:p>
        </w:tc>
        <w:tc>
          <w:tcPr>
            <w:tcW w:w="2742" w:type="dxa"/>
            <w:gridSpan w:val="2"/>
            <w:vAlign w:val="top"/>
          </w:tcPr>
          <w:p w14:paraId="650E201F">
            <w:pPr>
              <w:pStyle w:val="6"/>
              <w:spacing w:before="144" w:line="220" w:lineRule="auto"/>
              <w:ind w:left="917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污泥体积</w:t>
            </w:r>
          </w:p>
        </w:tc>
      </w:tr>
      <w:tr w14:paraId="7AEB6D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094" w:type="dxa"/>
            <w:vMerge w:val="continue"/>
            <w:tcBorders>
              <w:top w:val="nil"/>
            </w:tcBorders>
            <w:vAlign w:val="top"/>
          </w:tcPr>
          <w:p w14:paraId="7166E7CD">
            <w:pPr>
              <w:rPr>
                <w:rFonts w:ascii="Arial"/>
                <w:sz w:val="21"/>
              </w:rPr>
            </w:pPr>
          </w:p>
        </w:tc>
        <w:tc>
          <w:tcPr>
            <w:tcW w:w="2187" w:type="dxa"/>
            <w:vMerge w:val="continue"/>
            <w:tcBorders>
              <w:top w:val="nil"/>
            </w:tcBorders>
            <w:vAlign w:val="top"/>
          </w:tcPr>
          <w:p w14:paraId="3BA174EB">
            <w:pPr>
              <w:rPr>
                <w:rFonts w:ascii="Arial"/>
                <w:sz w:val="21"/>
              </w:rPr>
            </w:pPr>
          </w:p>
        </w:tc>
        <w:tc>
          <w:tcPr>
            <w:tcW w:w="1358" w:type="dxa"/>
            <w:vMerge w:val="continue"/>
            <w:tcBorders>
              <w:top w:val="nil"/>
            </w:tcBorders>
            <w:vAlign w:val="top"/>
          </w:tcPr>
          <w:p w14:paraId="7B2F5698">
            <w:pPr>
              <w:rPr>
                <w:rFonts w:ascii="Arial"/>
                <w:sz w:val="21"/>
              </w:rPr>
            </w:pPr>
          </w:p>
        </w:tc>
        <w:tc>
          <w:tcPr>
            <w:tcW w:w="1368" w:type="dxa"/>
            <w:vMerge w:val="continue"/>
            <w:tcBorders>
              <w:top w:val="nil"/>
            </w:tcBorders>
            <w:vAlign w:val="top"/>
          </w:tcPr>
          <w:p w14:paraId="3A64AE70">
            <w:pPr>
              <w:rPr>
                <w:rFonts w:ascii="Arial"/>
                <w:sz w:val="21"/>
              </w:rPr>
            </w:pPr>
          </w:p>
        </w:tc>
        <w:tc>
          <w:tcPr>
            <w:tcW w:w="1339" w:type="dxa"/>
            <w:vAlign w:val="top"/>
          </w:tcPr>
          <w:p w14:paraId="547A60C1">
            <w:pPr>
              <w:pStyle w:val="6"/>
              <w:spacing w:before="141" w:line="219" w:lineRule="auto"/>
              <w:ind w:left="57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[L/(床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·</w:t>
            </w:r>
            <w:r>
              <w:rPr>
                <w:spacing w:val="-8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d)]</w:t>
            </w:r>
          </w:p>
        </w:tc>
        <w:tc>
          <w:tcPr>
            <w:tcW w:w="1403" w:type="dxa"/>
            <w:vAlign w:val="top"/>
          </w:tcPr>
          <w:p w14:paraId="291815C3">
            <w:pPr>
              <w:pStyle w:val="6"/>
              <w:spacing w:before="141" w:line="219" w:lineRule="auto"/>
              <w:ind w:left="88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[L/(床</w:t>
            </w:r>
            <w:r>
              <w:rPr>
                <w:spacing w:val="-15"/>
                <w:sz w:val="22"/>
                <w:szCs w:val="22"/>
              </w:rPr>
              <w:t xml:space="preserve"> </w:t>
            </w:r>
            <w:r>
              <w:rPr>
                <w:spacing w:val="-8"/>
                <w:sz w:val="22"/>
                <w:szCs w:val="22"/>
              </w:rPr>
              <w:t>·</w:t>
            </w:r>
            <w:r>
              <w:rPr>
                <w:spacing w:val="-90"/>
                <w:sz w:val="22"/>
                <w:szCs w:val="22"/>
              </w:rPr>
              <w:t xml:space="preserve"> </w:t>
            </w:r>
            <w:r>
              <w:rPr>
                <w:spacing w:val="-8"/>
                <w:sz w:val="22"/>
                <w:szCs w:val="22"/>
              </w:rPr>
              <w:t>a)]</w:t>
            </w:r>
          </w:p>
        </w:tc>
      </w:tr>
      <w:tr w14:paraId="631EDD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1094" w:type="dxa"/>
            <w:vAlign w:val="top"/>
          </w:tcPr>
          <w:p w14:paraId="4D70A3B0">
            <w:pPr>
              <w:pStyle w:val="6"/>
              <w:spacing w:before="143" w:line="220" w:lineRule="auto"/>
              <w:ind w:left="9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初沉污泥</w:t>
            </w:r>
          </w:p>
        </w:tc>
        <w:tc>
          <w:tcPr>
            <w:tcW w:w="2187" w:type="dxa"/>
            <w:vAlign w:val="top"/>
          </w:tcPr>
          <w:p w14:paraId="6A2AB884">
            <w:pPr>
              <w:pStyle w:val="6"/>
              <w:spacing w:before="143" w:line="220" w:lineRule="auto"/>
              <w:ind w:left="3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初沉池、调节池</w:t>
            </w:r>
          </w:p>
        </w:tc>
        <w:tc>
          <w:tcPr>
            <w:tcW w:w="1358" w:type="dxa"/>
            <w:vAlign w:val="top"/>
          </w:tcPr>
          <w:p w14:paraId="0FF0593B">
            <w:pPr>
              <w:pStyle w:val="6"/>
              <w:spacing w:before="199" w:line="183" w:lineRule="auto"/>
              <w:ind w:left="563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54</w:t>
            </w:r>
          </w:p>
        </w:tc>
        <w:tc>
          <w:tcPr>
            <w:tcW w:w="1368" w:type="dxa"/>
            <w:vAlign w:val="top"/>
          </w:tcPr>
          <w:p w14:paraId="245254E9">
            <w:pPr>
              <w:pStyle w:val="6"/>
              <w:spacing w:before="199" w:line="183" w:lineRule="auto"/>
              <w:ind w:left="12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92.0～95.0</w:t>
            </w:r>
          </w:p>
        </w:tc>
        <w:tc>
          <w:tcPr>
            <w:tcW w:w="1339" w:type="dxa"/>
            <w:vAlign w:val="top"/>
          </w:tcPr>
          <w:p w14:paraId="12FAD508">
            <w:pPr>
              <w:pStyle w:val="6"/>
              <w:spacing w:before="198" w:line="184" w:lineRule="auto"/>
              <w:ind w:left="11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0.68～1.08</w:t>
            </w:r>
          </w:p>
        </w:tc>
        <w:tc>
          <w:tcPr>
            <w:tcW w:w="1403" w:type="dxa"/>
            <w:vAlign w:val="top"/>
          </w:tcPr>
          <w:p w14:paraId="55199923">
            <w:pPr>
              <w:pStyle w:val="6"/>
              <w:spacing w:before="199" w:line="183" w:lineRule="auto"/>
              <w:ind w:left="25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249～395</w:t>
            </w:r>
          </w:p>
        </w:tc>
      </w:tr>
      <w:tr w14:paraId="5BEE54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094" w:type="dxa"/>
            <w:vAlign w:val="top"/>
          </w:tcPr>
          <w:p w14:paraId="2CD9F329">
            <w:pPr>
              <w:pStyle w:val="6"/>
              <w:spacing w:before="145" w:line="219" w:lineRule="auto"/>
              <w:ind w:left="94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剩余污泥</w:t>
            </w:r>
          </w:p>
        </w:tc>
        <w:tc>
          <w:tcPr>
            <w:tcW w:w="2187" w:type="dxa"/>
            <w:vAlign w:val="top"/>
          </w:tcPr>
          <w:p w14:paraId="6AB768A1">
            <w:pPr>
              <w:pStyle w:val="6"/>
              <w:spacing w:before="145" w:line="220" w:lineRule="auto"/>
              <w:ind w:left="9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二沉池、生物反应池</w:t>
            </w:r>
          </w:p>
        </w:tc>
        <w:tc>
          <w:tcPr>
            <w:tcW w:w="1358" w:type="dxa"/>
            <w:vAlign w:val="top"/>
          </w:tcPr>
          <w:p w14:paraId="00637552">
            <w:pPr>
              <w:pStyle w:val="6"/>
              <w:spacing w:before="200" w:line="184" w:lineRule="auto"/>
              <w:ind w:left="563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31</w:t>
            </w:r>
          </w:p>
        </w:tc>
        <w:tc>
          <w:tcPr>
            <w:tcW w:w="1368" w:type="dxa"/>
            <w:vAlign w:val="top"/>
          </w:tcPr>
          <w:p w14:paraId="23F84EFB">
            <w:pPr>
              <w:pStyle w:val="6"/>
              <w:spacing w:before="201" w:line="183" w:lineRule="auto"/>
              <w:ind w:left="12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97.0～98.5</w:t>
            </w:r>
          </w:p>
        </w:tc>
        <w:tc>
          <w:tcPr>
            <w:tcW w:w="1339" w:type="dxa"/>
            <w:vAlign w:val="top"/>
          </w:tcPr>
          <w:p w14:paraId="0708D0D3">
            <w:pPr>
              <w:pStyle w:val="6"/>
              <w:spacing w:before="200" w:line="184" w:lineRule="auto"/>
              <w:ind w:left="11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1.04～2.07</w:t>
            </w:r>
          </w:p>
        </w:tc>
        <w:tc>
          <w:tcPr>
            <w:tcW w:w="1403" w:type="dxa"/>
            <w:vAlign w:val="top"/>
          </w:tcPr>
          <w:p w14:paraId="581A3BFB">
            <w:pPr>
              <w:pStyle w:val="6"/>
              <w:spacing w:before="201" w:line="183" w:lineRule="auto"/>
              <w:ind w:left="25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380～755</w:t>
            </w:r>
          </w:p>
        </w:tc>
      </w:tr>
      <w:tr w14:paraId="348364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1094" w:type="dxa"/>
            <w:vAlign w:val="top"/>
          </w:tcPr>
          <w:p w14:paraId="2003DCC7">
            <w:pPr>
              <w:pStyle w:val="6"/>
              <w:spacing w:before="158" w:line="221" w:lineRule="auto"/>
              <w:ind w:left="94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化学污泥</w:t>
            </w:r>
          </w:p>
        </w:tc>
        <w:tc>
          <w:tcPr>
            <w:tcW w:w="2187" w:type="dxa"/>
            <w:vAlign w:val="top"/>
          </w:tcPr>
          <w:p w14:paraId="1F9DE1BA">
            <w:pPr>
              <w:pStyle w:val="6"/>
              <w:spacing w:before="157" w:line="220" w:lineRule="auto"/>
              <w:ind w:left="9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混凝沉淀或过滤装置</w:t>
            </w:r>
          </w:p>
        </w:tc>
        <w:tc>
          <w:tcPr>
            <w:tcW w:w="1358" w:type="dxa"/>
            <w:vAlign w:val="top"/>
          </w:tcPr>
          <w:p w14:paraId="22643C05">
            <w:pPr>
              <w:pStyle w:val="6"/>
              <w:spacing w:before="213" w:line="183" w:lineRule="auto"/>
              <w:ind w:left="34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66～75</w:t>
            </w:r>
          </w:p>
        </w:tc>
        <w:tc>
          <w:tcPr>
            <w:tcW w:w="1368" w:type="dxa"/>
            <w:vAlign w:val="top"/>
          </w:tcPr>
          <w:p w14:paraId="66AFDD0B">
            <w:pPr>
              <w:pStyle w:val="6"/>
              <w:spacing w:before="213" w:line="183" w:lineRule="auto"/>
              <w:ind w:left="12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93.0～97.0</w:t>
            </w:r>
          </w:p>
        </w:tc>
        <w:tc>
          <w:tcPr>
            <w:tcW w:w="1339" w:type="dxa"/>
            <w:vAlign w:val="top"/>
          </w:tcPr>
          <w:p w14:paraId="3D142CDF">
            <w:pPr>
              <w:pStyle w:val="6"/>
              <w:spacing w:before="212" w:line="184" w:lineRule="auto"/>
              <w:ind w:left="11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1.07～2.20</w:t>
            </w:r>
          </w:p>
        </w:tc>
        <w:tc>
          <w:tcPr>
            <w:tcW w:w="1403" w:type="dxa"/>
            <w:vAlign w:val="top"/>
          </w:tcPr>
          <w:p w14:paraId="7E467923">
            <w:pPr>
              <w:pStyle w:val="6"/>
              <w:spacing w:before="213" w:line="183" w:lineRule="auto"/>
              <w:ind w:left="25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390～840</w:t>
            </w:r>
          </w:p>
        </w:tc>
      </w:tr>
    </w:tbl>
    <w:p w14:paraId="7D167A17">
      <w:pPr>
        <w:spacing w:before="137" w:line="249" w:lineRule="auto"/>
        <w:ind w:right="21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3"/>
          <w:sz w:val="32"/>
          <w:szCs w:val="32"/>
        </w:rPr>
        <w:t>10.1.2</w:t>
      </w:r>
      <w:r>
        <w:rPr>
          <w:rFonts w:ascii="宋体" w:hAnsi="宋体" w:eastAsia="宋体" w:cs="宋体"/>
          <w:spacing w:val="15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污泥处置方式应根据湿污泥产量确定，并应符合下列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规定：</w:t>
      </w:r>
    </w:p>
    <w:p w14:paraId="784CC749">
      <w:pPr>
        <w:spacing w:before="97" w:line="251" w:lineRule="auto"/>
        <w:ind w:right="53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1</w:t>
      </w:r>
      <w:r>
        <w:rPr>
          <w:rFonts w:ascii="宋体" w:hAnsi="宋体" w:eastAsia="宋体" w:cs="宋体"/>
          <w:spacing w:val="14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当湿污泥产量不大于2m³/d 时，污泥可在消毒后排</w:t>
      </w:r>
      <w:r>
        <w:rPr>
          <w:rFonts w:ascii="宋体" w:hAnsi="宋体" w:eastAsia="宋体" w:cs="宋体"/>
          <w:spacing w:val="-3"/>
          <w:sz w:val="32"/>
          <w:szCs w:val="32"/>
        </w:rPr>
        <w:t>入化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粪池，与化粪池污泥一起定期清掏并外运处置；</w:t>
      </w:r>
    </w:p>
    <w:p w14:paraId="683929F0">
      <w:pPr>
        <w:spacing w:before="90" w:line="251" w:lineRule="auto"/>
        <w:ind w:right="64" w:firstLine="62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2</w:t>
      </w:r>
      <w:r>
        <w:rPr>
          <w:rFonts w:ascii="宋体" w:hAnsi="宋体" w:eastAsia="宋体" w:cs="宋体"/>
          <w:spacing w:val="122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当湿污泥产量大于2m³/d</w:t>
      </w:r>
      <w:r>
        <w:rPr>
          <w:rFonts w:ascii="宋体" w:hAnsi="宋体" w:eastAsia="宋体" w:cs="宋体"/>
          <w:spacing w:val="-46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时，污泥应在污水处理</w:t>
      </w:r>
      <w:r>
        <w:rPr>
          <w:rFonts w:ascii="宋体" w:hAnsi="宋体" w:eastAsia="宋体" w:cs="宋体"/>
          <w:spacing w:val="-1"/>
          <w:sz w:val="32"/>
          <w:szCs w:val="32"/>
        </w:rPr>
        <w:t>站内进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行消毒和脱水处理，处理达标后进行外运处置。</w:t>
      </w:r>
    </w:p>
    <w:p w14:paraId="6ED910EA">
      <w:pPr>
        <w:spacing w:before="101" w:line="248" w:lineRule="auto"/>
        <w:ind w:right="2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10.1.3</w:t>
      </w:r>
      <w:r>
        <w:rPr>
          <w:rFonts w:ascii="宋体" w:hAnsi="宋体" w:eastAsia="宋体" w:cs="宋体"/>
          <w:spacing w:val="14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污泥处置前应进行消毒处理。消毒应在消毒池或贮泥池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中进行，污泥消毒池和贮泥池的设计应符合下列规定：</w:t>
      </w:r>
    </w:p>
    <w:p w14:paraId="6380650F">
      <w:pPr>
        <w:spacing w:before="88" w:line="239" w:lineRule="auto"/>
        <w:ind w:right="31" w:firstLine="619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1"/>
          <w:sz w:val="32"/>
          <w:szCs w:val="32"/>
        </w:rPr>
        <w:t>1</w:t>
      </w:r>
      <w:r>
        <w:rPr>
          <w:rFonts w:ascii="宋体" w:hAnsi="宋体" w:eastAsia="宋体" w:cs="宋体"/>
          <w:spacing w:val="16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池体有效容积不应小于污水处理系统24h</w:t>
      </w:r>
      <w:r>
        <w:rPr>
          <w:rFonts w:ascii="宋体" w:hAnsi="宋体" w:eastAsia="宋体" w:cs="宋体"/>
          <w:spacing w:val="-7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的产泥量，且不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6"/>
          <w:sz w:val="32"/>
          <w:szCs w:val="32"/>
        </w:rPr>
        <w:t>应小于1</w:t>
      </w:r>
      <w:r>
        <w:rPr>
          <w:rFonts w:ascii="Times New Roman" w:hAnsi="Times New Roman" w:eastAsia="Times New Roman" w:cs="Times New Roman"/>
          <w:spacing w:val="6"/>
          <w:sz w:val="32"/>
          <w:szCs w:val="32"/>
        </w:rPr>
        <w:t>m³;</w:t>
      </w:r>
    </w:p>
    <w:p w14:paraId="445B58A6">
      <w:pPr>
        <w:spacing w:before="133" w:line="219" w:lineRule="auto"/>
        <w:ind w:left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2</w:t>
      </w:r>
      <w:r>
        <w:rPr>
          <w:rFonts w:ascii="宋体" w:hAnsi="宋体" w:eastAsia="宋体" w:cs="宋体"/>
          <w:spacing w:val="13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池体内宜设置搅拌装置。</w:t>
      </w:r>
    </w:p>
    <w:p w14:paraId="6A94DF5B">
      <w:pPr>
        <w:spacing w:before="109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10.1.4     </w:t>
      </w:r>
      <w:r>
        <w:rPr>
          <w:rFonts w:ascii="宋体" w:hAnsi="宋体" w:eastAsia="宋体" w:cs="宋体"/>
          <w:spacing w:val="-9"/>
          <w:sz w:val="32"/>
          <w:szCs w:val="32"/>
        </w:rPr>
        <w:t>污泥消毒宜采用化学消毒方式，并应符合下列规定：</w:t>
      </w:r>
    </w:p>
    <w:p w14:paraId="6D486B5B">
      <w:pPr>
        <w:spacing w:before="111" w:line="214" w:lineRule="auto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</w:t>
      </w:r>
      <w:r>
        <w:rPr>
          <w:rFonts w:ascii="宋体" w:hAnsi="宋体" w:eastAsia="宋体" w:cs="宋体"/>
          <w:spacing w:val="14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采用石灰消毒时，石灰投加量宜为15g/L,pH</w:t>
      </w:r>
      <w:r>
        <w:rPr>
          <w:rFonts w:ascii="宋体" w:hAnsi="宋体" w:eastAsia="宋体" w:cs="宋体"/>
          <w:spacing w:val="6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值宜控制在</w:t>
      </w:r>
    </w:p>
    <w:p w14:paraId="34511B6D">
      <w:pPr>
        <w:spacing w:line="214" w:lineRule="auto"/>
        <w:rPr>
          <w:rFonts w:ascii="宋体" w:hAnsi="宋体" w:eastAsia="宋体" w:cs="宋体"/>
          <w:sz w:val="32"/>
          <w:szCs w:val="32"/>
        </w:rPr>
        <w:sectPr>
          <w:footerReference r:id="rId40" w:type="default"/>
          <w:pgSz w:w="11910" w:h="16840"/>
          <w:pgMar w:top="1431" w:right="1672" w:bottom="1460" w:left="1470" w:header="0" w:footer="1097" w:gutter="0"/>
          <w:cols w:space="720" w:num="1"/>
        </w:sectPr>
      </w:pPr>
    </w:p>
    <w:p w14:paraId="77665A34">
      <w:pPr>
        <w:spacing w:before="250" w:line="212" w:lineRule="auto"/>
        <w:rPr>
          <w:rFonts w:ascii="Times New Roman" w:hAnsi="Times New Roman" w:eastAsia="Times New Roman" w:cs="Times New Roman"/>
          <w:sz w:val="32"/>
          <w:szCs w:val="32"/>
        </w:rPr>
      </w:pPr>
      <w:bookmarkStart w:id="125" w:name="bookmark99"/>
      <w:bookmarkEnd w:id="125"/>
      <w:r>
        <w:rPr>
          <w:rFonts w:ascii="宋体" w:hAnsi="宋体" w:eastAsia="宋体" w:cs="宋体"/>
          <w:spacing w:val="-5"/>
          <w:sz w:val="32"/>
          <w:szCs w:val="32"/>
        </w:rPr>
        <w:t>11～12范围内，搅拌接触时间宜为30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min</w:t>
      </w:r>
      <w:r>
        <w:rPr>
          <w:rFonts w:ascii="宋体" w:hAnsi="宋体" w:eastAsia="宋体" w:cs="宋体"/>
          <w:spacing w:val="-5"/>
          <w:sz w:val="32"/>
          <w:szCs w:val="32"/>
        </w:rPr>
        <w:t xml:space="preserve">～ 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60min;</w:t>
      </w:r>
    </w:p>
    <w:p w14:paraId="6BEDC863">
      <w:pPr>
        <w:spacing w:before="121" w:line="219" w:lineRule="auto"/>
        <w:ind w:left="61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5"/>
          <w:sz w:val="32"/>
          <w:szCs w:val="32"/>
        </w:rPr>
        <w:t>2</w:t>
      </w:r>
      <w:r>
        <w:rPr>
          <w:rFonts w:ascii="宋体" w:hAnsi="宋体" w:eastAsia="宋体" w:cs="宋体"/>
          <w:spacing w:val="-15"/>
          <w:sz w:val="32"/>
          <w:szCs w:val="32"/>
        </w:rPr>
        <w:t xml:space="preserve">  采用漂白粉消毒时，漂白粉投加量为污泥量的10%～15%。</w:t>
      </w:r>
    </w:p>
    <w:p w14:paraId="695F3E49">
      <w:pPr>
        <w:spacing w:before="101" w:line="242" w:lineRule="auto"/>
        <w:ind w:right="12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7"/>
          <w:sz w:val="32"/>
          <w:szCs w:val="32"/>
        </w:rPr>
        <w:t>10.1.5</w:t>
      </w:r>
      <w:r>
        <w:rPr>
          <w:rFonts w:ascii="宋体" w:hAnsi="宋体" w:eastAsia="宋体" w:cs="宋体"/>
          <w:spacing w:val="12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医疗机构污泥应进行机械脱水处理，机械脱水宜采用密闭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式离心脱水机或叠螺脱水机，脱水后的污泥含水率不应</w:t>
      </w:r>
      <w:r>
        <w:rPr>
          <w:rFonts w:ascii="宋体" w:hAnsi="宋体" w:eastAsia="宋体" w:cs="宋体"/>
          <w:spacing w:val="-15"/>
          <w:sz w:val="32"/>
          <w:szCs w:val="32"/>
        </w:rPr>
        <w:t>大于85%。</w:t>
      </w:r>
    </w:p>
    <w:p w14:paraId="69593570">
      <w:pPr>
        <w:spacing w:before="91" w:line="258" w:lineRule="auto"/>
        <w:ind w:right="14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10.1.6</w:t>
      </w:r>
      <w:r>
        <w:rPr>
          <w:rFonts w:ascii="宋体" w:hAnsi="宋体" w:eastAsia="宋体" w:cs="宋体"/>
          <w:spacing w:val="13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污泥在脱水前，应加药调理。药剂种类和投加量宜根据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污泥性质和类似工程运行经验进行选用和计算，并应通过工程调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试或试运行优化确定。污泥加药后，应立即混合反应，并进入污泥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脱水机。</w:t>
      </w:r>
    </w:p>
    <w:p w14:paraId="620FD8DC">
      <w:pPr>
        <w:spacing w:before="100" w:line="219" w:lineRule="auto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17"/>
          <w:sz w:val="32"/>
          <w:szCs w:val="32"/>
        </w:rPr>
        <w:t xml:space="preserve">10.1.7     </w:t>
      </w:r>
      <w:r>
        <w:rPr>
          <w:rFonts w:ascii="宋体" w:hAnsi="宋体" w:eastAsia="宋体" w:cs="宋体"/>
          <w:spacing w:val="-17"/>
          <w:sz w:val="32"/>
          <w:szCs w:val="32"/>
        </w:rPr>
        <w:t>污泥脱水机房应设置通风设施，换气次数不宜小于12次/</w:t>
      </w:r>
      <w:r>
        <w:rPr>
          <w:rFonts w:ascii="Times New Roman" w:hAnsi="Times New Roman" w:eastAsia="Times New Roman" w:cs="Times New Roman"/>
          <w:spacing w:val="-17"/>
          <w:sz w:val="32"/>
          <w:szCs w:val="32"/>
        </w:rPr>
        <w:t>h</w:t>
      </w:r>
      <w:r>
        <w:rPr>
          <w:rFonts w:ascii="宋体" w:hAnsi="宋体" w:eastAsia="宋体" w:cs="宋体"/>
          <w:spacing w:val="-17"/>
          <w:sz w:val="32"/>
          <w:szCs w:val="32"/>
        </w:rPr>
        <w:t>。</w:t>
      </w:r>
    </w:p>
    <w:p w14:paraId="3CC4B418">
      <w:pPr>
        <w:spacing w:before="78" w:line="255" w:lineRule="auto"/>
        <w:ind w:right="15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8"/>
          <w:sz w:val="32"/>
          <w:szCs w:val="32"/>
        </w:rPr>
        <w:t>10.1.8</w:t>
      </w:r>
      <w:r>
        <w:rPr>
          <w:rFonts w:ascii="宋体" w:hAnsi="宋体" w:eastAsia="宋体" w:cs="宋体"/>
          <w:spacing w:val="1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污泥消毒池或贮泥池、污泥脱水机、脱水污泥贮存场地应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设置局部通风的集气罩，将污泥处理过程中释放出的气体输送至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废气处理系统。</w:t>
      </w:r>
    </w:p>
    <w:p w14:paraId="04D1CBC3">
      <w:pPr>
        <w:spacing w:before="97" w:line="244" w:lineRule="auto"/>
        <w:ind w:right="13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10.1.9</w:t>
      </w:r>
      <w:r>
        <w:rPr>
          <w:rFonts w:ascii="宋体" w:hAnsi="宋体" w:eastAsia="宋体" w:cs="宋体"/>
          <w:spacing w:val="12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污泥处理过程中产生的污水应返回污水处理构筑物</w:t>
      </w:r>
      <w:r>
        <w:rPr>
          <w:rFonts w:ascii="宋体" w:hAnsi="宋体" w:eastAsia="宋体" w:cs="宋体"/>
          <w:spacing w:val="-8"/>
          <w:sz w:val="32"/>
          <w:szCs w:val="32"/>
        </w:rPr>
        <w:t>进行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处理。</w:t>
      </w:r>
    </w:p>
    <w:p w14:paraId="07042760">
      <w:pPr>
        <w:spacing w:before="96" w:line="245" w:lineRule="auto"/>
        <w:ind w:right="132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10.1.10</w:t>
      </w:r>
      <w:r>
        <w:rPr>
          <w:rFonts w:ascii="宋体" w:hAnsi="宋体" w:eastAsia="宋体" w:cs="宋体"/>
          <w:spacing w:val="12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脱水后的污泥在外运处置前，应密闭封装，并在专用场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地贮存。</w:t>
      </w:r>
    </w:p>
    <w:p w14:paraId="106FE318">
      <w:pPr>
        <w:spacing w:before="99" w:line="254" w:lineRule="auto"/>
        <w:ind w:right="13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10.1.11</w:t>
      </w:r>
      <w:r>
        <w:rPr>
          <w:rFonts w:ascii="宋体" w:hAnsi="宋体" w:eastAsia="宋体" w:cs="宋体"/>
          <w:spacing w:val="1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处理放射性污水的化粪池或衰变池，清掏前应监测其放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射性，达标后方可处置。其他特殊医疗污水处理产生的沉淀物应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按有关规定处置。</w:t>
      </w:r>
    </w:p>
    <w:p w14:paraId="32CD4062">
      <w:pPr>
        <w:spacing w:before="323" w:line="222" w:lineRule="auto"/>
        <w:ind w:left="2854"/>
        <w:outlineLvl w:val="1"/>
        <w:rPr>
          <w:rFonts w:ascii="黑体" w:hAnsi="黑体" w:eastAsia="黑体" w:cs="黑体"/>
          <w:sz w:val="32"/>
          <w:szCs w:val="32"/>
        </w:rPr>
      </w:pPr>
      <w:bookmarkStart w:id="126" w:name="bookmark27"/>
      <w:bookmarkEnd w:id="126"/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10.2</w:t>
      </w:r>
      <w:r>
        <w:rPr>
          <w:rFonts w:ascii="宋体" w:hAnsi="宋体" w:eastAsia="宋体" w:cs="宋体"/>
          <w:spacing w:val="135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32"/>
          <w:szCs w:val="32"/>
        </w:rPr>
        <w:t>废气收集和处理</w:t>
      </w:r>
    </w:p>
    <w:p w14:paraId="086F0E23">
      <w:pPr>
        <w:spacing w:before="303" w:line="257" w:lineRule="auto"/>
        <w:ind w:right="11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3"/>
          <w:sz w:val="32"/>
          <w:szCs w:val="32"/>
        </w:rPr>
        <w:t>10.2.1</w:t>
      </w:r>
      <w:r>
        <w:rPr>
          <w:rFonts w:ascii="宋体" w:hAnsi="宋体" w:eastAsia="宋体" w:cs="宋体"/>
          <w:spacing w:val="12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医疗机构污水处理过程中产生的伴生废气应进行处理，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3"/>
          <w:sz w:val="32"/>
          <w:szCs w:val="32"/>
        </w:rPr>
        <w:t>并应符合现行国家标准《恶臭污染物排放标准》</w:t>
      </w:r>
      <w:r>
        <w:rPr>
          <w:rFonts w:ascii="Times New Roman" w:hAnsi="Times New Roman" w:eastAsia="Times New Roman" w:cs="Times New Roman"/>
          <w:spacing w:val="-23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5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3"/>
          <w:sz w:val="32"/>
          <w:szCs w:val="32"/>
        </w:rPr>
        <w:t xml:space="preserve">14554 </w:t>
      </w:r>
      <w:r>
        <w:rPr>
          <w:rFonts w:ascii="宋体" w:hAnsi="宋体" w:eastAsia="宋体" w:cs="宋体"/>
          <w:spacing w:val="-23"/>
          <w:sz w:val="32"/>
          <w:szCs w:val="32"/>
        </w:rPr>
        <w:t>和《医疗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4"/>
          <w:sz w:val="32"/>
          <w:szCs w:val="32"/>
        </w:rPr>
        <w:t>机构水污染物排放标准》GB</w:t>
      </w:r>
      <w:r>
        <w:rPr>
          <w:rFonts w:ascii="宋体" w:hAnsi="宋体" w:eastAsia="宋体" w:cs="宋体"/>
          <w:spacing w:val="10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18466的有关规定。</w:t>
      </w:r>
    </w:p>
    <w:p w14:paraId="1625DEC4">
      <w:pPr>
        <w:pStyle w:val="2"/>
        <w:spacing w:before="103" w:line="245" w:lineRule="auto"/>
        <w:ind w:right="158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4"/>
          <w:sz w:val="32"/>
          <w:szCs w:val="32"/>
        </w:rPr>
        <w:t>10.2</w:t>
      </w:r>
      <w:r>
        <w:rPr>
          <w:b/>
          <w:bCs/>
          <w:spacing w:val="-4"/>
          <w:sz w:val="32"/>
          <w:szCs w:val="32"/>
        </w:rPr>
        <w:t xml:space="preserve">.2    </w:t>
      </w:r>
      <w:r>
        <w:rPr>
          <w:rFonts w:ascii="宋体" w:hAnsi="宋体" w:eastAsia="宋体" w:cs="宋体"/>
          <w:spacing w:val="-4"/>
          <w:sz w:val="32"/>
          <w:szCs w:val="32"/>
        </w:rPr>
        <w:t>对产生废气的处理设</w:t>
      </w:r>
      <w:r>
        <w:rPr>
          <w:rFonts w:ascii="宋体" w:hAnsi="宋体" w:eastAsia="宋体" w:cs="宋体"/>
          <w:spacing w:val="-5"/>
          <w:sz w:val="32"/>
          <w:szCs w:val="32"/>
        </w:rPr>
        <w:t>施宜加盖密闭，加盖形式应满足处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理设施操作和运行要求。</w:t>
      </w:r>
    </w:p>
    <w:p w14:paraId="5452CC76">
      <w:pPr>
        <w:spacing w:before="89" w:line="258" w:lineRule="auto"/>
        <w:ind w:right="15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10.2.3</w:t>
      </w:r>
      <w:r>
        <w:rPr>
          <w:rFonts w:ascii="宋体" w:hAnsi="宋体" w:eastAsia="宋体" w:cs="宋体"/>
          <w:spacing w:val="13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废气收集宜采用吸气式负压收集，吸风口的设置点应防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4"/>
          <w:sz w:val="32"/>
          <w:szCs w:val="32"/>
        </w:rPr>
        <w:t>止设备和构筑物内部气体短流和污水处理过程中的水或泡沫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进入。</w:t>
      </w:r>
    </w:p>
    <w:p w14:paraId="6722CC23">
      <w:pPr>
        <w:spacing w:line="258" w:lineRule="auto"/>
        <w:rPr>
          <w:rFonts w:ascii="宋体" w:hAnsi="宋体" w:eastAsia="宋体" w:cs="宋体"/>
          <w:sz w:val="32"/>
          <w:szCs w:val="32"/>
        </w:rPr>
        <w:sectPr>
          <w:footerReference r:id="rId41" w:type="default"/>
          <w:pgSz w:w="11910" w:h="16840"/>
          <w:pgMar w:top="1431" w:right="1358" w:bottom="1504" w:left="1680" w:header="0" w:footer="1090" w:gutter="0"/>
          <w:cols w:space="720" w:num="1"/>
        </w:sectPr>
      </w:pPr>
    </w:p>
    <w:p w14:paraId="62D64ED3">
      <w:pPr>
        <w:spacing w:before="269" w:line="243" w:lineRule="auto"/>
        <w:ind w:firstLine="4"/>
        <w:rPr>
          <w:rFonts w:ascii="宋体" w:hAnsi="宋体" w:eastAsia="宋体" w:cs="宋体"/>
          <w:sz w:val="32"/>
          <w:szCs w:val="32"/>
        </w:rPr>
      </w:pPr>
      <w:bookmarkStart w:id="127" w:name="bookmark100"/>
      <w:bookmarkEnd w:id="127"/>
      <w:r>
        <w:rPr>
          <w:rFonts w:ascii="宋体" w:hAnsi="宋体" w:eastAsia="宋体" w:cs="宋体"/>
          <w:b/>
          <w:bCs/>
          <w:spacing w:val="-19"/>
          <w:sz w:val="32"/>
          <w:szCs w:val="32"/>
        </w:rPr>
        <w:t>10.2</w:t>
      </w:r>
      <w:r>
        <w:rPr>
          <w:rFonts w:ascii="宋体" w:hAnsi="宋体" w:eastAsia="宋体" w:cs="宋体"/>
          <w:b/>
          <w:bCs/>
          <w:spacing w:val="-18"/>
          <w:sz w:val="32"/>
          <w:szCs w:val="32"/>
        </w:rPr>
        <w:t>.4</w:t>
      </w:r>
      <w:r>
        <w:rPr>
          <w:rFonts w:ascii="宋体" w:hAnsi="宋体" w:eastAsia="宋体" w:cs="宋体"/>
          <w:spacing w:val="13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废气除臭可采用活性炭吸附、化学、生物、离子和植物</w:t>
      </w:r>
      <w:r>
        <w:rPr>
          <w:rFonts w:ascii="宋体" w:hAnsi="宋体" w:eastAsia="宋体" w:cs="宋体"/>
          <w:spacing w:val="-14"/>
          <w:sz w:val="32"/>
          <w:szCs w:val="32"/>
        </w:rPr>
        <w:t>液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除臭等处理方法。</w:t>
      </w:r>
    </w:p>
    <w:p w14:paraId="06738DEB">
      <w:pPr>
        <w:spacing w:before="97" w:line="250" w:lineRule="auto"/>
        <w:ind w:right="20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8"/>
          <w:sz w:val="32"/>
          <w:szCs w:val="32"/>
        </w:rPr>
        <w:t>10.2.5</w:t>
      </w:r>
      <w:r>
        <w:rPr>
          <w:rFonts w:ascii="宋体" w:hAnsi="宋体" w:eastAsia="宋体" w:cs="宋体"/>
          <w:spacing w:val="12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废气消毒处理可采用紫外线、臭氧、含</w:t>
      </w:r>
      <w:r>
        <w:rPr>
          <w:rFonts w:ascii="宋体" w:hAnsi="宋体" w:eastAsia="宋体" w:cs="宋体"/>
          <w:spacing w:val="-19"/>
          <w:sz w:val="32"/>
          <w:szCs w:val="32"/>
        </w:rPr>
        <w:t>氯消毒剂、过氧乙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酸、高压电场、光催化消毒或组合消毒等方式。当单独采用紫外线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消毒时，应采用循环式紫外线空气消毒方式。</w:t>
      </w:r>
    </w:p>
    <w:p w14:paraId="1BEBAD9A">
      <w:pPr>
        <w:spacing w:before="101" w:line="239" w:lineRule="auto"/>
        <w:ind w:right="2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10.2.6</w:t>
      </w:r>
      <w:r>
        <w:rPr>
          <w:rFonts w:ascii="宋体" w:hAnsi="宋体" w:eastAsia="宋体" w:cs="宋体"/>
          <w:spacing w:val="13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医疗机构污水处理站废气收集和输送管道材质宜选用塑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料或玻璃钢等耐腐蚀材料。</w:t>
      </w:r>
    </w:p>
    <w:p w14:paraId="1A1BAD76">
      <w:pPr>
        <w:spacing w:before="112" w:line="250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2"/>
          <w:szCs w:val="32"/>
        </w:rPr>
        <w:t xml:space="preserve">10.2.7     </w:t>
      </w:r>
      <w:r>
        <w:rPr>
          <w:rFonts w:ascii="宋体" w:hAnsi="宋体" w:eastAsia="宋体" w:cs="宋体"/>
          <w:spacing w:val="-5"/>
          <w:sz w:val="32"/>
          <w:szCs w:val="32"/>
        </w:rPr>
        <w:t>废气收集风机的风量和压头，应根据排风量和通风管路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系统阻力计算确定。当废气消毒采用氧化型消毒剂时，风机应采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取防腐措施。</w:t>
      </w:r>
    </w:p>
    <w:p w14:paraId="3E2F4D52">
      <w:pPr>
        <w:spacing w:before="92" w:line="253" w:lineRule="auto"/>
        <w:ind w:right="2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9"/>
          <w:sz w:val="32"/>
          <w:szCs w:val="32"/>
        </w:rPr>
        <w:t>10.2.8</w:t>
      </w:r>
      <w:r>
        <w:rPr>
          <w:rFonts w:ascii="宋体" w:hAnsi="宋体" w:eastAsia="宋体" w:cs="宋体"/>
          <w:spacing w:val="13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废气排放周边存在环境敏感区域时，应进行臭气防护距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离计算，并宜采用高空排放方式；当采用高空排放时，</w:t>
      </w:r>
      <w:r>
        <w:rPr>
          <w:rFonts w:ascii="宋体" w:hAnsi="宋体" w:eastAsia="宋体" w:cs="宋体"/>
          <w:spacing w:val="-21"/>
          <w:sz w:val="32"/>
          <w:szCs w:val="32"/>
        </w:rPr>
        <w:t>应设置避雷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设施，室外采用金属外壳的排放装置应采取接地措施。</w:t>
      </w:r>
    </w:p>
    <w:p w14:paraId="019F7DD3">
      <w:pPr>
        <w:spacing w:before="99" w:line="251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10.2.9</w:t>
      </w:r>
      <w:r>
        <w:rPr>
          <w:rFonts w:ascii="宋体" w:hAnsi="宋体" w:eastAsia="宋体" w:cs="宋体"/>
          <w:spacing w:val="12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医疗机构污水处理站废气收集和处理除应符合本</w:t>
      </w:r>
      <w:r>
        <w:rPr>
          <w:rFonts w:ascii="宋体" w:hAnsi="宋体" w:eastAsia="宋体" w:cs="宋体"/>
          <w:spacing w:val="-9"/>
          <w:sz w:val="32"/>
          <w:szCs w:val="32"/>
        </w:rPr>
        <w:t>标准的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规定外，尚应</w:t>
      </w:r>
      <w:r>
        <w:rPr>
          <w:rFonts w:ascii="宋体" w:hAnsi="宋体" w:eastAsia="宋体" w:cs="宋体"/>
          <w:spacing w:val="-19"/>
          <w:sz w:val="32"/>
          <w:szCs w:val="32"/>
        </w:rPr>
        <w:t>符合现行行业标准《城镇污水处理</w:t>
      </w:r>
      <w:r>
        <w:rPr>
          <w:rFonts w:ascii="宋体" w:hAnsi="宋体" w:eastAsia="宋体" w:cs="宋体"/>
          <w:spacing w:val="-20"/>
          <w:sz w:val="32"/>
          <w:szCs w:val="32"/>
        </w:rPr>
        <w:t>厂臭气处理技术</w:t>
      </w:r>
      <w:r>
        <w:rPr>
          <w:rFonts w:ascii="宋体" w:hAnsi="宋体" w:eastAsia="宋体" w:cs="宋体"/>
          <w:spacing w:val="-14"/>
          <w:sz w:val="32"/>
          <w:szCs w:val="32"/>
        </w:rPr>
        <w:t>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程》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CJJ/T   243</w:t>
      </w:r>
      <w:r>
        <w:rPr>
          <w:rFonts w:ascii="宋体" w:hAnsi="宋体" w:eastAsia="宋体" w:cs="宋体"/>
          <w:spacing w:val="-13"/>
          <w:sz w:val="32"/>
          <w:szCs w:val="32"/>
        </w:rPr>
        <w:t>的有关规定。</w:t>
      </w:r>
    </w:p>
    <w:p w14:paraId="2A449685">
      <w:pPr>
        <w:spacing w:line="251" w:lineRule="auto"/>
        <w:rPr>
          <w:rFonts w:ascii="宋体" w:hAnsi="宋体" w:eastAsia="宋体" w:cs="宋体"/>
          <w:sz w:val="32"/>
          <w:szCs w:val="32"/>
        </w:rPr>
        <w:sectPr>
          <w:footerReference r:id="rId42" w:type="default"/>
          <w:pgSz w:w="11910" w:h="16840"/>
          <w:pgMar w:top="1431" w:right="1697" w:bottom="1461" w:left="1489" w:header="0" w:footer="1111" w:gutter="0"/>
          <w:cols w:space="720" w:num="1"/>
        </w:sectPr>
      </w:pPr>
    </w:p>
    <w:p w14:paraId="637AA618">
      <w:pPr>
        <w:pStyle w:val="2"/>
        <w:spacing w:line="311" w:lineRule="auto"/>
      </w:pPr>
    </w:p>
    <w:p w14:paraId="50C69B7B">
      <w:pPr>
        <w:pStyle w:val="2"/>
        <w:spacing w:line="311" w:lineRule="auto"/>
      </w:pPr>
    </w:p>
    <w:p w14:paraId="62FFBD3F">
      <w:pPr>
        <w:pStyle w:val="2"/>
        <w:spacing w:line="312" w:lineRule="auto"/>
      </w:pPr>
    </w:p>
    <w:p w14:paraId="69B4E853">
      <w:pPr>
        <w:spacing w:before="156" w:line="222" w:lineRule="auto"/>
        <w:ind w:left="3166"/>
        <w:outlineLvl w:val="0"/>
        <w:rPr>
          <w:rFonts w:ascii="宋体" w:hAnsi="宋体" w:eastAsia="宋体" w:cs="宋体"/>
          <w:sz w:val="48"/>
          <w:szCs w:val="48"/>
        </w:rPr>
      </w:pPr>
      <w:bookmarkStart w:id="128" w:name="bookmark101"/>
      <w:bookmarkEnd w:id="128"/>
      <w:bookmarkStart w:id="129" w:name="bookmark28"/>
      <w:bookmarkEnd w:id="129"/>
      <w:r>
        <w:rPr>
          <w:rFonts w:ascii="宋体" w:hAnsi="宋体" w:eastAsia="宋体" w:cs="宋体"/>
          <w:b/>
          <w:bCs/>
          <w:spacing w:val="-21"/>
          <w:sz w:val="48"/>
          <w:szCs w:val="48"/>
        </w:rPr>
        <w:t>11</w:t>
      </w:r>
      <w:r>
        <w:rPr>
          <w:rFonts w:ascii="宋体" w:hAnsi="宋体" w:eastAsia="宋体" w:cs="宋体"/>
          <w:spacing w:val="99"/>
          <w:sz w:val="48"/>
          <w:szCs w:val="48"/>
        </w:rPr>
        <w:t xml:space="preserve"> </w:t>
      </w:r>
      <w:r>
        <w:rPr>
          <w:rFonts w:ascii="宋体" w:hAnsi="宋体" w:eastAsia="宋体" w:cs="宋体"/>
          <w:spacing w:val="-21"/>
          <w:sz w:val="48"/>
          <w:szCs w:val="48"/>
        </w:rPr>
        <w:t>施</w:t>
      </w:r>
      <w:r>
        <w:rPr>
          <w:rFonts w:ascii="宋体" w:hAnsi="宋体" w:eastAsia="宋体" w:cs="宋体"/>
          <w:spacing w:val="5"/>
          <w:sz w:val="48"/>
          <w:szCs w:val="48"/>
        </w:rPr>
        <w:t xml:space="preserve">   </w:t>
      </w:r>
      <w:r>
        <w:rPr>
          <w:rFonts w:ascii="宋体" w:hAnsi="宋体" w:eastAsia="宋体" w:cs="宋体"/>
          <w:spacing w:val="-21"/>
          <w:sz w:val="48"/>
          <w:szCs w:val="48"/>
        </w:rPr>
        <w:t>工</w:t>
      </w:r>
    </w:p>
    <w:p w14:paraId="3D88E20C">
      <w:pPr>
        <w:pStyle w:val="2"/>
        <w:spacing w:line="286" w:lineRule="auto"/>
      </w:pPr>
    </w:p>
    <w:p w14:paraId="1C1496D6">
      <w:pPr>
        <w:pStyle w:val="2"/>
        <w:spacing w:line="287" w:lineRule="auto"/>
      </w:pPr>
    </w:p>
    <w:p w14:paraId="0B874718">
      <w:pPr>
        <w:spacing w:before="104" w:line="221" w:lineRule="auto"/>
        <w:ind w:left="3164"/>
        <w:outlineLvl w:val="1"/>
        <w:rPr>
          <w:rFonts w:ascii="黑体" w:hAnsi="黑体" w:eastAsia="黑体" w:cs="黑体"/>
          <w:sz w:val="32"/>
          <w:szCs w:val="32"/>
        </w:rPr>
      </w:pPr>
      <w:bookmarkStart w:id="130" w:name="bookmark29"/>
      <w:bookmarkEnd w:id="130"/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11.1</w:t>
      </w:r>
      <w:r>
        <w:rPr>
          <w:rFonts w:ascii="宋体" w:hAnsi="宋体" w:eastAsia="宋体" w:cs="宋体"/>
          <w:spacing w:val="127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一</w:t>
      </w:r>
      <w:r>
        <w:rPr>
          <w:rFonts w:ascii="黑体" w:hAnsi="黑体" w:eastAsia="黑体" w:cs="黑体"/>
          <w:spacing w:val="-47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般</w:t>
      </w:r>
      <w:r>
        <w:rPr>
          <w:rFonts w:ascii="黑体" w:hAnsi="黑体" w:eastAsia="黑体" w:cs="黑体"/>
          <w:spacing w:val="-48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规</w:t>
      </w:r>
      <w:r>
        <w:rPr>
          <w:rFonts w:ascii="黑体" w:hAnsi="黑体" w:eastAsia="黑体" w:cs="黑体"/>
          <w:spacing w:val="-49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定</w:t>
      </w:r>
    </w:p>
    <w:p w14:paraId="7DFB1A36">
      <w:pPr>
        <w:spacing w:before="334" w:line="265" w:lineRule="auto"/>
        <w:ind w:right="16" w:firstLine="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b/>
          <w:bCs/>
          <w:spacing w:val="25"/>
          <w:sz w:val="32"/>
          <w:szCs w:val="32"/>
        </w:rPr>
        <w:t>11.1.1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25"/>
          <w:sz w:val="32"/>
          <w:szCs w:val="32"/>
        </w:rPr>
        <w:t>医疗机构污水处理工程应按批准的设计文件进行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27"/>
          <w:szCs w:val="27"/>
        </w:rPr>
        <w:t>施</w:t>
      </w:r>
      <w:r>
        <w:rPr>
          <w:rFonts w:ascii="宋体" w:hAnsi="宋体" w:eastAsia="宋体" w:cs="宋体"/>
          <w:spacing w:val="-45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8"/>
          <w:sz w:val="27"/>
          <w:szCs w:val="27"/>
        </w:rPr>
        <w:t>工</w:t>
      </w:r>
      <w:r>
        <w:rPr>
          <w:rFonts w:ascii="宋体" w:hAnsi="宋体" w:eastAsia="宋体" w:cs="宋体"/>
          <w:spacing w:val="-58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8"/>
          <w:sz w:val="27"/>
          <w:szCs w:val="27"/>
        </w:rPr>
        <w:t>。</w:t>
      </w:r>
    </w:p>
    <w:p w14:paraId="508B5DF8">
      <w:pPr>
        <w:spacing w:before="100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11.1.2</w:t>
      </w:r>
      <w:r>
        <w:rPr>
          <w:rFonts w:ascii="宋体" w:hAnsi="宋体" w:eastAsia="宋体" w:cs="宋体"/>
          <w:spacing w:val="12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医疗机构污水处理工程开工前，各项准备工作应完备。</w:t>
      </w:r>
    </w:p>
    <w:p w14:paraId="4F8977A9">
      <w:pPr>
        <w:spacing w:before="101" w:line="245" w:lineRule="auto"/>
        <w:ind w:right="20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11.1.3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医疗机构污水处理工程的单位(</w:t>
      </w:r>
      <w:r>
        <w:rPr>
          <w:rFonts w:ascii="宋体" w:hAnsi="宋体" w:eastAsia="宋体" w:cs="宋体"/>
          <w:spacing w:val="-12"/>
          <w:sz w:val="32"/>
          <w:szCs w:val="32"/>
        </w:rPr>
        <w:t>子单位)工程、分部(子分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部)工程、分项工程宜按本标准附录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 xml:space="preserve">A </w:t>
      </w:r>
      <w:r>
        <w:rPr>
          <w:rFonts w:ascii="宋体" w:hAnsi="宋体" w:eastAsia="宋体" w:cs="宋体"/>
          <w:spacing w:val="-12"/>
          <w:sz w:val="32"/>
          <w:szCs w:val="32"/>
        </w:rPr>
        <w:t>划分。</w:t>
      </w:r>
    </w:p>
    <w:p w14:paraId="5CA6684B">
      <w:pPr>
        <w:spacing w:before="78" w:line="255" w:lineRule="auto"/>
        <w:ind w:right="1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11.1.4</w:t>
      </w:r>
      <w:r>
        <w:rPr>
          <w:rFonts w:ascii="宋体" w:hAnsi="宋体" w:eastAsia="宋体" w:cs="宋体"/>
          <w:spacing w:val="1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医疗机构污水处理工程施工的项目管理机构应建立相应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的质量、安全和环境管理体系，并宜按本标准附录</w:t>
      </w:r>
      <w:r>
        <w:rPr>
          <w:rFonts w:ascii="宋体" w:hAnsi="宋体" w:eastAsia="宋体" w:cs="宋体"/>
          <w:spacing w:val="-69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>B</w:t>
      </w:r>
      <w:r>
        <w:rPr>
          <w:rFonts w:ascii="宋体" w:hAnsi="宋体" w:eastAsia="宋体" w:cs="宋体"/>
          <w:spacing w:val="-9"/>
          <w:sz w:val="32"/>
          <w:szCs w:val="32"/>
        </w:rPr>
        <w:t>的要求填写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有关记录。</w:t>
      </w:r>
    </w:p>
    <w:p w14:paraId="4CA3045A">
      <w:pPr>
        <w:spacing w:before="77" w:line="263" w:lineRule="auto"/>
        <w:ind w:right="21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2"/>
          <w:szCs w:val="32"/>
        </w:rPr>
        <w:t xml:space="preserve">11.1.5     </w:t>
      </w:r>
      <w:r>
        <w:rPr>
          <w:rFonts w:ascii="宋体" w:hAnsi="宋体" w:eastAsia="宋体" w:cs="宋体"/>
          <w:spacing w:val="-5"/>
          <w:sz w:val="32"/>
          <w:szCs w:val="32"/>
        </w:rPr>
        <w:t>开工前应编制施工组织设</w:t>
      </w:r>
      <w:r>
        <w:rPr>
          <w:rFonts w:ascii="宋体" w:hAnsi="宋体" w:eastAsia="宋体" w:cs="宋体"/>
          <w:spacing w:val="-6"/>
          <w:sz w:val="32"/>
          <w:szCs w:val="32"/>
        </w:rPr>
        <w:t>计，关键的分部分项工程应编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制专项施工方案；施工组织设计、施工方案的编制与审批管理应符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合现行国家标准《市政工程施工组织设计规范》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GB/T   50903</w:t>
      </w:r>
      <w:r>
        <w:rPr>
          <w:rFonts w:ascii="宋体" w:hAnsi="宋体" w:eastAsia="宋体" w:cs="宋体"/>
          <w:spacing w:val="-13"/>
          <w:sz w:val="32"/>
          <w:szCs w:val="32"/>
        </w:rPr>
        <w:t>的有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关规定。</w:t>
      </w:r>
    </w:p>
    <w:p w14:paraId="15E0BFFD">
      <w:pPr>
        <w:spacing w:before="79" w:line="257" w:lineRule="auto"/>
        <w:ind w:right="19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6"/>
          <w:sz w:val="32"/>
          <w:szCs w:val="32"/>
        </w:rPr>
        <w:t xml:space="preserve">11.1.6     </w:t>
      </w:r>
      <w:r>
        <w:rPr>
          <w:rFonts w:ascii="宋体" w:hAnsi="宋体" w:eastAsia="宋体" w:cs="宋体"/>
          <w:spacing w:val="-6"/>
          <w:sz w:val="32"/>
          <w:szCs w:val="32"/>
        </w:rPr>
        <w:t>医疗机构污水处理工程施工使用的材料、产品和设备等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应符合国家现行标准的有关规定，进入施工现场时应进</w:t>
      </w:r>
      <w:r>
        <w:rPr>
          <w:rFonts w:ascii="宋体" w:hAnsi="宋体" w:eastAsia="宋体" w:cs="宋体"/>
          <w:spacing w:val="-9"/>
          <w:sz w:val="32"/>
          <w:szCs w:val="32"/>
        </w:rPr>
        <w:t>行进场验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4"/>
          <w:sz w:val="32"/>
          <w:szCs w:val="32"/>
        </w:rPr>
        <w:t>收，查验合格后方可使用，不得使用国家明令禁用、淘汰的产品。</w:t>
      </w:r>
    </w:p>
    <w:p w14:paraId="7B3616F2">
      <w:pPr>
        <w:spacing w:before="71" w:line="252" w:lineRule="auto"/>
        <w:ind w:right="7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11.1.7</w:t>
      </w:r>
      <w:r>
        <w:rPr>
          <w:rFonts w:ascii="宋体" w:hAnsi="宋体" w:eastAsia="宋体" w:cs="宋体"/>
          <w:spacing w:val="13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改建和扩建的医疗机构污水处理工程的施工应符合下列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规定：</w:t>
      </w:r>
    </w:p>
    <w:p w14:paraId="1FD5094F">
      <w:pPr>
        <w:spacing w:before="77" w:line="249" w:lineRule="auto"/>
        <w:ind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1  在改建、扩建施工过程中，应采取确保医疗机构污水</w:t>
      </w:r>
      <w:r>
        <w:rPr>
          <w:rFonts w:ascii="宋体" w:hAnsi="宋体" w:eastAsia="宋体" w:cs="宋体"/>
          <w:spacing w:val="-13"/>
          <w:sz w:val="32"/>
          <w:szCs w:val="32"/>
        </w:rPr>
        <w:t>有效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处理的措施；</w:t>
      </w:r>
    </w:p>
    <w:p w14:paraId="104E1DBF">
      <w:pPr>
        <w:spacing w:before="79" w:line="247" w:lineRule="auto"/>
        <w:ind w:right="20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2  施工前应对原有建(构)筑物结构状</w:t>
      </w:r>
      <w:r>
        <w:rPr>
          <w:rFonts w:ascii="宋体" w:hAnsi="宋体" w:eastAsia="宋体" w:cs="宋体"/>
          <w:spacing w:val="-13"/>
          <w:sz w:val="32"/>
          <w:szCs w:val="32"/>
        </w:rPr>
        <w:t>况进行复核，当不满足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相关要求时，应采取处理措施；</w:t>
      </w:r>
    </w:p>
    <w:p w14:paraId="4965CC5F">
      <w:pPr>
        <w:spacing w:before="92" w:line="251" w:lineRule="auto"/>
        <w:ind w:right="22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3  部分拆除的建(构)筑物，拆除前应划定施工区域，并设置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防护围挡；</w:t>
      </w:r>
    </w:p>
    <w:p w14:paraId="658EA5ED">
      <w:pPr>
        <w:spacing w:line="251" w:lineRule="auto"/>
        <w:rPr>
          <w:rFonts w:ascii="宋体" w:hAnsi="宋体" w:eastAsia="宋体" w:cs="宋体"/>
          <w:sz w:val="32"/>
          <w:szCs w:val="32"/>
        </w:rPr>
        <w:sectPr>
          <w:footerReference r:id="rId43" w:type="default"/>
          <w:pgSz w:w="11910" w:h="16840"/>
          <w:pgMar w:top="1431" w:right="1476" w:bottom="1461" w:left="1680" w:header="0" w:footer="1111" w:gutter="0"/>
          <w:cols w:space="720" w:num="1"/>
        </w:sectPr>
      </w:pPr>
    </w:p>
    <w:p w14:paraId="2FBF4760">
      <w:pPr>
        <w:spacing w:before="254" w:line="250" w:lineRule="auto"/>
        <w:ind w:right="39" w:firstLine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5"/>
          <w:sz w:val="32"/>
          <w:szCs w:val="32"/>
        </w:rPr>
        <w:t xml:space="preserve">4  </w:t>
      </w:r>
      <w:r>
        <w:rPr>
          <w:rFonts w:ascii="黑体" w:hAnsi="黑体" w:eastAsia="黑体" w:cs="黑体"/>
          <w:spacing w:val="-25"/>
          <w:sz w:val="32"/>
          <w:szCs w:val="32"/>
        </w:rPr>
        <w:t>设备、管道拆除前应熟悉设备、管道的性质和安装情况，并</w:t>
      </w:r>
      <w:r>
        <w:rPr>
          <w:rFonts w:ascii="黑体" w:hAnsi="黑体" w:eastAsia="黑体" w:cs="黑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针对不同设备、管道制订拆除方案；</w:t>
      </w:r>
    </w:p>
    <w:p w14:paraId="24125196">
      <w:pPr>
        <w:spacing w:before="100" w:line="243" w:lineRule="auto"/>
        <w:ind w:firstLine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5  建(构)筑物、设备和管道的拆除尚应符合国家现行标准的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有关规定。</w:t>
      </w:r>
    </w:p>
    <w:p w14:paraId="2C7A62E4">
      <w:pPr>
        <w:spacing w:before="59" w:line="254" w:lineRule="auto"/>
        <w:ind w:right="38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11.1.8</w:t>
      </w:r>
      <w:r>
        <w:rPr>
          <w:rFonts w:ascii="宋体" w:hAnsi="宋体" w:eastAsia="宋体" w:cs="宋体"/>
          <w:spacing w:val="136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8"/>
          <w:sz w:val="32"/>
          <w:szCs w:val="32"/>
        </w:rPr>
        <w:t>医疗机构污水处理工程的管道和设备应有永久标识</w:t>
      </w:r>
      <w:r>
        <w:rPr>
          <w:rFonts w:ascii="黑体" w:hAnsi="黑体" w:eastAsia="黑体" w:cs="黑体"/>
          <w:spacing w:val="-9"/>
          <w:sz w:val="32"/>
          <w:szCs w:val="32"/>
        </w:rPr>
        <w:t>，并</w:t>
      </w:r>
      <w:r>
        <w:rPr>
          <w:rFonts w:ascii="黑体" w:hAnsi="黑体" w:eastAsia="黑体" w:cs="黑体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13"/>
          <w:sz w:val="32"/>
          <w:szCs w:val="32"/>
        </w:rPr>
        <w:t>应符合下列规定：</w:t>
      </w:r>
    </w:p>
    <w:p w14:paraId="2EF54AB6">
      <w:pPr>
        <w:spacing w:before="70" w:line="245" w:lineRule="auto"/>
        <w:ind w:right="8" w:firstLine="599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 xml:space="preserve">1  </w:t>
      </w:r>
      <w:r>
        <w:rPr>
          <w:rFonts w:ascii="黑体" w:hAnsi="黑体" w:eastAsia="黑体" w:cs="黑体"/>
          <w:spacing w:val="-13"/>
          <w:sz w:val="32"/>
          <w:szCs w:val="32"/>
        </w:rPr>
        <w:t>污水收集管道、工艺管道应有识别色和识别符号，并用箭</w:t>
      </w:r>
      <w:r>
        <w:rPr>
          <w:rFonts w:ascii="黑体" w:hAnsi="黑体" w:eastAsia="黑体" w:cs="黑体"/>
          <w:spacing w:val="8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13"/>
          <w:sz w:val="32"/>
          <w:szCs w:val="32"/>
        </w:rPr>
        <w:t>头标识流动方向；</w:t>
      </w:r>
    </w:p>
    <w:p w14:paraId="3D582C78">
      <w:pPr>
        <w:spacing w:before="91" w:line="213" w:lineRule="auto"/>
        <w:ind w:left="599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2</w:t>
      </w:r>
      <w:r>
        <w:rPr>
          <w:rFonts w:ascii="宋体" w:hAnsi="宋体" w:eastAsia="宋体" w:cs="宋体"/>
          <w:spacing w:val="154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9"/>
          <w:sz w:val="32"/>
          <w:szCs w:val="32"/>
        </w:rPr>
        <w:t>处理设备应标识设备名称；</w:t>
      </w:r>
    </w:p>
    <w:p w14:paraId="767C870A">
      <w:pPr>
        <w:spacing w:before="111" w:line="213" w:lineRule="auto"/>
        <w:ind w:left="599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spacing w:val="-15"/>
          <w:sz w:val="32"/>
          <w:szCs w:val="32"/>
        </w:rPr>
        <w:t xml:space="preserve">3  </w:t>
      </w:r>
      <w:r>
        <w:rPr>
          <w:rFonts w:ascii="黑体" w:hAnsi="黑体" w:eastAsia="黑体" w:cs="黑体"/>
          <w:spacing w:val="-15"/>
          <w:sz w:val="32"/>
          <w:szCs w:val="32"/>
        </w:rPr>
        <w:t>构筑物护栏、扶梯和走道板应有安全色；</w:t>
      </w:r>
    </w:p>
    <w:p w14:paraId="2AA923D7">
      <w:pPr>
        <w:spacing w:before="106" w:line="249" w:lineRule="auto"/>
        <w:ind w:right="24" w:firstLine="599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spacing w:val="12"/>
          <w:sz w:val="32"/>
          <w:szCs w:val="32"/>
        </w:rPr>
        <w:t>4</w:t>
      </w:r>
      <w:r>
        <w:rPr>
          <w:rFonts w:ascii="宋体" w:hAnsi="宋体" w:eastAsia="宋体" w:cs="宋体"/>
          <w:spacing w:val="141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12"/>
          <w:sz w:val="32"/>
          <w:szCs w:val="32"/>
        </w:rPr>
        <w:t>特殊医疗污水和传染病医疗机构污水检查井应有识别</w:t>
      </w:r>
      <w:r>
        <w:rPr>
          <w:rFonts w:ascii="黑体" w:hAnsi="黑体" w:eastAsia="黑体" w:cs="黑体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7"/>
          <w:sz w:val="32"/>
          <w:szCs w:val="32"/>
        </w:rPr>
        <w:t>符号。</w:t>
      </w:r>
    </w:p>
    <w:p w14:paraId="0DAB3A79">
      <w:pPr>
        <w:spacing w:before="85" w:line="246" w:lineRule="auto"/>
        <w:ind w:right="1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11.1.9</w:t>
      </w:r>
      <w:r>
        <w:rPr>
          <w:rFonts w:ascii="宋体" w:hAnsi="宋体" w:eastAsia="宋体" w:cs="宋体"/>
          <w:spacing w:val="13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医疗机构污水处理工程施工应符合现行国家</w:t>
      </w:r>
      <w:r>
        <w:rPr>
          <w:rFonts w:ascii="宋体" w:hAnsi="宋体" w:eastAsia="宋体" w:cs="宋体"/>
          <w:spacing w:val="-8"/>
          <w:sz w:val="32"/>
          <w:szCs w:val="32"/>
        </w:rPr>
        <w:t>标准《城镇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污水处理厂工程施工规范》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GB 51221</w:t>
      </w:r>
      <w:r>
        <w:rPr>
          <w:rFonts w:ascii="宋体" w:hAnsi="宋体" w:eastAsia="宋体" w:cs="宋体"/>
          <w:spacing w:val="-12"/>
          <w:sz w:val="32"/>
          <w:szCs w:val="32"/>
        </w:rPr>
        <w:t>的有关规定。</w:t>
      </w:r>
    </w:p>
    <w:p w14:paraId="127969D2">
      <w:pPr>
        <w:spacing w:before="315" w:line="225" w:lineRule="auto"/>
        <w:ind w:left="3149"/>
        <w:outlineLvl w:val="1"/>
        <w:rPr>
          <w:rFonts w:ascii="黑体" w:hAnsi="黑体" w:eastAsia="黑体" w:cs="黑体"/>
          <w:sz w:val="32"/>
          <w:szCs w:val="32"/>
        </w:rPr>
      </w:pPr>
      <w:bookmarkStart w:id="131" w:name="bookmark30"/>
      <w:bookmarkEnd w:id="131"/>
      <w:r>
        <w:rPr>
          <w:rFonts w:ascii="宋体" w:hAnsi="宋体" w:eastAsia="宋体" w:cs="宋体"/>
          <w:spacing w:val="-9"/>
          <w:sz w:val="32"/>
          <w:szCs w:val="32"/>
        </w:rPr>
        <w:t>11.2</w:t>
      </w:r>
      <w:r>
        <w:rPr>
          <w:rFonts w:ascii="宋体" w:hAnsi="宋体" w:eastAsia="宋体" w:cs="宋体"/>
          <w:spacing w:val="136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9"/>
          <w:sz w:val="32"/>
          <w:szCs w:val="32"/>
        </w:rPr>
        <w:t>土</w:t>
      </w:r>
      <w:r>
        <w:rPr>
          <w:rFonts w:ascii="黑体" w:hAnsi="黑体" w:eastAsia="黑体" w:cs="黑体"/>
          <w:spacing w:val="-49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9"/>
          <w:sz w:val="32"/>
          <w:szCs w:val="32"/>
        </w:rPr>
        <w:t>建</w:t>
      </w:r>
      <w:r>
        <w:rPr>
          <w:rFonts w:ascii="黑体" w:hAnsi="黑体" w:eastAsia="黑体" w:cs="黑体"/>
          <w:spacing w:val="-51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9"/>
          <w:sz w:val="32"/>
          <w:szCs w:val="32"/>
        </w:rPr>
        <w:t>施</w:t>
      </w:r>
      <w:r>
        <w:rPr>
          <w:rFonts w:ascii="黑体" w:hAnsi="黑体" w:eastAsia="黑体" w:cs="黑体"/>
          <w:spacing w:val="-48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-9"/>
          <w:sz w:val="32"/>
          <w:szCs w:val="32"/>
        </w:rPr>
        <w:t>工</w:t>
      </w:r>
    </w:p>
    <w:p w14:paraId="638BEB87">
      <w:pPr>
        <w:spacing w:before="336" w:line="242" w:lineRule="auto"/>
        <w:ind w:right="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7"/>
          <w:sz w:val="32"/>
          <w:szCs w:val="32"/>
        </w:rPr>
        <w:t>11.2.1</w:t>
      </w:r>
      <w:r>
        <w:rPr>
          <w:rFonts w:ascii="宋体" w:hAnsi="宋体" w:eastAsia="宋体" w:cs="宋体"/>
          <w:spacing w:val="13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地基与基础施工前，应根据工程实际情况</w:t>
      </w:r>
      <w:r>
        <w:rPr>
          <w:rFonts w:ascii="宋体" w:hAnsi="宋体" w:eastAsia="宋体" w:cs="宋体"/>
          <w:spacing w:val="-18"/>
          <w:sz w:val="32"/>
          <w:szCs w:val="32"/>
        </w:rPr>
        <w:t>、工程地质和水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4"/>
          <w:sz w:val="32"/>
          <w:szCs w:val="32"/>
        </w:rPr>
        <w:t>文条件、周边环境、施工工艺等编制专项施工方案。</w:t>
      </w:r>
    </w:p>
    <w:p w14:paraId="4B19D8DB">
      <w:pPr>
        <w:spacing w:before="110" w:line="243" w:lineRule="auto"/>
        <w:ind w:right="29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11.2.2     </w:t>
      </w:r>
      <w:r>
        <w:rPr>
          <w:rFonts w:ascii="宋体" w:hAnsi="宋体" w:eastAsia="宋体" w:cs="宋体"/>
          <w:spacing w:val="-5"/>
          <w:sz w:val="32"/>
          <w:szCs w:val="32"/>
        </w:rPr>
        <w:t>地基与基础工程施工应按审批后的施工方案进行，</w:t>
      </w:r>
      <w:r>
        <w:rPr>
          <w:rFonts w:ascii="宋体" w:hAnsi="宋体" w:eastAsia="宋体" w:cs="宋体"/>
          <w:spacing w:val="-6"/>
          <w:sz w:val="32"/>
          <w:szCs w:val="32"/>
        </w:rPr>
        <w:t>并加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强施工过程中的监测和保护。</w:t>
      </w:r>
    </w:p>
    <w:p w14:paraId="1B7CE1AB">
      <w:pPr>
        <w:spacing w:before="98" w:line="245" w:lineRule="auto"/>
        <w:ind w:right="57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2"/>
          <w:sz w:val="32"/>
          <w:szCs w:val="32"/>
        </w:rPr>
        <w:t>11.2.3</w:t>
      </w:r>
      <w:r>
        <w:rPr>
          <w:rFonts w:ascii="宋体" w:hAnsi="宋体" w:eastAsia="宋体" w:cs="宋体"/>
          <w:spacing w:val="13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基坑边坡支护与开挖施工应符合设计及施工方案的要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求。基坑周边、放坡平台的施工荷载应按设计要求进行控制。</w:t>
      </w:r>
    </w:p>
    <w:p w14:paraId="6DEF7804">
      <w:pPr>
        <w:spacing w:before="79" w:line="254" w:lineRule="auto"/>
        <w:ind w:right="3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11.2.4</w:t>
      </w:r>
      <w:r>
        <w:rPr>
          <w:rFonts w:ascii="宋体" w:hAnsi="宋体" w:eastAsia="宋体" w:cs="宋体"/>
          <w:spacing w:val="14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设备基础应在建(构)筑物主体结构工程施工完毕、结构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稳定后施工。在已建成的建(构)筑物内部或附近进行</w:t>
      </w:r>
      <w:r>
        <w:rPr>
          <w:rFonts w:ascii="宋体" w:hAnsi="宋体" w:eastAsia="宋体" w:cs="宋体"/>
          <w:spacing w:val="-9"/>
          <w:sz w:val="32"/>
          <w:szCs w:val="32"/>
        </w:rPr>
        <w:t>设备基础施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工时，应有防止原有结构沉降或损坏的措施。</w:t>
      </w:r>
    </w:p>
    <w:p w14:paraId="72D887E9">
      <w:pPr>
        <w:spacing w:before="101" w:line="242" w:lineRule="auto"/>
        <w:ind w:right="8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 xml:space="preserve">11.2.5     </w:t>
      </w:r>
      <w:r>
        <w:rPr>
          <w:rFonts w:ascii="宋体" w:hAnsi="宋体" w:eastAsia="宋体" w:cs="宋体"/>
          <w:spacing w:val="-4"/>
          <w:sz w:val="32"/>
          <w:szCs w:val="32"/>
        </w:rPr>
        <w:t>污水(泥)处理构筑物的施工</w:t>
      </w:r>
      <w:r>
        <w:rPr>
          <w:rFonts w:ascii="宋体" w:hAnsi="宋体" w:eastAsia="宋体" w:cs="宋体"/>
          <w:spacing w:val="-5"/>
          <w:sz w:val="32"/>
          <w:szCs w:val="32"/>
        </w:rPr>
        <w:t>应符合工艺设计、运行功能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和设备及管道安装的要求。</w:t>
      </w:r>
    </w:p>
    <w:p w14:paraId="2D8ECECB">
      <w:pPr>
        <w:spacing w:before="111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11.2.6</w:t>
      </w:r>
      <w:r>
        <w:rPr>
          <w:rFonts w:ascii="宋体" w:hAnsi="宋体" w:eastAsia="宋体" w:cs="宋体"/>
          <w:spacing w:val="14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池类构筑物施工完毕后应进行满水试验。</w:t>
      </w:r>
    </w:p>
    <w:p w14:paraId="4E7B31B3">
      <w:pPr>
        <w:spacing w:before="90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 xml:space="preserve">11.2.7      </w:t>
      </w:r>
      <w:r>
        <w:rPr>
          <w:rFonts w:ascii="宋体" w:hAnsi="宋体" w:eastAsia="宋体" w:cs="宋体"/>
          <w:spacing w:val="-12"/>
          <w:sz w:val="32"/>
          <w:szCs w:val="32"/>
        </w:rPr>
        <w:t>构筑物防水层、防腐层的施工应符合下列规定：</w:t>
      </w:r>
    </w:p>
    <w:p w14:paraId="18224DE8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44" w:type="default"/>
          <w:pgSz w:w="11910" w:h="16840"/>
          <w:pgMar w:top="1431" w:right="1695" w:bottom="1494" w:left="1480" w:header="0" w:footer="1079" w:gutter="0"/>
          <w:cols w:space="720" w:num="1"/>
        </w:sectPr>
      </w:pPr>
    </w:p>
    <w:p w14:paraId="4B07A9A5">
      <w:pPr>
        <w:spacing w:before="271" w:line="246" w:lineRule="auto"/>
        <w:ind w:right="145" w:firstLine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1  防水层、防腐层施工应在满水试验合格后，设备尚</w:t>
      </w:r>
      <w:r>
        <w:rPr>
          <w:rFonts w:ascii="宋体" w:hAnsi="宋体" w:eastAsia="宋体" w:cs="宋体"/>
          <w:spacing w:val="-14"/>
          <w:sz w:val="32"/>
          <w:szCs w:val="32"/>
        </w:rPr>
        <w:t>未安装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前进行；</w:t>
      </w:r>
    </w:p>
    <w:p w14:paraId="21781C6B">
      <w:pPr>
        <w:spacing w:before="96" w:line="241" w:lineRule="auto"/>
        <w:ind w:right="162" w:firstLine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2</w:t>
      </w:r>
      <w:r>
        <w:rPr>
          <w:rFonts w:ascii="宋体" w:hAnsi="宋体" w:eastAsia="宋体" w:cs="宋体"/>
          <w:spacing w:val="14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防水层、防腐层材料、涂层厚度等技术指标应符合设计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要求；</w:t>
      </w:r>
    </w:p>
    <w:p w14:paraId="0B0A7BDF">
      <w:pPr>
        <w:spacing w:before="73" w:line="252" w:lineRule="auto"/>
        <w:ind w:right="145" w:firstLine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3  防水层、防腐层施工作业现场应采取通风、防火、</w:t>
      </w:r>
      <w:r>
        <w:rPr>
          <w:rFonts w:ascii="宋体" w:hAnsi="宋体" w:eastAsia="宋体" w:cs="宋体"/>
          <w:spacing w:val="-14"/>
          <w:sz w:val="32"/>
          <w:szCs w:val="32"/>
        </w:rPr>
        <w:t>防毒等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措施。</w:t>
      </w:r>
    </w:p>
    <w:p w14:paraId="6EC33630">
      <w:pPr>
        <w:spacing w:before="98"/>
        <w:ind w:right="13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11.2.8</w:t>
      </w:r>
      <w:r>
        <w:rPr>
          <w:rFonts w:ascii="宋体" w:hAnsi="宋体" w:eastAsia="宋体" w:cs="宋体"/>
          <w:spacing w:val="15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构筑物施工应做好土建与设备安装的衔接，并应符合下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列规定：</w:t>
      </w:r>
    </w:p>
    <w:p w14:paraId="6A4CD75D">
      <w:pPr>
        <w:spacing w:before="108" w:line="219" w:lineRule="auto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9"/>
          <w:sz w:val="32"/>
          <w:szCs w:val="32"/>
        </w:rPr>
        <w:t>1  施工前应对交叉部位、重叠部位进行核对，确定施工顺序；</w:t>
      </w:r>
    </w:p>
    <w:p w14:paraId="5967EC68">
      <w:pPr>
        <w:spacing w:before="88" w:line="245" w:lineRule="auto"/>
        <w:ind w:right="126" w:firstLine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2</w:t>
      </w:r>
      <w:r>
        <w:rPr>
          <w:rFonts w:ascii="宋体" w:hAnsi="宋体" w:eastAsia="宋体" w:cs="宋体"/>
          <w:spacing w:val="15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施工前应确认设备安装所需的预埋套管、预留洞口及预埋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件的位置，施工时应采取有效的防移动、防碰撞等控制措施。</w:t>
      </w:r>
    </w:p>
    <w:p w14:paraId="6179D06B">
      <w:pPr>
        <w:spacing w:before="93" w:line="245" w:lineRule="auto"/>
        <w:ind w:right="14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11.2.9</w:t>
      </w:r>
      <w:r>
        <w:rPr>
          <w:rFonts w:ascii="宋体" w:hAnsi="宋体" w:eastAsia="宋体" w:cs="宋体"/>
          <w:spacing w:val="14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构筑物施工应符合现行国家标准《给水排水构筑物工程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施工及验收规范》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65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50141</w:t>
      </w:r>
      <w:r>
        <w:rPr>
          <w:rFonts w:ascii="宋体" w:hAnsi="宋体" w:eastAsia="宋体" w:cs="宋体"/>
          <w:spacing w:val="-15"/>
          <w:sz w:val="32"/>
          <w:szCs w:val="32"/>
        </w:rPr>
        <w:t>的有关规定。</w:t>
      </w:r>
    </w:p>
    <w:p w14:paraId="42CD171B">
      <w:pPr>
        <w:spacing w:before="314" w:line="222" w:lineRule="auto"/>
        <w:ind w:left="2839"/>
        <w:outlineLvl w:val="1"/>
        <w:rPr>
          <w:rFonts w:ascii="黑体" w:hAnsi="黑体" w:eastAsia="黑体" w:cs="黑体"/>
          <w:sz w:val="32"/>
          <w:szCs w:val="32"/>
        </w:rPr>
      </w:pPr>
      <w:bookmarkStart w:id="132" w:name="bookmark102"/>
      <w:bookmarkEnd w:id="132"/>
      <w:bookmarkStart w:id="133" w:name="bookmark31"/>
      <w:bookmarkEnd w:id="133"/>
      <w:r>
        <w:rPr>
          <w:rFonts w:ascii="Times New Roman" w:hAnsi="Times New Roman" w:eastAsia="Times New Roman" w:cs="Times New Roman"/>
          <w:b/>
          <w:bCs/>
          <w:spacing w:val="-8"/>
          <w:sz w:val="32"/>
          <w:szCs w:val="32"/>
        </w:rPr>
        <w:t>11.3</w:t>
      </w:r>
      <w:r>
        <w:rPr>
          <w:rFonts w:ascii="Times New Roman" w:hAnsi="Times New Roman" w:eastAsia="Times New Roman" w:cs="Times New Roman"/>
          <w:b/>
          <w:bCs/>
          <w:spacing w:val="11"/>
          <w:sz w:val="32"/>
          <w:szCs w:val="32"/>
        </w:rPr>
        <w:t xml:space="preserve">    </w:t>
      </w:r>
      <w:r>
        <w:rPr>
          <w:rFonts w:ascii="黑体" w:hAnsi="黑体" w:eastAsia="黑体" w:cs="黑体"/>
          <w:b/>
          <w:bCs/>
          <w:spacing w:val="-8"/>
          <w:sz w:val="32"/>
          <w:szCs w:val="32"/>
        </w:rPr>
        <w:t>设备与管道安装</w:t>
      </w:r>
    </w:p>
    <w:p w14:paraId="1EE27BF8">
      <w:pPr>
        <w:spacing w:before="332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11.3.1</w:t>
      </w:r>
      <w:r>
        <w:rPr>
          <w:rFonts w:ascii="宋体" w:hAnsi="宋体" w:eastAsia="宋体" w:cs="宋体"/>
          <w:spacing w:val="14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设备与管道安装应具备下列条</w:t>
      </w:r>
      <w:r>
        <w:rPr>
          <w:rFonts w:ascii="宋体" w:hAnsi="宋体" w:eastAsia="宋体" w:cs="宋体"/>
          <w:spacing w:val="-9"/>
          <w:sz w:val="32"/>
          <w:szCs w:val="32"/>
        </w:rPr>
        <w:t>件：</w:t>
      </w:r>
    </w:p>
    <w:p w14:paraId="4EC681B7">
      <w:pPr>
        <w:spacing w:before="79" w:line="251" w:lineRule="auto"/>
        <w:ind w:right="143" w:firstLine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1  混凝土强度应达到设计要求，预留预埋的孔洞、埋件套管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应符合设计要求；</w:t>
      </w:r>
    </w:p>
    <w:p w14:paraId="3A89B1CE">
      <w:pPr>
        <w:spacing w:before="81" w:line="248" w:lineRule="auto"/>
        <w:ind w:right="139" w:firstLine="62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4"/>
          <w:sz w:val="32"/>
          <w:szCs w:val="32"/>
        </w:rPr>
        <w:t>2</w:t>
      </w:r>
      <w:r>
        <w:rPr>
          <w:rFonts w:ascii="宋体" w:hAnsi="宋体" w:eastAsia="宋体" w:cs="宋体"/>
          <w:spacing w:val="16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与设备安装相关的布置图、安装图、基础图和安装说明书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等技术资料应齐全。</w:t>
      </w:r>
    </w:p>
    <w:p w14:paraId="3409E786">
      <w:pPr>
        <w:spacing w:before="100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11.3.2</w:t>
      </w:r>
      <w:r>
        <w:rPr>
          <w:rFonts w:ascii="宋体" w:hAnsi="宋体" w:eastAsia="宋体" w:cs="宋体"/>
          <w:spacing w:val="14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安装设备应符合设计要求，并应有合格证明。</w:t>
      </w:r>
    </w:p>
    <w:p w14:paraId="5E5C4914">
      <w:pPr>
        <w:spacing w:before="88" w:line="243" w:lineRule="auto"/>
        <w:ind w:right="14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7"/>
          <w:sz w:val="32"/>
          <w:szCs w:val="32"/>
        </w:rPr>
        <w:t>11.3.3  水泵及风机安装应符合现行国家标准《风机、压缩机、泵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安装工程施工及验收规范》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79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50275</w:t>
      </w:r>
      <w:r>
        <w:rPr>
          <w:rFonts w:ascii="宋体" w:hAnsi="宋体" w:eastAsia="宋体" w:cs="宋体"/>
          <w:spacing w:val="-14"/>
          <w:sz w:val="32"/>
          <w:szCs w:val="32"/>
        </w:rPr>
        <w:t>的有关规定。</w:t>
      </w:r>
    </w:p>
    <w:p w14:paraId="53F36635">
      <w:pPr>
        <w:spacing w:before="101" w:line="242" w:lineRule="auto"/>
        <w:ind w:right="147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7"/>
          <w:sz w:val="32"/>
          <w:szCs w:val="32"/>
        </w:rPr>
        <w:t>11.3.4  回转式、阶梯式、回转滤网式格栅宜整体安装，移动式格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栅宜分体安装。</w:t>
      </w:r>
    </w:p>
    <w:p w14:paraId="33A2A604">
      <w:pPr>
        <w:spacing w:before="99" w:line="254" w:lineRule="auto"/>
        <w:ind w:right="12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5"/>
          <w:sz w:val="32"/>
          <w:szCs w:val="32"/>
        </w:rPr>
        <w:t>11.3.5  膜处理设备安装前，应复核预埋件、膜组件支架、滑道、滑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轨、滑杆等的数量和位置、标高等尺寸。膜组件安装过程中，应采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8"/>
          <w:sz w:val="32"/>
          <w:szCs w:val="32"/>
        </w:rPr>
        <w:t>取防护措施，不得划伤、损害膜组件。</w:t>
      </w:r>
    </w:p>
    <w:p w14:paraId="5580996F">
      <w:pPr>
        <w:spacing w:before="90" w:line="219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11.3.6</w:t>
      </w:r>
      <w:r>
        <w:rPr>
          <w:rFonts w:ascii="宋体" w:hAnsi="宋体" w:eastAsia="宋体" w:cs="宋体"/>
          <w:spacing w:val="14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对产生废气的处理设施进行加盖安装应符合下列规定：</w:t>
      </w:r>
    </w:p>
    <w:p w14:paraId="04E20C73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45" w:type="default"/>
          <w:pgSz w:w="11910" w:h="16840"/>
          <w:pgMar w:top="1431" w:right="1359" w:bottom="1494" w:left="1670" w:header="0" w:footer="1081" w:gutter="0"/>
          <w:cols w:space="720" w:num="1"/>
        </w:sectPr>
      </w:pPr>
    </w:p>
    <w:p w14:paraId="3EEAB45E">
      <w:pPr>
        <w:spacing w:before="277" w:line="219" w:lineRule="auto"/>
        <w:ind w:left="61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3"/>
          <w:sz w:val="31"/>
          <w:szCs w:val="31"/>
        </w:rPr>
        <w:t>1</w:t>
      </w:r>
      <w:r>
        <w:rPr>
          <w:rFonts w:ascii="宋体" w:hAnsi="宋体" w:eastAsia="宋体" w:cs="宋体"/>
          <w:spacing w:val="-3"/>
          <w:sz w:val="31"/>
          <w:szCs w:val="31"/>
        </w:rPr>
        <w:t xml:space="preserve">  </w:t>
      </w:r>
      <w:r>
        <w:rPr>
          <w:rFonts w:ascii="宋体" w:hAnsi="宋体" w:eastAsia="宋体" w:cs="宋体"/>
          <w:b/>
          <w:bCs/>
          <w:spacing w:val="-3"/>
          <w:sz w:val="31"/>
          <w:szCs w:val="31"/>
        </w:rPr>
        <w:t>加盖施工应在设备安装完成后进行；</w:t>
      </w:r>
    </w:p>
    <w:p w14:paraId="5B84BB45">
      <w:pPr>
        <w:spacing w:before="106" w:line="219" w:lineRule="auto"/>
        <w:ind w:left="61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"/>
          <w:sz w:val="31"/>
          <w:szCs w:val="31"/>
        </w:rPr>
        <w:t>2</w:t>
      </w:r>
      <w:r>
        <w:rPr>
          <w:rFonts w:ascii="宋体" w:hAnsi="宋体" w:eastAsia="宋体" w:cs="宋体"/>
          <w:spacing w:val="14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"/>
          <w:sz w:val="31"/>
          <w:szCs w:val="31"/>
        </w:rPr>
        <w:t>加盖施工后应密封良好；</w:t>
      </w:r>
    </w:p>
    <w:p w14:paraId="58A626C4">
      <w:pPr>
        <w:spacing w:before="109" w:line="245" w:lineRule="auto"/>
        <w:ind w:right="155" w:firstLine="61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4"/>
          <w:sz w:val="31"/>
          <w:szCs w:val="31"/>
        </w:rPr>
        <w:t>3</w:t>
      </w:r>
      <w:r>
        <w:rPr>
          <w:rFonts w:ascii="宋体" w:hAnsi="宋体" w:eastAsia="宋体" w:cs="宋体"/>
          <w:spacing w:val="15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罩盖和支撑应采用耐腐蚀材料，且室外罩盖应符合抗紫外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线要求；</w:t>
      </w:r>
    </w:p>
    <w:p w14:paraId="6EB24849">
      <w:pPr>
        <w:spacing w:before="108" w:line="247" w:lineRule="auto"/>
        <w:ind w:right="160" w:firstLine="61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4"/>
          <w:sz w:val="31"/>
          <w:szCs w:val="31"/>
        </w:rPr>
        <w:t>4</w:t>
      </w:r>
      <w:r>
        <w:rPr>
          <w:rFonts w:ascii="宋体" w:hAnsi="宋体" w:eastAsia="宋体" w:cs="宋体"/>
          <w:spacing w:val="14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加盖强度应符合设计要求，不能上人的应按设计要求采取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设置栏杆等安全措施；</w:t>
      </w:r>
    </w:p>
    <w:p w14:paraId="5FB1C4C0">
      <w:pPr>
        <w:spacing w:before="120" w:line="260" w:lineRule="auto"/>
        <w:ind w:right="141" w:firstLine="61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3"/>
          <w:sz w:val="31"/>
          <w:szCs w:val="31"/>
        </w:rPr>
        <w:t>5</w:t>
      </w:r>
      <w:r>
        <w:rPr>
          <w:rFonts w:ascii="宋体" w:hAnsi="宋体" w:eastAsia="宋体" w:cs="宋体"/>
          <w:spacing w:val="14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罩盖上应设透明观察窗(孔)、取样孔和设备检修孔，透明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观察窗(孔)应开启方便且密封良好，加盖不应妨碍构筑物和设备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的操作和维护检修。</w:t>
      </w:r>
    </w:p>
    <w:p w14:paraId="355BEB00">
      <w:pPr>
        <w:spacing w:before="100" w:line="250" w:lineRule="auto"/>
        <w:ind w:right="20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-3"/>
          <w:sz w:val="31"/>
          <w:szCs w:val="31"/>
        </w:rPr>
        <w:t xml:space="preserve">11.3.7      </w:t>
      </w:r>
      <w:r>
        <w:rPr>
          <w:rFonts w:ascii="宋体" w:hAnsi="宋体" w:eastAsia="宋体" w:cs="宋体"/>
          <w:spacing w:val="-3"/>
          <w:sz w:val="31"/>
          <w:szCs w:val="31"/>
        </w:rPr>
        <w:t>管道施工次序应按先</w:t>
      </w:r>
      <w:r>
        <w:rPr>
          <w:rFonts w:ascii="宋体" w:hAnsi="宋体" w:eastAsia="宋体" w:cs="宋体"/>
          <w:spacing w:val="-4"/>
          <w:sz w:val="31"/>
          <w:szCs w:val="31"/>
        </w:rPr>
        <w:t>深后浅、先埋地后架空、先大后小、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先无压后有压原则进行。</w:t>
      </w:r>
    </w:p>
    <w:p w14:paraId="0981760F">
      <w:pPr>
        <w:spacing w:before="80" w:line="256" w:lineRule="auto"/>
        <w:ind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3"/>
          <w:sz w:val="31"/>
          <w:szCs w:val="31"/>
        </w:rPr>
        <w:t>11.3.8</w:t>
      </w:r>
      <w:r>
        <w:rPr>
          <w:rFonts w:ascii="宋体" w:hAnsi="宋体" w:eastAsia="宋体" w:cs="宋体"/>
          <w:spacing w:val="-13"/>
          <w:sz w:val="31"/>
          <w:szCs w:val="31"/>
        </w:rPr>
        <w:t xml:space="preserve">  管道工程施工应在各建(构)筑物、支架、预埋件、预留孔、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沟槽垫层等土建工程质量检查验收合格后进行。</w:t>
      </w:r>
    </w:p>
    <w:p w14:paraId="0D6DB2E3">
      <w:pPr>
        <w:spacing w:before="100" w:line="253" w:lineRule="auto"/>
        <w:ind w:right="139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2"/>
          <w:sz w:val="31"/>
          <w:szCs w:val="31"/>
        </w:rPr>
        <w:t xml:space="preserve">11.3.9      </w:t>
      </w:r>
      <w:r>
        <w:rPr>
          <w:rFonts w:ascii="宋体" w:hAnsi="宋体" w:eastAsia="宋体" w:cs="宋体"/>
          <w:spacing w:val="2"/>
          <w:sz w:val="31"/>
          <w:szCs w:val="31"/>
        </w:rPr>
        <w:t>管道施工前应清除管内污垢和杂物。</w:t>
      </w:r>
      <w:r>
        <w:rPr>
          <w:rFonts w:ascii="宋体" w:hAnsi="宋体" w:eastAsia="宋体" w:cs="宋体"/>
          <w:spacing w:val="1"/>
          <w:sz w:val="31"/>
          <w:szCs w:val="31"/>
        </w:rPr>
        <w:t>安装中断或安装完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毕的敞口处应封闭处理。</w:t>
      </w:r>
    </w:p>
    <w:p w14:paraId="0BA392A1">
      <w:pPr>
        <w:spacing w:before="103" w:line="258" w:lineRule="auto"/>
        <w:ind w:right="145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4"/>
          <w:sz w:val="31"/>
          <w:szCs w:val="31"/>
        </w:rPr>
        <w:t>11.3.10</w:t>
      </w:r>
      <w:r>
        <w:rPr>
          <w:rFonts w:ascii="宋体" w:hAnsi="宋体" w:eastAsia="宋体" w:cs="宋体"/>
          <w:spacing w:val="-4"/>
          <w:sz w:val="31"/>
          <w:szCs w:val="31"/>
        </w:rPr>
        <w:t xml:space="preserve">  管道安装应符合现行国家标准《工业金属管</w:t>
      </w:r>
      <w:r>
        <w:rPr>
          <w:rFonts w:ascii="宋体" w:hAnsi="宋体" w:eastAsia="宋体" w:cs="宋体"/>
          <w:spacing w:val="-5"/>
          <w:sz w:val="31"/>
          <w:szCs w:val="31"/>
        </w:rPr>
        <w:t>道工程施工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规范》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 xml:space="preserve">GB 50235 </w:t>
      </w:r>
      <w:r>
        <w:rPr>
          <w:rFonts w:ascii="宋体" w:hAnsi="宋体" w:eastAsia="宋体" w:cs="宋体"/>
          <w:spacing w:val="-5"/>
          <w:sz w:val="31"/>
          <w:szCs w:val="31"/>
        </w:rPr>
        <w:t>和《现场设备、工业</w:t>
      </w:r>
      <w:r>
        <w:rPr>
          <w:rFonts w:ascii="宋体" w:hAnsi="宋体" w:eastAsia="宋体" w:cs="宋体"/>
          <w:spacing w:val="-6"/>
          <w:sz w:val="31"/>
          <w:szCs w:val="31"/>
        </w:rPr>
        <w:t>管道焊接工程施工规范》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4"/>
          <w:sz w:val="31"/>
          <w:szCs w:val="31"/>
        </w:rPr>
        <w:t>50236的有关规定。</w:t>
      </w:r>
    </w:p>
    <w:p w14:paraId="6DC49ECC">
      <w:pPr>
        <w:spacing w:before="118" w:line="265" w:lineRule="auto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11.3.11  管道防腐和保温应符合现行国</w:t>
      </w:r>
      <w:r>
        <w:rPr>
          <w:rFonts w:ascii="宋体" w:hAnsi="宋体" w:eastAsia="宋体" w:cs="宋体"/>
          <w:spacing w:val="-4"/>
          <w:sz w:val="31"/>
          <w:szCs w:val="31"/>
        </w:rPr>
        <w:t>家标准《埋地钢质管道防</w:t>
      </w:r>
      <w:r>
        <w:rPr>
          <w:rFonts w:ascii="宋体" w:hAnsi="宋体" w:eastAsia="宋体" w:cs="宋体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8"/>
          <w:sz w:val="31"/>
          <w:szCs w:val="31"/>
        </w:rPr>
        <w:t>腐保温层技术标准》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GB/T 50538</w:t>
      </w:r>
      <w:r>
        <w:rPr>
          <w:rFonts w:ascii="宋体" w:hAnsi="宋体" w:eastAsia="宋体" w:cs="宋体"/>
          <w:spacing w:val="-8"/>
          <w:sz w:val="31"/>
          <w:szCs w:val="31"/>
        </w:rPr>
        <w:t>、《工业设备及管道绝</w:t>
      </w:r>
      <w:r>
        <w:rPr>
          <w:rFonts w:ascii="宋体" w:hAnsi="宋体" w:eastAsia="宋体" w:cs="宋体"/>
          <w:spacing w:val="-9"/>
          <w:sz w:val="31"/>
          <w:szCs w:val="31"/>
        </w:rPr>
        <w:t>热工程设计</w:t>
      </w:r>
      <w:r>
        <w:rPr>
          <w:rFonts w:ascii="宋体" w:hAnsi="宋体" w:eastAsia="宋体" w:cs="宋体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5"/>
          <w:sz w:val="31"/>
          <w:szCs w:val="31"/>
        </w:rPr>
        <w:t>规范》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 xml:space="preserve">GB50264 </w:t>
      </w:r>
      <w:r>
        <w:rPr>
          <w:rFonts w:ascii="宋体" w:hAnsi="宋体" w:eastAsia="宋体" w:cs="宋体"/>
          <w:spacing w:val="-5"/>
          <w:sz w:val="31"/>
          <w:szCs w:val="31"/>
        </w:rPr>
        <w:t>和《建筑给水排水及采暖工程施工质量验收规范》</w:t>
      </w:r>
      <w:r>
        <w:rPr>
          <w:rFonts w:ascii="宋体" w:hAnsi="宋体" w:eastAsia="宋体" w:cs="宋体"/>
          <w:spacing w:val="15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6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50242</w:t>
      </w:r>
      <w:r>
        <w:rPr>
          <w:rFonts w:ascii="Times New Roman" w:hAnsi="Times New Roman" w:eastAsia="Times New Roman" w:cs="Times New Roman"/>
          <w:spacing w:val="-2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等的有关规定。</w:t>
      </w:r>
    </w:p>
    <w:p w14:paraId="19F73EB6">
      <w:pPr>
        <w:spacing w:before="90" w:line="260" w:lineRule="auto"/>
        <w:ind w:right="163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 xml:space="preserve">11.3.12      </w:t>
      </w:r>
      <w:r>
        <w:rPr>
          <w:rFonts w:ascii="宋体" w:hAnsi="宋体" w:eastAsia="宋体" w:cs="宋体"/>
          <w:spacing w:val="-3"/>
          <w:sz w:val="31"/>
          <w:szCs w:val="31"/>
        </w:rPr>
        <w:t>管道防腐及油漆喷涂颜色应符合现行国家标准</w:t>
      </w:r>
      <w:r>
        <w:rPr>
          <w:rFonts w:ascii="宋体" w:hAnsi="宋体" w:eastAsia="宋体" w:cs="宋体"/>
          <w:spacing w:val="-4"/>
          <w:sz w:val="31"/>
          <w:szCs w:val="31"/>
        </w:rPr>
        <w:t>《给水排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水管道工程施工及验收规范》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>GB  50268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和《工业管道的基本识别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4"/>
          <w:sz w:val="31"/>
          <w:szCs w:val="31"/>
        </w:rPr>
        <w:t>色、识别符号和安全标识》GB</w:t>
      </w:r>
      <w:r>
        <w:rPr>
          <w:rFonts w:ascii="宋体" w:hAnsi="宋体" w:eastAsia="宋体" w:cs="宋体"/>
          <w:spacing w:val="13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4"/>
          <w:sz w:val="31"/>
          <w:szCs w:val="31"/>
        </w:rPr>
        <w:t>7231的有关规定。</w:t>
      </w:r>
    </w:p>
    <w:p w14:paraId="26E18FDA">
      <w:pPr>
        <w:spacing w:before="110" w:line="265" w:lineRule="auto"/>
        <w:ind w:right="95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-18"/>
          <w:sz w:val="31"/>
          <w:szCs w:val="31"/>
        </w:rPr>
        <w:t xml:space="preserve">11.3.13      </w:t>
      </w:r>
      <w:r>
        <w:rPr>
          <w:rFonts w:ascii="宋体" w:hAnsi="宋体" w:eastAsia="宋体" w:cs="宋体"/>
          <w:spacing w:val="-18"/>
          <w:sz w:val="31"/>
          <w:szCs w:val="31"/>
        </w:rPr>
        <w:t>重力式污水、污泥管道应进行闭水试验，压力式污水、污泥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9"/>
          <w:sz w:val="31"/>
          <w:szCs w:val="31"/>
        </w:rPr>
        <w:t>管道应进行承压试验，供气管道应进行气压试验和</w:t>
      </w:r>
      <w:r>
        <w:rPr>
          <w:rFonts w:ascii="宋体" w:hAnsi="宋体" w:eastAsia="宋体" w:cs="宋体"/>
          <w:spacing w:val="-20"/>
          <w:sz w:val="31"/>
          <w:szCs w:val="31"/>
        </w:rPr>
        <w:t>密闭性试验，相关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试验应符合现行国家标准《给水排水管道工程施工及验收规范》</w:t>
      </w: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50268和《工业金属管道工程施工规范》</w:t>
      </w:r>
      <w:r>
        <w:rPr>
          <w:rFonts w:ascii="Times New Roman" w:hAnsi="Times New Roman" w:eastAsia="Times New Roman" w:cs="Times New Roman"/>
          <w:spacing w:val="-20"/>
          <w:sz w:val="31"/>
          <w:szCs w:val="31"/>
        </w:rPr>
        <w:t>GB 50235</w:t>
      </w:r>
      <w:r>
        <w:rPr>
          <w:rFonts w:ascii="宋体" w:hAnsi="宋体" w:eastAsia="宋体" w:cs="宋体"/>
          <w:spacing w:val="-20"/>
          <w:sz w:val="31"/>
          <w:szCs w:val="31"/>
        </w:rPr>
        <w:t>的有关规定。</w:t>
      </w:r>
    </w:p>
    <w:p w14:paraId="6BADA4FD">
      <w:pPr>
        <w:spacing w:line="265" w:lineRule="auto"/>
        <w:rPr>
          <w:rFonts w:ascii="宋体" w:hAnsi="宋体" w:eastAsia="宋体" w:cs="宋体"/>
          <w:sz w:val="31"/>
          <w:szCs w:val="31"/>
        </w:rPr>
        <w:sectPr>
          <w:footerReference r:id="rId46" w:type="default"/>
          <w:pgSz w:w="11910" w:h="16840"/>
          <w:pgMar w:top="1431" w:right="1555" w:bottom="1486" w:left="1470" w:header="0" w:footer="1085" w:gutter="0"/>
          <w:cols w:space="720" w:num="1"/>
        </w:sectPr>
      </w:pPr>
    </w:p>
    <w:p w14:paraId="25ACC51D">
      <w:pPr>
        <w:spacing w:before="282" w:line="260" w:lineRule="auto"/>
        <w:ind w:right="117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11.3.14  开关柜及配电柜(箱)施工应符合</w:t>
      </w:r>
      <w:r>
        <w:rPr>
          <w:rFonts w:ascii="宋体" w:hAnsi="宋体" w:eastAsia="宋体" w:cs="宋体"/>
          <w:spacing w:val="-4"/>
          <w:sz w:val="31"/>
          <w:szCs w:val="31"/>
        </w:rPr>
        <w:t>现行国家标准《电气装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"/>
          <w:sz w:val="31"/>
          <w:szCs w:val="31"/>
        </w:rPr>
        <w:t>置安装工程</w:t>
      </w:r>
      <w:r>
        <w:rPr>
          <w:rFonts w:ascii="宋体" w:hAnsi="宋体" w:eastAsia="宋体" w:cs="宋体"/>
          <w:spacing w:val="13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"/>
          <w:sz w:val="31"/>
          <w:szCs w:val="31"/>
        </w:rPr>
        <w:t>盘、柜及二次回路接线施工及验收规范》</w:t>
      </w:r>
      <w:r>
        <w:rPr>
          <w:rFonts w:ascii="Times New Roman" w:hAnsi="Times New Roman" w:eastAsia="Times New Roman" w:cs="Times New Roman"/>
          <w:spacing w:val="-1"/>
          <w:sz w:val="31"/>
          <w:szCs w:val="31"/>
        </w:rPr>
        <w:t>GB  501</w:t>
      </w: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>71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的有关规定。</w:t>
      </w:r>
    </w:p>
    <w:p w14:paraId="7B4B2FB8">
      <w:pPr>
        <w:spacing w:before="100" w:line="256" w:lineRule="auto"/>
        <w:ind w:right="132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11.3.15  电力电缆施工除应符合现行国</w:t>
      </w:r>
      <w:r>
        <w:rPr>
          <w:rFonts w:ascii="宋体" w:hAnsi="宋体" w:eastAsia="宋体" w:cs="宋体"/>
          <w:spacing w:val="-4"/>
          <w:sz w:val="31"/>
          <w:szCs w:val="31"/>
        </w:rPr>
        <w:t>家标准《电气装置安装工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程</w:t>
      </w:r>
      <w:r>
        <w:rPr>
          <w:rFonts w:ascii="宋体" w:hAnsi="宋体" w:eastAsia="宋体" w:cs="宋体"/>
          <w:spacing w:val="14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电缆线路施工及验收标准》</w:t>
      </w: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>GB  50168</w:t>
      </w:r>
      <w:r>
        <w:rPr>
          <w:rFonts w:ascii="宋体" w:hAnsi="宋体" w:eastAsia="宋体" w:cs="宋体"/>
          <w:spacing w:val="-2"/>
          <w:sz w:val="31"/>
          <w:szCs w:val="31"/>
        </w:rPr>
        <w:t>的有关规定外，尚应符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合下列规定：</w:t>
      </w:r>
    </w:p>
    <w:p w14:paraId="1643F8E5">
      <w:pPr>
        <w:spacing w:before="87" w:line="219" w:lineRule="auto"/>
        <w:ind w:left="60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"/>
          <w:sz w:val="31"/>
          <w:szCs w:val="31"/>
        </w:rPr>
        <w:t>1  水下设备电缆应采用整根电缆；</w:t>
      </w:r>
    </w:p>
    <w:p w14:paraId="75642524">
      <w:pPr>
        <w:spacing w:before="124" w:line="219" w:lineRule="auto"/>
        <w:ind w:left="60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8"/>
          <w:sz w:val="31"/>
          <w:szCs w:val="31"/>
        </w:rPr>
        <w:t>2  电缆与设备不应发生摩擦碰撞，敷设时电缆外皮不应损伤；</w:t>
      </w:r>
    </w:p>
    <w:p w14:paraId="52AB7233">
      <w:pPr>
        <w:spacing w:before="90" w:line="219" w:lineRule="auto"/>
        <w:jc w:val="right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9"/>
          <w:sz w:val="31"/>
          <w:szCs w:val="31"/>
        </w:rPr>
        <w:t>3  电缆沿池壁敷设时，宜采用不锈钢电缆吊网将电缆悬挂固定；</w:t>
      </w:r>
    </w:p>
    <w:p w14:paraId="7D10C095">
      <w:pPr>
        <w:spacing w:before="92" w:line="247" w:lineRule="auto"/>
        <w:ind w:right="140" w:firstLine="60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4  水下设备电缆引至端子接线箱的部分，</w:t>
      </w:r>
      <w:r>
        <w:rPr>
          <w:rFonts w:ascii="宋体" w:hAnsi="宋体" w:eastAsia="宋体" w:cs="宋体"/>
          <w:spacing w:val="-4"/>
          <w:sz w:val="31"/>
          <w:szCs w:val="31"/>
        </w:rPr>
        <w:t>应采用穿管或敷设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桥架等方式。</w:t>
      </w:r>
    </w:p>
    <w:p w14:paraId="2E06FDC9">
      <w:pPr>
        <w:spacing w:before="102" w:line="253" w:lineRule="auto"/>
        <w:ind w:right="140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5"/>
          <w:sz w:val="31"/>
          <w:szCs w:val="31"/>
        </w:rPr>
        <w:t>11.3.16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 自动化控制和监测系统等的施工应符合国家现行标准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的有关规定。</w:t>
      </w:r>
    </w:p>
    <w:p w14:paraId="60C48A9F">
      <w:pPr>
        <w:spacing w:line="253" w:lineRule="auto"/>
        <w:rPr>
          <w:rFonts w:ascii="宋体" w:hAnsi="宋体" w:eastAsia="宋体" w:cs="宋体"/>
          <w:sz w:val="31"/>
          <w:szCs w:val="31"/>
        </w:rPr>
        <w:sectPr>
          <w:footerReference r:id="rId47" w:type="default"/>
          <w:pgSz w:w="11910" w:h="16840"/>
          <w:pgMar w:top="1431" w:right="1354" w:bottom="1486" w:left="1690" w:header="0" w:footer="1084" w:gutter="0"/>
          <w:cols w:space="720" w:num="1"/>
        </w:sectPr>
      </w:pPr>
    </w:p>
    <w:p w14:paraId="4E1106A8">
      <w:pPr>
        <w:pStyle w:val="2"/>
        <w:spacing w:line="242" w:lineRule="auto"/>
      </w:pPr>
    </w:p>
    <w:p w14:paraId="47E145B6">
      <w:pPr>
        <w:pStyle w:val="2"/>
        <w:spacing w:line="243" w:lineRule="auto"/>
      </w:pPr>
    </w:p>
    <w:p w14:paraId="32347B52">
      <w:pPr>
        <w:pStyle w:val="2"/>
        <w:spacing w:line="243" w:lineRule="auto"/>
      </w:pPr>
    </w:p>
    <w:p w14:paraId="41D22A3D">
      <w:pPr>
        <w:pStyle w:val="2"/>
        <w:spacing w:line="243" w:lineRule="auto"/>
      </w:pPr>
    </w:p>
    <w:p w14:paraId="64DE787A">
      <w:pPr>
        <w:spacing w:before="143" w:line="219" w:lineRule="auto"/>
        <w:ind w:left="2946"/>
        <w:outlineLvl w:val="0"/>
        <w:rPr>
          <w:rFonts w:ascii="宋体" w:hAnsi="宋体" w:eastAsia="宋体" w:cs="宋体"/>
          <w:sz w:val="44"/>
          <w:szCs w:val="44"/>
        </w:rPr>
      </w:pPr>
      <w:bookmarkStart w:id="134" w:name="bookmark32"/>
      <w:bookmarkEnd w:id="134"/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12</w:t>
      </w:r>
      <w:r>
        <w:rPr>
          <w:rFonts w:ascii="宋体" w:hAnsi="宋体" w:eastAsia="宋体" w:cs="宋体"/>
          <w:spacing w:val="172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验</w:t>
      </w:r>
      <w:r>
        <w:rPr>
          <w:rFonts w:ascii="宋体" w:hAnsi="宋体" w:eastAsia="宋体" w:cs="宋体"/>
          <w:spacing w:val="-67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收</w:t>
      </w:r>
      <w:r>
        <w:rPr>
          <w:rFonts w:ascii="宋体" w:hAnsi="宋体" w:eastAsia="宋体" w:cs="宋体"/>
          <w:spacing w:val="-80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调</w:t>
      </w:r>
      <w:r>
        <w:rPr>
          <w:rFonts w:ascii="宋体" w:hAnsi="宋体" w:eastAsia="宋体" w:cs="宋体"/>
          <w:spacing w:val="-83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试</w:t>
      </w:r>
    </w:p>
    <w:p w14:paraId="1571C38E">
      <w:pPr>
        <w:pStyle w:val="2"/>
        <w:spacing w:line="282" w:lineRule="auto"/>
      </w:pPr>
    </w:p>
    <w:p w14:paraId="2B276368">
      <w:pPr>
        <w:pStyle w:val="2"/>
        <w:spacing w:line="283" w:lineRule="auto"/>
      </w:pPr>
    </w:p>
    <w:p w14:paraId="0FA0F91A">
      <w:pPr>
        <w:pStyle w:val="2"/>
        <w:spacing w:line="283" w:lineRule="auto"/>
      </w:pPr>
    </w:p>
    <w:p w14:paraId="6E553036">
      <w:pPr>
        <w:spacing w:before="104" w:line="262" w:lineRule="auto"/>
        <w:ind w:right="125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12.0.1</w:t>
      </w:r>
      <w:r>
        <w:rPr>
          <w:rFonts w:ascii="宋体" w:hAnsi="宋体" w:eastAsia="宋体" w:cs="宋体"/>
          <w:spacing w:val="15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医疗机构污水处理工程各类处理建(构)筑物施工及设备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安装应按国家现行标准验收后，方可进行系统联动调试，并宜按本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标准附录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C </w:t>
      </w:r>
      <w:r>
        <w:rPr>
          <w:rFonts w:ascii="宋体" w:hAnsi="宋体" w:eastAsia="宋体" w:cs="宋体"/>
          <w:spacing w:val="-5"/>
          <w:sz w:val="32"/>
          <w:szCs w:val="32"/>
        </w:rPr>
        <w:t>的要求填写有关记录。</w:t>
      </w:r>
    </w:p>
    <w:p w14:paraId="6892CD3E">
      <w:pPr>
        <w:spacing w:before="58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0"/>
          <w:sz w:val="32"/>
          <w:szCs w:val="32"/>
        </w:rPr>
        <w:t>12.0.2</w:t>
      </w:r>
      <w:r>
        <w:rPr>
          <w:rFonts w:ascii="宋体" w:hAnsi="宋体" w:eastAsia="宋体" w:cs="宋体"/>
          <w:spacing w:val="15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系统联动调试应具备下列条件：</w:t>
      </w:r>
    </w:p>
    <w:p w14:paraId="6438CAAA">
      <w:pPr>
        <w:spacing w:before="90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  构筑物工程功能性试验已完成；</w:t>
      </w:r>
    </w:p>
    <w:p w14:paraId="78DCE5B5">
      <w:pPr>
        <w:spacing w:before="88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4"/>
          <w:sz w:val="32"/>
          <w:szCs w:val="32"/>
        </w:rPr>
        <w:t>2</w:t>
      </w:r>
      <w:r>
        <w:rPr>
          <w:rFonts w:ascii="宋体" w:hAnsi="宋体" w:eastAsia="宋体" w:cs="宋体"/>
          <w:spacing w:val="1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工艺设备完成单机调试，并运转正常；</w:t>
      </w:r>
    </w:p>
    <w:p w14:paraId="36193135">
      <w:pPr>
        <w:spacing w:before="91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2"/>
          <w:sz w:val="32"/>
          <w:szCs w:val="32"/>
        </w:rPr>
        <w:t>3  电气、仪表设备完成单机调试，并运转正常；</w:t>
      </w:r>
    </w:p>
    <w:p w14:paraId="0B80BC14">
      <w:pPr>
        <w:spacing w:before="90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7"/>
          <w:sz w:val="32"/>
          <w:szCs w:val="32"/>
        </w:rPr>
        <w:t>4</w:t>
      </w:r>
      <w:r>
        <w:rPr>
          <w:rFonts w:ascii="宋体" w:hAnsi="宋体" w:eastAsia="宋体" w:cs="宋体"/>
          <w:spacing w:val="15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供电系统调试完成，达到供电标准；</w:t>
      </w:r>
    </w:p>
    <w:p w14:paraId="4EF6005A">
      <w:pPr>
        <w:spacing w:before="92" w:line="251" w:lineRule="auto"/>
        <w:ind w:left="4" w:right="2359" w:firstLine="59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7"/>
          <w:sz w:val="32"/>
          <w:szCs w:val="32"/>
        </w:rPr>
        <w:t>5  自控系统调试完成，具备联动调试条件。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0"/>
          <w:sz w:val="32"/>
          <w:szCs w:val="32"/>
        </w:rPr>
        <w:t>12.0.3</w:t>
      </w:r>
      <w:r>
        <w:rPr>
          <w:rFonts w:ascii="宋体" w:hAnsi="宋体" w:eastAsia="宋体" w:cs="宋体"/>
          <w:spacing w:val="15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系统联动调试应包括下列内容：</w:t>
      </w:r>
    </w:p>
    <w:p w14:paraId="0704D155">
      <w:pPr>
        <w:spacing w:before="80" w:line="249" w:lineRule="auto"/>
        <w:ind w:right="140" w:firstLine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1  应检查各工艺单元内设备和装置的联动运行情况，各工艺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单元应正常工作；</w:t>
      </w:r>
    </w:p>
    <w:p w14:paraId="01F7C926">
      <w:pPr>
        <w:spacing w:before="77" w:line="251" w:lineRule="auto"/>
        <w:ind w:firstLine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2</w:t>
      </w:r>
      <w:r>
        <w:rPr>
          <w:rFonts w:ascii="宋体" w:hAnsi="宋体" w:eastAsia="宋体" w:cs="宋体"/>
          <w:spacing w:val="14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格栅应运转正常，自动系统设定的水泵轮值功能应健全，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各水位信号应畅通，污水提升泵处于自动运行状态；</w:t>
      </w:r>
    </w:p>
    <w:p w14:paraId="525520AB">
      <w:pPr>
        <w:spacing w:before="98"/>
        <w:ind w:right="122" w:firstLine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3  调试鼓风机时，通气管道上阀门应处于</w:t>
      </w:r>
      <w:r>
        <w:rPr>
          <w:rFonts w:ascii="宋体" w:hAnsi="宋体" w:eastAsia="宋体" w:cs="宋体"/>
          <w:spacing w:val="-13"/>
          <w:sz w:val="32"/>
          <w:szCs w:val="32"/>
        </w:rPr>
        <w:t>正确状态，风机出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口风量应达到设计值；</w:t>
      </w:r>
    </w:p>
    <w:p w14:paraId="31992D61">
      <w:pPr>
        <w:spacing w:before="91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5"/>
          <w:sz w:val="32"/>
          <w:szCs w:val="32"/>
        </w:rPr>
        <w:t>4</w:t>
      </w:r>
      <w:r>
        <w:rPr>
          <w:rFonts w:ascii="宋体" w:hAnsi="宋体" w:eastAsia="宋体" w:cs="宋体"/>
          <w:spacing w:val="14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调试曝气系统时，应检查自动联锁控制是否正常；</w:t>
      </w:r>
    </w:p>
    <w:p w14:paraId="797FCBA7">
      <w:pPr>
        <w:spacing w:before="90" w:line="248" w:lineRule="auto"/>
        <w:ind w:left="4" w:right="619" w:firstLine="59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5</w:t>
      </w:r>
      <w:r>
        <w:rPr>
          <w:rFonts w:ascii="宋体" w:hAnsi="宋体" w:eastAsia="宋体" w:cs="宋体"/>
          <w:spacing w:val="15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不同工艺单元调试的方法应按设计的具体要求执行。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12.0.4</w:t>
      </w:r>
      <w:r>
        <w:rPr>
          <w:rFonts w:ascii="宋体" w:hAnsi="宋体" w:eastAsia="宋体" w:cs="宋体"/>
          <w:spacing w:val="1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系统联动调试应符合下列规定：</w:t>
      </w:r>
    </w:p>
    <w:p w14:paraId="468206D8">
      <w:pPr>
        <w:spacing w:before="90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1"/>
          <w:sz w:val="32"/>
          <w:szCs w:val="32"/>
        </w:rPr>
        <w:t>1  工艺构筑物参数和设备运行性能指标应</w:t>
      </w:r>
      <w:r>
        <w:rPr>
          <w:rFonts w:ascii="宋体" w:hAnsi="宋体" w:eastAsia="宋体" w:cs="宋体"/>
          <w:spacing w:val="-22"/>
          <w:sz w:val="32"/>
          <w:szCs w:val="32"/>
        </w:rPr>
        <w:t>符合工艺设计要求；</w:t>
      </w:r>
    </w:p>
    <w:p w14:paraId="64E710FF">
      <w:pPr>
        <w:spacing w:before="91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5"/>
          <w:sz w:val="32"/>
          <w:szCs w:val="32"/>
        </w:rPr>
        <w:t>2  自控仪表测量值应准确，测量误差应符合设计要求；</w:t>
      </w:r>
    </w:p>
    <w:p w14:paraId="5F4C6FEB">
      <w:pPr>
        <w:spacing w:before="88" w:line="247" w:lineRule="auto"/>
        <w:ind w:right="144" w:firstLine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3  各组设备联动应准确无误，并应符合设计要求或现场</w:t>
      </w:r>
      <w:r>
        <w:rPr>
          <w:rFonts w:ascii="宋体" w:hAnsi="宋体" w:eastAsia="宋体" w:cs="宋体"/>
          <w:spacing w:val="-14"/>
          <w:sz w:val="32"/>
          <w:szCs w:val="32"/>
        </w:rPr>
        <w:t>运行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要求；</w:t>
      </w:r>
    </w:p>
    <w:p w14:paraId="6BFDBA74">
      <w:pPr>
        <w:spacing w:before="86" w:line="219" w:lineRule="auto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4</w:t>
      </w:r>
      <w:r>
        <w:rPr>
          <w:rFonts w:ascii="宋体" w:hAnsi="宋体" w:eastAsia="宋体" w:cs="宋体"/>
          <w:spacing w:val="14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联动调试发现的问题应在及时解决后方可继续进行调试；</w:t>
      </w:r>
    </w:p>
    <w:p w14:paraId="0875ADDD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48" w:type="default"/>
          <w:pgSz w:w="11910" w:h="16840"/>
          <w:pgMar w:top="1431" w:right="1570" w:bottom="1461" w:left="1480" w:header="0" w:footer="1111" w:gutter="0"/>
          <w:cols w:space="720" w:num="1"/>
        </w:sectPr>
      </w:pPr>
    </w:p>
    <w:p w14:paraId="58837213">
      <w:pPr>
        <w:spacing w:before="280" w:line="261" w:lineRule="auto"/>
        <w:ind w:firstLine="61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1"/>
          <w:sz w:val="31"/>
          <w:szCs w:val="31"/>
        </w:rPr>
        <w:t>5</w:t>
      </w:r>
      <w:r>
        <w:rPr>
          <w:rFonts w:ascii="宋体" w:hAnsi="宋体" w:eastAsia="宋体" w:cs="宋体"/>
          <w:spacing w:val="15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涉及成套设备的整体调试应按操作说明书要求进行操作，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调试期间生产企业应有技术人员配合。</w:t>
      </w:r>
    </w:p>
    <w:p w14:paraId="658BDF9A">
      <w:pPr>
        <w:spacing w:before="64" w:line="219" w:lineRule="auto"/>
        <w:ind w:left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1"/>
          <w:sz w:val="31"/>
          <w:szCs w:val="31"/>
        </w:rPr>
        <w:t>12.0.5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1"/>
          <w:sz w:val="31"/>
          <w:szCs w:val="31"/>
        </w:rPr>
        <w:t>调试过程中应做好相关记录，调试完成后，应提交调试</w:t>
      </w:r>
    </w:p>
    <w:p w14:paraId="40648E1C">
      <w:pPr>
        <w:spacing w:before="89" w:line="218" w:lineRule="auto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4"/>
          <w:sz w:val="31"/>
          <w:szCs w:val="31"/>
        </w:rPr>
        <w:t>报告。</w:t>
      </w:r>
    </w:p>
    <w:p w14:paraId="70DD176D">
      <w:pPr>
        <w:spacing w:before="107" w:line="265" w:lineRule="auto"/>
        <w:ind w:right="138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9"/>
          <w:sz w:val="31"/>
          <w:szCs w:val="31"/>
        </w:rPr>
        <w:t>12.0.6</w:t>
      </w:r>
      <w:r>
        <w:rPr>
          <w:rFonts w:ascii="宋体" w:hAnsi="宋体" w:eastAsia="宋体" w:cs="宋体"/>
          <w:spacing w:val="-9"/>
          <w:sz w:val="31"/>
          <w:szCs w:val="31"/>
        </w:rPr>
        <w:t xml:space="preserve">  医疗机构污水处理工程应在通过系统联动调</w:t>
      </w:r>
      <w:r>
        <w:rPr>
          <w:rFonts w:ascii="宋体" w:hAnsi="宋体" w:eastAsia="宋体" w:cs="宋体"/>
          <w:spacing w:val="-10"/>
          <w:sz w:val="31"/>
          <w:szCs w:val="31"/>
        </w:rPr>
        <w:t>试、设备运转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正常、技术指标达到设计要求后进入生产试运行。一级强化处理工</w:t>
      </w:r>
      <w:r>
        <w:rPr>
          <w:rFonts w:ascii="宋体" w:hAnsi="宋体" w:eastAsia="宋体" w:cs="宋体"/>
          <w:spacing w:val="1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艺试运行不应少于1个月，二级处理工艺试运行不应</w:t>
      </w:r>
      <w:r>
        <w:rPr>
          <w:rFonts w:ascii="宋体" w:hAnsi="宋体" w:eastAsia="宋体" w:cs="宋体"/>
          <w:spacing w:val="-4"/>
          <w:sz w:val="31"/>
          <w:szCs w:val="31"/>
        </w:rPr>
        <w:t>少于3个月。</w:t>
      </w:r>
    </w:p>
    <w:p w14:paraId="416EDAFB">
      <w:pPr>
        <w:spacing w:before="72" w:line="266" w:lineRule="auto"/>
        <w:ind w:right="113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1"/>
          <w:sz w:val="31"/>
          <w:szCs w:val="31"/>
        </w:rPr>
        <w:t>12.0.7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1"/>
          <w:sz w:val="31"/>
          <w:szCs w:val="31"/>
        </w:rPr>
        <w:t>医疗机构污水处理工程环境保护验收应符合现行行业标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准《建设项目竣工环境保护验收技术规范</w:t>
      </w:r>
      <w:r>
        <w:rPr>
          <w:rFonts w:ascii="宋体" w:hAnsi="宋体" w:eastAsia="宋体" w:cs="宋体"/>
          <w:spacing w:val="15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医疗机构》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 xml:space="preserve">HJ  794 </w:t>
      </w:r>
      <w:r>
        <w:rPr>
          <w:rFonts w:ascii="宋体" w:hAnsi="宋体" w:eastAsia="宋体" w:cs="宋体"/>
          <w:spacing w:val="-3"/>
          <w:sz w:val="31"/>
          <w:szCs w:val="31"/>
        </w:rPr>
        <w:t>的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有关规定。</w:t>
      </w:r>
    </w:p>
    <w:p w14:paraId="73CF6F17">
      <w:pPr>
        <w:spacing w:line="266" w:lineRule="auto"/>
        <w:rPr>
          <w:rFonts w:ascii="宋体" w:hAnsi="宋体" w:eastAsia="宋体" w:cs="宋体"/>
          <w:sz w:val="31"/>
          <w:szCs w:val="31"/>
        </w:rPr>
        <w:sectPr>
          <w:footerReference r:id="rId49" w:type="default"/>
          <w:pgSz w:w="11910" w:h="16840"/>
          <w:pgMar w:top="1431" w:right="1364" w:bottom="1486" w:left="1690" w:header="0" w:footer="1084" w:gutter="0"/>
          <w:cols w:space="720" w:num="1"/>
        </w:sectPr>
      </w:pPr>
    </w:p>
    <w:p w14:paraId="6289243C">
      <w:pPr>
        <w:pStyle w:val="2"/>
        <w:spacing w:line="249" w:lineRule="auto"/>
      </w:pPr>
    </w:p>
    <w:p w14:paraId="3D4F11D4">
      <w:pPr>
        <w:pStyle w:val="2"/>
        <w:spacing w:line="249" w:lineRule="auto"/>
      </w:pPr>
    </w:p>
    <w:p w14:paraId="582203F1">
      <w:pPr>
        <w:pStyle w:val="2"/>
        <w:spacing w:line="249" w:lineRule="auto"/>
      </w:pPr>
    </w:p>
    <w:p w14:paraId="7157E092">
      <w:pPr>
        <w:pStyle w:val="2"/>
        <w:spacing w:line="250" w:lineRule="auto"/>
      </w:pPr>
    </w:p>
    <w:p w14:paraId="64EA8465">
      <w:pPr>
        <w:spacing w:before="137" w:line="219" w:lineRule="auto"/>
        <w:ind w:left="2105"/>
        <w:outlineLvl w:val="0"/>
        <w:rPr>
          <w:rFonts w:ascii="宋体" w:hAnsi="宋体" w:eastAsia="宋体" w:cs="宋体"/>
          <w:sz w:val="42"/>
          <w:szCs w:val="42"/>
        </w:rPr>
      </w:pPr>
      <w:bookmarkStart w:id="135" w:name="bookmark33"/>
      <w:bookmarkEnd w:id="135"/>
      <w:r>
        <w:rPr>
          <w:rFonts w:ascii="宋体" w:hAnsi="宋体" w:eastAsia="宋体" w:cs="宋体"/>
          <w:b/>
          <w:bCs/>
          <w:spacing w:val="-9"/>
          <w:sz w:val="42"/>
          <w:szCs w:val="42"/>
        </w:rPr>
        <w:t>13</w:t>
      </w:r>
      <w:r>
        <w:rPr>
          <w:rFonts w:ascii="宋体" w:hAnsi="宋体" w:eastAsia="宋体" w:cs="宋体"/>
          <w:spacing w:val="-9"/>
          <w:sz w:val="42"/>
          <w:szCs w:val="42"/>
        </w:rPr>
        <w:t xml:space="preserve">  </w:t>
      </w:r>
      <w:r>
        <w:rPr>
          <w:rFonts w:ascii="宋体" w:hAnsi="宋体" w:eastAsia="宋体" w:cs="宋体"/>
          <w:b/>
          <w:bCs/>
          <w:spacing w:val="-9"/>
          <w:sz w:val="42"/>
          <w:szCs w:val="42"/>
        </w:rPr>
        <w:t>运行管理和安全防护</w:t>
      </w:r>
    </w:p>
    <w:p w14:paraId="0CCF5555">
      <w:pPr>
        <w:pStyle w:val="2"/>
        <w:spacing w:line="314" w:lineRule="auto"/>
      </w:pPr>
    </w:p>
    <w:p w14:paraId="1A56E3D0">
      <w:pPr>
        <w:pStyle w:val="2"/>
        <w:spacing w:line="314" w:lineRule="auto"/>
      </w:pPr>
    </w:p>
    <w:p w14:paraId="4C21FD03">
      <w:pPr>
        <w:spacing w:before="104" w:line="222" w:lineRule="auto"/>
        <w:ind w:left="3154"/>
        <w:outlineLvl w:val="1"/>
        <w:rPr>
          <w:rFonts w:ascii="黑体" w:hAnsi="黑体" w:eastAsia="黑体" w:cs="黑体"/>
          <w:sz w:val="32"/>
          <w:szCs w:val="32"/>
        </w:rPr>
      </w:pPr>
      <w:bookmarkStart w:id="136" w:name="bookmark34"/>
      <w:bookmarkEnd w:id="136"/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13.1</w:t>
      </w:r>
      <w:r>
        <w:rPr>
          <w:rFonts w:ascii="宋体" w:hAnsi="宋体" w:eastAsia="宋体" w:cs="宋体"/>
          <w:spacing w:val="110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2"/>
          <w:szCs w:val="32"/>
        </w:rPr>
        <w:t>运</w:t>
      </w:r>
      <w:r>
        <w:rPr>
          <w:rFonts w:ascii="黑体" w:hAnsi="黑体" w:eastAsia="黑体" w:cs="黑体"/>
          <w:spacing w:val="-45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2"/>
          <w:szCs w:val="32"/>
        </w:rPr>
        <w:t>行</w:t>
      </w:r>
      <w:r>
        <w:rPr>
          <w:rFonts w:ascii="黑体" w:hAnsi="黑体" w:eastAsia="黑体" w:cs="黑体"/>
          <w:spacing w:val="-41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2"/>
          <w:szCs w:val="32"/>
        </w:rPr>
        <w:t>管</w:t>
      </w:r>
      <w:r>
        <w:rPr>
          <w:rFonts w:ascii="黑体" w:hAnsi="黑体" w:eastAsia="黑体" w:cs="黑体"/>
          <w:spacing w:val="-46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2"/>
          <w:szCs w:val="32"/>
        </w:rPr>
        <w:t>理</w:t>
      </w:r>
    </w:p>
    <w:p w14:paraId="7CB78188">
      <w:pPr>
        <w:spacing w:before="308" w:line="255" w:lineRule="auto"/>
        <w:ind w:right="17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13"/>
          <w:sz w:val="32"/>
          <w:szCs w:val="32"/>
        </w:rPr>
        <w:t>13.1.1</w:t>
      </w:r>
      <w:r>
        <w:rPr>
          <w:rFonts w:ascii="宋体" w:hAnsi="宋体" w:eastAsia="宋体" w:cs="宋体"/>
          <w:spacing w:val="15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3"/>
          <w:sz w:val="32"/>
          <w:szCs w:val="32"/>
        </w:rPr>
        <w:t>医疗机构污水处理工程运行管理</w:t>
      </w:r>
      <w:r>
        <w:rPr>
          <w:rFonts w:ascii="宋体" w:hAnsi="宋体" w:eastAsia="宋体" w:cs="宋体"/>
          <w:spacing w:val="12"/>
          <w:sz w:val="32"/>
          <w:szCs w:val="32"/>
        </w:rPr>
        <w:t>应纳入医疗机构卫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生安全管理体系，处理设施维护应纳入医疗机构日常</w:t>
      </w:r>
      <w:r>
        <w:rPr>
          <w:rFonts w:ascii="宋体" w:hAnsi="宋体" w:eastAsia="宋体" w:cs="宋体"/>
          <w:spacing w:val="1"/>
          <w:sz w:val="32"/>
          <w:szCs w:val="32"/>
        </w:rPr>
        <w:t>维护管理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工作。</w:t>
      </w:r>
    </w:p>
    <w:p w14:paraId="17C153A9">
      <w:pPr>
        <w:spacing w:before="84" w:line="255" w:lineRule="auto"/>
        <w:ind w:right="16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8"/>
          <w:sz w:val="32"/>
          <w:szCs w:val="32"/>
        </w:rPr>
        <w:t>13.1.2</w:t>
      </w:r>
      <w:r>
        <w:rPr>
          <w:rFonts w:ascii="宋体" w:hAnsi="宋体" w:eastAsia="宋体" w:cs="宋体"/>
          <w:spacing w:val="-3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8"/>
          <w:sz w:val="32"/>
          <w:szCs w:val="32"/>
        </w:rPr>
        <w:t>根据医疗机构污水处理工艺要</w:t>
      </w:r>
      <w:r>
        <w:rPr>
          <w:rFonts w:ascii="宋体" w:hAnsi="宋体" w:eastAsia="宋体" w:cs="宋体"/>
          <w:spacing w:val="7"/>
          <w:sz w:val="32"/>
          <w:szCs w:val="32"/>
        </w:rPr>
        <w:t>求，应定期对构筑物、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8"/>
          <w:sz w:val="32"/>
          <w:szCs w:val="32"/>
        </w:rPr>
        <w:t>设备、电气及自控仪表进行检查维护，确保处理设施稳定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运行。</w:t>
      </w:r>
    </w:p>
    <w:p w14:paraId="112C807C">
      <w:pPr>
        <w:spacing w:before="93" w:line="255" w:lineRule="auto"/>
        <w:ind w:right="13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13.1.3</w:t>
      </w:r>
      <w:r>
        <w:rPr>
          <w:rFonts w:ascii="宋体" w:hAnsi="宋体" w:eastAsia="宋体" w:cs="宋体"/>
          <w:spacing w:val="-3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工艺流程图、管网现状图、自控系统图及供配</w:t>
      </w:r>
      <w:r>
        <w:rPr>
          <w:rFonts w:ascii="宋体" w:hAnsi="宋体" w:eastAsia="宋体" w:cs="宋体"/>
          <w:spacing w:val="-13"/>
          <w:sz w:val="32"/>
          <w:szCs w:val="32"/>
        </w:rPr>
        <w:t>电系统图、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安全操作规程和岗位责任制度等应在医疗机构污</w:t>
      </w:r>
      <w:r>
        <w:rPr>
          <w:rFonts w:ascii="宋体" w:hAnsi="宋体" w:eastAsia="宋体" w:cs="宋体"/>
          <w:spacing w:val="-9"/>
          <w:sz w:val="32"/>
          <w:szCs w:val="32"/>
        </w:rPr>
        <w:t>水处理站内明显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位置标示。</w:t>
      </w:r>
    </w:p>
    <w:p w14:paraId="3A421C85">
      <w:pPr>
        <w:spacing w:before="85" w:line="258" w:lineRule="auto"/>
        <w:ind w:right="30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13.1.4</w:t>
      </w:r>
      <w:r>
        <w:rPr>
          <w:rFonts w:ascii="宋体" w:hAnsi="宋体" w:eastAsia="宋体" w:cs="宋体"/>
          <w:spacing w:val="14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运行管理人员应掌握处理工艺和设施、设</w:t>
      </w:r>
      <w:r>
        <w:rPr>
          <w:rFonts w:ascii="宋体" w:hAnsi="宋体" w:eastAsia="宋体" w:cs="宋体"/>
          <w:spacing w:val="-8"/>
          <w:sz w:val="32"/>
          <w:szCs w:val="32"/>
        </w:rPr>
        <w:t>备的技术指标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和运行维护要求，各岗位运行操作和维护人员必须</w:t>
      </w:r>
      <w:r>
        <w:rPr>
          <w:rFonts w:ascii="宋体" w:hAnsi="宋体" w:eastAsia="宋体" w:cs="宋体"/>
          <w:spacing w:val="-16"/>
          <w:sz w:val="32"/>
          <w:szCs w:val="32"/>
        </w:rPr>
        <w:t>经过相应培训，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考核合格后上岗。</w:t>
      </w:r>
    </w:p>
    <w:p w14:paraId="261D8B40">
      <w:pPr>
        <w:spacing w:before="72" w:line="257" w:lineRule="auto"/>
        <w:ind w:right="133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13.1.5</w:t>
      </w:r>
      <w:r>
        <w:rPr>
          <w:rFonts w:ascii="宋体" w:hAnsi="宋体" w:eastAsia="宋体" w:cs="宋体"/>
          <w:spacing w:val="15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医疗机构污水处理工程运行过程应建立健全运行台账制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度，台账记录和执行报告编制要求应符合现行</w:t>
      </w:r>
      <w:r>
        <w:rPr>
          <w:rFonts w:ascii="宋体" w:hAnsi="宋体" w:eastAsia="宋体" w:cs="宋体"/>
          <w:spacing w:val="-21"/>
          <w:sz w:val="32"/>
          <w:szCs w:val="32"/>
        </w:rPr>
        <w:t>行业标准《排污许可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证申请与核发技术规范</w:t>
      </w:r>
      <w:r>
        <w:rPr>
          <w:rFonts w:ascii="宋体" w:hAnsi="宋体" w:eastAsia="宋体" w:cs="宋体"/>
          <w:spacing w:val="14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医疗机构》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HJ  1105</w:t>
      </w:r>
      <w:r>
        <w:rPr>
          <w:rFonts w:ascii="宋体" w:hAnsi="宋体" w:eastAsia="宋体" w:cs="宋体"/>
          <w:spacing w:val="-10"/>
          <w:sz w:val="32"/>
          <w:szCs w:val="32"/>
        </w:rPr>
        <w:t>的有关规定。</w:t>
      </w:r>
    </w:p>
    <w:p w14:paraId="49B8709F">
      <w:pPr>
        <w:spacing w:before="91" w:line="249" w:lineRule="auto"/>
        <w:ind w:right="30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8"/>
          <w:sz w:val="32"/>
          <w:szCs w:val="32"/>
        </w:rPr>
        <w:t>13.1.6</w:t>
      </w:r>
      <w:r>
        <w:rPr>
          <w:rFonts w:ascii="宋体" w:hAnsi="宋体" w:eastAsia="宋体" w:cs="宋体"/>
          <w:spacing w:val="-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设施、设备和仪表的维修及保养应记录并存档，并应符合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下列规定：</w:t>
      </w:r>
    </w:p>
    <w:p w14:paraId="56361B06">
      <w:pPr>
        <w:spacing w:before="98" w:line="245" w:lineRule="auto"/>
        <w:ind w:right="30" w:firstLine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1  运行管理人员应按要求巡视检查设施、设备的运行状况，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并做好记录；</w:t>
      </w:r>
    </w:p>
    <w:p w14:paraId="63C80656">
      <w:pPr>
        <w:spacing w:before="70" w:line="251" w:lineRule="auto"/>
        <w:ind w:right="149" w:firstLine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4"/>
          <w:sz w:val="32"/>
          <w:szCs w:val="32"/>
        </w:rPr>
        <w:t>2</w:t>
      </w:r>
      <w:r>
        <w:rPr>
          <w:rFonts w:ascii="宋体" w:hAnsi="宋体" w:eastAsia="宋体" w:cs="宋体"/>
          <w:spacing w:val="16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设施、设备的使用与维护保养应按设施、设备的操作规程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和维修保养规定执行；</w:t>
      </w:r>
    </w:p>
    <w:p w14:paraId="14BCA7D2">
      <w:pPr>
        <w:spacing w:before="81" w:line="219" w:lineRule="auto"/>
        <w:jc w:val="right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8"/>
          <w:sz w:val="32"/>
          <w:szCs w:val="32"/>
        </w:rPr>
        <w:t>3  设施、设备应保持清洁，及时处理跑、冒、滴、漏、堵等问题；</w:t>
      </w:r>
    </w:p>
    <w:p w14:paraId="6D69D29A">
      <w:pPr>
        <w:spacing w:before="108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1"/>
          <w:sz w:val="32"/>
          <w:szCs w:val="32"/>
        </w:rPr>
        <w:t>4  建(构)筑物的结构及各种阀门、护栏、管道、井盖、盖板、照</w:t>
      </w:r>
    </w:p>
    <w:p w14:paraId="02F5CB9E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50" w:type="default"/>
          <w:pgSz w:w="11910" w:h="16840"/>
          <w:pgMar w:top="1431" w:right="1560" w:bottom="1494" w:left="1480" w:header="0" w:footer="1079" w:gutter="0"/>
          <w:cols w:space="720" w:num="1"/>
        </w:sectPr>
      </w:pPr>
    </w:p>
    <w:p w14:paraId="57B4C156">
      <w:pPr>
        <w:spacing w:before="270" w:line="258" w:lineRule="auto"/>
        <w:ind w:left="160" w:right="147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明设备和防雷设施等应定期进行检查、维修及防腐处理，应保持其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完好；</w:t>
      </w:r>
    </w:p>
    <w:p w14:paraId="0FCBB79B">
      <w:pPr>
        <w:spacing w:before="56" w:line="219" w:lineRule="auto"/>
        <w:ind w:left="77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4"/>
          <w:sz w:val="32"/>
          <w:szCs w:val="32"/>
        </w:rPr>
        <w:t>5</w:t>
      </w:r>
      <w:r>
        <w:rPr>
          <w:rFonts w:ascii="宋体" w:hAnsi="宋体" w:eastAsia="宋体" w:cs="宋体"/>
          <w:spacing w:val="9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各类仪器、仪表应定期进行检查和校验；</w:t>
      </w:r>
    </w:p>
    <w:p w14:paraId="38B2673F">
      <w:pPr>
        <w:spacing w:before="80" w:line="219" w:lineRule="auto"/>
        <w:ind w:left="77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5"/>
          <w:sz w:val="32"/>
          <w:szCs w:val="32"/>
        </w:rPr>
        <w:t>6</w:t>
      </w:r>
      <w:r>
        <w:rPr>
          <w:rFonts w:ascii="宋体" w:hAnsi="宋体" w:eastAsia="宋体" w:cs="宋体"/>
          <w:spacing w:val="15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设施、设备维修前应制订维修方案和安全保障措施；</w:t>
      </w:r>
    </w:p>
    <w:p w14:paraId="3D2D1757">
      <w:pPr>
        <w:spacing w:before="81" w:line="242" w:lineRule="auto"/>
        <w:ind w:left="160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7</w:t>
      </w:r>
      <w:r>
        <w:rPr>
          <w:rFonts w:ascii="宋体" w:hAnsi="宋体" w:eastAsia="宋体" w:cs="宋体"/>
          <w:spacing w:val="16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运行管理人员发现运行异常时，应及时进行处理并上报，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同时做好记录。</w:t>
      </w:r>
    </w:p>
    <w:p w14:paraId="2A40ADDD">
      <w:pPr>
        <w:spacing w:before="117" w:line="243" w:lineRule="auto"/>
        <w:ind w:left="159" w:right="13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8"/>
          <w:sz w:val="32"/>
          <w:szCs w:val="32"/>
        </w:rPr>
        <w:t>13.1.7</w:t>
      </w:r>
      <w:r>
        <w:rPr>
          <w:rFonts w:ascii="宋体" w:hAnsi="宋体" w:eastAsia="宋体" w:cs="宋体"/>
          <w:spacing w:val="13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污水处理站应保持站内环境整洁，并应采取灭蝇、灭蚊和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灭鼠等措施。</w:t>
      </w:r>
    </w:p>
    <w:p w14:paraId="7571AE10">
      <w:pPr>
        <w:spacing w:before="337" w:line="223" w:lineRule="auto"/>
        <w:ind w:left="3164"/>
        <w:outlineLvl w:val="1"/>
        <w:rPr>
          <w:rFonts w:ascii="黑体" w:hAnsi="黑体" w:eastAsia="黑体" w:cs="黑体"/>
          <w:sz w:val="32"/>
          <w:szCs w:val="32"/>
        </w:rPr>
      </w:pPr>
      <w:bookmarkStart w:id="137" w:name="bookmark35"/>
      <w:bookmarkEnd w:id="137"/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13.2</w:t>
      </w:r>
      <w:r>
        <w:rPr>
          <w:rFonts w:ascii="宋体" w:hAnsi="宋体" w:eastAsia="宋体" w:cs="宋体"/>
          <w:spacing w:val="128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监(检)测控制</w:t>
      </w:r>
    </w:p>
    <w:p w14:paraId="7B106163">
      <w:pPr>
        <w:spacing w:before="308" w:line="257" w:lineRule="auto"/>
        <w:ind w:left="15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13.2.1</w:t>
      </w:r>
      <w:r>
        <w:rPr>
          <w:rFonts w:ascii="宋体" w:hAnsi="宋体" w:eastAsia="宋体" w:cs="宋体"/>
          <w:spacing w:val="12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医疗机构污水处理工程应定期监(检)测进(出)</w:t>
      </w:r>
      <w:r>
        <w:rPr>
          <w:rFonts w:ascii="宋体" w:hAnsi="宋体" w:eastAsia="宋体" w:cs="宋体"/>
          <w:spacing w:val="-3"/>
          <w:sz w:val="32"/>
          <w:szCs w:val="32"/>
        </w:rPr>
        <w:t>水水质、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水量和污泥浓度等指标。非传染病医疗机构宜实现在线监测，传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2"/>
          <w:sz w:val="32"/>
          <w:szCs w:val="32"/>
        </w:rPr>
        <w:t>染病医疗机构应实现在线监测。</w:t>
      </w:r>
    </w:p>
    <w:p w14:paraId="4AB90F48">
      <w:pPr>
        <w:spacing w:before="80" w:line="248" w:lineRule="auto"/>
        <w:ind w:left="159" w:right="14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13.2.2</w:t>
      </w:r>
      <w:r>
        <w:rPr>
          <w:rFonts w:ascii="宋体" w:hAnsi="宋体" w:eastAsia="宋体" w:cs="宋体"/>
          <w:spacing w:val="12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医疗机构水污染物监测频率和分析方法应符合现行国家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标准《医疗机构水污染物排放标准》</w:t>
      </w:r>
      <w:r>
        <w:rPr>
          <w:rFonts w:ascii="Times New Roman" w:hAnsi="Times New Roman" w:eastAsia="Times New Roman" w:cs="Times New Roman"/>
          <w:spacing w:val="-17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7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7"/>
          <w:sz w:val="32"/>
          <w:szCs w:val="32"/>
        </w:rPr>
        <w:t>18466</w:t>
      </w:r>
      <w:r>
        <w:rPr>
          <w:rFonts w:ascii="宋体" w:hAnsi="宋体" w:eastAsia="宋体" w:cs="宋体"/>
          <w:spacing w:val="-17"/>
          <w:sz w:val="32"/>
          <w:szCs w:val="32"/>
        </w:rPr>
        <w:t>的有关规定。</w:t>
      </w:r>
    </w:p>
    <w:p w14:paraId="1EFDC977">
      <w:pPr>
        <w:spacing w:before="90" w:line="250" w:lineRule="auto"/>
        <w:ind w:right="145" w:firstLine="15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13.2.3</w:t>
      </w:r>
      <w:r>
        <w:rPr>
          <w:rFonts w:ascii="宋体" w:hAnsi="宋体" w:eastAsia="宋体" w:cs="宋体"/>
          <w:spacing w:val="12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医疗机构水污染物监测技术和要求应符合现行行</w:t>
      </w:r>
      <w:r>
        <w:rPr>
          <w:rFonts w:ascii="宋体" w:hAnsi="宋体" w:eastAsia="宋体" w:cs="宋体"/>
          <w:spacing w:val="-8"/>
          <w:sz w:val="32"/>
          <w:szCs w:val="32"/>
        </w:rPr>
        <w:t>业标准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《污水监测技术规范》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HJ   91.1</w:t>
      </w:r>
      <w:r>
        <w:rPr>
          <w:rFonts w:ascii="Times New Roman" w:hAnsi="Times New Roman" w:eastAsia="Times New Roman" w:cs="Times New Roman"/>
          <w:spacing w:val="-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和《排污许可证申请与</w:t>
      </w:r>
      <w:r>
        <w:rPr>
          <w:rFonts w:ascii="宋体" w:hAnsi="宋体" w:eastAsia="宋体" w:cs="宋体"/>
          <w:spacing w:val="-11"/>
          <w:sz w:val="32"/>
          <w:szCs w:val="32"/>
        </w:rPr>
        <w:t>核发技术规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1"/>
          <w:sz w:val="32"/>
          <w:szCs w:val="32"/>
        </w:rPr>
        <w:t>范医疗机构》</w:t>
      </w:r>
      <w:r>
        <w:rPr>
          <w:rFonts w:ascii="Times New Roman" w:hAnsi="Times New Roman" w:eastAsia="Times New Roman" w:cs="Times New Roman"/>
          <w:sz w:val="32"/>
          <w:szCs w:val="32"/>
        </w:rPr>
        <w:t>HJ</w:t>
      </w:r>
      <w:r>
        <w:rPr>
          <w:rFonts w:ascii="Times New Roman" w:hAnsi="Times New Roman" w:eastAsia="Times New Roman" w:cs="Times New Roman"/>
          <w:spacing w:val="11"/>
          <w:sz w:val="32"/>
          <w:szCs w:val="32"/>
        </w:rPr>
        <w:t xml:space="preserve">  1105</w:t>
      </w:r>
      <w:r>
        <w:rPr>
          <w:rFonts w:ascii="宋体" w:hAnsi="宋体" w:eastAsia="宋体" w:cs="宋体"/>
          <w:spacing w:val="11"/>
          <w:sz w:val="32"/>
          <w:szCs w:val="32"/>
        </w:rPr>
        <w:t>的有关规定。</w:t>
      </w:r>
    </w:p>
    <w:p w14:paraId="472F7671">
      <w:pPr>
        <w:spacing w:before="120" w:line="243" w:lineRule="auto"/>
        <w:ind w:left="160" w:right="11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13.2.4</w:t>
      </w:r>
      <w:r>
        <w:rPr>
          <w:rFonts w:ascii="宋体" w:hAnsi="宋体" w:eastAsia="宋体" w:cs="宋体"/>
          <w:spacing w:val="13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采用液氯消毒的污水处理站，应设置漏氯检测报警器和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漏氯吸收装置，并应符合下列规定：</w:t>
      </w:r>
    </w:p>
    <w:p w14:paraId="3A0FDB21">
      <w:pPr>
        <w:spacing w:before="101" w:line="242" w:lineRule="auto"/>
        <w:ind w:left="160" w:right="126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  应每周检查1次漏氯检测报警器、漏氯吸收装置与漏</w:t>
      </w:r>
      <w:r>
        <w:rPr>
          <w:rFonts w:ascii="宋体" w:hAnsi="宋体" w:eastAsia="宋体" w:cs="宋体"/>
          <w:spacing w:val="-8"/>
          <w:sz w:val="32"/>
          <w:szCs w:val="32"/>
        </w:rPr>
        <w:t>氯检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测仪表的有效联动功能；</w:t>
      </w:r>
    </w:p>
    <w:p w14:paraId="6107D6FB">
      <w:pPr>
        <w:spacing w:before="81" w:line="219" w:lineRule="auto"/>
        <w:ind w:left="77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2</w:t>
      </w:r>
      <w:r>
        <w:rPr>
          <w:rFonts w:ascii="宋体" w:hAnsi="宋体" w:eastAsia="宋体" w:cs="宋体"/>
          <w:spacing w:val="15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应每周启动1次手动装置，确保其处于正常状态。</w:t>
      </w:r>
    </w:p>
    <w:p w14:paraId="5B069BD1">
      <w:pPr>
        <w:spacing w:before="90" w:line="248" w:lineRule="auto"/>
        <w:ind w:left="160" w:right="13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13.2.5</w:t>
      </w:r>
      <w:r>
        <w:rPr>
          <w:rFonts w:ascii="宋体" w:hAnsi="宋体" w:eastAsia="宋体" w:cs="宋体"/>
          <w:spacing w:val="14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采用臭氧消毒的污水处理站，应定期校准臭氧浓度探测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报警装置。</w:t>
      </w:r>
    </w:p>
    <w:p w14:paraId="19EE4C1A">
      <w:pPr>
        <w:spacing w:before="99" w:line="258" w:lineRule="auto"/>
        <w:ind w:left="159" w:right="13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13.2.6</w:t>
      </w:r>
      <w:r>
        <w:rPr>
          <w:rFonts w:ascii="宋体" w:hAnsi="宋体" w:eastAsia="宋体" w:cs="宋体"/>
          <w:spacing w:val="13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污水处理站有毒有害气体应定期进行监测，除臭系统的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氨、硫化氢及甲烷等项目的浓度应定期检测。臭气污染物排放和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3"/>
          <w:sz w:val="32"/>
          <w:szCs w:val="32"/>
        </w:rPr>
        <w:t>监测应符合现行国家标准《恶臭污染物排放标准》</w:t>
      </w:r>
      <w:r>
        <w:rPr>
          <w:rFonts w:ascii="Times New Roman" w:hAnsi="Times New Roman" w:eastAsia="Times New Roman" w:cs="Times New Roman"/>
          <w:spacing w:val="-23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3"/>
          <w:sz w:val="32"/>
          <w:szCs w:val="32"/>
        </w:rPr>
        <w:t xml:space="preserve">14554 </w:t>
      </w:r>
      <w:r>
        <w:rPr>
          <w:rFonts w:ascii="宋体" w:hAnsi="宋体" w:eastAsia="宋体" w:cs="宋体"/>
          <w:spacing w:val="-23"/>
          <w:sz w:val="32"/>
          <w:szCs w:val="32"/>
        </w:rPr>
        <w:t>和《医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疗机构水污染物排放标准》GB</w:t>
      </w:r>
      <w:r>
        <w:rPr>
          <w:rFonts w:ascii="宋体" w:hAnsi="宋体" w:eastAsia="宋体" w:cs="宋体"/>
          <w:spacing w:val="3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18466</w:t>
      </w:r>
      <w:r>
        <w:rPr>
          <w:rFonts w:ascii="宋体" w:hAnsi="宋体" w:eastAsia="宋体" w:cs="宋体"/>
          <w:spacing w:val="-7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的有关规定。</w:t>
      </w:r>
    </w:p>
    <w:p w14:paraId="0CB3E2B7">
      <w:pPr>
        <w:spacing w:line="258" w:lineRule="auto"/>
        <w:rPr>
          <w:rFonts w:ascii="宋体" w:hAnsi="宋体" w:eastAsia="宋体" w:cs="宋体"/>
          <w:sz w:val="32"/>
          <w:szCs w:val="32"/>
        </w:rPr>
        <w:sectPr>
          <w:footerReference r:id="rId51" w:type="default"/>
          <w:pgSz w:w="11910" w:h="16840"/>
          <w:pgMar w:top="1431" w:right="1369" w:bottom="1494" w:left="1520" w:header="0" w:footer="1081" w:gutter="0"/>
          <w:cols w:space="720" w:num="1"/>
        </w:sectPr>
      </w:pPr>
    </w:p>
    <w:p w14:paraId="04126BBA">
      <w:pPr>
        <w:spacing w:before="270" w:line="263" w:lineRule="auto"/>
        <w:ind w:right="17"/>
        <w:jc w:val="both"/>
        <w:rPr>
          <w:rFonts w:ascii="宋体" w:hAnsi="宋体" w:eastAsia="宋体" w:cs="宋体"/>
          <w:sz w:val="32"/>
          <w:szCs w:val="32"/>
        </w:rPr>
      </w:pPr>
      <w:bookmarkStart w:id="138" w:name="bookmark104"/>
      <w:bookmarkEnd w:id="138"/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13.2.7     </w:t>
      </w:r>
      <w:r>
        <w:rPr>
          <w:rFonts w:ascii="宋体" w:hAnsi="宋体" w:eastAsia="宋体" w:cs="宋体"/>
          <w:spacing w:val="-5"/>
          <w:sz w:val="32"/>
          <w:szCs w:val="32"/>
        </w:rPr>
        <w:t>污水处理站噪声值应定期进行监测，噪声控制</w:t>
      </w:r>
      <w:r>
        <w:rPr>
          <w:rFonts w:ascii="宋体" w:hAnsi="宋体" w:eastAsia="宋体" w:cs="宋体"/>
          <w:spacing w:val="-6"/>
          <w:sz w:val="32"/>
          <w:szCs w:val="32"/>
        </w:rPr>
        <w:t>的测量方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法及测点位置应符合现行国家标准《工业企业厂界环境噪声排放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标准》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12348</w:t>
      </w:r>
      <w:r>
        <w:rPr>
          <w:rFonts w:ascii="宋体" w:hAnsi="宋体" w:eastAsia="宋体" w:cs="宋体"/>
          <w:spacing w:val="-14"/>
          <w:sz w:val="32"/>
          <w:szCs w:val="32"/>
        </w:rPr>
        <w:t>的规定。</w:t>
      </w:r>
    </w:p>
    <w:p w14:paraId="6ACFEFDB">
      <w:pPr>
        <w:spacing w:before="279" w:line="223" w:lineRule="auto"/>
        <w:ind w:left="2844"/>
        <w:outlineLvl w:val="1"/>
        <w:rPr>
          <w:rFonts w:ascii="黑体" w:hAnsi="黑体" w:eastAsia="黑体" w:cs="黑体"/>
          <w:sz w:val="32"/>
          <w:szCs w:val="32"/>
        </w:rPr>
      </w:pPr>
      <w:bookmarkStart w:id="139" w:name="bookmark36"/>
      <w:bookmarkEnd w:id="139"/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13.3</w:t>
      </w:r>
      <w:r>
        <w:rPr>
          <w:rFonts w:ascii="宋体" w:hAnsi="宋体" w:eastAsia="宋体" w:cs="宋体"/>
          <w:spacing w:val="135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32"/>
          <w:szCs w:val="32"/>
        </w:rPr>
        <w:t>安全与应急管理</w:t>
      </w:r>
    </w:p>
    <w:p w14:paraId="5BD621B8">
      <w:pPr>
        <w:spacing w:before="317" w:line="248" w:lineRule="auto"/>
        <w:ind w:right="3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13.3.1</w:t>
      </w:r>
      <w:r>
        <w:rPr>
          <w:rFonts w:ascii="宋体" w:hAnsi="宋体" w:eastAsia="宋体" w:cs="宋体"/>
          <w:spacing w:val="1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医疗机构污水处理工程应制定相应的管理责任制度、安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全操作规程及事故应急预案，并定期修订。</w:t>
      </w:r>
    </w:p>
    <w:p w14:paraId="7DA50769">
      <w:pPr>
        <w:spacing w:before="89" w:line="254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13.3.2</w:t>
      </w:r>
      <w:r>
        <w:rPr>
          <w:rFonts w:ascii="宋体" w:hAnsi="宋体" w:eastAsia="宋体" w:cs="宋体"/>
          <w:spacing w:val="1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传染病医疗机构污水处理运行管理应建立有效的</w:t>
      </w:r>
      <w:r>
        <w:rPr>
          <w:rFonts w:ascii="宋体" w:hAnsi="宋体" w:eastAsia="宋体" w:cs="宋体"/>
          <w:spacing w:val="-8"/>
          <w:sz w:val="32"/>
          <w:szCs w:val="32"/>
        </w:rPr>
        <w:t>职业卫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生管理程序和安全操作规范，有可能接触污水、污泥的生产区域消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毒次数每日上午和下午不应少于1次。</w:t>
      </w:r>
    </w:p>
    <w:p w14:paraId="7B3C0F29">
      <w:pPr>
        <w:spacing w:before="79" w:line="251" w:lineRule="auto"/>
        <w:ind w:right="1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13.3.3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非传染病医疗机构污水处理站应具备应对突发公</w:t>
      </w:r>
      <w:r>
        <w:rPr>
          <w:rFonts w:ascii="宋体" w:hAnsi="宋体" w:eastAsia="宋体" w:cs="宋体"/>
          <w:spacing w:val="-8"/>
          <w:sz w:val="32"/>
          <w:szCs w:val="32"/>
        </w:rPr>
        <w:t>共卫生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事件或其他特殊情况的应急处置条件，并应符合下列规定：</w:t>
      </w:r>
    </w:p>
    <w:p w14:paraId="39A56DBE">
      <w:pPr>
        <w:spacing w:before="86" w:line="219" w:lineRule="auto"/>
        <w:ind w:left="60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1</w:t>
      </w:r>
      <w:r>
        <w:rPr>
          <w:rFonts w:ascii="宋体" w:hAnsi="宋体" w:eastAsia="宋体" w:cs="宋体"/>
          <w:spacing w:val="-12"/>
          <w:sz w:val="32"/>
          <w:szCs w:val="32"/>
        </w:rPr>
        <w:t xml:space="preserve">  </w:t>
      </w: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应有对调节池内的污水直接进行预消毒的条件；</w:t>
      </w:r>
    </w:p>
    <w:p w14:paraId="73CEE966">
      <w:pPr>
        <w:spacing w:before="85" w:line="219" w:lineRule="auto"/>
        <w:ind w:left="60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2</w:t>
      </w:r>
      <w:r>
        <w:rPr>
          <w:rFonts w:ascii="宋体" w:hAnsi="宋体" w:eastAsia="宋体" w:cs="宋体"/>
          <w:spacing w:val="15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应为相关工作人员做好安全防范措施。</w:t>
      </w:r>
    </w:p>
    <w:p w14:paraId="3448723F">
      <w:pPr>
        <w:spacing w:before="101" w:line="245" w:lineRule="auto"/>
        <w:ind w:right="17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13.3.4</w:t>
      </w:r>
      <w:r>
        <w:rPr>
          <w:rFonts w:ascii="宋体" w:hAnsi="宋体" w:eastAsia="宋体" w:cs="宋体"/>
          <w:spacing w:val="1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设备维修前应断电，并应在开关处悬挂维</w:t>
      </w:r>
      <w:r>
        <w:rPr>
          <w:rFonts w:ascii="宋体" w:hAnsi="宋体" w:eastAsia="宋体" w:cs="宋体"/>
          <w:spacing w:val="-8"/>
          <w:sz w:val="32"/>
          <w:szCs w:val="32"/>
        </w:rPr>
        <w:t>修和禁止合闸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的标志牌，经检查确认无安全隐患后方可操作。</w:t>
      </w:r>
    </w:p>
    <w:p w14:paraId="14F12972">
      <w:pPr>
        <w:spacing w:before="89" w:line="254" w:lineRule="auto"/>
        <w:ind w:right="13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2"/>
          <w:szCs w:val="32"/>
        </w:rPr>
        <w:t xml:space="preserve">13.3.5     </w:t>
      </w:r>
      <w:r>
        <w:rPr>
          <w:rFonts w:ascii="宋体" w:hAnsi="宋体" w:eastAsia="宋体" w:cs="宋体"/>
          <w:spacing w:val="-5"/>
          <w:sz w:val="32"/>
          <w:szCs w:val="32"/>
        </w:rPr>
        <w:t>对可能含有毒有害气体或可燃性气体的深井、构筑物等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9"/>
          <w:sz w:val="32"/>
          <w:szCs w:val="32"/>
        </w:rPr>
        <w:t>设施、设备进行维护、维修前，应对现场有毒有害气体</w:t>
      </w:r>
      <w:r>
        <w:rPr>
          <w:rFonts w:ascii="宋体" w:hAnsi="宋体" w:eastAsia="宋体" w:cs="宋体"/>
          <w:spacing w:val="-30"/>
          <w:sz w:val="32"/>
          <w:szCs w:val="32"/>
        </w:rPr>
        <w:t>进行检测，不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应在超标的环境下操作。除臭设施防护范围内不应明火作业。</w:t>
      </w:r>
    </w:p>
    <w:p w14:paraId="769FE807">
      <w:pPr>
        <w:spacing w:before="80" w:line="251" w:lineRule="auto"/>
        <w:ind w:right="12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13.3.6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对有毒有害等气体的检测仪器应定期检查和校验，并按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国家有关规定进行检定。</w:t>
      </w:r>
    </w:p>
    <w:p w14:paraId="5681005E">
      <w:pPr>
        <w:spacing w:before="87" w:line="243" w:lineRule="auto"/>
        <w:ind w:right="16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2"/>
          <w:szCs w:val="32"/>
        </w:rPr>
        <w:t xml:space="preserve">13.3.7     </w:t>
      </w:r>
      <w:r>
        <w:rPr>
          <w:rFonts w:ascii="宋体" w:hAnsi="宋体" w:eastAsia="宋体" w:cs="宋体"/>
          <w:spacing w:val="-5"/>
          <w:sz w:val="32"/>
          <w:szCs w:val="32"/>
        </w:rPr>
        <w:t>医疗机构污水处理工程应建立健全应急体系，制订相应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的应急预案，并应符合下列规定：</w:t>
      </w:r>
    </w:p>
    <w:p w14:paraId="37801078">
      <w:pPr>
        <w:spacing w:before="79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9"/>
          <w:sz w:val="32"/>
          <w:szCs w:val="32"/>
        </w:rPr>
        <w:t>1  应明确编制预案的目的、原则、编制依</w:t>
      </w:r>
      <w:r>
        <w:rPr>
          <w:rFonts w:ascii="宋体" w:hAnsi="宋体" w:eastAsia="宋体" w:cs="宋体"/>
          <w:spacing w:val="-20"/>
          <w:sz w:val="32"/>
          <w:szCs w:val="32"/>
        </w:rPr>
        <w:t>据和适用范围等；</w:t>
      </w:r>
    </w:p>
    <w:p w14:paraId="6F133724">
      <w:pPr>
        <w:spacing w:before="110" w:line="219" w:lineRule="auto"/>
        <w:ind w:left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9"/>
          <w:sz w:val="32"/>
          <w:szCs w:val="32"/>
        </w:rPr>
        <w:t>2  应建立应急组织机构，并明确其职责、</w:t>
      </w:r>
      <w:r>
        <w:rPr>
          <w:rFonts w:ascii="宋体" w:hAnsi="宋体" w:eastAsia="宋体" w:cs="宋体"/>
          <w:spacing w:val="-20"/>
          <w:sz w:val="32"/>
          <w:szCs w:val="32"/>
        </w:rPr>
        <w:t>权利和义务；</w:t>
      </w:r>
    </w:p>
    <w:p w14:paraId="07D4EAD0">
      <w:pPr>
        <w:spacing w:before="89" w:line="259" w:lineRule="auto"/>
        <w:ind w:right="15" w:firstLine="59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3  应根据污水处理工程实际特点制订各种应急技术措施，包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9"/>
          <w:sz w:val="32"/>
          <w:szCs w:val="32"/>
        </w:rPr>
        <w:t>括触电、中毒、主要设备紧急抢修、水质污染</w:t>
      </w:r>
      <w:r>
        <w:rPr>
          <w:rFonts w:ascii="宋体" w:hAnsi="宋体" w:eastAsia="宋体" w:cs="宋体"/>
          <w:spacing w:val="-30"/>
          <w:sz w:val="32"/>
          <w:szCs w:val="32"/>
        </w:rPr>
        <w:t>、严重超负荷运行、氯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气泄漏、硫化氢等有毒有害气体泄漏、防火防爆</w:t>
      </w:r>
      <w:r>
        <w:rPr>
          <w:rFonts w:ascii="宋体" w:hAnsi="宋体" w:eastAsia="宋体" w:cs="宋体"/>
          <w:spacing w:val="-20"/>
          <w:sz w:val="32"/>
          <w:szCs w:val="32"/>
        </w:rPr>
        <w:t>和防自然灾害等应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急措施；</w:t>
      </w:r>
    </w:p>
    <w:p w14:paraId="06169BA0">
      <w:pPr>
        <w:spacing w:line="259" w:lineRule="auto"/>
        <w:rPr>
          <w:rFonts w:ascii="宋体" w:hAnsi="宋体" w:eastAsia="宋体" w:cs="宋体"/>
          <w:sz w:val="32"/>
          <w:szCs w:val="32"/>
        </w:rPr>
        <w:sectPr>
          <w:footerReference r:id="rId52" w:type="default"/>
          <w:pgSz w:w="11910" w:h="16840"/>
          <w:pgMar w:top="1431" w:right="1690" w:bottom="1461" w:left="1480" w:header="0" w:footer="1111" w:gutter="0"/>
          <w:cols w:space="720" w:num="1"/>
        </w:sectPr>
      </w:pPr>
    </w:p>
    <w:p w14:paraId="0AF28DC8">
      <w:pPr>
        <w:spacing w:before="290" w:line="219" w:lineRule="auto"/>
        <w:ind w:left="60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8"/>
          <w:sz w:val="28"/>
          <w:szCs w:val="28"/>
        </w:rPr>
        <w:t>4  应有应急装备物资保障、技术保障和安全防护保障等措施；</w:t>
      </w:r>
    </w:p>
    <w:p w14:paraId="3E31F8C3">
      <w:pPr>
        <w:spacing w:before="105" w:line="249" w:lineRule="auto"/>
        <w:ind w:firstLine="60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4"/>
          <w:sz w:val="32"/>
          <w:szCs w:val="32"/>
        </w:rPr>
        <w:t>5</w:t>
      </w:r>
      <w:r>
        <w:rPr>
          <w:rFonts w:ascii="宋体" w:hAnsi="宋体" w:eastAsia="宋体" w:cs="宋体"/>
          <w:spacing w:val="15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应急预案演练次数应根据不同风险等级评估后确定，且每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6"/>
          <w:sz w:val="32"/>
          <w:szCs w:val="32"/>
        </w:rPr>
        <w:t>年不应少于1次。</w:t>
      </w:r>
    </w:p>
    <w:p w14:paraId="09A647D0">
      <w:pPr>
        <w:spacing w:before="70" w:line="248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13.3.8</w:t>
      </w:r>
      <w:r>
        <w:rPr>
          <w:rFonts w:ascii="宋体" w:hAnsi="宋体" w:eastAsia="宋体" w:cs="宋体"/>
          <w:spacing w:val="14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医疗机构污水处理设施发生异常情况或重大事</w:t>
      </w:r>
      <w:r>
        <w:rPr>
          <w:rFonts w:ascii="宋体" w:hAnsi="宋体" w:eastAsia="宋体" w:cs="宋体"/>
          <w:spacing w:val="-9"/>
          <w:sz w:val="32"/>
          <w:szCs w:val="32"/>
        </w:rPr>
        <w:t>故时，应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及时分析解决，并按规定上报。</w:t>
      </w:r>
    </w:p>
    <w:p w14:paraId="4C5DBCDE">
      <w:pPr>
        <w:spacing w:line="248" w:lineRule="auto"/>
        <w:rPr>
          <w:rFonts w:ascii="宋体" w:hAnsi="宋体" w:eastAsia="宋体" w:cs="宋体"/>
          <w:sz w:val="32"/>
          <w:szCs w:val="32"/>
        </w:rPr>
        <w:sectPr>
          <w:footerReference r:id="rId53" w:type="default"/>
          <w:pgSz w:w="11910" w:h="16840"/>
          <w:pgMar w:top="1431" w:right="1486" w:bottom="1470" w:left="1700" w:header="0" w:footer="1105" w:gutter="0"/>
          <w:cols w:space="720" w:num="1"/>
        </w:sectPr>
      </w:pPr>
    </w:p>
    <w:p w14:paraId="5BC4283C">
      <w:pPr>
        <w:pStyle w:val="2"/>
        <w:spacing w:line="252" w:lineRule="auto"/>
      </w:pPr>
    </w:p>
    <w:p w14:paraId="7073580A">
      <w:pPr>
        <w:pStyle w:val="2"/>
        <w:spacing w:line="252" w:lineRule="auto"/>
      </w:pPr>
    </w:p>
    <w:p w14:paraId="46BE6FD7">
      <w:pPr>
        <w:pStyle w:val="2"/>
        <w:spacing w:line="253" w:lineRule="auto"/>
      </w:pPr>
    </w:p>
    <w:p w14:paraId="2C42DE2C">
      <w:pPr>
        <w:pStyle w:val="2"/>
        <w:spacing w:line="253" w:lineRule="auto"/>
      </w:pPr>
    </w:p>
    <w:p w14:paraId="5DD3AD5D">
      <w:pPr>
        <w:spacing w:before="136" w:line="219" w:lineRule="auto"/>
        <w:ind w:left="649"/>
        <w:outlineLvl w:val="0"/>
        <w:rPr>
          <w:rFonts w:ascii="宋体" w:hAnsi="宋体" w:eastAsia="宋体" w:cs="宋体"/>
          <w:sz w:val="42"/>
          <w:szCs w:val="42"/>
        </w:rPr>
      </w:pPr>
      <w:bookmarkStart w:id="140" w:name="bookmark105"/>
      <w:bookmarkEnd w:id="140"/>
      <w:bookmarkStart w:id="141" w:name="bookmark37"/>
      <w:bookmarkEnd w:id="141"/>
      <w:r>
        <w:rPr>
          <w:rFonts w:ascii="宋体" w:hAnsi="宋体" w:eastAsia="宋体" w:cs="宋体"/>
          <w:spacing w:val="1"/>
          <w:sz w:val="42"/>
          <w:szCs w:val="42"/>
        </w:rPr>
        <w:t>附录A</w:t>
      </w:r>
      <w:r>
        <w:rPr>
          <w:rFonts w:ascii="宋体" w:hAnsi="宋体" w:eastAsia="宋体" w:cs="宋体"/>
          <w:spacing w:val="55"/>
          <w:sz w:val="42"/>
          <w:szCs w:val="42"/>
        </w:rPr>
        <w:t xml:space="preserve">  </w:t>
      </w:r>
      <w:r>
        <w:rPr>
          <w:rFonts w:ascii="宋体" w:hAnsi="宋体" w:eastAsia="宋体" w:cs="宋体"/>
          <w:spacing w:val="1"/>
          <w:sz w:val="42"/>
          <w:szCs w:val="42"/>
        </w:rPr>
        <w:t>医疗机构污水处理工程验收划分</w:t>
      </w:r>
    </w:p>
    <w:p w14:paraId="48989543">
      <w:pPr>
        <w:pStyle w:val="2"/>
        <w:spacing w:line="280" w:lineRule="auto"/>
      </w:pPr>
    </w:p>
    <w:p w14:paraId="608C0D44">
      <w:pPr>
        <w:pStyle w:val="2"/>
        <w:spacing w:line="281" w:lineRule="auto"/>
      </w:pPr>
    </w:p>
    <w:p w14:paraId="5D2E9594">
      <w:pPr>
        <w:pStyle w:val="2"/>
        <w:spacing w:line="281" w:lineRule="auto"/>
      </w:pPr>
    </w:p>
    <w:p w14:paraId="1F656229">
      <w:pPr>
        <w:spacing w:before="100" w:line="275" w:lineRule="auto"/>
        <w:ind w:left="18" w:hanging="1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7"/>
          <w:sz w:val="31"/>
          <w:szCs w:val="31"/>
        </w:rPr>
        <w:t>A.0.1  医疗机构污水处理工程构筑物工程和安装工程的单位</w:t>
      </w:r>
      <w:r>
        <w:rPr>
          <w:rFonts w:ascii="宋体" w:hAnsi="宋体" w:eastAsia="宋体" w:cs="宋体"/>
          <w:spacing w:val="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(子单位)工程、分部(子分部)工程、分项工程和检验批的划分应符</w:t>
      </w:r>
      <w:r>
        <w:rPr>
          <w:rFonts w:ascii="宋体" w:hAnsi="宋体" w:eastAsia="宋体" w:cs="宋体"/>
          <w:spacing w:val="8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合表</w:t>
      </w:r>
      <w:r>
        <w:rPr>
          <w:rFonts w:ascii="宋体" w:hAnsi="宋体" w:eastAsia="宋体" w:cs="宋体"/>
          <w:spacing w:val="-65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A.0.1-1   </w:t>
      </w:r>
      <w:r>
        <w:rPr>
          <w:rFonts w:ascii="宋体" w:hAnsi="宋体" w:eastAsia="宋体" w:cs="宋体"/>
          <w:sz w:val="31"/>
          <w:szCs w:val="31"/>
        </w:rPr>
        <w:t>和表</w:t>
      </w:r>
      <w:r>
        <w:rPr>
          <w:rFonts w:ascii="宋体" w:hAnsi="宋体" w:eastAsia="宋体" w:cs="宋体"/>
          <w:spacing w:val="-90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</w:rPr>
        <w:t>A.0.1-2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 xml:space="preserve">   </w:t>
      </w:r>
      <w:r>
        <w:rPr>
          <w:rFonts w:ascii="宋体" w:hAnsi="宋体" w:eastAsia="宋体" w:cs="宋体"/>
          <w:sz w:val="31"/>
          <w:szCs w:val="31"/>
        </w:rPr>
        <w:t>的规定。</w:t>
      </w:r>
    </w:p>
    <w:p w14:paraId="1CA65B86">
      <w:pPr>
        <w:spacing w:before="28" w:line="222" w:lineRule="auto"/>
        <w:ind w:left="1203"/>
        <w:rPr>
          <w:rFonts w:ascii="黑体" w:hAnsi="黑体" w:eastAsia="黑体" w:cs="黑体"/>
          <w:sz w:val="26"/>
          <w:szCs w:val="26"/>
        </w:rPr>
      </w:pPr>
      <w:r>
        <w:rPr>
          <w:rFonts w:ascii="黑体" w:hAnsi="黑体" w:eastAsia="黑体" w:cs="黑体"/>
          <w:b/>
          <w:bCs/>
          <w:sz w:val="26"/>
          <w:szCs w:val="26"/>
        </w:rPr>
        <w:t>表</w:t>
      </w:r>
      <w:r>
        <w:rPr>
          <w:rFonts w:ascii="Times New Roman" w:hAnsi="Times New Roman" w:eastAsia="Times New Roman" w:cs="Times New Roman"/>
          <w:b/>
          <w:bCs/>
          <w:sz w:val="26"/>
          <w:szCs w:val="26"/>
        </w:rPr>
        <w:t xml:space="preserve">A.0.1-1      </w:t>
      </w:r>
      <w:r>
        <w:rPr>
          <w:rFonts w:ascii="黑体" w:hAnsi="黑体" w:eastAsia="黑体" w:cs="黑体"/>
          <w:b/>
          <w:bCs/>
          <w:sz w:val="26"/>
          <w:szCs w:val="26"/>
        </w:rPr>
        <w:t>构筑物工程单位(子单位)、分部(子分部)、</w:t>
      </w:r>
    </w:p>
    <w:p w14:paraId="351008DA">
      <w:pPr>
        <w:spacing w:before="128" w:line="222" w:lineRule="auto"/>
        <w:ind w:left="3063"/>
        <w:rPr>
          <w:rFonts w:ascii="黑体" w:hAnsi="黑体" w:eastAsia="黑体" w:cs="黑体"/>
          <w:sz w:val="26"/>
          <w:szCs w:val="26"/>
        </w:rPr>
      </w:pPr>
      <w:r>
        <w:rPr>
          <w:rFonts w:ascii="黑体" w:hAnsi="黑体" w:eastAsia="黑体" w:cs="黑体"/>
          <w:b/>
          <w:bCs/>
          <w:spacing w:val="4"/>
          <w:sz w:val="26"/>
          <w:szCs w:val="26"/>
        </w:rPr>
        <w:t>分项工程和检验批划分</w:t>
      </w:r>
    </w:p>
    <w:p w14:paraId="3B2DE9B4">
      <w:pPr>
        <w:spacing w:line="107" w:lineRule="exact"/>
      </w:pPr>
    </w:p>
    <w:tbl>
      <w:tblPr>
        <w:tblStyle w:val="5"/>
        <w:tblW w:w="8739" w:type="dxa"/>
        <w:tblInd w:w="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3"/>
        <w:gridCol w:w="829"/>
        <w:gridCol w:w="1688"/>
        <w:gridCol w:w="3386"/>
        <w:gridCol w:w="1563"/>
      </w:tblGrid>
      <w:tr w14:paraId="4E336D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1273" w:type="dxa"/>
            <w:vAlign w:val="top"/>
          </w:tcPr>
          <w:p w14:paraId="17C79E69">
            <w:pPr>
              <w:pStyle w:val="6"/>
              <w:spacing w:before="75" w:line="220" w:lineRule="auto"/>
              <w:ind w:left="39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  <w:p w14:paraId="15386EE1">
            <w:pPr>
              <w:pStyle w:val="6"/>
              <w:spacing w:before="35" w:line="220" w:lineRule="auto"/>
              <w:ind w:left="164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(子单位)</w:t>
            </w:r>
          </w:p>
          <w:p w14:paraId="24D4A3A2">
            <w:pPr>
              <w:pStyle w:val="6"/>
              <w:spacing w:before="45" w:line="220" w:lineRule="auto"/>
              <w:ind w:left="39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工程</w:t>
            </w:r>
          </w:p>
        </w:tc>
        <w:tc>
          <w:tcPr>
            <w:tcW w:w="2517" w:type="dxa"/>
            <w:gridSpan w:val="2"/>
            <w:vAlign w:val="top"/>
          </w:tcPr>
          <w:p w14:paraId="44437CCE">
            <w:pPr>
              <w:spacing w:line="317" w:lineRule="auto"/>
              <w:rPr>
                <w:rFonts w:ascii="Arial"/>
                <w:sz w:val="21"/>
              </w:rPr>
            </w:pPr>
          </w:p>
          <w:p w14:paraId="4E9F258C">
            <w:pPr>
              <w:pStyle w:val="6"/>
              <w:spacing w:before="75" w:line="219" w:lineRule="auto"/>
              <w:ind w:left="30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分部(子分部)工程</w:t>
            </w:r>
          </w:p>
        </w:tc>
        <w:tc>
          <w:tcPr>
            <w:tcW w:w="3386" w:type="dxa"/>
            <w:vAlign w:val="top"/>
          </w:tcPr>
          <w:p w14:paraId="07AAB785">
            <w:pPr>
              <w:spacing w:line="318" w:lineRule="auto"/>
              <w:rPr>
                <w:rFonts w:ascii="Arial"/>
                <w:sz w:val="21"/>
              </w:rPr>
            </w:pPr>
          </w:p>
          <w:p w14:paraId="349C54F7">
            <w:pPr>
              <w:pStyle w:val="6"/>
              <w:spacing w:before="75" w:line="220" w:lineRule="auto"/>
              <w:ind w:left="122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分项工程</w:t>
            </w:r>
          </w:p>
        </w:tc>
        <w:tc>
          <w:tcPr>
            <w:tcW w:w="1563" w:type="dxa"/>
            <w:vAlign w:val="top"/>
          </w:tcPr>
          <w:p w14:paraId="40DFD65D">
            <w:pPr>
              <w:spacing w:line="317" w:lineRule="auto"/>
              <w:rPr>
                <w:rFonts w:ascii="Arial"/>
                <w:sz w:val="21"/>
              </w:rPr>
            </w:pPr>
          </w:p>
          <w:p w14:paraId="1EAECD28">
            <w:pPr>
              <w:pStyle w:val="6"/>
              <w:spacing w:before="75" w:line="219" w:lineRule="auto"/>
              <w:ind w:left="42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检验批</w:t>
            </w:r>
          </w:p>
        </w:tc>
      </w:tr>
      <w:tr w14:paraId="4B97FC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8" w:hRule="atLeast"/>
        </w:trPr>
        <w:tc>
          <w:tcPr>
            <w:tcW w:w="1273" w:type="dxa"/>
            <w:vMerge w:val="restart"/>
            <w:tcBorders>
              <w:bottom w:val="nil"/>
            </w:tcBorders>
            <w:vAlign w:val="top"/>
          </w:tcPr>
          <w:p w14:paraId="1F9DD57E">
            <w:pPr>
              <w:spacing w:line="252" w:lineRule="auto"/>
              <w:rPr>
                <w:rFonts w:ascii="Arial"/>
                <w:sz w:val="21"/>
              </w:rPr>
            </w:pPr>
          </w:p>
          <w:p w14:paraId="20B3DF21">
            <w:pPr>
              <w:spacing w:line="252" w:lineRule="auto"/>
              <w:rPr>
                <w:rFonts w:ascii="Arial"/>
                <w:sz w:val="21"/>
              </w:rPr>
            </w:pPr>
          </w:p>
          <w:p w14:paraId="542A7177">
            <w:pPr>
              <w:spacing w:line="252" w:lineRule="auto"/>
              <w:rPr>
                <w:rFonts w:ascii="Arial"/>
                <w:sz w:val="21"/>
              </w:rPr>
            </w:pPr>
          </w:p>
          <w:p w14:paraId="0A3AFAC9">
            <w:pPr>
              <w:spacing w:line="252" w:lineRule="auto"/>
              <w:rPr>
                <w:rFonts w:ascii="Arial"/>
                <w:sz w:val="21"/>
              </w:rPr>
            </w:pPr>
          </w:p>
          <w:p w14:paraId="6C89DC84">
            <w:pPr>
              <w:spacing w:line="252" w:lineRule="auto"/>
              <w:rPr>
                <w:rFonts w:ascii="Arial"/>
                <w:sz w:val="21"/>
              </w:rPr>
            </w:pPr>
          </w:p>
          <w:p w14:paraId="17277B12">
            <w:pPr>
              <w:spacing w:line="252" w:lineRule="auto"/>
              <w:rPr>
                <w:rFonts w:ascii="Arial"/>
                <w:sz w:val="21"/>
              </w:rPr>
            </w:pPr>
          </w:p>
          <w:p w14:paraId="5748DC1D">
            <w:pPr>
              <w:spacing w:line="252" w:lineRule="auto"/>
              <w:rPr>
                <w:rFonts w:ascii="Arial"/>
                <w:sz w:val="21"/>
              </w:rPr>
            </w:pPr>
          </w:p>
          <w:p w14:paraId="278FAFB9">
            <w:pPr>
              <w:spacing w:line="252" w:lineRule="auto"/>
              <w:rPr>
                <w:rFonts w:ascii="Arial"/>
                <w:sz w:val="21"/>
              </w:rPr>
            </w:pPr>
          </w:p>
          <w:p w14:paraId="6A47CC06">
            <w:pPr>
              <w:spacing w:line="253" w:lineRule="auto"/>
              <w:rPr>
                <w:rFonts w:ascii="Arial"/>
                <w:sz w:val="21"/>
              </w:rPr>
            </w:pPr>
          </w:p>
          <w:p w14:paraId="165094B2">
            <w:pPr>
              <w:spacing w:line="253" w:lineRule="auto"/>
              <w:rPr>
                <w:rFonts w:ascii="Arial"/>
                <w:sz w:val="21"/>
              </w:rPr>
            </w:pPr>
          </w:p>
          <w:p w14:paraId="15DE3996">
            <w:pPr>
              <w:spacing w:line="253" w:lineRule="auto"/>
              <w:rPr>
                <w:rFonts w:ascii="Arial"/>
                <w:sz w:val="21"/>
              </w:rPr>
            </w:pPr>
          </w:p>
          <w:p w14:paraId="138BE292">
            <w:pPr>
              <w:spacing w:line="253" w:lineRule="auto"/>
              <w:rPr>
                <w:rFonts w:ascii="Arial"/>
                <w:sz w:val="21"/>
              </w:rPr>
            </w:pPr>
          </w:p>
          <w:p w14:paraId="54524AFF">
            <w:pPr>
              <w:spacing w:line="253" w:lineRule="auto"/>
              <w:rPr>
                <w:rFonts w:ascii="Arial"/>
                <w:sz w:val="21"/>
              </w:rPr>
            </w:pPr>
          </w:p>
          <w:p w14:paraId="51A65838">
            <w:pPr>
              <w:spacing w:line="253" w:lineRule="auto"/>
              <w:rPr>
                <w:rFonts w:ascii="Arial"/>
                <w:sz w:val="21"/>
              </w:rPr>
            </w:pPr>
          </w:p>
          <w:p w14:paraId="0D215D1A">
            <w:pPr>
              <w:pStyle w:val="6"/>
              <w:spacing w:before="75" w:line="284" w:lineRule="auto"/>
              <w:ind w:left="284" w:right="276" w:firstLine="11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单体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3"/>
                <w:sz w:val="23"/>
                <w:szCs w:val="23"/>
              </w:rPr>
              <w:t>构筑物</w:t>
            </w:r>
          </w:p>
        </w:tc>
        <w:tc>
          <w:tcPr>
            <w:tcW w:w="829" w:type="dxa"/>
            <w:vMerge w:val="restart"/>
            <w:tcBorders>
              <w:bottom w:val="nil"/>
            </w:tcBorders>
            <w:vAlign w:val="top"/>
          </w:tcPr>
          <w:p w14:paraId="1F2C3131">
            <w:pPr>
              <w:spacing w:line="257" w:lineRule="auto"/>
              <w:rPr>
                <w:rFonts w:ascii="Arial"/>
                <w:sz w:val="21"/>
              </w:rPr>
            </w:pPr>
          </w:p>
          <w:p w14:paraId="55325C17">
            <w:pPr>
              <w:spacing w:line="257" w:lineRule="auto"/>
              <w:rPr>
                <w:rFonts w:ascii="Arial"/>
                <w:sz w:val="21"/>
              </w:rPr>
            </w:pPr>
          </w:p>
          <w:p w14:paraId="59FC603E">
            <w:pPr>
              <w:spacing w:line="257" w:lineRule="auto"/>
              <w:rPr>
                <w:rFonts w:ascii="Arial"/>
                <w:sz w:val="21"/>
              </w:rPr>
            </w:pPr>
          </w:p>
          <w:p w14:paraId="30BB58C6">
            <w:pPr>
              <w:spacing w:line="257" w:lineRule="auto"/>
              <w:rPr>
                <w:rFonts w:ascii="Arial"/>
                <w:sz w:val="21"/>
              </w:rPr>
            </w:pPr>
          </w:p>
          <w:p w14:paraId="3334D769">
            <w:pPr>
              <w:spacing w:line="257" w:lineRule="auto"/>
              <w:rPr>
                <w:rFonts w:ascii="Arial"/>
                <w:sz w:val="21"/>
              </w:rPr>
            </w:pPr>
          </w:p>
          <w:p w14:paraId="075CB966">
            <w:pPr>
              <w:spacing w:line="257" w:lineRule="auto"/>
              <w:rPr>
                <w:rFonts w:ascii="Arial"/>
                <w:sz w:val="21"/>
              </w:rPr>
            </w:pPr>
          </w:p>
          <w:p w14:paraId="2343AD64">
            <w:pPr>
              <w:spacing w:line="257" w:lineRule="auto"/>
              <w:rPr>
                <w:rFonts w:ascii="Arial"/>
                <w:sz w:val="21"/>
              </w:rPr>
            </w:pPr>
          </w:p>
          <w:p w14:paraId="7D1DCCCB">
            <w:pPr>
              <w:spacing w:line="257" w:lineRule="auto"/>
              <w:rPr>
                <w:rFonts w:ascii="Arial"/>
                <w:sz w:val="21"/>
              </w:rPr>
            </w:pPr>
          </w:p>
          <w:p w14:paraId="55FE5737">
            <w:pPr>
              <w:spacing w:line="257" w:lineRule="auto"/>
              <w:rPr>
                <w:rFonts w:ascii="Arial"/>
                <w:sz w:val="21"/>
              </w:rPr>
            </w:pPr>
          </w:p>
          <w:p w14:paraId="63845573">
            <w:pPr>
              <w:spacing w:line="257" w:lineRule="auto"/>
              <w:rPr>
                <w:rFonts w:ascii="Arial"/>
                <w:sz w:val="21"/>
              </w:rPr>
            </w:pPr>
          </w:p>
          <w:p w14:paraId="41723215">
            <w:pPr>
              <w:spacing w:line="258" w:lineRule="auto"/>
              <w:rPr>
                <w:rFonts w:ascii="Arial"/>
                <w:sz w:val="21"/>
              </w:rPr>
            </w:pPr>
          </w:p>
          <w:p w14:paraId="6677E6C9">
            <w:pPr>
              <w:spacing w:line="258" w:lineRule="auto"/>
              <w:rPr>
                <w:rFonts w:ascii="Arial"/>
                <w:sz w:val="21"/>
              </w:rPr>
            </w:pPr>
          </w:p>
          <w:p w14:paraId="486D224E">
            <w:pPr>
              <w:spacing w:line="258" w:lineRule="auto"/>
              <w:rPr>
                <w:rFonts w:ascii="Arial"/>
                <w:sz w:val="21"/>
              </w:rPr>
            </w:pPr>
          </w:p>
          <w:p w14:paraId="6102F11E">
            <w:pPr>
              <w:pStyle w:val="6"/>
              <w:spacing w:before="75" w:line="309" w:lineRule="auto"/>
              <w:ind w:left="61" w:right="54" w:firstLine="109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地基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4"/>
                <w:sz w:val="23"/>
                <w:szCs w:val="23"/>
              </w:rPr>
              <w:t>与基础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49"/>
                <w:sz w:val="23"/>
                <w:szCs w:val="23"/>
              </w:rPr>
              <w:t>工程</w:t>
            </w:r>
          </w:p>
        </w:tc>
        <w:tc>
          <w:tcPr>
            <w:tcW w:w="1688" w:type="dxa"/>
            <w:vAlign w:val="top"/>
          </w:tcPr>
          <w:p w14:paraId="37C8DCA7">
            <w:pPr>
              <w:spacing w:line="246" w:lineRule="auto"/>
              <w:rPr>
                <w:rFonts w:ascii="Arial"/>
                <w:sz w:val="21"/>
              </w:rPr>
            </w:pPr>
          </w:p>
          <w:p w14:paraId="0A899C82">
            <w:pPr>
              <w:spacing w:line="246" w:lineRule="auto"/>
              <w:rPr>
                <w:rFonts w:ascii="Arial"/>
                <w:sz w:val="21"/>
              </w:rPr>
            </w:pPr>
          </w:p>
          <w:p w14:paraId="31945C36">
            <w:pPr>
              <w:spacing w:line="247" w:lineRule="auto"/>
              <w:rPr>
                <w:rFonts w:ascii="Arial"/>
                <w:sz w:val="21"/>
              </w:rPr>
            </w:pPr>
          </w:p>
          <w:p w14:paraId="53D4AB4E">
            <w:pPr>
              <w:pStyle w:val="6"/>
              <w:spacing w:before="74" w:line="226" w:lineRule="auto"/>
              <w:ind w:left="603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地基</w:t>
            </w:r>
          </w:p>
        </w:tc>
        <w:tc>
          <w:tcPr>
            <w:tcW w:w="3386" w:type="dxa"/>
            <w:vAlign w:val="top"/>
          </w:tcPr>
          <w:p w14:paraId="5AE94C57">
            <w:pPr>
              <w:pStyle w:val="6"/>
              <w:spacing w:before="219" w:line="291" w:lineRule="auto"/>
              <w:ind w:left="154" w:right="182" w:firstLine="25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素土地基、灰土地基、砂和</w:t>
            </w:r>
            <w:r>
              <w:rPr>
                <w:spacing w:val="5"/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砂石地基、土工合成材料地</w:t>
            </w:r>
          </w:p>
          <w:p w14:paraId="3DE8399C">
            <w:pPr>
              <w:pStyle w:val="6"/>
              <w:spacing w:before="54" w:line="308" w:lineRule="auto"/>
              <w:ind w:left="154" w:right="24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基、软基处理桩地基、复合地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基等</w:t>
            </w:r>
          </w:p>
        </w:tc>
        <w:tc>
          <w:tcPr>
            <w:tcW w:w="1563" w:type="dxa"/>
            <w:vMerge w:val="restart"/>
            <w:tcBorders>
              <w:bottom w:val="nil"/>
            </w:tcBorders>
            <w:vAlign w:val="top"/>
          </w:tcPr>
          <w:p w14:paraId="6530A075">
            <w:pPr>
              <w:spacing w:line="244" w:lineRule="auto"/>
              <w:rPr>
                <w:rFonts w:ascii="Arial"/>
                <w:sz w:val="21"/>
              </w:rPr>
            </w:pPr>
          </w:p>
          <w:p w14:paraId="0C10AB89">
            <w:pPr>
              <w:spacing w:line="244" w:lineRule="auto"/>
              <w:rPr>
                <w:rFonts w:ascii="Arial"/>
                <w:sz w:val="21"/>
              </w:rPr>
            </w:pPr>
          </w:p>
          <w:p w14:paraId="4C9ADF35">
            <w:pPr>
              <w:spacing w:line="244" w:lineRule="auto"/>
              <w:rPr>
                <w:rFonts w:ascii="Arial"/>
                <w:sz w:val="21"/>
              </w:rPr>
            </w:pPr>
          </w:p>
          <w:p w14:paraId="051CE497">
            <w:pPr>
              <w:spacing w:line="245" w:lineRule="auto"/>
              <w:rPr>
                <w:rFonts w:ascii="Arial"/>
                <w:sz w:val="21"/>
              </w:rPr>
            </w:pPr>
          </w:p>
          <w:p w14:paraId="4A226040">
            <w:pPr>
              <w:spacing w:line="245" w:lineRule="auto"/>
              <w:rPr>
                <w:rFonts w:ascii="Arial"/>
                <w:sz w:val="21"/>
              </w:rPr>
            </w:pPr>
          </w:p>
          <w:p w14:paraId="2D861B41">
            <w:pPr>
              <w:spacing w:line="245" w:lineRule="auto"/>
              <w:rPr>
                <w:rFonts w:ascii="Arial"/>
                <w:sz w:val="21"/>
              </w:rPr>
            </w:pPr>
          </w:p>
          <w:p w14:paraId="6D50B17B">
            <w:pPr>
              <w:spacing w:line="245" w:lineRule="auto"/>
              <w:rPr>
                <w:rFonts w:ascii="Arial"/>
                <w:sz w:val="21"/>
              </w:rPr>
            </w:pPr>
          </w:p>
          <w:p w14:paraId="0053A4BE">
            <w:pPr>
              <w:spacing w:line="245" w:lineRule="auto"/>
              <w:rPr>
                <w:rFonts w:ascii="Arial"/>
                <w:sz w:val="21"/>
              </w:rPr>
            </w:pPr>
          </w:p>
          <w:p w14:paraId="02B72482">
            <w:pPr>
              <w:spacing w:line="245" w:lineRule="auto"/>
              <w:rPr>
                <w:rFonts w:ascii="Arial"/>
                <w:sz w:val="21"/>
              </w:rPr>
            </w:pPr>
          </w:p>
          <w:p w14:paraId="1AB22C66">
            <w:pPr>
              <w:spacing w:line="245" w:lineRule="auto"/>
              <w:rPr>
                <w:rFonts w:ascii="Arial"/>
                <w:sz w:val="21"/>
              </w:rPr>
            </w:pPr>
          </w:p>
          <w:p w14:paraId="5A4E4F87">
            <w:pPr>
              <w:spacing w:line="245" w:lineRule="auto"/>
              <w:rPr>
                <w:rFonts w:ascii="Arial"/>
                <w:sz w:val="21"/>
              </w:rPr>
            </w:pPr>
          </w:p>
          <w:p w14:paraId="7E81418D">
            <w:pPr>
              <w:spacing w:line="245" w:lineRule="auto"/>
              <w:rPr>
                <w:rFonts w:ascii="Arial"/>
                <w:sz w:val="21"/>
              </w:rPr>
            </w:pPr>
          </w:p>
          <w:p w14:paraId="6DD0CF8A">
            <w:pPr>
              <w:pStyle w:val="6"/>
              <w:spacing w:before="75" w:line="310" w:lineRule="auto"/>
              <w:ind w:left="198" w:right="185" w:firstLine="12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检验批可</w:t>
            </w:r>
            <w:r>
              <w:rPr>
                <w:spacing w:val="1"/>
                <w:sz w:val="23"/>
                <w:szCs w:val="23"/>
              </w:rPr>
              <w:t xml:space="preserve">  </w:t>
            </w:r>
            <w:r>
              <w:rPr>
                <w:spacing w:val="2"/>
                <w:sz w:val="23"/>
                <w:szCs w:val="23"/>
              </w:rPr>
              <w:t>根据施工及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质量控制和</w:t>
            </w:r>
            <w:r>
              <w:rPr>
                <w:spacing w:val="2"/>
                <w:sz w:val="23"/>
                <w:szCs w:val="23"/>
              </w:rPr>
              <w:t xml:space="preserve"> 专业验收需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-2"/>
                <w:sz w:val="23"/>
                <w:szCs w:val="23"/>
              </w:rPr>
              <w:t>要进行划分</w:t>
            </w:r>
          </w:p>
        </w:tc>
      </w:tr>
      <w:tr w14:paraId="4ACC76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8" w:hRule="atLeast"/>
        </w:trPr>
        <w:tc>
          <w:tcPr>
            <w:tcW w:w="1273" w:type="dxa"/>
            <w:vMerge w:val="continue"/>
            <w:tcBorders>
              <w:top w:val="nil"/>
              <w:bottom w:val="nil"/>
            </w:tcBorders>
            <w:vAlign w:val="top"/>
          </w:tcPr>
          <w:p w14:paraId="2905BFEE">
            <w:pPr>
              <w:rPr>
                <w:rFonts w:ascii="Arial"/>
                <w:sz w:val="21"/>
              </w:rPr>
            </w:pPr>
          </w:p>
        </w:tc>
        <w:tc>
          <w:tcPr>
            <w:tcW w:w="829" w:type="dxa"/>
            <w:vMerge w:val="continue"/>
            <w:tcBorders>
              <w:top w:val="nil"/>
              <w:bottom w:val="nil"/>
            </w:tcBorders>
            <w:vAlign w:val="top"/>
          </w:tcPr>
          <w:p w14:paraId="6F5EB238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14D2E514">
            <w:pPr>
              <w:spacing w:line="282" w:lineRule="auto"/>
              <w:rPr>
                <w:rFonts w:ascii="Arial"/>
                <w:sz w:val="21"/>
              </w:rPr>
            </w:pPr>
          </w:p>
          <w:p w14:paraId="1065F347">
            <w:pPr>
              <w:spacing w:line="283" w:lineRule="auto"/>
              <w:rPr>
                <w:rFonts w:ascii="Arial"/>
                <w:sz w:val="21"/>
              </w:rPr>
            </w:pPr>
          </w:p>
          <w:p w14:paraId="3E26189D">
            <w:pPr>
              <w:pStyle w:val="6"/>
              <w:spacing w:before="74" w:line="220" w:lineRule="auto"/>
              <w:ind w:left="37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基础工程</w:t>
            </w:r>
          </w:p>
        </w:tc>
        <w:tc>
          <w:tcPr>
            <w:tcW w:w="3386" w:type="dxa"/>
            <w:vAlign w:val="top"/>
          </w:tcPr>
          <w:p w14:paraId="594E887C">
            <w:pPr>
              <w:pStyle w:val="6"/>
              <w:spacing w:before="263" w:line="296" w:lineRule="auto"/>
              <w:ind w:left="154" w:right="230" w:firstLine="239"/>
              <w:jc w:val="both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扩展基础、筏形基础、箱形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基础、桩基础、沉井与沉箱基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础等</w:t>
            </w:r>
          </w:p>
        </w:tc>
        <w:tc>
          <w:tcPr>
            <w:tcW w:w="1563" w:type="dxa"/>
            <w:vMerge w:val="continue"/>
            <w:tcBorders>
              <w:top w:val="nil"/>
              <w:bottom w:val="nil"/>
            </w:tcBorders>
            <w:vAlign w:val="top"/>
          </w:tcPr>
          <w:p w14:paraId="1978D6A2">
            <w:pPr>
              <w:rPr>
                <w:rFonts w:ascii="Arial"/>
                <w:sz w:val="21"/>
              </w:rPr>
            </w:pPr>
          </w:p>
        </w:tc>
      </w:tr>
      <w:tr w14:paraId="595A7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8" w:hRule="atLeast"/>
        </w:trPr>
        <w:tc>
          <w:tcPr>
            <w:tcW w:w="1273" w:type="dxa"/>
            <w:vMerge w:val="continue"/>
            <w:tcBorders>
              <w:top w:val="nil"/>
              <w:bottom w:val="nil"/>
            </w:tcBorders>
            <w:vAlign w:val="top"/>
          </w:tcPr>
          <w:p w14:paraId="2DB68D1E">
            <w:pPr>
              <w:rPr>
                <w:rFonts w:ascii="Arial"/>
                <w:sz w:val="21"/>
              </w:rPr>
            </w:pPr>
          </w:p>
        </w:tc>
        <w:tc>
          <w:tcPr>
            <w:tcW w:w="829" w:type="dxa"/>
            <w:vMerge w:val="continue"/>
            <w:tcBorders>
              <w:top w:val="nil"/>
              <w:bottom w:val="nil"/>
            </w:tcBorders>
            <w:vAlign w:val="top"/>
          </w:tcPr>
          <w:p w14:paraId="37BF7D67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688EFC7D">
            <w:pPr>
              <w:spacing w:line="288" w:lineRule="auto"/>
              <w:rPr>
                <w:rFonts w:ascii="Arial"/>
                <w:sz w:val="21"/>
              </w:rPr>
            </w:pPr>
          </w:p>
          <w:p w14:paraId="52EAF7E2">
            <w:pPr>
              <w:spacing w:line="288" w:lineRule="auto"/>
              <w:rPr>
                <w:rFonts w:ascii="Arial"/>
                <w:sz w:val="21"/>
              </w:rPr>
            </w:pPr>
          </w:p>
          <w:p w14:paraId="34C4A579">
            <w:pPr>
              <w:pStyle w:val="6"/>
              <w:spacing w:before="75" w:line="220" w:lineRule="auto"/>
              <w:ind w:left="37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基坑支护</w:t>
            </w:r>
          </w:p>
        </w:tc>
        <w:tc>
          <w:tcPr>
            <w:tcW w:w="3386" w:type="dxa"/>
            <w:vAlign w:val="top"/>
          </w:tcPr>
          <w:p w14:paraId="48BDC45C">
            <w:pPr>
              <w:pStyle w:val="6"/>
              <w:spacing w:before="255" w:line="300" w:lineRule="auto"/>
              <w:ind w:left="154" w:right="116" w:firstLine="239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灌注桩排桩维护结构、板桩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维护结构、型钢水泥搅拌墙、</w:t>
            </w:r>
            <w:r>
              <w:rPr>
                <w:spacing w:val="10"/>
                <w:sz w:val="23"/>
                <w:szCs w:val="23"/>
              </w:rPr>
              <w:t xml:space="preserve"> </w:t>
            </w:r>
            <w:r>
              <w:rPr>
                <w:spacing w:val="-2"/>
                <w:sz w:val="23"/>
                <w:szCs w:val="23"/>
              </w:rPr>
              <w:t>地下连续墙等</w:t>
            </w:r>
          </w:p>
        </w:tc>
        <w:tc>
          <w:tcPr>
            <w:tcW w:w="1563" w:type="dxa"/>
            <w:vMerge w:val="continue"/>
            <w:tcBorders>
              <w:top w:val="nil"/>
              <w:bottom w:val="nil"/>
            </w:tcBorders>
            <w:vAlign w:val="top"/>
          </w:tcPr>
          <w:p w14:paraId="014E5E77">
            <w:pPr>
              <w:rPr>
                <w:rFonts w:ascii="Arial"/>
                <w:sz w:val="21"/>
              </w:rPr>
            </w:pPr>
          </w:p>
        </w:tc>
      </w:tr>
      <w:tr w14:paraId="631393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273" w:type="dxa"/>
            <w:vMerge w:val="continue"/>
            <w:tcBorders>
              <w:top w:val="nil"/>
              <w:bottom w:val="nil"/>
            </w:tcBorders>
            <w:vAlign w:val="top"/>
          </w:tcPr>
          <w:p w14:paraId="0BE60934">
            <w:pPr>
              <w:rPr>
                <w:rFonts w:ascii="Arial"/>
                <w:sz w:val="21"/>
              </w:rPr>
            </w:pPr>
          </w:p>
        </w:tc>
        <w:tc>
          <w:tcPr>
            <w:tcW w:w="829" w:type="dxa"/>
            <w:vMerge w:val="continue"/>
            <w:tcBorders>
              <w:top w:val="nil"/>
              <w:bottom w:val="nil"/>
            </w:tcBorders>
            <w:vAlign w:val="top"/>
          </w:tcPr>
          <w:p w14:paraId="224A4C22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7DEA3D7C">
            <w:pPr>
              <w:pStyle w:val="6"/>
              <w:spacing w:before="136" w:line="219" w:lineRule="auto"/>
              <w:ind w:left="26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地下水控制</w:t>
            </w:r>
          </w:p>
        </w:tc>
        <w:tc>
          <w:tcPr>
            <w:tcW w:w="3386" w:type="dxa"/>
            <w:vAlign w:val="top"/>
          </w:tcPr>
          <w:p w14:paraId="570409CD">
            <w:pPr>
              <w:pStyle w:val="6"/>
              <w:spacing w:before="136" w:line="219" w:lineRule="auto"/>
              <w:ind w:left="40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降水与排水、回灌等</w:t>
            </w:r>
          </w:p>
        </w:tc>
        <w:tc>
          <w:tcPr>
            <w:tcW w:w="1563" w:type="dxa"/>
            <w:vMerge w:val="continue"/>
            <w:tcBorders>
              <w:top w:val="nil"/>
              <w:bottom w:val="nil"/>
            </w:tcBorders>
            <w:vAlign w:val="top"/>
          </w:tcPr>
          <w:p w14:paraId="16BDACEB">
            <w:pPr>
              <w:rPr>
                <w:rFonts w:ascii="Arial"/>
                <w:sz w:val="21"/>
              </w:rPr>
            </w:pPr>
          </w:p>
        </w:tc>
      </w:tr>
      <w:tr w14:paraId="1A9989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1273" w:type="dxa"/>
            <w:vMerge w:val="continue"/>
            <w:tcBorders>
              <w:top w:val="nil"/>
              <w:bottom w:val="nil"/>
            </w:tcBorders>
            <w:vAlign w:val="top"/>
          </w:tcPr>
          <w:p w14:paraId="5C95C724">
            <w:pPr>
              <w:rPr>
                <w:rFonts w:ascii="Arial"/>
                <w:sz w:val="21"/>
              </w:rPr>
            </w:pPr>
          </w:p>
        </w:tc>
        <w:tc>
          <w:tcPr>
            <w:tcW w:w="829" w:type="dxa"/>
            <w:vMerge w:val="continue"/>
            <w:tcBorders>
              <w:top w:val="nil"/>
              <w:bottom w:val="nil"/>
            </w:tcBorders>
            <w:vAlign w:val="top"/>
          </w:tcPr>
          <w:p w14:paraId="711AA5B5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37F0C7DF">
            <w:pPr>
              <w:spacing w:line="322" w:lineRule="auto"/>
              <w:rPr>
                <w:rFonts w:ascii="Arial"/>
                <w:sz w:val="21"/>
              </w:rPr>
            </w:pPr>
          </w:p>
          <w:p w14:paraId="0E0FF3EE">
            <w:pPr>
              <w:pStyle w:val="6"/>
              <w:spacing w:before="74" w:line="221" w:lineRule="auto"/>
              <w:ind w:left="603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土方</w:t>
            </w:r>
          </w:p>
        </w:tc>
        <w:tc>
          <w:tcPr>
            <w:tcW w:w="3386" w:type="dxa"/>
            <w:vAlign w:val="top"/>
          </w:tcPr>
          <w:p w14:paraId="4364BECB">
            <w:pPr>
              <w:pStyle w:val="6"/>
              <w:spacing w:before="168" w:line="315" w:lineRule="auto"/>
              <w:ind w:left="154" w:right="250" w:firstLine="2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土方开挖、土方回填、场地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2"/>
                <w:sz w:val="23"/>
                <w:szCs w:val="23"/>
              </w:rPr>
              <w:t>平整等</w:t>
            </w:r>
          </w:p>
        </w:tc>
        <w:tc>
          <w:tcPr>
            <w:tcW w:w="1563" w:type="dxa"/>
            <w:vMerge w:val="continue"/>
            <w:tcBorders>
              <w:top w:val="nil"/>
              <w:bottom w:val="nil"/>
            </w:tcBorders>
            <w:vAlign w:val="top"/>
          </w:tcPr>
          <w:p w14:paraId="326778D0">
            <w:pPr>
              <w:rPr>
                <w:rFonts w:ascii="Arial"/>
                <w:sz w:val="21"/>
              </w:rPr>
            </w:pPr>
          </w:p>
        </w:tc>
      </w:tr>
      <w:tr w14:paraId="4D6845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4" w:hRule="atLeast"/>
        </w:trPr>
        <w:tc>
          <w:tcPr>
            <w:tcW w:w="1273" w:type="dxa"/>
            <w:vMerge w:val="continue"/>
            <w:tcBorders>
              <w:top w:val="nil"/>
            </w:tcBorders>
            <w:vAlign w:val="top"/>
          </w:tcPr>
          <w:p w14:paraId="54AC7DBA">
            <w:pPr>
              <w:rPr>
                <w:rFonts w:ascii="Arial"/>
                <w:sz w:val="21"/>
              </w:rPr>
            </w:pPr>
          </w:p>
        </w:tc>
        <w:tc>
          <w:tcPr>
            <w:tcW w:w="829" w:type="dxa"/>
            <w:vMerge w:val="continue"/>
            <w:tcBorders>
              <w:top w:val="nil"/>
            </w:tcBorders>
            <w:vAlign w:val="top"/>
          </w:tcPr>
          <w:p w14:paraId="70E058E1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28FC10B6">
            <w:pPr>
              <w:spacing w:line="275" w:lineRule="auto"/>
              <w:rPr>
                <w:rFonts w:ascii="Arial"/>
                <w:sz w:val="21"/>
              </w:rPr>
            </w:pPr>
          </w:p>
          <w:p w14:paraId="74006D00">
            <w:pPr>
              <w:spacing w:line="275" w:lineRule="auto"/>
              <w:rPr>
                <w:rFonts w:ascii="Arial"/>
                <w:sz w:val="21"/>
              </w:rPr>
            </w:pPr>
          </w:p>
          <w:p w14:paraId="2C085A07">
            <w:pPr>
              <w:pStyle w:val="6"/>
              <w:spacing w:before="75" w:line="219" w:lineRule="auto"/>
              <w:ind w:left="37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地下防水</w:t>
            </w:r>
          </w:p>
        </w:tc>
        <w:tc>
          <w:tcPr>
            <w:tcW w:w="3386" w:type="dxa"/>
            <w:vAlign w:val="top"/>
          </w:tcPr>
          <w:p w14:paraId="607969A9">
            <w:pPr>
              <w:pStyle w:val="6"/>
              <w:spacing w:before="269" w:line="300" w:lineRule="auto"/>
              <w:ind w:left="154" w:right="208" w:firstLine="239"/>
              <w:jc w:val="both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主体结构防水、细部构造防</w:t>
            </w:r>
            <w:r>
              <w:rPr>
                <w:sz w:val="23"/>
                <w:szCs w:val="23"/>
              </w:rPr>
              <w:t xml:space="preserve"> 水、特殊施工法结构防水、排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水、注浆</w:t>
            </w:r>
          </w:p>
        </w:tc>
        <w:tc>
          <w:tcPr>
            <w:tcW w:w="1563" w:type="dxa"/>
            <w:vMerge w:val="continue"/>
            <w:tcBorders>
              <w:top w:val="nil"/>
            </w:tcBorders>
            <w:vAlign w:val="top"/>
          </w:tcPr>
          <w:p w14:paraId="2D2C4D63">
            <w:pPr>
              <w:rPr>
                <w:rFonts w:ascii="Arial"/>
                <w:sz w:val="21"/>
              </w:rPr>
            </w:pPr>
          </w:p>
        </w:tc>
      </w:tr>
    </w:tbl>
    <w:p w14:paraId="05E83F1A">
      <w:pPr>
        <w:spacing w:before="128" w:line="239" w:lineRule="auto"/>
        <w:ind w:left="21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0"/>
          <w:sz w:val="31"/>
          <w:szCs w:val="31"/>
        </w:rPr>
        <w:t>·42.</w:t>
      </w:r>
    </w:p>
    <w:p w14:paraId="2A9F3730">
      <w:pPr>
        <w:spacing w:line="239" w:lineRule="auto"/>
        <w:rPr>
          <w:rFonts w:ascii="宋体" w:hAnsi="宋体" w:eastAsia="宋体" w:cs="宋体"/>
          <w:sz w:val="31"/>
          <w:szCs w:val="31"/>
        </w:rPr>
        <w:sectPr>
          <w:footerReference r:id="rId54" w:type="default"/>
          <w:pgSz w:w="11910" w:h="16840"/>
          <w:pgMar w:top="1431" w:right="1668" w:bottom="400" w:left="1470" w:header="0" w:footer="0" w:gutter="0"/>
          <w:cols w:space="720" w:num="1"/>
        </w:sectPr>
      </w:pPr>
    </w:p>
    <w:p w14:paraId="1A7DB966">
      <w:pPr>
        <w:spacing w:before="295" w:line="223" w:lineRule="auto"/>
        <w:ind w:left="3618"/>
        <w:rPr>
          <w:rFonts w:ascii="Times New Roman" w:hAnsi="Times New Roman" w:eastAsia="Times New Roman" w:cs="Times New Roman"/>
          <w:sz w:val="24"/>
          <w:szCs w:val="24"/>
        </w:rPr>
      </w:pPr>
      <w:bookmarkStart w:id="142" w:name="bookmark106"/>
      <w:bookmarkEnd w:id="142"/>
      <w:r>
        <w:rPr>
          <w:rFonts w:ascii="黑体" w:hAnsi="黑体" w:eastAsia="黑体" w:cs="黑体"/>
          <w:b/>
          <w:bCs/>
          <w:sz w:val="24"/>
          <w:szCs w:val="24"/>
        </w:rPr>
        <w:t>续</w:t>
      </w:r>
      <w:r>
        <w:rPr>
          <w:rFonts w:ascii="黑体" w:hAnsi="黑体" w:eastAsia="黑体" w:cs="黑体"/>
          <w:spacing w:val="-42"/>
          <w:sz w:val="24"/>
          <w:szCs w:val="24"/>
        </w:rPr>
        <w:t xml:space="preserve"> </w:t>
      </w:r>
      <w:r>
        <w:rPr>
          <w:rFonts w:ascii="黑体" w:hAnsi="黑体" w:eastAsia="黑体" w:cs="黑体"/>
          <w:b/>
          <w:bCs/>
          <w:sz w:val="24"/>
          <w:szCs w:val="24"/>
        </w:rPr>
        <w:t>表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A.0.1-1</w:t>
      </w:r>
    </w:p>
    <w:p w14:paraId="255C31D2">
      <w:pPr>
        <w:spacing w:line="97" w:lineRule="exact"/>
      </w:pPr>
    </w:p>
    <w:tbl>
      <w:tblPr>
        <w:tblStyle w:val="5"/>
        <w:tblW w:w="8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3"/>
        <w:gridCol w:w="849"/>
        <w:gridCol w:w="1688"/>
        <w:gridCol w:w="3376"/>
        <w:gridCol w:w="1573"/>
      </w:tblGrid>
      <w:tr w14:paraId="7F564B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1263" w:type="dxa"/>
            <w:vAlign w:val="top"/>
          </w:tcPr>
          <w:p w14:paraId="657E5C91">
            <w:pPr>
              <w:pStyle w:val="6"/>
              <w:spacing w:before="75" w:line="220" w:lineRule="auto"/>
              <w:ind w:left="39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  <w:p w14:paraId="325E799B">
            <w:pPr>
              <w:pStyle w:val="6"/>
              <w:spacing w:before="35" w:line="220" w:lineRule="auto"/>
              <w:ind w:left="164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(子单位)</w:t>
            </w:r>
          </w:p>
          <w:p w14:paraId="32B4B5CC">
            <w:pPr>
              <w:pStyle w:val="6"/>
              <w:spacing w:before="55" w:line="220" w:lineRule="auto"/>
              <w:ind w:left="39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工程</w:t>
            </w:r>
          </w:p>
        </w:tc>
        <w:tc>
          <w:tcPr>
            <w:tcW w:w="2537" w:type="dxa"/>
            <w:gridSpan w:val="2"/>
            <w:vAlign w:val="top"/>
          </w:tcPr>
          <w:p w14:paraId="24E78CB7">
            <w:pPr>
              <w:spacing w:line="317" w:lineRule="auto"/>
              <w:rPr>
                <w:rFonts w:ascii="Arial"/>
                <w:sz w:val="21"/>
              </w:rPr>
            </w:pPr>
          </w:p>
          <w:p w14:paraId="2D62AFD9">
            <w:pPr>
              <w:pStyle w:val="6"/>
              <w:spacing w:before="75" w:line="219" w:lineRule="auto"/>
              <w:ind w:left="32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分部(子分部)工程</w:t>
            </w:r>
          </w:p>
        </w:tc>
        <w:tc>
          <w:tcPr>
            <w:tcW w:w="3376" w:type="dxa"/>
            <w:vAlign w:val="top"/>
          </w:tcPr>
          <w:p w14:paraId="12F6BA14">
            <w:pPr>
              <w:spacing w:line="318" w:lineRule="auto"/>
              <w:rPr>
                <w:rFonts w:ascii="Arial"/>
                <w:sz w:val="21"/>
              </w:rPr>
            </w:pPr>
          </w:p>
          <w:p w14:paraId="00C7B5EF">
            <w:pPr>
              <w:pStyle w:val="6"/>
              <w:spacing w:before="75" w:line="220" w:lineRule="auto"/>
              <w:ind w:left="121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分项工程</w:t>
            </w:r>
          </w:p>
        </w:tc>
        <w:tc>
          <w:tcPr>
            <w:tcW w:w="1573" w:type="dxa"/>
            <w:vAlign w:val="top"/>
          </w:tcPr>
          <w:p w14:paraId="7B87C59D">
            <w:pPr>
              <w:spacing w:line="317" w:lineRule="auto"/>
              <w:rPr>
                <w:rFonts w:ascii="Arial"/>
                <w:sz w:val="21"/>
              </w:rPr>
            </w:pPr>
          </w:p>
          <w:p w14:paraId="01A49633">
            <w:pPr>
              <w:pStyle w:val="6"/>
              <w:spacing w:before="75" w:line="219" w:lineRule="auto"/>
              <w:ind w:left="43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检验批</w:t>
            </w:r>
          </w:p>
        </w:tc>
      </w:tr>
      <w:tr w14:paraId="3C86E6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8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0E56BB7E">
            <w:pPr>
              <w:rPr>
                <w:rFonts w:ascii="Arial"/>
                <w:sz w:val="21"/>
              </w:rPr>
            </w:pPr>
          </w:p>
          <w:p w14:paraId="4A354853">
            <w:pPr>
              <w:rPr>
                <w:rFonts w:ascii="Arial"/>
                <w:sz w:val="21"/>
              </w:rPr>
            </w:pPr>
          </w:p>
          <w:p w14:paraId="3BBDD6BF">
            <w:pPr>
              <w:rPr>
                <w:rFonts w:ascii="Arial"/>
                <w:sz w:val="21"/>
              </w:rPr>
            </w:pPr>
          </w:p>
          <w:p w14:paraId="53F07886">
            <w:pPr>
              <w:rPr>
                <w:rFonts w:ascii="Arial"/>
                <w:sz w:val="21"/>
              </w:rPr>
            </w:pPr>
          </w:p>
          <w:p w14:paraId="05AFC464">
            <w:pPr>
              <w:rPr>
                <w:rFonts w:ascii="Arial"/>
                <w:sz w:val="21"/>
              </w:rPr>
            </w:pPr>
          </w:p>
          <w:p w14:paraId="6EA06F18">
            <w:pPr>
              <w:rPr>
                <w:rFonts w:ascii="Arial"/>
                <w:sz w:val="21"/>
              </w:rPr>
            </w:pPr>
          </w:p>
          <w:p w14:paraId="4E6BF415">
            <w:pPr>
              <w:spacing w:line="241" w:lineRule="auto"/>
              <w:rPr>
                <w:rFonts w:ascii="Arial"/>
                <w:sz w:val="21"/>
              </w:rPr>
            </w:pPr>
          </w:p>
          <w:p w14:paraId="23D3C581">
            <w:pPr>
              <w:spacing w:line="241" w:lineRule="auto"/>
              <w:rPr>
                <w:rFonts w:ascii="Arial"/>
                <w:sz w:val="21"/>
              </w:rPr>
            </w:pPr>
          </w:p>
          <w:p w14:paraId="7CF94E08">
            <w:pPr>
              <w:spacing w:line="241" w:lineRule="auto"/>
              <w:rPr>
                <w:rFonts w:ascii="Arial"/>
                <w:sz w:val="21"/>
              </w:rPr>
            </w:pPr>
          </w:p>
          <w:p w14:paraId="09A04327">
            <w:pPr>
              <w:spacing w:line="241" w:lineRule="auto"/>
              <w:rPr>
                <w:rFonts w:ascii="Arial"/>
                <w:sz w:val="21"/>
              </w:rPr>
            </w:pPr>
          </w:p>
          <w:p w14:paraId="2D3B52BE">
            <w:pPr>
              <w:spacing w:line="241" w:lineRule="auto"/>
              <w:rPr>
                <w:rFonts w:ascii="Arial"/>
                <w:sz w:val="21"/>
              </w:rPr>
            </w:pPr>
          </w:p>
          <w:p w14:paraId="4AD94189">
            <w:pPr>
              <w:spacing w:line="241" w:lineRule="auto"/>
              <w:rPr>
                <w:rFonts w:ascii="Arial"/>
                <w:sz w:val="21"/>
              </w:rPr>
            </w:pPr>
          </w:p>
          <w:p w14:paraId="2B10ACBC">
            <w:pPr>
              <w:spacing w:line="241" w:lineRule="auto"/>
              <w:rPr>
                <w:rFonts w:ascii="Arial"/>
                <w:sz w:val="21"/>
              </w:rPr>
            </w:pPr>
          </w:p>
          <w:p w14:paraId="124918BC">
            <w:pPr>
              <w:spacing w:line="241" w:lineRule="auto"/>
              <w:rPr>
                <w:rFonts w:ascii="Arial"/>
                <w:sz w:val="21"/>
              </w:rPr>
            </w:pPr>
          </w:p>
          <w:p w14:paraId="5CB1CACD">
            <w:pPr>
              <w:spacing w:line="241" w:lineRule="auto"/>
              <w:rPr>
                <w:rFonts w:ascii="Arial"/>
                <w:sz w:val="21"/>
              </w:rPr>
            </w:pPr>
          </w:p>
          <w:p w14:paraId="3CC304A5">
            <w:pPr>
              <w:spacing w:line="241" w:lineRule="auto"/>
              <w:rPr>
                <w:rFonts w:ascii="Arial"/>
                <w:sz w:val="21"/>
              </w:rPr>
            </w:pPr>
          </w:p>
          <w:p w14:paraId="4A2BE726">
            <w:pPr>
              <w:spacing w:line="241" w:lineRule="auto"/>
              <w:rPr>
                <w:rFonts w:ascii="Arial"/>
                <w:sz w:val="21"/>
              </w:rPr>
            </w:pPr>
          </w:p>
          <w:p w14:paraId="6ABC2F3D">
            <w:pPr>
              <w:pStyle w:val="6"/>
              <w:spacing w:before="75" w:line="316" w:lineRule="auto"/>
              <w:ind w:left="275" w:right="276" w:firstLine="119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单体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3"/>
                <w:sz w:val="23"/>
                <w:szCs w:val="23"/>
              </w:rPr>
              <w:t>构筑物</w:t>
            </w:r>
          </w:p>
        </w:tc>
        <w:tc>
          <w:tcPr>
            <w:tcW w:w="849" w:type="dxa"/>
            <w:vMerge w:val="restart"/>
            <w:tcBorders>
              <w:bottom w:val="nil"/>
            </w:tcBorders>
            <w:vAlign w:val="top"/>
          </w:tcPr>
          <w:p w14:paraId="7EB67833">
            <w:pPr>
              <w:rPr>
                <w:rFonts w:ascii="Arial"/>
                <w:sz w:val="21"/>
              </w:rPr>
            </w:pPr>
          </w:p>
          <w:p w14:paraId="15186A00">
            <w:pPr>
              <w:rPr>
                <w:rFonts w:ascii="Arial"/>
                <w:sz w:val="21"/>
              </w:rPr>
            </w:pPr>
          </w:p>
          <w:p w14:paraId="56AFE4DA">
            <w:pPr>
              <w:rPr>
                <w:rFonts w:ascii="Arial"/>
                <w:sz w:val="21"/>
              </w:rPr>
            </w:pPr>
          </w:p>
          <w:p w14:paraId="6502969D">
            <w:pPr>
              <w:rPr>
                <w:rFonts w:ascii="Arial"/>
                <w:sz w:val="21"/>
              </w:rPr>
            </w:pPr>
          </w:p>
          <w:p w14:paraId="5AAF936F">
            <w:pPr>
              <w:rPr>
                <w:rFonts w:ascii="Arial"/>
                <w:sz w:val="21"/>
              </w:rPr>
            </w:pPr>
          </w:p>
          <w:p w14:paraId="42E064D0">
            <w:pPr>
              <w:spacing w:line="241" w:lineRule="auto"/>
              <w:rPr>
                <w:rFonts w:ascii="Arial"/>
                <w:sz w:val="21"/>
              </w:rPr>
            </w:pPr>
          </w:p>
          <w:p w14:paraId="7489333D">
            <w:pPr>
              <w:spacing w:line="241" w:lineRule="auto"/>
              <w:rPr>
                <w:rFonts w:ascii="Arial"/>
                <w:sz w:val="21"/>
              </w:rPr>
            </w:pPr>
          </w:p>
          <w:p w14:paraId="3A51965B">
            <w:pPr>
              <w:spacing w:line="241" w:lineRule="auto"/>
              <w:rPr>
                <w:rFonts w:ascii="Arial"/>
                <w:sz w:val="21"/>
              </w:rPr>
            </w:pPr>
          </w:p>
          <w:p w14:paraId="0935302B">
            <w:pPr>
              <w:spacing w:line="241" w:lineRule="auto"/>
              <w:rPr>
                <w:rFonts w:ascii="Arial"/>
                <w:sz w:val="21"/>
              </w:rPr>
            </w:pPr>
          </w:p>
          <w:p w14:paraId="45DF60B4">
            <w:pPr>
              <w:spacing w:line="241" w:lineRule="auto"/>
              <w:rPr>
                <w:rFonts w:ascii="Arial"/>
                <w:sz w:val="21"/>
              </w:rPr>
            </w:pPr>
          </w:p>
          <w:p w14:paraId="18BB5FC5">
            <w:pPr>
              <w:spacing w:line="241" w:lineRule="auto"/>
              <w:rPr>
                <w:rFonts w:ascii="Arial"/>
                <w:sz w:val="21"/>
              </w:rPr>
            </w:pPr>
          </w:p>
          <w:p w14:paraId="31259C25">
            <w:pPr>
              <w:spacing w:line="241" w:lineRule="auto"/>
              <w:rPr>
                <w:rFonts w:ascii="Arial"/>
                <w:sz w:val="21"/>
              </w:rPr>
            </w:pPr>
          </w:p>
          <w:p w14:paraId="2EE5F345">
            <w:pPr>
              <w:spacing w:line="241" w:lineRule="auto"/>
              <w:rPr>
                <w:rFonts w:ascii="Arial"/>
                <w:sz w:val="21"/>
              </w:rPr>
            </w:pPr>
          </w:p>
          <w:p w14:paraId="5543D40E">
            <w:pPr>
              <w:spacing w:line="241" w:lineRule="auto"/>
              <w:rPr>
                <w:rFonts w:ascii="Arial"/>
                <w:sz w:val="21"/>
              </w:rPr>
            </w:pPr>
          </w:p>
          <w:p w14:paraId="76CC6EB3">
            <w:pPr>
              <w:spacing w:line="241" w:lineRule="auto"/>
              <w:rPr>
                <w:rFonts w:ascii="Arial"/>
                <w:sz w:val="21"/>
              </w:rPr>
            </w:pPr>
          </w:p>
          <w:p w14:paraId="2E1498FE">
            <w:pPr>
              <w:spacing w:line="241" w:lineRule="auto"/>
              <w:rPr>
                <w:rFonts w:ascii="Arial"/>
                <w:sz w:val="21"/>
              </w:rPr>
            </w:pPr>
          </w:p>
          <w:p w14:paraId="37A93079">
            <w:pPr>
              <w:spacing w:line="241" w:lineRule="auto"/>
              <w:rPr>
                <w:rFonts w:ascii="Arial"/>
                <w:sz w:val="21"/>
              </w:rPr>
            </w:pPr>
          </w:p>
          <w:p w14:paraId="1E61A5B8">
            <w:pPr>
              <w:pStyle w:val="6"/>
              <w:spacing w:before="75" w:line="315" w:lineRule="auto"/>
              <w:ind w:left="181" w:right="187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主体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工程</w:t>
            </w:r>
          </w:p>
        </w:tc>
        <w:tc>
          <w:tcPr>
            <w:tcW w:w="1688" w:type="dxa"/>
            <w:vAlign w:val="top"/>
          </w:tcPr>
          <w:p w14:paraId="4114B73C">
            <w:pPr>
              <w:spacing w:line="403" w:lineRule="auto"/>
              <w:rPr>
                <w:rFonts w:ascii="Arial"/>
                <w:sz w:val="21"/>
              </w:rPr>
            </w:pPr>
          </w:p>
          <w:p w14:paraId="5E16127A">
            <w:pPr>
              <w:pStyle w:val="6"/>
              <w:spacing w:before="75" w:line="220" w:lineRule="auto"/>
              <w:ind w:left="26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现浇混凝土</w:t>
            </w:r>
          </w:p>
        </w:tc>
        <w:tc>
          <w:tcPr>
            <w:tcW w:w="3376" w:type="dxa"/>
            <w:vAlign w:val="top"/>
          </w:tcPr>
          <w:p w14:paraId="68938F07">
            <w:pPr>
              <w:pStyle w:val="6"/>
              <w:spacing w:before="270" w:line="308" w:lineRule="auto"/>
              <w:ind w:left="134" w:right="188" w:firstLine="29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钢筋、模板、混凝土、预应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力、变形缝、表面层等</w:t>
            </w:r>
          </w:p>
        </w:tc>
        <w:tc>
          <w:tcPr>
            <w:tcW w:w="1573" w:type="dxa"/>
            <w:vMerge w:val="restart"/>
            <w:tcBorders>
              <w:bottom w:val="nil"/>
            </w:tcBorders>
            <w:vAlign w:val="top"/>
          </w:tcPr>
          <w:p w14:paraId="5B021FF0">
            <w:pPr>
              <w:spacing w:line="251" w:lineRule="auto"/>
              <w:rPr>
                <w:rFonts w:ascii="Arial"/>
                <w:sz w:val="21"/>
              </w:rPr>
            </w:pPr>
          </w:p>
          <w:p w14:paraId="6C0DD7BB">
            <w:pPr>
              <w:spacing w:line="251" w:lineRule="auto"/>
              <w:rPr>
                <w:rFonts w:ascii="Arial"/>
                <w:sz w:val="21"/>
              </w:rPr>
            </w:pPr>
          </w:p>
          <w:p w14:paraId="651B8062">
            <w:pPr>
              <w:spacing w:line="251" w:lineRule="auto"/>
              <w:rPr>
                <w:rFonts w:ascii="Arial"/>
                <w:sz w:val="21"/>
              </w:rPr>
            </w:pPr>
          </w:p>
          <w:p w14:paraId="20C464B8">
            <w:pPr>
              <w:spacing w:line="251" w:lineRule="auto"/>
              <w:rPr>
                <w:rFonts w:ascii="Arial"/>
                <w:sz w:val="21"/>
              </w:rPr>
            </w:pPr>
          </w:p>
          <w:p w14:paraId="7EDEB026">
            <w:pPr>
              <w:spacing w:line="252" w:lineRule="auto"/>
              <w:rPr>
                <w:rFonts w:ascii="Arial"/>
                <w:sz w:val="21"/>
              </w:rPr>
            </w:pPr>
          </w:p>
          <w:p w14:paraId="37A2FDC6">
            <w:pPr>
              <w:spacing w:line="252" w:lineRule="auto"/>
              <w:rPr>
                <w:rFonts w:ascii="Arial"/>
                <w:sz w:val="21"/>
              </w:rPr>
            </w:pPr>
          </w:p>
          <w:p w14:paraId="5880670A">
            <w:pPr>
              <w:spacing w:line="252" w:lineRule="auto"/>
              <w:rPr>
                <w:rFonts w:ascii="Arial"/>
                <w:sz w:val="21"/>
              </w:rPr>
            </w:pPr>
          </w:p>
          <w:p w14:paraId="4A761FDC">
            <w:pPr>
              <w:spacing w:line="252" w:lineRule="auto"/>
              <w:rPr>
                <w:rFonts w:ascii="Arial"/>
                <w:sz w:val="21"/>
              </w:rPr>
            </w:pPr>
          </w:p>
          <w:p w14:paraId="4675B180">
            <w:pPr>
              <w:spacing w:line="252" w:lineRule="auto"/>
              <w:rPr>
                <w:rFonts w:ascii="Arial"/>
                <w:sz w:val="21"/>
              </w:rPr>
            </w:pPr>
          </w:p>
          <w:p w14:paraId="0D8E0FE1">
            <w:pPr>
              <w:spacing w:line="252" w:lineRule="auto"/>
              <w:rPr>
                <w:rFonts w:ascii="Arial"/>
                <w:sz w:val="21"/>
              </w:rPr>
            </w:pPr>
          </w:p>
          <w:p w14:paraId="6D217FB2">
            <w:pPr>
              <w:spacing w:line="252" w:lineRule="auto"/>
              <w:rPr>
                <w:rFonts w:ascii="Arial"/>
                <w:sz w:val="21"/>
              </w:rPr>
            </w:pPr>
          </w:p>
          <w:p w14:paraId="799D4940">
            <w:pPr>
              <w:spacing w:line="252" w:lineRule="auto"/>
              <w:rPr>
                <w:rFonts w:ascii="Arial"/>
                <w:sz w:val="21"/>
              </w:rPr>
            </w:pPr>
          </w:p>
          <w:p w14:paraId="5A0C9D16">
            <w:pPr>
              <w:spacing w:line="252" w:lineRule="auto"/>
              <w:rPr>
                <w:rFonts w:ascii="Arial"/>
                <w:sz w:val="21"/>
              </w:rPr>
            </w:pPr>
          </w:p>
          <w:p w14:paraId="21A5DCB6">
            <w:pPr>
              <w:spacing w:line="252" w:lineRule="auto"/>
              <w:rPr>
                <w:rFonts w:ascii="Arial"/>
                <w:sz w:val="21"/>
              </w:rPr>
            </w:pPr>
          </w:p>
          <w:p w14:paraId="4280F7E6">
            <w:pPr>
              <w:pStyle w:val="6"/>
              <w:spacing w:before="74" w:line="310" w:lineRule="auto"/>
              <w:ind w:left="208" w:right="185" w:firstLine="200"/>
              <w:jc w:val="both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检验批可</w:t>
            </w:r>
            <w:r>
              <w:rPr>
                <w:spacing w:val="2"/>
                <w:sz w:val="23"/>
                <w:szCs w:val="23"/>
              </w:rPr>
              <w:t xml:space="preserve"> 根据施工及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质量控制和</w:t>
            </w:r>
            <w:r>
              <w:rPr>
                <w:spacing w:val="2"/>
                <w:sz w:val="23"/>
                <w:szCs w:val="23"/>
              </w:rPr>
              <w:t xml:space="preserve"> 专业验收需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-2"/>
                <w:sz w:val="23"/>
                <w:szCs w:val="23"/>
              </w:rPr>
              <w:t>要进行划分</w:t>
            </w:r>
          </w:p>
        </w:tc>
      </w:tr>
      <w:tr w14:paraId="67E458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1D6B46D0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vMerge w:val="continue"/>
            <w:tcBorders>
              <w:top w:val="nil"/>
              <w:bottom w:val="nil"/>
            </w:tcBorders>
            <w:vAlign w:val="top"/>
          </w:tcPr>
          <w:p w14:paraId="57C03A64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2B79CDA8">
            <w:pPr>
              <w:pStyle w:val="6"/>
              <w:spacing w:before="273" w:line="309" w:lineRule="auto"/>
              <w:ind w:left="491" w:right="275" w:hanging="22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预制装配式</w:t>
            </w:r>
            <w:r>
              <w:rPr>
                <w:spacing w:val="3"/>
                <w:sz w:val="23"/>
                <w:szCs w:val="23"/>
              </w:rPr>
              <w:t xml:space="preserve"> 混凝土</w:t>
            </w:r>
          </w:p>
        </w:tc>
        <w:tc>
          <w:tcPr>
            <w:tcW w:w="3376" w:type="dxa"/>
            <w:vAlign w:val="top"/>
          </w:tcPr>
          <w:p w14:paraId="64F45193">
            <w:pPr>
              <w:pStyle w:val="6"/>
              <w:spacing w:before="251" w:line="316" w:lineRule="auto"/>
              <w:ind w:left="144" w:right="207" w:firstLine="23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构件现场制作、预制构件安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装、变形缝、表面层等</w:t>
            </w:r>
          </w:p>
        </w:tc>
        <w:tc>
          <w:tcPr>
            <w:tcW w:w="1573" w:type="dxa"/>
            <w:vMerge w:val="continue"/>
            <w:tcBorders>
              <w:top w:val="nil"/>
              <w:bottom w:val="nil"/>
            </w:tcBorders>
            <w:vAlign w:val="top"/>
          </w:tcPr>
          <w:p w14:paraId="1566BF89">
            <w:pPr>
              <w:rPr>
                <w:rFonts w:ascii="Arial"/>
                <w:sz w:val="21"/>
              </w:rPr>
            </w:pPr>
          </w:p>
        </w:tc>
      </w:tr>
      <w:tr w14:paraId="64E26B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77207283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vMerge w:val="continue"/>
            <w:tcBorders>
              <w:top w:val="nil"/>
              <w:bottom w:val="nil"/>
            </w:tcBorders>
            <w:vAlign w:val="top"/>
          </w:tcPr>
          <w:p w14:paraId="0F98FB2A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5A658BE3">
            <w:pPr>
              <w:spacing w:line="397" w:lineRule="auto"/>
              <w:rPr>
                <w:rFonts w:ascii="Arial"/>
                <w:sz w:val="21"/>
              </w:rPr>
            </w:pPr>
          </w:p>
          <w:p w14:paraId="45B89A22">
            <w:pPr>
              <w:pStyle w:val="6"/>
              <w:spacing w:before="75" w:line="221" w:lineRule="auto"/>
              <w:ind w:left="603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砌体</w:t>
            </w:r>
          </w:p>
        </w:tc>
        <w:tc>
          <w:tcPr>
            <w:tcW w:w="3376" w:type="dxa"/>
            <w:vAlign w:val="top"/>
          </w:tcPr>
          <w:p w14:paraId="3BB4EEED">
            <w:pPr>
              <w:pStyle w:val="6"/>
              <w:spacing w:before="284" w:line="275" w:lineRule="auto"/>
              <w:ind w:left="134" w:firstLine="27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砖砌、石砌、预制砌体、变形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缝、表面层等</w:t>
            </w:r>
          </w:p>
        </w:tc>
        <w:tc>
          <w:tcPr>
            <w:tcW w:w="1573" w:type="dxa"/>
            <w:vMerge w:val="continue"/>
            <w:tcBorders>
              <w:top w:val="nil"/>
              <w:bottom w:val="nil"/>
            </w:tcBorders>
            <w:vAlign w:val="top"/>
          </w:tcPr>
          <w:p w14:paraId="44537518">
            <w:pPr>
              <w:rPr>
                <w:rFonts w:ascii="Arial"/>
                <w:sz w:val="21"/>
              </w:rPr>
            </w:pPr>
          </w:p>
        </w:tc>
      </w:tr>
      <w:tr w14:paraId="7C7D30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8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64CCFE6C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vMerge w:val="continue"/>
            <w:tcBorders>
              <w:top w:val="nil"/>
              <w:bottom w:val="nil"/>
            </w:tcBorders>
            <w:vAlign w:val="top"/>
          </w:tcPr>
          <w:p w14:paraId="241B55FF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35A022EC">
            <w:pPr>
              <w:spacing w:line="275" w:lineRule="auto"/>
              <w:rPr>
                <w:rFonts w:ascii="Arial"/>
                <w:sz w:val="21"/>
              </w:rPr>
            </w:pPr>
          </w:p>
          <w:p w14:paraId="426A1569">
            <w:pPr>
              <w:spacing w:line="275" w:lineRule="auto"/>
              <w:rPr>
                <w:rFonts w:ascii="Arial"/>
                <w:sz w:val="21"/>
              </w:rPr>
            </w:pPr>
          </w:p>
          <w:p w14:paraId="26DF26E8">
            <w:pPr>
              <w:spacing w:line="275" w:lineRule="auto"/>
              <w:rPr>
                <w:rFonts w:ascii="Arial"/>
                <w:sz w:val="21"/>
              </w:rPr>
            </w:pPr>
          </w:p>
          <w:p w14:paraId="5E8EDB73">
            <w:pPr>
              <w:pStyle w:val="6"/>
              <w:spacing w:before="75" w:line="220" w:lineRule="auto"/>
              <w:ind w:left="492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钢结构</w:t>
            </w:r>
          </w:p>
        </w:tc>
        <w:tc>
          <w:tcPr>
            <w:tcW w:w="3376" w:type="dxa"/>
            <w:vAlign w:val="top"/>
          </w:tcPr>
          <w:p w14:paraId="509A75D7">
            <w:pPr>
              <w:pStyle w:val="6"/>
              <w:spacing w:before="305" w:line="312" w:lineRule="auto"/>
              <w:ind w:left="154" w:right="106" w:firstLine="229"/>
              <w:rPr>
                <w:sz w:val="23"/>
                <w:szCs w:val="23"/>
              </w:rPr>
            </w:pPr>
            <w:r>
              <w:rPr>
                <w:spacing w:val="9"/>
                <w:sz w:val="23"/>
                <w:szCs w:val="23"/>
              </w:rPr>
              <w:t>钢结构焊接、钢结构栓接、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钢零部件加工、钢结构安装、</w:t>
            </w:r>
            <w:r>
              <w:rPr>
                <w:spacing w:val="10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防腐涂料涂装、防火涂料涂</w:t>
            </w:r>
          </w:p>
          <w:p w14:paraId="0262531E">
            <w:pPr>
              <w:pStyle w:val="6"/>
              <w:spacing w:before="23" w:line="219" w:lineRule="auto"/>
              <w:ind w:left="14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装等</w:t>
            </w:r>
          </w:p>
        </w:tc>
        <w:tc>
          <w:tcPr>
            <w:tcW w:w="1573" w:type="dxa"/>
            <w:vMerge w:val="continue"/>
            <w:tcBorders>
              <w:top w:val="nil"/>
              <w:bottom w:val="nil"/>
            </w:tcBorders>
            <w:vAlign w:val="top"/>
          </w:tcPr>
          <w:p w14:paraId="5E4BEF80">
            <w:pPr>
              <w:rPr>
                <w:rFonts w:ascii="Arial"/>
                <w:sz w:val="21"/>
              </w:rPr>
            </w:pPr>
          </w:p>
        </w:tc>
      </w:tr>
      <w:tr w14:paraId="10AFEF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335D7BE0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vMerge w:val="continue"/>
            <w:tcBorders>
              <w:top w:val="nil"/>
              <w:bottom w:val="nil"/>
            </w:tcBorders>
            <w:vAlign w:val="top"/>
          </w:tcPr>
          <w:p w14:paraId="19397035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12CED17F">
            <w:pPr>
              <w:pStyle w:val="6"/>
              <w:spacing w:before="247" w:line="221" w:lineRule="auto"/>
              <w:ind w:left="26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土建和设备</w:t>
            </w:r>
          </w:p>
          <w:p w14:paraId="667F4B6C">
            <w:pPr>
              <w:pStyle w:val="6"/>
              <w:spacing w:before="114" w:line="307" w:lineRule="auto"/>
              <w:ind w:left="602" w:right="376" w:hanging="229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安装连接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部位</w:t>
            </w:r>
          </w:p>
        </w:tc>
        <w:tc>
          <w:tcPr>
            <w:tcW w:w="3376" w:type="dxa"/>
            <w:vAlign w:val="top"/>
          </w:tcPr>
          <w:p w14:paraId="5B9E9238">
            <w:pPr>
              <w:spacing w:line="388" w:lineRule="auto"/>
              <w:rPr>
                <w:rFonts w:ascii="Arial"/>
                <w:sz w:val="21"/>
              </w:rPr>
            </w:pPr>
          </w:p>
          <w:p w14:paraId="456C5DB6">
            <w:pPr>
              <w:pStyle w:val="6"/>
              <w:spacing w:before="75" w:line="276" w:lineRule="auto"/>
              <w:ind w:left="154" w:right="430" w:firstLine="25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土建和设备安装连接部位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及预留孔、预埋件等</w:t>
            </w:r>
          </w:p>
        </w:tc>
        <w:tc>
          <w:tcPr>
            <w:tcW w:w="1573" w:type="dxa"/>
            <w:vMerge w:val="continue"/>
            <w:tcBorders>
              <w:top w:val="nil"/>
              <w:bottom w:val="nil"/>
            </w:tcBorders>
            <w:vAlign w:val="top"/>
          </w:tcPr>
          <w:p w14:paraId="302370FA">
            <w:pPr>
              <w:rPr>
                <w:rFonts w:ascii="Arial"/>
                <w:sz w:val="21"/>
              </w:rPr>
            </w:pPr>
          </w:p>
        </w:tc>
      </w:tr>
      <w:tr w14:paraId="33A81D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3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07E8E06F">
            <w:pPr>
              <w:rPr>
                <w:rFonts w:ascii="Arial"/>
                <w:sz w:val="21"/>
              </w:rPr>
            </w:pPr>
          </w:p>
        </w:tc>
        <w:tc>
          <w:tcPr>
            <w:tcW w:w="849" w:type="dxa"/>
            <w:vMerge w:val="continue"/>
            <w:tcBorders>
              <w:top w:val="nil"/>
            </w:tcBorders>
            <w:vAlign w:val="top"/>
          </w:tcPr>
          <w:p w14:paraId="2B99CE2E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62A55630">
            <w:pPr>
              <w:spacing w:line="262" w:lineRule="auto"/>
              <w:rPr>
                <w:rFonts w:ascii="Arial"/>
                <w:sz w:val="21"/>
              </w:rPr>
            </w:pPr>
          </w:p>
          <w:p w14:paraId="782FA392">
            <w:pPr>
              <w:spacing w:line="262" w:lineRule="auto"/>
              <w:rPr>
                <w:rFonts w:ascii="Arial"/>
                <w:sz w:val="21"/>
              </w:rPr>
            </w:pPr>
          </w:p>
          <w:p w14:paraId="30FADCD5">
            <w:pPr>
              <w:spacing w:line="263" w:lineRule="auto"/>
              <w:rPr>
                <w:rFonts w:ascii="Arial"/>
                <w:sz w:val="21"/>
              </w:rPr>
            </w:pPr>
          </w:p>
          <w:p w14:paraId="1C4915E1">
            <w:pPr>
              <w:pStyle w:val="6"/>
              <w:spacing w:before="75" w:line="219" w:lineRule="auto"/>
              <w:ind w:left="37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附属结构</w:t>
            </w:r>
          </w:p>
        </w:tc>
        <w:tc>
          <w:tcPr>
            <w:tcW w:w="3376" w:type="dxa"/>
            <w:vAlign w:val="top"/>
          </w:tcPr>
          <w:p w14:paraId="3C406215">
            <w:pPr>
              <w:spacing w:line="409" w:lineRule="auto"/>
              <w:rPr>
                <w:rFonts w:ascii="Arial"/>
                <w:sz w:val="21"/>
              </w:rPr>
            </w:pPr>
          </w:p>
          <w:p w14:paraId="1C62E859">
            <w:pPr>
              <w:pStyle w:val="6"/>
              <w:spacing w:before="75" w:line="300" w:lineRule="auto"/>
              <w:ind w:left="134" w:firstLine="279"/>
              <w:jc w:val="both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计量槽、配水井、排水口、扶</w:t>
            </w:r>
            <w:r>
              <w:rPr>
                <w:sz w:val="23"/>
                <w:szCs w:val="23"/>
              </w:rPr>
              <w:t xml:space="preserve"> 梯、防护栏、平台、集水槽、堰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板、导流槽、支架、闸槽等</w:t>
            </w:r>
          </w:p>
        </w:tc>
        <w:tc>
          <w:tcPr>
            <w:tcW w:w="1573" w:type="dxa"/>
            <w:vMerge w:val="continue"/>
            <w:tcBorders>
              <w:top w:val="nil"/>
            </w:tcBorders>
            <w:vAlign w:val="top"/>
          </w:tcPr>
          <w:p w14:paraId="0E5990E2">
            <w:pPr>
              <w:rPr>
                <w:rFonts w:ascii="Arial"/>
                <w:sz w:val="21"/>
              </w:rPr>
            </w:pPr>
          </w:p>
        </w:tc>
      </w:tr>
    </w:tbl>
    <w:p w14:paraId="57A353C7">
      <w:pPr>
        <w:spacing w:before="116" w:line="285" w:lineRule="auto"/>
        <w:ind w:left="1154" w:right="8" w:hanging="68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8"/>
          <w:sz w:val="24"/>
          <w:szCs w:val="24"/>
        </w:rPr>
        <w:t>注：1</w:t>
      </w:r>
      <w:r>
        <w:rPr>
          <w:rFonts w:ascii="宋体" w:hAnsi="宋体" w:eastAsia="宋体" w:cs="宋体"/>
          <w:spacing w:val="7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8"/>
          <w:sz w:val="24"/>
          <w:szCs w:val="24"/>
        </w:rPr>
        <w:t>单体构筑物包括格栅间、调节池、沉淀池、生物处理池、过滤池</w:t>
      </w:r>
      <w:r>
        <w:rPr>
          <w:rFonts w:ascii="宋体" w:hAnsi="宋体" w:eastAsia="宋体" w:cs="宋体"/>
          <w:spacing w:val="-19"/>
          <w:sz w:val="24"/>
          <w:szCs w:val="24"/>
        </w:rPr>
        <w:t>、消毒池、计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1"/>
          <w:sz w:val="24"/>
          <w:szCs w:val="24"/>
        </w:rPr>
        <w:t>量间、酸碱中和池、衰变池、污泥浓缩池等。其中生物处理池包括活性污泥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1"/>
          <w:sz w:val="24"/>
          <w:szCs w:val="24"/>
        </w:rPr>
        <w:t>曝气池、生物接触氧化池、移动床生物膜反应器、二沉池等；除臭池包括离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1"/>
          <w:sz w:val="24"/>
          <w:szCs w:val="24"/>
        </w:rPr>
        <w:t>子除臭池、活性炭吸附除臭池(罐)等。</w:t>
      </w:r>
    </w:p>
    <w:p w14:paraId="22E91813">
      <w:pPr>
        <w:spacing w:before="66" w:line="252" w:lineRule="auto"/>
        <w:ind w:left="1155" w:hanging="33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2  构筑物功能性试验为污水处理厂工程质量验收的重要组成部分，是验收的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6"/>
          <w:sz w:val="24"/>
          <w:szCs w:val="24"/>
        </w:rPr>
        <w:t>手段之一，在单位工程、分部工程、分项工程划分中不体现。</w:t>
      </w:r>
    </w:p>
    <w:p w14:paraId="07C0A6A6">
      <w:pPr>
        <w:spacing w:before="104" w:line="257" w:lineRule="auto"/>
        <w:ind w:left="1155" w:right="5" w:hanging="32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3</w:t>
      </w:r>
      <w:r>
        <w:rPr>
          <w:rFonts w:ascii="宋体" w:hAnsi="宋体" w:eastAsia="宋体" w:cs="宋体"/>
          <w:spacing w:val="10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按照单独作为成本核算的方式划分单位工程的，由建设单位和施工单位协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0"/>
          <w:sz w:val="24"/>
          <w:szCs w:val="24"/>
        </w:rPr>
        <w:t>商划定。</w:t>
      </w:r>
    </w:p>
    <w:p w14:paraId="31DAD77A">
      <w:pPr>
        <w:spacing w:line="257" w:lineRule="auto"/>
        <w:rPr>
          <w:rFonts w:ascii="宋体" w:hAnsi="宋体" w:eastAsia="宋体" w:cs="宋体"/>
          <w:sz w:val="24"/>
          <w:szCs w:val="24"/>
        </w:rPr>
        <w:sectPr>
          <w:footerReference r:id="rId55" w:type="default"/>
          <w:pgSz w:w="11910" w:h="16840"/>
          <w:pgMar w:top="1431" w:right="1471" w:bottom="1477" w:left="1675" w:header="0" w:footer="1089" w:gutter="0"/>
          <w:cols w:space="720" w:num="1"/>
        </w:sectPr>
      </w:pPr>
    </w:p>
    <w:p w14:paraId="0E12A559">
      <w:pPr>
        <w:spacing w:before="264" w:line="222" w:lineRule="auto"/>
        <w:ind w:left="1138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b/>
          <w:bCs/>
          <w:spacing w:val="-5"/>
          <w:sz w:val="27"/>
          <w:szCs w:val="27"/>
        </w:rPr>
        <w:t>表</w:t>
      </w:r>
      <w:r>
        <w:rPr>
          <w:rFonts w:ascii="黑体" w:hAnsi="黑体" w:eastAsia="黑体" w:cs="黑体"/>
          <w:spacing w:val="-72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5"/>
          <w:sz w:val="27"/>
          <w:szCs w:val="27"/>
        </w:rPr>
        <w:t xml:space="preserve">A.0.1-2     </w:t>
      </w:r>
      <w:r>
        <w:rPr>
          <w:rFonts w:ascii="黑体" w:hAnsi="黑体" w:eastAsia="黑体" w:cs="黑体"/>
          <w:b/>
          <w:bCs/>
          <w:spacing w:val="-5"/>
          <w:sz w:val="27"/>
          <w:szCs w:val="27"/>
        </w:rPr>
        <w:t>安装工程单位(子单位)工程、分部(子分部)</w:t>
      </w:r>
    </w:p>
    <w:p w14:paraId="6CF7BCD9">
      <w:pPr>
        <w:spacing w:before="105" w:line="222" w:lineRule="auto"/>
        <w:ind w:left="2708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b/>
          <w:bCs/>
          <w:spacing w:val="-15"/>
          <w:sz w:val="27"/>
          <w:szCs w:val="27"/>
        </w:rPr>
        <w:t>工程、分项工程和检验批划分</w:t>
      </w:r>
    </w:p>
    <w:p w14:paraId="3CEFDDB6">
      <w:pPr>
        <w:spacing w:line="104" w:lineRule="exact"/>
      </w:pPr>
    </w:p>
    <w:tbl>
      <w:tblPr>
        <w:tblStyle w:val="5"/>
        <w:tblW w:w="8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3"/>
        <w:gridCol w:w="1678"/>
        <w:gridCol w:w="3805"/>
        <w:gridCol w:w="1573"/>
      </w:tblGrid>
      <w:tr w14:paraId="18CB73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4" w:hRule="atLeast"/>
        </w:trPr>
        <w:tc>
          <w:tcPr>
            <w:tcW w:w="1693" w:type="dxa"/>
            <w:vAlign w:val="top"/>
          </w:tcPr>
          <w:p w14:paraId="1F5ADC17">
            <w:pPr>
              <w:pStyle w:val="6"/>
              <w:spacing w:before="184" w:line="306" w:lineRule="auto"/>
              <w:ind w:left="613" w:right="139" w:hanging="439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单位(子单位)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工程</w:t>
            </w:r>
          </w:p>
        </w:tc>
        <w:tc>
          <w:tcPr>
            <w:tcW w:w="1678" w:type="dxa"/>
            <w:vAlign w:val="top"/>
          </w:tcPr>
          <w:p w14:paraId="41AD0B1F">
            <w:pPr>
              <w:pStyle w:val="6"/>
              <w:spacing w:before="183" w:line="315" w:lineRule="auto"/>
              <w:ind w:left="610" w:right="127" w:hanging="439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分部(子分部)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工程</w:t>
            </w:r>
          </w:p>
        </w:tc>
        <w:tc>
          <w:tcPr>
            <w:tcW w:w="3805" w:type="dxa"/>
            <w:vAlign w:val="top"/>
          </w:tcPr>
          <w:p w14:paraId="7C7143BA">
            <w:pPr>
              <w:spacing w:line="311" w:lineRule="auto"/>
              <w:rPr>
                <w:rFonts w:ascii="Arial"/>
                <w:sz w:val="21"/>
              </w:rPr>
            </w:pPr>
          </w:p>
          <w:p w14:paraId="070F8B6D">
            <w:pPr>
              <w:pStyle w:val="6"/>
              <w:spacing w:before="71" w:line="220" w:lineRule="auto"/>
              <w:ind w:left="145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分项工程</w:t>
            </w:r>
          </w:p>
        </w:tc>
        <w:tc>
          <w:tcPr>
            <w:tcW w:w="1573" w:type="dxa"/>
            <w:vAlign w:val="top"/>
          </w:tcPr>
          <w:p w14:paraId="33BC891E">
            <w:pPr>
              <w:spacing w:line="310" w:lineRule="auto"/>
              <w:rPr>
                <w:rFonts w:ascii="Arial"/>
                <w:sz w:val="21"/>
              </w:rPr>
            </w:pPr>
          </w:p>
          <w:p w14:paraId="266D11C8">
            <w:pPr>
              <w:pStyle w:val="6"/>
              <w:spacing w:before="72" w:line="219" w:lineRule="auto"/>
              <w:ind w:left="44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检验批</w:t>
            </w:r>
          </w:p>
        </w:tc>
      </w:tr>
      <w:tr w14:paraId="165BA5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6" w:hRule="atLeast"/>
        </w:trPr>
        <w:tc>
          <w:tcPr>
            <w:tcW w:w="1693" w:type="dxa"/>
            <w:vMerge w:val="restart"/>
            <w:tcBorders>
              <w:bottom w:val="nil"/>
            </w:tcBorders>
            <w:vAlign w:val="top"/>
          </w:tcPr>
          <w:p w14:paraId="26230349">
            <w:pPr>
              <w:spacing w:line="245" w:lineRule="auto"/>
              <w:rPr>
                <w:rFonts w:ascii="Arial"/>
                <w:sz w:val="21"/>
              </w:rPr>
            </w:pPr>
          </w:p>
          <w:p w14:paraId="18C983AC">
            <w:pPr>
              <w:spacing w:line="245" w:lineRule="auto"/>
              <w:rPr>
                <w:rFonts w:ascii="Arial"/>
                <w:sz w:val="21"/>
              </w:rPr>
            </w:pPr>
          </w:p>
          <w:p w14:paraId="537EB072">
            <w:pPr>
              <w:spacing w:line="245" w:lineRule="auto"/>
              <w:rPr>
                <w:rFonts w:ascii="Arial"/>
                <w:sz w:val="21"/>
              </w:rPr>
            </w:pPr>
          </w:p>
          <w:p w14:paraId="28CCE350">
            <w:pPr>
              <w:spacing w:line="245" w:lineRule="auto"/>
              <w:rPr>
                <w:rFonts w:ascii="Arial"/>
                <w:sz w:val="21"/>
              </w:rPr>
            </w:pPr>
          </w:p>
          <w:p w14:paraId="6EADDF97">
            <w:pPr>
              <w:spacing w:line="246" w:lineRule="auto"/>
              <w:rPr>
                <w:rFonts w:ascii="Arial"/>
                <w:sz w:val="21"/>
              </w:rPr>
            </w:pPr>
          </w:p>
          <w:p w14:paraId="12CA6C50">
            <w:pPr>
              <w:spacing w:line="246" w:lineRule="auto"/>
              <w:rPr>
                <w:rFonts w:ascii="Arial"/>
                <w:sz w:val="21"/>
              </w:rPr>
            </w:pPr>
          </w:p>
          <w:p w14:paraId="3357C525">
            <w:pPr>
              <w:spacing w:line="246" w:lineRule="auto"/>
              <w:rPr>
                <w:rFonts w:ascii="Arial"/>
                <w:sz w:val="21"/>
              </w:rPr>
            </w:pPr>
          </w:p>
          <w:p w14:paraId="7182C8C9">
            <w:pPr>
              <w:pStyle w:val="6"/>
              <w:spacing w:before="71" w:line="219" w:lineRule="auto"/>
              <w:ind w:left="39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格栅间设</w:t>
            </w:r>
          </w:p>
          <w:p w14:paraId="2C97B1DD">
            <w:pPr>
              <w:pStyle w:val="6"/>
              <w:spacing w:before="119" w:line="329" w:lineRule="auto"/>
              <w:ind w:left="144" w:right="142" w:firstLine="10"/>
              <w:rPr>
                <w:sz w:val="22"/>
                <w:szCs w:val="22"/>
              </w:rPr>
            </w:pPr>
            <w:r>
              <w:rPr>
                <w:spacing w:val="-14"/>
                <w:sz w:val="22"/>
                <w:szCs w:val="22"/>
              </w:rPr>
              <w:t>备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spacing w:val="-14"/>
                <w:sz w:val="22"/>
                <w:szCs w:val="22"/>
              </w:rPr>
              <w:t>、</w:t>
            </w:r>
            <w:r>
              <w:rPr>
                <w:spacing w:val="-30"/>
                <w:sz w:val="22"/>
                <w:szCs w:val="22"/>
              </w:rPr>
              <w:t xml:space="preserve"> </w:t>
            </w:r>
            <w:r>
              <w:rPr>
                <w:spacing w:val="-14"/>
                <w:sz w:val="22"/>
                <w:szCs w:val="22"/>
              </w:rPr>
              <w:t>泵</w:t>
            </w:r>
            <w:r>
              <w:rPr>
                <w:spacing w:val="-31"/>
                <w:sz w:val="22"/>
                <w:szCs w:val="22"/>
              </w:rPr>
              <w:t xml:space="preserve"> </w:t>
            </w:r>
            <w:r>
              <w:rPr>
                <w:spacing w:val="-14"/>
                <w:sz w:val="22"/>
                <w:szCs w:val="22"/>
              </w:rPr>
              <w:t>房</w:t>
            </w:r>
            <w:r>
              <w:rPr>
                <w:spacing w:val="-27"/>
                <w:sz w:val="22"/>
                <w:szCs w:val="22"/>
              </w:rPr>
              <w:t xml:space="preserve"> </w:t>
            </w:r>
            <w:r>
              <w:rPr>
                <w:spacing w:val="-14"/>
                <w:sz w:val="22"/>
                <w:szCs w:val="22"/>
              </w:rPr>
              <w:t>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6"/>
                <w:sz w:val="22"/>
                <w:szCs w:val="22"/>
              </w:rPr>
              <w:t>备、调节池设</w:t>
            </w:r>
            <w:r>
              <w:rPr>
                <w:spacing w:val="3"/>
                <w:sz w:val="22"/>
                <w:szCs w:val="22"/>
              </w:rPr>
              <w:t xml:space="preserve"> 备、生物处理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7"/>
                <w:sz w:val="22"/>
                <w:szCs w:val="22"/>
              </w:rPr>
              <w:t>池设备、过滤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7"/>
                <w:sz w:val="22"/>
                <w:szCs w:val="22"/>
              </w:rPr>
              <w:t>池设备、消毒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3"/>
                <w:sz w:val="22"/>
                <w:szCs w:val="22"/>
              </w:rPr>
              <w:t>池设备、鼓风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pacing w:val="7"/>
                <w:sz w:val="22"/>
                <w:szCs w:val="22"/>
              </w:rPr>
              <w:t>机房设备、加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3"/>
                <w:sz w:val="22"/>
                <w:szCs w:val="22"/>
              </w:rPr>
              <w:t>药间设备、臭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氧</w:t>
            </w:r>
            <w:r>
              <w:rPr>
                <w:spacing w:val="-25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制</w:t>
            </w:r>
            <w:r>
              <w:rPr>
                <w:spacing w:val="-26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备</w:t>
            </w:r>
            <w:r>
              <w:rPr>
                <w:spacing w:val="-27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车 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8"/>
                <w:sz w:val="22"/>
                <w:szCs w:val="22"/>
              </w:rPr>
              <w:t>设备、计量间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pacing w:val="6"/>
                <w:sz w:val="22"/>
                <w:szCs w:val="22"/>
              </w:rPr>
              <w:t>设备、污泥浓</w:t>
            </w:r>
            <w:r>
              <w:rPr>
                <w:spacing w:val="3"/>
                <w:sz w:val="22"/>
                <w:szCs w:val="22"/>
              </w:rPr>
              <w:t xml:space="preserve"> 缩池设备、污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泥</w:t>
            </w:r>
            <w:r>
              <w:rPr>
                <w:spacing w:val="-25"/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控</w:t>
            </w:r>
            <w:r>
              <w:rPr>
                <w:spacing w:val="-26"/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制</w:t>
            </w:r>
            <w:r>
              <w:rPr>
                <w:spacing w:val="-22"/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室</w:t>
            </w:r>
            <w:r>
              <w:rPr>
                <w:spacing w:val="-23"/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6"/>
                <w:sz w:val="22"/>
                <w:szCs w:val="22"/>
              </w:rPr>
              <w:t>备、污泥脱水</w:t>
            </w:r>
            <w:r>
              <w:rPr>
                <w:spacing w:val="3"/>
                <w:sz w:val="22"/>
                <w:szCs w:val="22"/>
              </w:rPr>
              <w:t xml:space="preserve"> 机房设备、污 </w:t>
            </w:r>
            <w:r>
              <w:rPr>
                <w:spacing w:val="-12"/>
                <w:sz w:val="22"/>
                <w:szCs w:val="22"/>
              </w:rPr>
              <w:t>泥</w:t>
            </w:r>
            <w:r>
              <w:rPr>
                <w:spacing w:val="-17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处</w:t>
            </w:r>
            <w:r>
              <w:rPr>
                <w:spacing w:val="-23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理</w:t>
            </w:r>
            <w:r>
              <w:rPr>
                <w:spacing w:val="-22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厂</w:t>
            </w:r>
            <w:r>
              <w:rPr>
                <w:spacing w:val="-24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房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6"/>
                <w:sz w:val="22"/>
                <w:szCs w:val="22"/>
              </w:rPr>
              <w:t>设备、除臭池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2"/>
                <w:sz w:val="22"/>
                <w:szCs w:val="22"/>
              </w:rPr>
              <w:t>设备、污泥料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仓 、</w:t>
            </w:r>
            <w:r>
              <w:rPr>
                <w:spacing w:val="-26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污</w:t>
            </w:r>
            <w:r>
              <w:rPr>
                <w:spacing w:val="-26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泥</w:t>
            </w:r>
            <w:r>
              <w:rPr>
                <w:spacing w:val="-28"/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储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6"/>
                <w:sz w:val="22"/>
                <w:szCs w:val="22"/>
              </w:rPr>
              <w:t>罐、消毒罐等</w:t>
            </w:r>
          </w:p>
        </w:tc>
        <w:tc>
          <w:tcPr>
            <w:tcW w:w="1678" w:type="dxa"/>
            <w:vAlign w:val="top"/>
          </w:tcPr>
          <w:p w14:paraId="5B32A779">
            <w:pPr>
              <w:spacing w:line="243" w:lineRule="auto"/>
              <w:rPr>
                <w:rFonts w:ascii="Arial"/>
                <w:sz w:val="21"/>
              </w:rPr>
            </w:pPr>
          </w:p>
          <w:p w14:paraId="540500F9">
            <w:pPr>
              <w:spacing w:line="243" w:lineRule="auto"/>
              <w:rPr>
                <w:rFonts w:ascii="Arial"/>
                <w:sz w:val="21"/>
              </w:rPr>
            </w:pPr>
          </w:p>
          <w:p w14:paraId="5D4B9395">
            <w:pPr>
              <w:spacing w:line="243" w:lineRule="auto"/>
              <w:rPr>
                <w:rFonts w:ascii="Arial"/>
                <w:sz w:val="21"/>
              </w:rPr>
            </w:pPr>
          </w:p>
          <w:p w14:paraId="06DC9055">
            <w:pPr>
              <w:spacing w:line="243" w:lineRule="auto"/>
              <w:rPr>
                <w:rFonts w:ascii="Arial"/>
                <w:sz w:val="21"/>
              </w:rPr>
            </w:pPr>
          </w:p>
          <w:p w14:paraId="2190433F">
            <w:pPr>
              <w:spacing w:line="243" w:lineRule="auto"/>
              <w:rPr>
                <w:rFonts w:ascii="Arial"/>
                <w:sz w:val="21"/>
              </w:rPr>
            </w:pPr>
          </w:p>
          <w:p w14:paraId="7575215A">
            <w:pPr>
              <w:spacing w:line="243" w:lineRule="auto"/>
              <w:rPr>
                <w:rFonts w:ascii="Arial"/>
                <w:sz w:val="21"/>
              </w:rPr>
            </w:pPr>
          </w:p>
          <w:p w14:paraId="342BBA09">
            <w:pPr>
              <w:spacing w:line="244" w:lineRule="auto"/>
              <w:rPr>
                <w:rFonts w:ascii="Arial"/>
                <w:sz w:val="21"/>
              </w:rPr>
            </w:pPr>
          </w:p>
          <w:p w14:paraId="5AD8CE17">
            <w:pPr>
              <w:spacing w:line="244" w:lineRule="auto"/>
              <w:rPr>
                <w:rFonts w:ascii="Arial"/>
                <w:sz w:val="21"/>
              </w:rPr>
            </w:pPr>
          </w:p>
          <w:p w14:paraId="0EE2BAA4">
            <w:pPr>
              <w:pStyle w:val="6"/>
              <w:spacing w:before="72" w:line="290" w:lineRule="auto"/>
              <w:ind w:left="391" w:right="38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机械设备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1"/>
                <w:sz w:val="22"/>
                <w:szCs w:val="22"/>
              </w:rPr>
              <w:t>安装工程</w:t>
            </w:r>
          </w:p>
        </w:tc>
        <w:tc>
          <w:tcPr>
            <w:tcW w:w="3805" w:type="dxa"/>
            <w:vAlign w:val="top"/>
          </w:tcPr>
          <w:p w14:paraId="0978B7A0">
            <w:pPr>
              <w:pStyle w:val="6"/>
              <w:spacing w:before="38" w:line="324" w:lineRule="auto"/>
              <w:ind w:left="133" w:firstLine="252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格栅设备、螺旋输送设备、泵类设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pacing w:val="-5"/>
                <w:sz w:val="22"/>
                <w:szCs w:val="22"/>
              </w:rPr>
              <w:t>备、除砂设备、曝气设备、搅拌设备、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刮(吸)泥机设备、曝气生物滤池、斜</w:t>
            </w:r>
            <w:r>
              <w:rPr>
                <w:spacing w:val="2"/>
                <w:sz w:val="22"/>
                <w:szCs w:val="22"/>
              </w:rPr>
              <w:t xml:space="preserve">   </w:t>
            </w:r>
            <w:r>
              <w:rPr>
                <w:spacing w:val="-7"/>
                <w:sz w:val="22"/>
                <w:szCs w:val="22"/>
              </w:rPr>
              <w:t>板与斜管、过滤设备、加药设备、鼓</w:t>
            </w:r>
            <w:r>
              <w:rPr>
                <w:sz w:val="22"/>
                <w:szCs w:val="22"/>
              </w:rPr>
              <w:t xml:space="preserve">   风设备、压缩设备、臭氧系统设备、</w:t>
            </w:r>
          </w:p>
          <w:p w14:paraId="4BECE986">
            <w:pPr>
              <w:pStyle w:val="6"/>
              <w:spacing w:before="49" w:line="219" w:lineRule="auto"/>
              <w:ind w:left="2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消毒设备、浓缩脱水设备、除臭设</w:t>
            </w:r>
          </w:p>
          <w:p w14:paraId="53DF0E84">
            <w:pPr>
              <w:pStyle w:val="6"/>
              <w:spacing w:before="129" w:line="310" w:lineRule="auto"/>
              <w:ind w:left="133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备、范水器设备、闸、阀门设备、堰</w:t>
            </w:r>
            <w:r>
              <w:rPr>
                <w:spacing w:val="4"/>
                <w:sz w:val="22"/>
                <w:szCs w:val="22"/>
              </w:rPr>
              <w:t xml:space="preserve">   </w:t>
            </w:r>
            <w:r>
              <w:rPr>
                <w:spacing w:val="-5"/>
                <w:sz w:val="22"/>
                <w:szCs w:val="22"/>
              </w:rPr>
              <w:t>板、集水槽、储罐设备、巴氏计量槽、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污泥泵、混料机、布料机、皮带机、筛</w:t>
            </w:r>
            <w:r>
              <w:rPr>
                <w:spacing w:val="5"/>
                <w:sz w:val="22"/>
                <w:szCs w:val="22"/>
              </w:rPr>
              <w:t xml:space="preserve">  </w:t>
            </w:r>
            <w:r>
              <w:rPr>
                <w:spacing w:val="-6"/>
                <w:sz w:val="22"/>
                <w:szCs w:val="22"/>
              </w:rPr>
              <w:t>分机、翻抛机、污泥贮仓、污泥干化</w:t>
            </w:r>
            <w:r>
              <w:rPr>
                <w:sz w:val="22"/>
                <w:szCs w:val="22"/>
              </w:rPr>
              <w:t xml:space="preserve">   处理设备、悬斗输送机、干泥料仓、</w:t>
            </w:r>
            <w:r>
              <w:rPr>
                <w:spacing w:val="3"/>
                <w:sz w:val="22"/>
                <w:szCs w:val="22"/>
              </w:rPr>
              <w:t xml:space="preserve">  </w:t>
            </w:r>
            <w:r>
              <w:rPr>
                <w:spacing w:val="-2"/>
                <w:sz w:val="22"/>
                <w:szCs w:val="22"/>
              </w:rPr>
              <w:t>设备防腐、设备绝热等</w:t>
            </w:r>
          </w:p>
        </w:tc>
        <w:tc>
          <w:tcPr>
            <w:tcW w:w="1573" w:type="dxa"/>
            <w:vMerge w:val="restart"/>
            <w:tcBorders>
              <w:bottom w:val="nil"/>
            </w:tcBorders>
            <w:vAlign w:val="top"/>
          </w:tcPr>
          <w:p w14:paraId="25EEACC6">
            <w:pPr>
              <w:spacing w:line="249" w:lineRule="auto"/>
              <w:rPr>
                <w:rFonts w:ascii="Arial"/>
                <w:sz w:val="21"/>
              </w:rPr>
            </w:pPr>
          </w:p>
          <w:p w14:paraId="56CC71AC">
            <w:pPr>
              <w:spacing w:line="249" w:lineRule="auto"/>
              <w:rPr>
                <w:rFonts w:ascii="Arial"/>
                <w:sz w:val="21"/>
              </w:rPr>
            </w:pPr>
          </w:p>
          <w:p w14:paraId="1429A9D9">
            <w:pPr>
              <w:spacing w:line="249" w:lineRule="auto"/>
              <w:rPr>
                <w:rFonts w:ascii="Arial"/>
                <w:sz w:val="21"/>
              </w:rPr>
            </w:pPr>
          </w:p>
          <w:p w14:paraId="2E14EEBE">
            <w:pPr>
              <w:spacing w:line="249" w:lineRule="auto"/>
              <w:rPr>
                <w:rFonts w:ascii="Arial"/>
                <w:sz w:val="21"/>
              </w:rPr>
            </w:pPr>
          </w:p>
          <w:p w14:paraId="2449A3E3">
            <w:pPr>
              <w:spacing w:line="249" w:lineRule="auto"/>
              <w:rPr>
                <w:rFonts w:ascii="Arial"/>
                <w:sz w:val="21"/>
              </w:rPr>
            </w:pPr>
          </w:p>
          <w:p w14:paraId="61713461">
            <w:pPr>
              <w:spacing w:line="249" w:lineRule="auto"/>
              <w:rPr>
                <w:rFonts w:ascii="Arial"/>
                <w:sz w:val="21"/>
              </w:rPr>
            </w:pPr>
          </w:p>
          <w:p w14:paraId="6E869288">
            <w:pPr>
              <w:spacing w:line="249" w:lineRule="auto"/>
              <w:rPr>
                <w:rFonts w:ascii="Arial"/>
                <w:sz w:val="21"/>
              </w:rPr>
            </w:pPr>
          </w:p>
          <w:p w14:paraId="44DEAA24">
            <w:pPr>
              <w:spacing w:line="249" w:lineRule="auto"/>
              <w:rPr>
                <w:rFonts w:ascii="Arial"/>
                <w:sz w:val="21"/>
              </w:rPr>
            </w:pPr>
          </w:p>
          <w:p w14:paraId="599EE1AF">
            <w:pPr>
              <w:spacing w:line="249" w:lineRule="auto"/>
              <w:rPr>
                <w:rFonts w:ascii="Arial"/>
                <w:sz w:val="21"/>
              </w:rPr>
            </w:pPr>
          </w:p>
          <w:p w14:paraId="34FB2FE5">
            <w:pPr>
              <w:spacing w:line="249" w:lineRule="auto"/>
              <w:rPr>
                <w:rFonts w:ascii="Arial"/>
                <w:sz w:val="21"/>
              </w:rPr>
            </w:pPr>
          </w:p>
          <w:p w14:paraId="5AF3A966">
            <w:pPr>
              <w:spacing w:line="249" w:lineRule="auto"/>
              <w:rPr>
                <w:rFonts w:ascii="Arial"/>
                <w:sz w:val="21"/>
              </w:rPr>
            </w:pPr>
          </w:p>
          <w:p w14:paraId="53EBE134">
            <w:pPr>
              <w:spacing w:line="249" w:lineRule="auto"/>
              <w:rPr>
                <w:rFonts w:ascii="Arial"/>
                <w:sz w:val="21"/>
              </w:rPr>
            </w:pPr>
          </w:p>
          <w:p w14:paraId="31B874CD">
            <w:pPr>
              <w:spacing w:line="249" w:lineRule="auto"/>
              <w:rPr>
                <w:rFonts w:ascii="Arial"/>
                <w:sz w:val="21"/>
              </w:rPr>
            </w:pPr>
          </w:p>
          <w:p w14:paraId="33FABAE4">
            <w:pPr>
              <w:spacing w:line="249" w:lineRule="auto"/>
              <w:rPr>
                <w:rFonts w:ascii="Arial"/>
                <w:sz w:val="21"/>
              </w:rPr>
            </w:pPr>
          </w:p>
          <w:p w14:paraId="6EB4E9F3">
            <w:pPr>
              <w:spacing w:line="249" w:lineRule="auto"/>
              <w:rPr>
                <w:rFonts w:ascii="Arial"/>
                <w:sz w:val="21"/>
              </w:rPr>
            </w:pPr>
          </w:p>
          <w:p w14:paraId="7029CAD3">
            <w:pPr>
              <w:spacing w:line="250" w:lineRule="auto"/>
              <w:rPr>
                <w:rFonts w:ascii="Arial"/>
                <w:sz w:val="21"/>
              </w:rPr>
            </w:pPr>
          </w:p>
          <w:p w14:paraId="6ED3FFB2">
            <w:pPr>
              <w:spacing w:line="250" w:lineRule="auto"/>
              <w:rPr>
                <w:rFonts w:ascii="Arial"/>
                <w:sz w:val="21"/>
              </w:rPr>
            </w:pPr>
          </w:p>
          <w:p w14:paraId="61803CEB">
            <w:pPr>
              <w:spacing w:line="250" w:lineRule="auto"/>
              <w:rPr>
                <w:rFonts w:ascii="Arial"/>
                <w:sz w:val="21"/>
              </w:rPr>
            </w:pPr>
          </w:p>
          <w:p w14:paraId="58301E09">
            <w:pPr>
              <w:spacing w:line="250" w:lineRule="auto"/>
              <w:rPr>
                <w:rFonts w:ascii="Arial"/>
                <w:sz w:val="21"/>
              </w:rPr>
            </w:pPr>
          </w:p>
          <w:p w14:paraId="7110FAFD">
            <w:pPr>
              <w:spacing w:line="250" w:lineRule="auto"/>
              <w:rPr>
                <w:rFonts w:ascii="Arial"/>
                <w:sz w:val="21"/>
              </w:rPr>
            </w:pPr>
          </w:p>
          <w:p w14:paraId="4CF6E1C2">
            <w:pPr>
              <w:spacing w:line="250" w:lineRule="auto"/>
              <w:rPr>
                <w:rFonts w:ascii="Arial"/>
                <w:sz w:val="21"/>
              </w:rPr>
            </w:pPr>
          </w:p>
          <w:p w14:paraId="584F0687">
            <w:pPr>
              <w:pStyle w:val="6"/>
              <w:spacing w:before="72" w:line="316" w:lineRule="auto"/>
              <w:ind w:left="168" w:right="224" w:firstLine="239"/>
              <w:jc w:val="both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设备安装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13"/>
                <w:sz w:val="22"/>
                <w:szCs w:val="22"/>
              </w:rPr>
              <w:t>部分不设检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验批</w:t>
            </w:r>
          </w:p>
        </w:tc>
      </w:tr>
      <w:tr w14:paraId="142983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7" w:hRule="atLeast"/>
        </w:trPr>
        <w:tc>
          <w:tcPr>
            <w:tcW w:w="1693" w:type="dxa"/>
            <w:vMerge w:val="continue"/>
            <w:tcBorders>
              <w:top w:val="nil"/>
              <w:bottom w:val="nil"/>
            </w:tcBorders>
            <w:vAlign w:val="top"/>
          </w:tcPr>
          <w:p w14:paraId="08DDC7B4">
            <w:pPr>
              <w:rPr>
                <w:rFonts w:ascii="Arial"/>
                <w:sz w:val="21"/>
              </w:rPr>
            </w:pPr>
          </w:p>
        </w:tc>
        <w:tc>
          <w:tcPr>
            <w:tcW w:w="1678" w:type="dxa"/>
            <w:vAlign w:val="top"/>
          </w:tcPr>
          <w:p w14:paraId="795ECBE6">
            <w:pPr>
              <w:spacing w:line="242" w:lineRule="auto"/>
              <w:rPr>
                <w:rFonts w:ascii="Arial"/>
                <w:sz w:val="21"/>
              </w:rPr>
            </w:pPr>
          </w:p>
          <w:p w14:paraId="69003DCE">
            <w:pPr>
              <w:spacing w:line="242" w:lineRule="auto"/>
              <w:rPr>
                <w:rFonts w:ascii="Arial"/>
                <w:sz w:val="21"/>
              </w:rPr>
            </w:pPr>
          </w:p>
          <w:p w14:paraId="076489B1">
            <w:pPr>
              <w:spacing w:line="242" w:lineRule="auto"/>
              <w:rPr>
                <w:rFonts w:ascii="Arial"/>
                <w:sz w:val="21"/>
              </w:rPr>
            </w:pPr>
          </w:p>
          <w:p w14:paraId="786DF063">
            <w:pPr>
              <w:spacing w:line="243" w:lineRule="auto"/>
              <w:rPr>
                <w:rFonts w:ascii="Arial"/>
                <w:sz w:val="21"/>
              </w:rPr>
            </w:pPr>
          </w:p>
          <w:p w14:paraId="75FE4C85">
            <w:pPr>
              <w:spacing w:line="243" w:lineRule="auto"/>
              <w:rPr>
                <w:rFonts w:ascii="Arial"/>
                <w:sz w:val="21"/>
              </w:rPr>
            </w:pPr>
          </w:p>
          <w:p w14:paraId="4BA6DCE8">
            <w:pPr>
              <w:spacing w:line="243" w:lineRule="auto"/>
              <w:rPr>
                <w:rFonts w:ascii="Arial"/>
                <w:sz w:val="21"/>
              </w:rPr>
            </w:pPr>
          </w:p>
          <w:p w14:paraId="0471D547">
            <w:pPr>
              <w:pStyle w:val="6"/>
              <w:spacing w:before="72" w:line="330" w:lineRule="auto"/>
              <w:ind w:left="391" w:right="385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电气设备</w:t>
            </w:r>
            <w:r>
              <w:rPr>
                <w:spacing w:val="1"/>
                <w:sz w:val="22"/>
                <w:szCs w:val="22"/>
              </w:rPr>
              <w:t xml:space="preserve"> 安装工程</w:t>
            </w:r>
          </w:p>
        </w:tc>
        <w:tc>
          <w:tcPr>
            <w:tcW w:w="3805" w:type="dxa"/>
            <w:vAlign w:val="top"/>
          </w:tcPr>
          <w:p w14:paraId="48C6CA6B">
            <w:pPr>
              <w:pStyle w:val="6"/>
              <w:spacing w:before="183" w:line="314" w:lineRule="auto"/>
              <w:ind w:left="243" w:right="140" w:firstLine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隔离开关、负荷开关、高压熔断</w:t>
            </w:r>
            <w:r>
              <w:rPr>
                <w:spacing w:val="2"/>
                <w:sz w:val="22"/>
                <w:szCs w:val="22"/>
              </w:rPr>
              <w:t xml:space="preserve">   </w:t>
            </w:r>
            <w:r>
              <w:rPr>
                <w:spacing w:val="7"/>
                <w:sz w:val="22"/>
                <w:szCs w:val="22"/>
              </w:rPr>
              <w:t>器、电容器和无功功率补偿装置、</w:t>
            </w:r>
          </w:p>
          <w:p w14:paraId="69601A85">
            <w:pPr>
              <w:pStyle w:val="6"/>
              <w:spacing w:before="8" w:line="330" w:lineRule="auto"/>
              <w:ind w:left="133" w:right="128" w:firstLine="109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电力变压器安装电动机、开关柜、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控制盘(柜、箱)、不问断电源、电缆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桥架、电缆线路、电缆终端头、电缆</w:t>
            </w:r>
            <w:r>
              <w:rPr>
                <w:spacing w:val="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接头制作、电气配管、电气配线、电</w:t>
            </w:r>
          </w:p>
          <w:p w14:paraId="5EB1013F">
            <w:pPr>
              <w:pStyle w:val="6"/>
              <w:spacing w:before="1" w:line="323" w:lineRule="auto"/>
              <w:ind w:left="183" w:right="260" w:firstLine="6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气照明、接地装置、防雷设施及等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电位联结、滑触线和移动式软电</w:t>
            </w:r>
          </w:p>
          <w:p w14:paraId="3FE0B2AC">
            <w:pPr>
              <w:pStyle w:val="6"/>
              <w:spacing w:before="38" w:line="219" w:lineRule="auto"/>
              <w:ind w:left="173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缆、起重机电气设备等</w:t>
            </w:r>
          </w:p>
        </w:tc>
        <w:tc>
          <w:tcPr>
            <w:tcW w:w="1573" w:type="dxa"/>
            <w:vMerge w:val="continue"/>
            <w:tcBorders>
              <w:top w:val="nil"/>
              <w:bottom w:val="nil"/>
            </w:tcBorders>
            <w:vAlign w:val="top"/>
          </w:tcPr>
          <w:p w14:paraId="054F83D9">
            <w:pPr>
              <w:rPr>
                <w:rFonts w:ascii="Arial"/>
                <w:sz w:val="21"/>
              </w:rPr>
            </w:pPr>
          </w:p>
        </w:tc>
      </w:tr>
      <w:tr w14:paraId="48978D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2" w:hRule="atLeast"/>
        </w:trPr>
        <w:tc>
          <w:tcPr>
            <w:tcW w:w="1693" w:type="dxa"/>
            <w:vMerge w:val="continue"/>
            <w:tcBorders>
              <w:top w:val="nil"/>
            </w:tcBorders>
            <w:vAlign w:val="top"/>
          </w:tcPr>
          <w:p w14:paraId="32DFFF7C">
            <w:pPr>
              <w:rPr>
                <w:rFonts w:ascii="Arial"/>
                <w:sz w:val="21"/>
              </w:rPr>
            </w:pPr>
          </w:p>
        </w:tc>
        <w:tc>
          <w:tcPr>
            <w:tcW w:w="1678" w:type="dxa"/>
            <w:vAlign w:val="top"/>
          </w:tcPr>
          <w:p w14:paraId="6BE49D2B">
            <w:pPr>
              <w:spacing w:line="251" w:lineRule="auto"/>
              <w:rPr>
                <w:rFonts w:ascii="Arial"/>
                <w:sz w:val="21"/>
              </w:rPr>
            </w:pPr>
          </w:p>
          <w:p w14:paraId="286F8E3F">
            <w:pPr>
              <w:spacing w:line="251" w:lineRule="auto"/>
              <w:rPr>
                <w:rFonts w:ascii="Arial"/>
                <w:sz w:val="21"/>
              </w:rPr>
            </w:pPr>
          </w:p>
          <w:p w14:paraId="3023DAA6">
            <w:pPr>
              <w:spacing w:line="251" w:lineRule="auto"/>
              <w:rPr>
                <w:rFonts w:ascii="Arial"/>
                <w:sz w:val="21"/>
              </w:rPr>
            </w:pPr>
          </w:p>
          <w:p w14:paraId="20D08CDB">
            <w:pPr>
              <w:spacing w:line="252" w:lineRule="auto"/>
              <w:rPr>
                <w:rFonts w:ascii="Arial"/>
                <w:sz w:val="21"/>
              </w:rPr>
            </w:pPr>
          </w:p>
          <w:p w14:paraId="5CABB81C">
            <w:pPr>
              <w:spacing w:line="252" w:lineRule="auto"/>
              <w:rPr>
                <w:rFonts w:ascii="Arial"/>
                <w:sz w:val="21"/>
              </w:rPr>
            </w:pPr>
          </w:p>
          <w:p w14:paraId="17209674">
            <w:pPr>
              <w:pStyle w:val="6"/>
              <w:spacing w:before="72" w:line="322" w:lineRule="auto"/>
              <w:ind w:left="171" w:right="176" w:firstLine="109"/>
              <w:rPr>
                <w:sz w:val="22"/>
                <w:szCs w:val="22"/>
              </w:rPr>
            </w:pPr>
            <w:r>
              <w:rPr>
                <w:spacing w:val="22"/>
                <w:sz w:val="22"/>
                <w:szCs w:val="22"/>
              </w:rPr>
              <w:t>自动控制、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仪表安装工程</w:t>
            </w:r>
          </w:p>
        </w:tc>
        <w:tc>
          <w:tcPr>
            <w:tcW w:w="3805" w:type="dxa"/>
            <w:vAlign w:val="top"/>
          </w:tcPr>
          <w:p w14:paraId="0490D859">
            <w:pPr>
              <w:pStyle w:val="6"/>
              <w:spacing w:before="154" w:line="321" w:lineRule="auto"/>
              <w:ind w:left="243" w:firstLine="168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仪表盘(箱、操作台)、温度仪表、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压力仪表、节流装置、流量及差压</w:t>
            </w:r>
            <w:r>
              <w:rPr>
                <w:spacing w:val="2"/>
                <w:sz w:val="22"/>
                <w:szCs w:val="22"/>
              </w:rPr>
              <w:t xml:space="preserve">   </w:t>
            </w:r>
            <w:r>
              <w:rPr>
                <w:spacing w:val="-2"/>
                <w:sz w:val="22"/>
                <w:szCs w:val="22"/>
              </w:rPr>
              <w:t>仪表、物位仪表、分析仪表、调节</w:t>
            </w:r>
            <w:r>
              <w:rPr>
                <w:spacing w:val="4"/>
                <w:sz w:val="22"/>
                <w:szCs w:val="22"/>
              </w:rPr>
              <w:t xml:space="preserve">   </w:t>
            </w:r>
            <w:r>
              <w:rPr>
                <w:spacing w:val="-1"/>
                <w:sz w:val="22"/>
                <w:szCs w:val="22"/>
              </w:rPr>
              <w:t>阀、执行机构和电磁阀、仪表供电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pacing w:val="-1"/>
                <w:sz w:val="22"/>
                <w:szCs w:val="22"/>
              </w:rPr>
              <w:t>设备及供气供液系统、仪表用电气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pacing w:val="-1"/>
                <w:sz w:val="22"/>
                <w:szCs w:val="22"/>
              </w:rPr>
              <w:t>线路敷设、防爆和接地、仪表用管</w:t>
            </w:r>
          </w:p>
          <w:p w14:paraId="7F9CD0AF">
            <w:pPr>
              <w:pStyle w:val="6"/>
              <w:spacing w:before="77" w:line="219" w:lineRule="auto"/>
              <w:ind w:left="1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路敷设、脱脂和防护、信号、联锁及</w:t>
            </w:r>
          </w:p>
          <w:p w14:paraId="5E0ABC4C">
            <w:pPr>
              <w:pStyle w:val="6"/>
              <w:spacing w:before="119" w:line="219" w:lineRule="auto"/>
              <w:ind w:left="24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保护装置、仪表调校、监控设备等</w:t>
            </w:r>
          </w:p>
        </w:tc>
        <w:tc>
          <w:tcPr>
            <w:tcW w:w="1573" w:type="dxa"/>
            <w:vMerge w:val="continue"/>
            <w:tcBorders>
              <w:top w:val="nil"/>
            </w:tcBorders>
            <w:vAlign w:val="top"/>
          </w:tcPr>
          <w:p w14:paraId="1233E4FC">
            <w:pPr>
              <w:rPr>
                <w:rFonts w:ascii="Arial"/>
                <w:sz w:val="21"/>
              </w:rPr>
            </w:pPr>
          </w:p>
        </w:tc>
      </w:tr>
    </w:tbl>
    <w:p w14:paraId="0F2294AB">
      <w:pPr>
        <w:pStyle w:val="2"/>
        <w:spacing w:line="143" w:lineRule="exact"/>
        <w:rPr>
          <w:sz w:val="12"/>
        </w:rPr>
      </w:pPr>
    </w:p>
    <w:p w14:paraId="26E97A2E">
      <w:pPr>
        <w:spacing w:line="143" w:lineRule="exact"/>
        <w:rPr>
          <w:sz w:val="12"/>
          <w:szCs w:val="12"/>
        </w:rPr>
        <w:sectPr>
          <w:footerReference r:id="rId56" w:type="default"/>
          <w:pgSz w:w="11910" w:h="16840"/>
          <w:pgMar w:top="1431" w:right="1675" w:bottom="1461" w:left="1475" w:header="0" w:footer="1109" w:gutter="0"/>
          <w:cols w:space="720" w:num="1"/>
        </w:sectPr>
      </w:pPr>
    </w:p>
    <w:p w14:paraId="37FBA3B3">
      <w:pPr>
        <w:spacing w:before="295" w:line="223" w:lineRule="auto"/>
        <w:ind w:left="3618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黑体" w:hAnsi="黑体" w:eastAsia="黑体" w:cs="黑体"/>
          <w:b/>
          <w:bCs/>
          <w:spacing w:val="3"/>
          <w:sz w:val="24"/>
          <w:szCs w:val="24"/>
        </w:rPr>
        <w:t>续表</w:t>
      </w:r>
      <w:r>
        <w:rPr>
          <w:rFonts w:ascii="黑体" w:hAnsi="黑体" w:eastAsia="黑体" w:cs="黑体"/>
          <w:spacing w:val="-59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</w:rPr>
        <w:t>A.0.1-2</w:t>
      </w:r>
    </w:p>
    <w:p w14:paraId="1942D729">
      <w:pPr>
        <w:spacing w:line="117" w:lineRule="exact"/>
      </w:pPr>
    </w:p>
    <w:tbl>
      <w:tblPr>
        <w:tblStyle w:val="5"/>
        <w:tblW w:w="8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3"/>
        <w:gridCol w:w="1688"/>
        <w:gridCol w:w="3795"/>
        <w:gridCol w:w="1563"/>
      </w:tblGrid>
      <w:tr w14:paraId="428D30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atLeast"/>
        </w:trPr>
        <w:tc>
          <w:tcPr>
            <w:tcW w:w="1703" w:type="dxa"/>
            <w:vAlign w:val="top"/>
          </w:tcPr>
          <w:p w14:paraId="395CF070">
            <w:pPr>
              <w:pStyle w:val="6"/>
              <w:spacing w:before="183" w:line="323" w:lineRule="auto"/>
              <w:ind w:left="623" w:right="139" w:hanging="439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单位(子单位)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工程</w:t>
            </w:r>
          </w:p>
        </w:tc>
        <w:tc>
          <w:tcPr>
            <w:tcW w:w="1688" w:type="dxa"/>
            <w:vAlign w:val="top"/>
          </w:tcPr>
          <w:p w14:paraId="62EAE480">
            <w:pPr>
              <w:pStyle w:val="6"/>
              <w:spacing w:before="184" w:line="323" w:lineRule="auto"/>
              <w:ind w:left="610" w:right="137" w:hanging="439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分部(子分部)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工程</w:t>
            </w:r>
          </w:p>
        </w:tc>
        <w:tc>
          <w:tcPr>
            <w:tcW w:w="3795" w:type="dxa"/>
            <w:vAlign w:val="top"/>
          </w:tcPr>
          <w:p w14:paraId="44473195">
            <w:pPr>
              <w:spacing w:line="321" w:lineRule="auto"/>
              <w:rPr>
                <w:rFonts w:ascii="Arial"/>
                <w:sz w:val="21"/>
              </w:rPr>
            </w:pPr>
          </w:p>
          <w:p w14:paraId="3DF2F1B4">
            <w:pPr>
              <w:pStyle w:val="6"/>
              <w:spacing w:before="71" w:line="220" w:lineRule="auto"/>
              <w:ind w:left="141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分项工程</w:t>
            </w:r>
          </w:p>
        </w:tc>
        <w:tc>
          <w:tcPr>
            <w:tcW w:w="1563" w:type="dxa"/>
            <w:vAlign w:val="top"/>
          </w:tcPr>
          <w:p w14:paraId="1DF0B2E5">
            <w:pPr>
              <w:spacing w:line="320" w:lineRule="auto"/>
              <w:rPr>
                <w:rFonts w:ascii="Arial"/>
                <w:sz w:val="21"/>
              </w:rPr>
            </w:pPr>
          </w:p>
          <w:p w14:paraId="69F8048B">
            <w:pPr>
              <w:pStyle w:val="6"/>
              <w:spacing w:before="72" w:line="219" w:lineRule="auto"/>
              <w:ind w:left="44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检验批</w:t>
            </w:r>
          </w:p>
        </w:tc>
      </w:tr>
      <w:tr w14:paraId="0DDBE4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7" w:hRule="atLeast"/>
        </w:trPr>
        <w:tc>
          <w:tcPr>
            <w:tcW w:w="1703" w:type="dxa"/>
            <w:vMerge w:val="restart"/>
            <w:tcBorders>
              <w:bottom w:val="nil"/>
            </w:tcBorders>
            <w:vAlign w:val="top"/>
          </w:tcPr>
          <w:p w14:paraId="4175DEE5">
            <w:pPr>
              <w:spacing w:line="259" w:lineRule="auto"/>
              <w:rPr>
                <w:rFonts w:ascii="Arial"/>
                <w:sz w:val="21"/>
              </w:rPr>
            </w:pPr>
          </w:p>
          <w:p w14:paraId="1DC4FC3A">
            <w:pPr>
              <w:spacing w:line="259" w:lineRule="auto"/>
              <w:rPr>
                <w:rFonts w:ascii="Arial"/>
                <w:sz w:val="21"/>
              </w:rPr>
            </w:pPr>
          </w:p>
          <w:p w14:paraId="7C62A4B5">
            <w:pPr>
              <w:spacing w:line="259" w:lineRule="auto"/>
              <w:rPr>
                <w:rFonts w:ascii="Arial"/>
                <w:sz w:val="21"/>
              </w:rPr>
            </w:pPr>
          </w:p>
          <w:p w14:paraId="39089153">
            <w:pPr>
              <w:spacing w:line="259" w:lineRule="auto"/>
              <w:rPr>
                <w:rFonts w:ascii="Arial"/>
                <w:sz w:val="21"/>
              </w:rPr>
            </w:pPr>
          </w:p>
          <w:p w14:paraId="516395C1">
            <w:pPr>
              <w:spacing w:line="260" w:lineRule="auto"/>
              <w:rPr>
                <w:rFonts w:ascii="Arial"/>
                <w:sz w:val="21"/>
              </w:rPr>
            </w:pPr>
          </w:p>
          <w:p w14:paraId="45C45729">
            <w:pPr>
              <w:spacing w:line="260" w:lineRule="auto"/>
              <w:rPr>
                <w:rFonts w:ascii="Arial"/>
                <w:sz w:val="21"/>
              </w:rPr>
            </w:pPr>
          </w:p>
          <w:p w14:paraId="22A5AFD1">
            <w:pPr>
              <w:spacing w:line="260" w:lineRule="auto"/>
              <w:rPr>
                <w:rFonts w:ascii="Arial"/>
                <w:sz w:val="21"/>
              </w:rPr>
            </w:pPr>
          </w:p>
          <w:p w14:paraId="47BD17B9">
            <w:pPr>
              <w:spacing w:line="260" w:lineRule="auto"/>
              <w:rPr>
                <w:rFonts w:ascii="Arial"/>
                <w:sz w:val="21"/>
              </w:rPr>
            </w:pPr>
          </w:p>
          <w:p w14:paraId="4B83824E">
            <w:pPr>
              <w:pStyle w:val="6"/>
              <w:spacing w:before="72" w:line="219" w:lineRule="auto"/>
              <w:ind w:left="18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管线安装工程</w:t>
            </w:r>
          </w:p>
        </w:tc>
        <w:tc>
          <w:tcPr>
            <w:tcW w:w="1688" w:type="dxa"/>
            <w:vAlign w:val="top"/>
          </w:tcPr>
          <w:p w14:paraId="76E48F3E">
            <w:pPr>
              <w:spacing w:line="283" w:lineRule="auto"/>
              <w:rPr>
                <w:rFonts w:ascii="Arial"/>
                <w:sz w:val="21"/>
              </w:rPr>
            </w:pPr>
          </w:p>
          <w:p w14:paraId="39872AAE">
            <w:pPr>
              <w:spacing w:line="283" w:lineRule="auto"/>
              <w:rPr>
                <w:rFonts w:ascii="Arial"/>
                <w:sz w:val="21"/>
              </w:rPr>
            </w:pPr>
          </w:p>
          <w:p w14:paraId="30ABF4BB">
            <w:pPr>
              <w:pStyle w:val="6"/>
              <w:spacing w:before="72" w:line="220" w:lineRule="auto"/>
              <w:ind w:left="39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土方工程</w:t>
            </w:r>
          </w:p>
        </w:tc>
        <w:tc>
          <w:tcPr>
            <w:tcW w:w="3795" w:type="dxa"/>
            <w:vAlign w:val="top"/>
          </w:tcPr>
          <w:p w14:paraId="5EA18FC3">
            <w:pPr>
              <w:pStyle w:val="6"/>
              <w:spacing w:before="250" w:line="315" w:lineRule="auto"/>
              <w:ind w:left="144" w:firstLine="239"/>
              <w:jc w:val="both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地基处理、沟槽开挖、沟槽支撑、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沟槽回填、基坑开挖、基坑支护、基</w:t>
            </w:r>
            <w:r>
              <w:rPr>
                <w:spacing w:val="3"/>
                <w:sz w:val="22"/>
                <w:szCs w:val="22"/>
              </w:rPr>
              <w:t xml:space="preserve">  </w:t>
            </w:r>
            <w:r>
              <w:rPr>
                <w:spacing w:val="-3"/>
                <w:sz w:val="22"/>
                <w:szCs w:val="22"/>
              </w:rPr>
              <w:t>坑回填</w:t>
            </w:r>
          </w:p>
        </w:tc>
        <w:tc>
          <w:tcPr>
            <w:tcW w:w="1563" w:type="dxa"/>
            <w:vAlign w:val="top"/>
          </w:tcPr>
          <w:p w14:paraId="15B5CCA8">
            <w:pPr>
              <w:rPr>
                <w:rFonts w:ascii="Arial"/>
                <w:sz w:val="21"/>
              </w:rPr>
            </w:pPr>
          </w:p>
        </w:tc>
      </w:tr>
      <w:tr w14:paraId="304B13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7" w:hRule="atLeast"/>
        </w:trPr>
        <w:tc>
          <w:tcPr>
            <w:tcW w:w="1703" w:type="dxa"/>
            <w:vMerge w:val="continue"/>
            <w:tcBorders>
              <w:top w:val="nil"/>
              <w:bottom w:val="nil"/>
            </w:tcBorders>
            <w:vAlign w:val="top"/>
          </w:tcPr>
          <w:p w14:paraId="63579EAF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6FAA3B59">
            <w:pPr>
              <w:spacing w:line="289" w:lineRule="auto"/>
              <w:rPr>
                <w:rFonts w:ascii="Arial"/>
                <w:sz w:val="21"/>
              </w:rPr>
            </w:pPr>
          </w:p>
          <w:p w14:paraId="55B1E78A">
            <w:pPr>
              <w:spacing w:line="290" w:lineRule="auto"/>
              <w:rPr>
                <w:rFonts w:ascii="Arial"/>
                <w:sz w:val="21"/>
              </w:rPr>
            </w:pPr>
          </w:p>
          <w:p w14:paraId="238480D9">
            <w:pPr>
              <w:pStyle w:val="6"/>
              <w:spacing w:before="72" w:line="220" w:lineRule="auto"/>
              <w:ind w:left="39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主体工程</w:t>
            </w:r>
          </w:p>
        </w:tc>
        <w:tc>
          <w:tcPr>
            <w:tcW w:w="3795" w:type="dxa"/>
            <w:vAlign w:val="top"/>
          </w:tcPr>
          <w:p w14:paraId="32441FB4">
            <w:pPr>
              <w:pStyle w:val="6"/>
              <w:spacing w:before="234" w:line="322" w:lineRule="auto"/>
              <w:ind w:left="154" w:firstLine="229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管道基础、管道铺设、管道浇筑、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管渠砌筑、管道接口连接、管道防</w:t>
            </w:r>
          </w:p>
          <w:p w14:paraId="7A51C96D">
            <w:pPr>
              <w:pStyle w:val="6"/>
              <w:spacing w:before="21" w:line="219" w:lineRule="auto"/>
              <w:ind w:left="1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腐层、钢管阴极保护等</w:t>
            </w:r>
          </w:p>
        </w:tc>
        <w:tc>
          <w:tcPr>
            <w:tcW w:w="1563" w:type="dxa"/>
            <w:vAlign w:val="top"/>
          </w:tcPr>
          <w:p w14:paraId="118C0B1E">
            <w:pPr>
              <w:pStyle w:val="6"/>
              <w:spacing w:before="245" w:line="327" w:lineRule="auto"/>
              <w:ind w:left="228" w:right="211" w:firstLine="170"/>
              <w:jc w:val="both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检验批可</w:t>
            </w:r>
            <w:r>
              <w:rPr>
                <w:spacing w:val="2"/>
                <w:sz w:val="22"/>
                <w:szCs w:val="22"/>
              </w:rPr>
              <w:t xml:space="preserve"> 按施工长度 </w:t>
            </w:r>
            <w:r>
              <w:rPr>
                <w:spacing w:val="1"/>
                <w:sz w:val="22"/>
                <w:szCs w:val="22"/>
              </w:rPr>
              <w:t>或井段划分</w:t>
            </w:r>
          </w:p>
        </w:tc>
      </w:tr>
      <w:tr w14:paraId="6CBECB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2" w:hRule="atLeast"/>
        </w:trPr>
        <w:tc>
          <w:tcPr>
            <w:tcW w:w="1703" w:type="dxa"/>
            <w:vMerge w:val="continue"/>
            <w:tcBorders>
              <w:top w:val="nil"/>
            </w:tcBorders>
            <w:vAlign w:val="top"/>
          </w:tcPr>
          <w:p w14:paraId="3E29D3C7">
            <w:pPr>
              <w:rPr>
                <w:rFonts w:ascii="Arial"/>
                <w:sz w:val="21"/>
              </w:rPr>
            </w:pPr>
          </w:p>
        </w:tc>
        <w:tc>
          <w:tcPr>
            <w:tcW w:w="1688" w:type="dxa"/>
            <w:vAlign w:val="top"/>
          </w:tcPr>
          <w:p w14:paraId="6C439108">
            <w:pPr>
              <w:spacing w:line="285" w:lineRule="auto"/>
              <w:rPr>
                <w:rFonts w:ascii="Arial"/>
                <w:sz w:val="21"/>
              </w:rPr>
            </w:pPr>
          </w:p>
          <w:p w14:paraId="45A801A3">
            <w:pPr>
              <w:spacing w:line="285" w:lineRule="auto"/>
              <w:rPr>
                <w:rFonts w:ascii="Arial"/>
                <w:sz w:val="21"/>
              </w:rPr>
            </w:pPr>
          </w:p>
          <w:p w14:paraId="24A3A7C0">
            <w:pPr>
              <w:pStyle w:val="6"/>
              <w:spacing w:before="72" w:line="219" w:lineRule="auto"/>
              <w:ind w:left="391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附属工程</w:t>
            </w:r>
          </w:p>
        </w:tc>
        <w:tc>
          <w:tcPr>
            <w:tcW w:w="3795" w:type="dxa"/>
            <w:vAlign w:val="top"/>
          </w:tcPr>
          <w:p w14:paraId="6807DF73">
            <w:pPr>
              <w:pStyle w:val="6"/>
              <w:spacing w:before="267" w:line="314" w:lineRule="auto"/>
              <w:ind w:left="154" w:right="232" w:firstLine="2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井室(现浇混凝土结构、砖砌结</w:t>
            </w:r>
            <w:r>
              <w:rPr>
                <w:spacing w:val="6"/>
                <w:sz w:val="22"/>
                <w:szCs w:val="22"/>
              </w:rPr>
              <w:t xml:space="preserve">  </w:t>
            </w:r>
            <w:r>
              <w:rPr>
                <w:spacing w:val="-1"/>
                <w:sz w:val="22"/>
                <w:szCs w:val="22"/>
              </w:rPr>
              <w:t>构、预制拼装结构)、雨水口及支连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2"/>
                <w:sz w:val="22"/>
                <w:szCs w:val="22"/>
              </w:rPr>
              <w:t>管、支墩</w:t>
            </w:r>
          </w:p>
        </w:tc>
        <w:tc>
          <w:tcPr>
            <w:tcW w:w="1563" w:type="dxa"/>
            <w:vAlign w:val="top"/>
          </w:tcPr>
          <w:p w14:paraId="2D6A3C42">
            <w:pPr>
              <w:rPr>
                <w:rFonts w:ascii="Arial"/>
                <w:sz w:val="21"/>
              </w:rPr>
            </w:pPr>
          </w:p>
        </w:tc>
      </w:tr>
    </w:tbl>
    <w:p w14:paraId="1AB7CA5B">
      <w:pPr>
        <w:spacing w:before="155" w:line="219" w:lineRule="auto"/>
        <w:ind w:left="47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2"/>
          <w:sz w:val="24"/>
          <w:szCs w:val="24"/>
        </w:rPr>
        <w:t>注：1</w:t>
      </w:r>
      <w:r>
        <w:rPr>
          <w:rFonts w:ascii="宋体" w:hAnsi="宋体" w:eastAsia="宋体" w:cs="宋体"/>
          <w:spacing w:val="5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2"/>
          <w:sz w:val="24"/>
          <w:szCs w:val="24"/>
        </w:rPr>
        <w:t>管线指各种工艺管线，包括污水、污泥、</w:t>
      </w:r>
      <w:r>
        <w:rPr>
          <w:rFonts w:ascii="宋体" w:hAnsi="宋体" w:eastAsia="宋体" w:cs="宋体"/>
          <w:spacing w:val="-23"/>
          <w:sz w:val="24"/>
          <w:szCs w:val="24"/>
        </w:rPr>
        <w:t>空气、加药、热力管线等。</w:t>
      </w:r>
    </w:p>
    <w:p w14:paraId="0D6B4BF4">
      <w:pPr>
        <w:spacing w:before="114" w:line="279" w:lineRule="auto"/>
        <w:ind w:left="1193" w:hanging="37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2</w:t>
      </w:r>
      <w:r>
        <w:rPr>
          <w:rFonts w:ascii="宋体" w:hAnsi="宋体" w:eastAsia="宋体" w:cs="宋体"/>
          <w:spacing w:val="12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设备调试和功能性试验为污水处理厂工程质量验收的重要组成部分，是验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6"/>
          <w:sz w:val="24"/>
          <w:szCs w:val="24"/>
        </w:rPr>
        <w:t>收的手段之一，在单位工程、分部工程、分项工程划分中不体现。</w:t>
      </w:r>
    </w:p>
    <w:p w14:paraId="0BA83B3B">
      <w:pPr>
        <w:spacing w:before="69" w:line="265" w:lineRule="auto"/>
        <w:ind w:left="15" w:right="15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 xml:space="preserve">A.0.2     </w:t>
      </w:r>
      <w:r>
        <w:rPr>
          <w:rFonts w:ascii="宋体" w:hAnsi="宋体" w:eastAsia="宋体" w:cs="宋体"/>
          <w:spacing w:val="-11"/>
          <w:sz w:val="31"/>
          <w:szCs w:val="31"/>
        </w:rPr>
        <w:t>格栅间、泵房、鼓风机房、加药间、臭氧制</w:t>
      </w:r>
      <w:r>
        <w:rPr>
          <w:rFonts w:ascii="宋体" w:hAnsi="宋体" w:eastAsia="宋体" w:cs="宋体"/>
          <w:spacing w:val="-12"/>
          <w:sz w:val="31"/>
          <w:szCs w:val="31"/>
        </w:rPr>
        <w:t>备车间、污泥脱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水机房等的建筑工程划分应符合现行国家标准《建筑工程</w:t>
      </w:r>
      <w:r>
        <w:rPr>
          <w:rFonts w:ascii="宋体" w:hAnsi="宋体" w:eastAsia="宋体" w:cs="宋体"/>
          <w:spacing w:val="1"/>
          <w:sz w:val="31"/>
          <w:szCs w:val="31"/>
        </w:rPr>
        <w:t>施工质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量验收统一标准》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GB  50300</w:t>
      </w:r>
      <w:r>
        <w:rPr>
          <w:rFonts w:ascii="宋体" w:hAnsi="宋体" w:eastAsia="宋体" w:cs="宋体"/>
          <w:spacing w:val="-6"/>
          <w:sz w:val="31"/>
          <w:szCs w:val="31"/>
        </w:rPr>
        <w:t>的有关规定。</w:t>
      </w:r>
    </w:p>
    <w:p w14:paraId="23A75D0A">
      <w:pPr>
        <w:spacing w:before="59" w:line="270" w:lineRule="auto"/>
        <w:ind w:left="15" w:right="33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6"/>
          <w:sz w:val="31"/>
          <w:szCs w:val="31"/>
        </w:rPr>
        <w:t xml:space="preserve">A.0.3     </w:t>
      </w:r>
      <w:r>
        <w:rPr>
          <w:rFonts w:ascii="宋体" w:hAnsi="宋体" w:eastAsia="宋体" w:cs="宋体"/>
          <w:spacing w:val="6"/>
          <w:sz w:val="31"/>
          <w:szCs w:val="31"/>
        </w:rPr>
        <w:t>医疗机构污水处理配套工程应按现行国家标</w:t>
      </w:r>
      <w:r>
        <w:rPr>
          <w:rFonts w:ascii="宋体" w:hAnsi="宋体" w:eastAsia="宋体" w:cs="宋体"/>
          <w:spacing w:val="5"/>
          <w:sz w:val="31"/>
          <w:szCs w:val="31"/>
        </w:rPr>
        <w:t>准《建筑工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程施工质量验收统一标准》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74"/>
          <w:w w:val="10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 xml:space="preserve">50300 </w:t>
      </w:r>
      <w:r>
        <w:rPr>
          <w:rFonts w:ascii="宋体" w:hAnsi="宋体" w:eastAsia="宋体" w:cs="宋体"/>
          <w:spacing w:val="-5"/>
          <w:sz w:val="31"/>
          <w:szCs w:val="31"/>
        </w:rPr>
        <w:t>的有关规定划分，</w:t>
      </w:r>
      <w:r>
        <w:rPr>
          <w:rFonts w:ascii="宋体" w:hAnsi="宋体" w:eastAsia="宋体" w:cs="宋体"/>
          <w:spacing w:val="-6"/>
          <w:sz w:val="31"/>
          <w:szCs w:val="31"/>
        </w:rPr>
        <w:t>道路应按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7"/>
          <w:sz w:val="31"/>
          <w:szCs w:val="31"/>
        </w:rPr>
        <w:t>现行行业标准《城镇道路工程施工与质量验收规范》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>CJJ</w:t>
      </w:r>
      <w:r>
        <w:rPr>
          <w:rFonts w:ascii="Times New Roman" w:hAnsi="Times New Roman" w:eastAsia="Times New Roman" w:cs="Times New Roman"/>
          <w:spacing w:val="19"/>
          <w:sz w:val="31"/>
          <w:szCs w:val="31"/>
        </w:rPr>
        <w:t xml:space="preserve">  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 xml:space="preserve">1 </w:t>
      </w:r>
      <w:r>
        <w:rPr>
          <w:rFonts w:ascii="宋体" w:hAnsi="宋体" w:eastAsia="宋体" w:cs="宋体"/>
          <w:spacing w:val="-8"/>
          <w:sz w:val="31"/>
          <w:szCs w:val="31"/>
        </w:rPr>
        <w:t>的有关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规定划分，排水应按现行国家标准《给水排水管道工程施工及验收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4"/>
          <w:sz w:val="31"/>
          <w:szCs w:val="31"/>
        </w:rPr>
        <w:t>规范》</w:t>
      </w:r>
      <w:r>
        <w:rPr>
          <w:rFonts w:ascii="Times New Roman" w:hAnsi="Times New Roman" w:eastAsia="Times New Roman" w:cs="Times New Roman"/>
          <w:spacing w:val="-14"/>
          <w:sz w:val="31"/>
          <w:szCs w:val="31"/>
        </w:rPr>
        <w:t xml:space="preserve">GB  50268 </w:t>
      </w:r>
      <w:r>
        <w:rPr>
          <w:rFonts w:ascii="宋体" w:hAnsi="宋体" w:eastAsia="宋体" w:cs="宋体"/>
          <w:spacing w:val="-14"/>
          <w:sz w:val="31"/>
          <w:szCs w:val="31"/>
        </w:rPr>
        <w:t>的有关规定划分，绿化应按现行行业标准《园林绿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化工程施工及验收规范》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CJJ</w:t>
      </w:r>
      <w:r>
        <w:rPr>
          <w:rFonts w:ascii="Times New Roman" w:hAnsi="Times New Roman" w:eastAsia="Times New Roman" w:cs="Times New Roman"/>
          <w:spacing w:val="80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82</w:t>
      </w:r>
      <w:r>
        <w:rPr>
          <w:rFonts w:ascii="Times New Roman" w:hAnsi="Times New Roman" w:eastAsia="Times New Roman" w:cs="Times New Roman"/>
          <w:spacing w:val="2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的有关规定划分。</w:t>
      </w:r>
    </w:p>
    <w:p w14:paraId="0D4EA540">
      <w:pPr>
        <w:spacing w:line="270" w:lineRule="auto"/>
        <w:rPr>
          <w:rFonts w:ascii="宋体" w:hAnsi="宋体" w:eastAsia="宋体" w:cs="宋体"/>
          <w:sz w:val="31"/>
          <w:szCs w:val="31"/>
        </w:rPr>
        <w:sectPr>
          <w:footerReference r:id="rId57" w:type="default"/>
          <w:pgSz w:w="11910" w:h="16840"/>
          <w:pgMar w:top="1431" w:right="1469" w:bottom="1486" w:left="1675" w:header="0" w:footer="1085" w:gutter="0"/>
          <w:cols w:space="720" w:num="1"/>
        </w:sectPr>
      </w:pPr>
    </w:p>
    <w:p w14:paraId="3EDD6283">
      <w:pPr>
        <w:pStyle w:val="2"/>
        <w:spacing w:line="260" w:lineRule="auto"/>
      </w:pPr>
    </w:p>
    <w:p w14:paraId="2CBD0DB3">
      <w:pPr>
        <w:pStyle w:val="2"/>
        <w:spacing w:line="261" w:lineRule="auto"/>
      </w:pPr>
    </w:p>
    <w:p w14:paraId="536D6F54">
      <w:pPr>
        <w:pStyle w:val="2"/>
        <w:spacing w:line="261" w:lineRule="auto"/>
      </w:pPr>
    </w:p>
    <w:p w14:paraId="02D378F1">
      <w:pPr>
        <w:pStyle w:val="2"/>
        <w:spacing w:line="261" w:lineRule="auto"/>
      </w:pPr>
    </w:p>
    <w:p w14:paraId="690CD363">
      <w:pPr>
        <w:spacing w:before="127" w:line="219" w:lineRule="auto"/>
        <w:ind w:left="510"/>
        <w:outlineLvl w:val="0"/>
        <w:rPr>
          <w:rFonts w:ascii="宋体" w:hAnsi="宋体" w:eastAsia="宋体" w:cs="宋体"/>
          <w:sz w:val="39"/>
          <w:szCs w:val="39"/>
        </w:rPr>
      </w:pPr>
      <w:bookmarkStart w:id="143" w:name="bookmark107"/>
      <w:bookmarkEnd w:id="143"/>
      <w:bookmarkStart w:id="144" w:name="bookmark38"/>
      <w:bookmarkEnd w:id="144"/>
      <w:r>
        <w:rPr>
          <w:rFonts w:ascii="宋体" w:hAnsi="宋体" w:eastAsia="宋体" w:cs="宋体"/>
          <w:b/>
          <w:bCs/>
          <w:spacing w:val="1"/>
          <w:sz w:val="39"/>
          <w:szCs w:val="39"/>
        </w:rPr>
        <w:t>附录</w:t>
      </w:r>
      <w:r>
        <w:rPr>
          <w:rFonts w:ascii="Times New Roman" w:hAnsi="Times New Roman" w:eastAsia="Times New Roman" w:cs="Times New Roman"/>
          <w:b/>
          <w:bCs/>
          <w:spacing w:val="1"/>
          <w:sz w:val="39"/>
          <w:szCs w:val="39"/>
        </w:rPr>
        <w:t xml:space="preserve">B    </w:t>
      </w:r>
      <w:r>
        <w:rPr>
          <w:rFonts w:ascii="宋体" w:hAnsi="宋体" w:eastAsia="宋体" w:cs="宋体"/>
          <w:b/>
          <w:bCs/>
          <w:spacing w:val="1"/>
          <w:sz w:val="39"/>
          <w:szCs w:val="39"/>
        </w:rPr>
        <w:t>医疗机构污水处理工程质量控制资料</w:t>
      </w:r>
    </w:p>
    <w:p w14:paraId="62ACA96D">
      <w:pPr>
        <w:pStyle w:val="2"/>
        <w:spacing w:line="299" w:lineRule="auto"/>
      </w:pPr>
    </w:p>
    <w:p w14:paraId="252526C3">
      <w:pPr>
        <w:pStyle w:val="2"/>
        <w:spacing w:line="300" w:lineRule="auto"/>
      </w:pPr>
    </w:p>
    <w:p w14:paraId="02F279A0">
      <w:pPr>
        <w:pStyle w:val="2"/>
        <w:spacing w:line="300" w:lineRule="auto"/>
      </w:pPr>
    </w:p>
    <w:p w14:paraId="191E9234">
      <w:pPr>
        <w:spacing w:before="94" w:line="219" w:lineRule="auto"/>
        <w:ind w:left="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b/>
          <w:bCs/>
          <w:spacing w:val="20"/>
          <w:sz w:val="29"/>
          <w:szCs w:val="29"/>
        </w:rPr>
        <w:t>B.0.1</w:t>
      </w:r>
      <w:r>
        <w:rPr>
          <w:rFonts w:ascii="宋体" w:hAnsi="宋体" w:eastAsia="宋体" w:cs="宋体"/>
          <w:spacing w:val="52"/>
          <w:sz w:val="29"/>
          <w:szCs w:val="29"/>
        </w:rPr>
        <w:t xml:space="preserve">  </w:t>
      </w:r>
      <w:r>
        <w:rPr>
          <w:rFonts w:ascii="宋体" w:hAnsi="宋体" w:eastAsia="宋体" w:cs="宋体"/>
          <w:spacing w:val="20"/>
          <w:sz w:val="29"/>
          <w:szCs w:val="29"/>
        </w:rPr>
        <w:t>医疗机构污水处理工程施工质量</w:t>
      </w:r>
      <w:r>
        <w:rPr>
          <w:rFonts w:ascii="宋体" w:hAnsi="宋体" w:eastAsia="宋体" w:cs="宋体"/>
          <w:spacing w:val="19"/>
          <w:sz w:val="29"/>
          <w:szCs w:val="29"/>
        </w:rPr>
        <w:t>控制资料可按表</w:t>
      </w:r>
      <w:r>
        <w:rPr>
          <w:rFonts w:ascii="宋体" w:hAnsi="宋体" w:eastAsia="宋体" w:cs="宋体"/>
          <w:spacing w:val="-68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19"/>
          <w:sz w:val="29"/>
          <w:szCs w:val="29"/>
        </w:rPr>
        <w:t>B.0.1</w:t>
      </w:r>
    </w:p>
    <w:p w14:paraId="79A4FFEA">
      <w:pPr>
        <w:spacing w:before="118" w:line="220" w:lineRule="auto"/>
        <w:ind w:left="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4"/>
          <w:sz w:val="29"/>
          <w:szCs w:val="29"/>
        </w:rPr>
        <w:t>填写。</w:t>
      </w:r>
    </w:p>
    <w:p w14:paraId="3B53A77B">
      <w:pPr>
        <w:spacing w:before="126" w:line="222" w:lineRule="auto"/>
        <w:ind w:left="1058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b/>
          <w:bCs/>
          <w:spacing w:val="12"/>
          <w:sz w:val="25"/>
          <w:szCs w:val="25"/>
        </w:rPr>
        <w:t>表</w:t>
      </w:r>
      <w:r>
        <w:rPr>
          <w:rFonts w:ascii="黑体" w:hAnsi="黑体" w:eastAsia="黑体" w:cs="黑体"/>
          <w:spacing w:val="-51"/>
          <w:sz w:val="25"/>
          <w:szCs w:val="25"/>
        </w:rPr>
        <w:t xml:space="preserve"> </w:t>
      </w:r>
      <w:r>
        <w:rPr>
          <w:rFonts w:ascii="宋体" w:hAnsi="宋体" w:eastAsia="宋体" w:cs="宋体"/>
          <w:b/>
          <w:bCs/>
          <w:spacing w:val="12"/>
          <w:sz w:val="25"/>
          <w:szCs w:val="25"/>
        </w:rPr>
        <w:t>B.0.1</w:t>
      </w:r>
      <w:r>
        <w:rPr>
          <w:rFonts w:ascii="宋体" w:hAnsi="宋体" w:eastAsia="宋体" w:cs="宋体"/>
          <w:spacing w:val="44"/>
          <w:sz w:val="25"/>
          <w:szCs w:val="25"/>
        </w:rPr>
        <w:t xml:space="preserve">  </w:t>
      </w:r>
      <w:r>
        <w:rPr>
          <w:rFonts w:ascii="黑体" w:hAnsi="黑体" w:eastAsia="黑体" w:cs="黑体"/>
          <w:b/>
          <w:bCs/>
          <w:spacing w:val="12"/>
          <w:sz w:val="25"/>
          <w:szCs w:val="25"/>
        </w:rPr>
        <w:t>医疗机构污水处理工程质量控制资料</w:t>
      </w:r>
      <w:r>
        <w:rPr>
          <w:rFonts w:ascii="黑体" w:hAnsi="黑体" w:eastAsia="黑体" w:cs="黑体"/>
          <w:b/>
          <w:bCs/>
          <w:spacing w:val="11"/>
          <w:sz w:val="25"/>
          <w:szCs w:val="25"/>
        </w:rPr>
        <w:t>检查记录</w:t>
      </w:r>
    </w:p>
    <w:p w14:paraId="1BC9D100">
      <w:pPr>
        <w:spacing w:line="99" w:lineRule="exact"/>
      </w:pPr>
    </w:p>
    <w:tbl>
      <w:tblPr>
        <w:tblStyle w:val="5"/>
        <w:tblW w:w="87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320"/>
        <w:gridCol w:w="2367"/>
        <w:gridCol w:w="599"/>
        <w:gridCol w:w="1278"/>
        <w:gridCol w:w="839"/>
        <w:gridCol w:w="1269"/>
        <w:gridCol w:w="1233"/>
      </w:tblGrid>
      <w:tr w14:paraId="15FAB0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174" w:type="dxa"/>
            <w:gridSpan w:val="2"/>
            <w:vAlign w:val="top"/>
          </w:tcPr>
          <w:p w14:paraId="3B5B9CF1">
            <w:pPr>
              <w:pStyle w:val="6"/>
              <w:spacing w:before="95" w:line="220" w:lineRule="auto"/>
              <w:ind w:left="11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工程名称</w:t>
            </w:r>
          </w:p>
        </w:tc>
        <w:tc>
          <w:tcPr>
            <w:tcW w:w="2966" w:type="dxa"/>
            <w:gridSpan w:val="2"/>
            <w:vAlign w:val="top"/>
          </w:tcPr>
          <w:p w14:paraId="0951E509">
            <w:pPr>
              <w:rPr>
                <w:rFonts w:ascii="Arial"/>
                <w:sz w:val="21"/>
              </w:rPr>
            </w:pPr>
          </w:p>
        </w:tc>
        <w:tc>
          <w:tcPr>
            <w:tcW w:w="1278" w:type="dxa"/>
            <w:vAlign w:val="top"/>
          </w:tcPr>
          <w:p w14:paraId="003AE210">
            <w:pPr>
              <w:pStyle w:val="6"/>
              <w:spacing w:before="95" w:line="220" w:lineRule="auto"/>
              <w:ind w:left="15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施工单位</w:t>
            </w:r>
          </w:p>
        </w:tc>
        <w:tc>
          <w:tcPr>
            <w:tcW w:w="3341" w:type="dxa"/>
            <w:gridSpan w:val="3"/>
            <w:vAlign w:val="top"/>
          </w:tcPr>
          <w:p w14:paraId="46AE6273">
            <w:pPr>
              <w:rPr>
                <w:rFonts w:ascii="Arial"/>
                <w:sz w:val="21"/>
              </w:rPr>
            </w:pPr>
          </w:p>
        </w:tc>
      </w:tr>
      <w:tr w14:paraId="0CFCE3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174" w:type="dxa"/>
            <w:gridSpan w:val="2"/>
            <w:vAlign w:val="top"/>
          </w:tcPr>
          <w:p w14:paraId="67449857">
            <w:pPr>
              <w:pStyle w:val="6"/>
              <w:spacing w:before="129" w:line="271" w:lineRule="auto"/>
              <w:ind w:left="343" w:right="140" w:hanging="22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分部工程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5"/>
                <w:sz w:val="23"/>
                <w:szCs w:val="23"/>
              </w:rPr>
              <w:t>名称</w:t>
            </w:r>
          </w:p>
        </w:tc>
        <w:tc>
          <w:tcPr>
            <w:tcW w:w="4244" w:type="dxa"/>
            <w:gridSpan w:val="3"/>
            <w:vAlign w:val="top"/>
          </w:tcPr>
          <w:p w14:paraId="5BF45B04">
            <w:pPr>
              <w:pStyle w:val="6"/>
              <w:spacing w:before="310" w:line="220" w:lineRule="auto"/>
              <w:ind w:left="165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资料名称</w:t>
            </w:r>
          </w:p>
        </w:tc>
        <w:tc>
          <w:tcPr>
            <w:tcW w:w="839" w:type="dxa"/>
            <w:vAlign w:val="top"/>
          </w:tcPr>
          <w:p w14:paraId="16283132">
            <w:pPr>
              <w:pStyle w:val="6"/>
              <w:spacing w:before="309" w:line="219" w:lineRule="auto"/>
              <w:ind w:left="19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数量</w:t>
            </w:r>
          </w:p>
        </w:tc>
        <w:tc>
          <w:tcPr>
            <w:tcW w:w="1269" w:type="dxa"/>
            <w:vAlign w:val="top"/>
          </w:tcPr>
          <w:p w14:paraId="6DA760C9">
            <w:pPr>
              <w:pStyle w:val="6"/>
              <w:spacing w:before="309" w:line="219" w:lineRule="auto"/>
              <w:ind w:left="167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核查意见</w:t>
            </w:r>
          </w:p>
        </w:tc>
        <w:tc>
          <w:tcPr>
            <w:tcW w:w="1233" w:type="dxa"/>
            <w:vAlign w:val="top"/>
          </w:tcPr>
          <w:p w14:paraId="26846131">
            <w:pPr>
              <w:pStyle w:val="6"/>
              <w:spacing w:before="310" w:line="220" w:lineRule="auto"/>
              <w:ind w:left="278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核查人</w:t>
            </w:r>
          </w:p>
        </w:tc>
      </w:tr>
      <w:tr w14:paraId="3731B9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74" w:type="dxa"/>
            <w:gridSpan w:val="2"/>
            <w:vMerge w:val="restart"/>
            <w:tcBorders>
              <w:bottom w:val="nil"/>
            </w:tcBorders>
            <w:vAlign w:val="top"/>
          </w:tcPr>
          <w:p w14:paraId="3E2984B2">
            <w:pPr>
              <w:spacing w:line="274" w:lineRule="auto"/>
              <w:rPr>
                <w:rFonts w:ascii="Arial"/>
                <w:sz w:val="21"/>
              </w:rPr>
            </w:pPr>
          </w:p>
          <w:p w14:paraId="4EEEC90D">
            <w:pPr>
              <w:spacing w:line="275" w:lineRule="auto"/>
              <w:rPr>
                <w:rFonts w:ascii="Arial"/>
                <w:sz w:val="21"/>
              </w:rPr>
            </w:pPr>
          </w:p>
          <w:p w14:paraId="1972B82F">
            <w:pPr>
              <w:spacing w:line="275" w:lineRule="auto"/>
              <w:rPr>
                <w:rFonts w:ascii="Arial"/>
                <w:sz w:val="21"/>
              </w:rPr>
            </w:pPr>
          </w:p>
          <w:p w14:paraId="41EE0211">
            <w:pPr>
              <w:spacing w:line="275" w:lineRule="auto"/>
              <w:rPr>
                <w:rFonts w:ascii="Arial"/>
                <w:sz w:val="21"/>
              </w:rPr>
            </w:pPr>
          </w:p>
          <w:p w14:paraId="52744678">
            <w:pPr>
              <w:pStyle w:val="6"/>
              <w:spacing w:before="75" w:line="268" w:lineRule="auto"/>
              <w:ind w:left="343" w:right="227" w:hanging="10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构筑物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工程</w:t>
            </w:r>
          </w:p>
        </w:tc>
        <w:tc>
          <w:tcPr>
            <w:tcW w:w="4244" w:type="dxa"/>
            <w:gridSpan w:val="3"/>
            <w:vAlign w:val="top"/>
          </w:tcPr>
          <w:p w14:paraId="6A6646AF">
            <w:pPr>
              <w:pStyle w:val="6"/>
              <w:spacing w:before="110" w:line="243" w:lineRule="auto"/>
              <w:ind w:left="170" w:right="139" w:firstLine="22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施工图、设计变更通知书和设计审核</w:t>
            </w:r>
            <w:r>
              <w:rPr>
                <w:spacing w:val="12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意见书、竣工图、工程会议纪要</w:t>
            </w:r>
          </w:p>
        </w:tc>
        <w:tc>
          <w:tcPr>
            <w:tcW w:w="839" w:type="dxa"/>
            <w:vAlign w:val="top"/>
          </w:tcPr>
          <w:p w14:paraId="613DF9B4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424EBE8D">
            <w:pPr>
              <w:rPr>
                <w:rFonts w:ascii="Arial"/>
                <w:sz w:val="21"/>
              </w:rPr>
            </w:pPr>
          </w:p>
        </w:tc>
        <w:tc>
          <w:tcPr>
            <w:tcW w:w="1233" w:type="dxa"/>
            <w:vAlign w:val="top"/>
          </w:tcPr>
          <w:p w14:paraId="6E30D245">
            <w:pPr>
              <w:rPr>
                <w:rFonts w:ascii="Arial"/>
                <w:sz w:val="21"/>
              </w:rPr>
            </w:pPr>
          </w:p>
        </w:tc>
      </w:tr>
      <w:tr w14:paraId="2AC78D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17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0655DA3F">
            <w:pPr>
              <w:rPr>
                <w:rFonts w:ascii="Arial"/>
                <w:sz w:val="21"/>
              </w:rPr>
            </w:pPr>
          </w:p>
        </w:tc>
        <w:tc>
          <w:tcPr>
            <w:tcW w:w="4244" w:type="dxa"/>
            <w:gridSpan w:val="3"/>
            <w:vAlign w:val="top"/>
          </w:tcPr>
          <w:p w14:paraId="67BC5EF2">
            <w:pPr>
              <w:pStyle w:val="6"/>
              <w:spacing w:before="90" w:line="219" w:lineRule="auto"/>
              <w:ind w:left="41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主材质量保证资料</w:t>
            </w:r>
          </w:p>
        </w:tc>
        <w:tc>
          <w:tcPr>
            <w:tcW w:w="839" w:type="dxa"/>
            <w:vAlign w:val="top"/>
          </w:tcPr>
          <w:p w14:paraId="1F229280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53491ABA">
            <w:pPr>
              <w:rPr>
                <w:rFonts w:ascii="Arial"/>
                <w:sz w:val="21"/>
              </w:rPr>
            </w:pPr>
          </w:p>
        </w:tc>
        <w:tc>
          <w:tcPr>
            <w:tcW w:w="1233" w:type="dxa"/>
            <w:vAlign w:val="top"/>
          </w:tcPr>
          <w:p w14:paraId="67945BD3">
            <w:pPr>
              <w:rPr>
                <w:rFonts w:ascii="Arial"/>
                <w:sz w:val="21"/>
              </w:rPr>
            </w:pPr>
          </w:p>
        </w:tc>
      </w:tr>
      <w:tr w14:paraId="0C1C4A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117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1EA2886C">
            <w:pPr>
              <w:rPr>
                <w:rFonts w:ascii="Arial"/>
                <w:sz w:val="21"/>
              </w:rPr>
            </w:pPr>
          </w:p>
        </w:tc>
        <w:tc>
          <w:tcPr>
            <w:tcW w:w="4244" w:type="dxa"/>
            <w:gridSpan w:val="3"/>
            <w:vAlign w:val="top"/>
          </w:tcPr>
          <w:p w14:paraId="0B85A3EE">
            <w:pPr>
              <w:pStyle w:val="6"/>
              <w:spacing w:before="59" w:line="245" w:lineRule="auto"/>
              <w:ind w:left="150" w:right="161" w:firstLine="24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施工检测、结构安全和使用功能性检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测、施工测量、施工组织设计(施工方  </w:t>
            </w:r>
            <w:r>
              <w:rPr>
                <w:spacing w:val="-1"/>
                <w:sz w:val="23"/>
                <w:szCs w:val="23"/>
              </w:rPr>
              <w:t>案)、施工日志、施工记录</w:t>
            </w:r>
          </w:p>
        </w:tc>
        <w:tc>
          <w:tcPr>
            <w:tcW w:w="839" w:type="dxa"/>
            <w:vAlign w:val="top"/>
          </w:tcPr>
          <w:p w14:paraId="49DEC8A2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486C6ACA">
            <w:pPr>
              <w:rPr>
                <w:rFonts w:ascii="Arial"/>
                <w:sz w:val="21"/>
              </w:rPr>
            </w:pPr>
          </w:p>
        </w:tc>
        <w:tc>
          <w:tcPr>
            <w:tcW w:w="1233" w:type="dxa"/>
            <w:vAlign w:val="top"/>
          </w:tcPr>
          <w:p w14:paraId="5F5828AE">
            <w:pPr>
              <w:rPr>
                <w:rFonts w:ascii="Arial"/>
                <w:sz w:val="21"/>
              </w:rPr>
            </w:pPr>
          </w:p>
        </w:tc>
      </w:tr>
      <w:tr w14:paraId="23F817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74" w:type="dxa"/>
            <w:gridSpan w:val="2"/>
            <w:vMerge w:val="continue"/>
            <w:tcBorders>
              <w:top w:val="nil"/>
            </w:tcBorders>
            <w:vAlign w:val="top"/>
          </w:tcPr>
          <w:p w14:paraId="4ACF3220">
            <w:pPr>
              <w:rPr>
                <w:rFonts w:ascii="Arial"/>
                <w:sz w:val="21"/>
              </w:rPr>
            </w:pPr>
          </w:p>
        </w:tc>
        <w:tc>
          <w:tcPr>
            <w:tcW w:w="4244" w:type="dxa"/>
            <w:gridSpan w:val="3"/>
            <w:vAlign w:val="top"/>
          </w:tcPr>
          <w:p w14:paraId="24D7B1AA">
            <w:pPr>
              <w:pStyle w:val="6"/>
              <w:spacing w:before="111" w:line="239" w:lineRule="auto"/>
              <w:ind w:left="160" w:right="374" w:firstLine="23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工程质量验收记录、隐蔽工程验收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记录</w:t>
            </w:r>
          </w:p>
        </w:tc>
        <w:tc>
          <w:tcPr>
            <w:tcW w:w="839" w:type="dxa"/>
            <w:vAlign w:val="top"/>
          </w:tcPr>
          <w:p w14:paraId="06F1086B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44064F94">
            <w:pPr>
              <w:rPr>
                <w:rFonts w:ascii="Arial"/>
                <w:sz w:val="21"/>
              </w:rPr>
            </w:pPr>
          </w:p>
        </w:tc>
        <w:tc>
          <w:tcPr>
            <w:tcW w:w="1233" w:type="dxa"/>
            <w:vAlign w:val="top"/>
          </w:tcPr>
          <w:p w14:paraId="6F2B4BA2">
            <w:pPr>
              <w:rPr>
                <w:rFonts w:ascii="Arial"/>
                <w:sz w:val="21"/>
              </w:rPr>
            </w:pPr>
          </w:p>
        </w:tc>
      </w:tr>
      <w:tr w14:paraId="3022F4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174" w:type="dxa"/>
            <w:gridSpan w:val="2"/>
            <w:vMerge w:val="restart"/>
            <w:tcBorders>
              <w:bottom w:val="nil"/>
            </w:tcBorders>
            <w:vAlign w:val="top"/>
          </w:tcPr>
          <w:p w14:paraId="1AF51A22">
            <w:pPr>
              <w:spacing w:line="242" w:lineRule="auto"/>
              <w:rPr>
                <w:rFonts w:ascii="Arial"/>
                <w:sz w:val="21"/>
              </w:rPr>
            </w:pPr>
          </w:p>
          <w:p w14:paraId="12FFAE89">
            <w:pPr>
              <w:spacing w:line="242" w:lineRule="auto"/>
              <w:rPr>
                <w:rFonts w:ascii="Arial"/>
                <w:sz w:val="21"/>
              </w:rPr>
            </w:pPr>
          </w:p>
          <w:p w14:paraId="46DBFBD0">
            <w:pPr>
              <w:spacing w:line="242" w:lineRule="auto"/>
              <w:rPr>
                <w:rFonts w:ascii="Arial"/>
                <w:sz w:val="21"/>
              </w:rPr>
            </w:pPr>
          </w:p>
          <w:p w14:paraId="3E4D5C83">
            <w:pPr>
              <w:spacing w:line="243" w:lineRule="auto"/>
              <w:rPr>
                <w:rFonts w:ascii="Arial"/>
                <w:sz w:val="21"/>
              </w:rPr>
            </w:pPr>
          </w:p>
          <w:p w14:paraId="51D7EEE0">
            <w:pPr>
              <w:spacing w:line="243" w:lineRule="auto"/>
              <w:rPr>
                <w:rFonts w:ascii="Arial"/>
                <w:sz w:val="21"/>
              </w:rPr>
            </w:pPr>
          </w:p>
          <w:p w14:paraId="08E6FA96">
            <w:pPr>
              <w:spacing w:line="243" w:lineRule="auto"/>
              <w:rPr>
                <w:rFonts w:ascii="Arial"/>
                <w:sz w:val="21"/>
              </w:rPr>
            </w:pPr>
          </w:p>
          <w:p w14:paraId="24E37457">
            <w:pPr>
              <w:spacing w:line="243" w:lineRule="auto"/>
              <w:rPr>
                <w:rFonts w:ascii="Arial"/>
                <w:sz w:val="21"/>
              </w:rPr>
            </w:pPr>
          </w:p>
          <w:p w14:paraId="22BA9537">
            <w:pPr>
              <w:pStyle w:val="6"/>
              <w:spacing w:before="75" w:line="220" w:lineRule="auto"/>
              <w:ind w:left="11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安装工程</w:t>
            </w:r>
          </w:p>
        </w:tc>
        <w:tc>
          <w:tcPr>
            <w:tcW w:w="4244" w:type="dxa"/>
            <w:gridSpan w:val="3"/>
            <w:vAlign w:val="top"/>
          </w:tcPr>
          <w:p w14:paraId="233E15D9">
            <w:pPr>
              <w:pStyle w:val="6"/>
              <w:spacing w:before="101" w:line="230" w:lineRule="auto"/>
              <w:ind w:left="140" w:right="129" w:firstLine="27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施工图、设计变更通知书和设计审核</w:t>
            </w:r>
            <w:r>
              <w:rPr>
                <w:spacing w:val="12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意见书、竣工图、工程会议纪要</w:t>
            </w:r>
          </w:p>
        </w:tc>
        <w:tc>
          <w:tcPr>
            <w:tcW w:w="839" w:type="dxa"/>
            <w:vAlign w:val="top"/>
          </w:tcPr>
          <w:p w14:paraId="5E544E8D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0427FD61">
            <w:pPr>
              <w:rPr>
                <w:rFonts w:ascii="Arial"/>
                <w:sz w:val="21"/>
              </w:rPr>
            </w:pPr>
          </w:p>
        </w:tc>
        <w:tc>
          <w:tcPr>
            <w:tcW w:w="1233" w:type="dxa"/>
            <w:vAlign w:val="top"/>
          </w:tcPr>
          <w:p w14:paraId="508713AC">
            <w:pPr>
              <w:rPr>
                <w:rFonts w:ascii="Arial"/>
                <w:sz w:val="21"/>
              </w:rPr>
            </w:pPr>
          </w:p>
        </w:tc>
      </w:tr>
      <w:tr w14:paraId="665EAD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7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2A206D72">
            <w:pPr>
              <w:rPr>
                <w:rFonts w:ascii="Arial"/>
                <w:sz w:val="21"/>
              </w:rPr>
            </w:pPr>
          </w:p>
        </w:tc>
        <w:tc>
          <w:tcPr>
            <w:tcW w:w="4244" w:type="dxa"/>
            <w:gridSpan w:val="3"/>
            <w:vAlign w:val="top"/>
          </w:tcPr>
          <w:p w14:paraId="70951EB7">
            <w:pPr>
              <w:pStyle w:val="6"/>
              <w:spacing w:before="113" w:line="234" w:lineRule="auto"/>
              <w:ind w:left="160" w:right="133" w:firstLine="24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主要设备、组件的国家质量监督检验</w:t>
            </w:r>
            <w:r>
              <w:rPr>
                <w:spacing w:val="8"/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测试中心的检验报告和产品出厂合格证</w:t>
            </w:r>
          </w:p>
        </w:tc>
        <w:tc>
          <w:tcPr>
            <w:tcW w:w="839" w:type="dxa"/>
            <w:vAlign w:val="top"/>
          </w:tcPr>
          <w:p w14:paraId="4E8E2A1A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66119CA3">
            <w:pPr>
              <w:rPr>
                <w:rFonts w:ascii="Arial"/>
                <w:sz w:val="21"/>
              </w:rPr>
            </w:pPr>
          </w:p>
        </w:tc>
        <w:tc>
          <w:tcPr>
            <w:tcW w:w="1233" w:type="dxa"/>
            <w:vAlign w:val="top"/>
          </w:tcPr>
          <w:p w14:paraId="1412369D">
            <w:pPr>
              <w:rPr>
                <w:rFonts w:ascii="Arial"/>
                <w:sz w:val="21"/>
              </w:rPr>
            </w:pPr>
          </w:p>
        </w:tc>
      </w:tr>
      <w:tr w14:paraId="0EA12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117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6AEA3CAA">
            <w:pPr>
              <w:rPr>
                <w:rFonts w:ascii="Arial"/>
                <w:sz w:val="21"/>
              </w:rPr>
            </w:pPr>
          </w:p>
        </w:tc>
        <w:tc>
          <w:tcPr>
            <w:tcW w:w="4244" w:type="dxa"/>
            <w:gridSpan w:val="3"/>
            <w:vAlign w:val="top"/>
          </w:tcPr>
          <w:p w14:paraId="35C3A0F5">
            <w:pPr>
              <w:pStyle w:val="6"/>
              <w:spacing w:before="114" w:line="244" w:lineRule="auto"/>
              <w:ind w:left="170" w:firstLine="259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与系统相关的电源、备用动力、电气设</w:t>
            </w:r>
            <w:r>
              <w:rPr>
                <w:spacing w:val="11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备以及联动控制设备等的验收合格证明</w:t>
            </w:r>
          </w:p>
        </w:tc>
        <w:tc>
          <w:tcPr>
            <w:tcW w:w="839" w:type="dxa"/>
            <w:vAlign w:val="top"/>
          </w:tcPr>
          <w:p w14:paraId="474B73DF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2DA760F5">
            <w:pPr>
              <w:rPr>
                <w:rFonts w:ascii="Arial"/>
                <w:sz w:val="21"/>
              </w:rPr>
            </w:pPr>
          </w:p>
        </w:tc>
        <w:tc>
          <w:tcPr>
            <w:tcW w:w="1233" w:type="dxa"/>
            <w:vAlign w:val="top"/>
          </w:tcPr>
          <w:p w14:paraId="78F1ACE2">
            <w:pPr>
              <w:rPr>
                <w:rFonts w:ascii="Arial"/>
                <w:sz w:val="21"/>
              </w:rPr>
            </w:pPr>
          </w:p>
        </w:tc>
      </w:tr>
      <w:tr w14:paraId="2B706A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117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5E7B5A3B">
            <w:pPr>
              <w:rPr>
                <w:rFonts w:ascii="Arial"/>
                <w:sz w:val="21"/>
              </w:rPr>
            </w:pPr>
          </w:p>
        </w:tc>
        <w:tc>
          <w:tcPr>
            <w:tcW w:w="4244" w:type="dxa"/>
            <w:gridSpan w:val="3"/>
            <w:vAlign w:val="top"/>
          </w:tcPr>
          <w:p w14:paraId="074C3A0C">
            <w:pPr>
              <w:pStyle w:val="6"/>
              <w:spacing w:before="86" w:line="234" w:lineRule="auto"/>
              <w:ind w:left="160" w:firstLine="243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施工记录表、材料设备进场验收记录、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-6"/>
                <w:sz w:val="23"/>
                <w:szCs w:val="23"/>
              </w:rPr>
              <w:t>隐蔽工程验收记录表、设备单机试运转</w:t>
            </w:r>
            <w:r>
              <w:rPr>
                <w:spacing w:val="5"/>
                <w:sz w:val="23"/>
                <w:szCs w:val="23"/>
              </w:rPr>
              <w:t xml:space="preserve">   </w:t>
            </w:r>
            <w:r>
              <w:rPr>
                <w:spacing w:val="-7"/>
                <w:sz w:val="23"/>
                <w:szCs w:val="23"/>
              </w:rPr>
              <w:t>记录表、联合试运转记录表</w:t>
            </w:r>
          </w:p>
        </w:tc>
        <w:tc>
          <w:tcPr>
            <w:tcW w:w="839" w:type="dxa"/>
            <w:vAlign w:val="top"/>
          </w:tcPr>
          <w:p w14:paraId="4E1A72EE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1CC9833E">
            <w:pPr>
              <w:rPr>
                <w:rFonts w:ascii="Arial"/>
                <w:sz w:val="21"/>
              </w:rPr>
            </w:pPr>
          </w:p>
        </w:tc>
        <w:tc>
          <w:tcPr>
            <w:tcW w:w="1233" w:type="dxa"/>
            <w:vAlign w:val="top"/>
          </w:tcPr>
          <w:p w14:paraId="17269B4C">
            <w:pPr>
              <w:rPr>
                <w:rFonts w:ascii="Arial"/>
                <w:sz w:val="21"/>
              </w:rPr>
            </w:pPr>
          </w:p>
        </w:tc>
      </w:tr>
      <w:tr w14:paraId="55F19C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174" w:type="dxa"/>
            <w:gridSpan w:val="2"/>
            <w:vMerge w:val="continue"/>
            <w:tcBorders>
              <w:top w:val="nil"/>
            </w:tcBorders>
            <w:vAlign w:val="top"/>
          </w:tcPr>
          <w:p w14:paraId="53B2613C">
            <w:pPr>
              <w:rPr>
                <w:rFonts w:ascii="Arial"/>
                <w:sz w:val="21"/>
              </w:rPr>
            </w:pPr>
          </w:p>
        </w:tc>
        <w:tc>
          <w:tcPr>
            <w:tcW w:w="4244" w:type="dxa"/>
            <w:gridSpan w:val="3"/>
            <w:vAlign w:val="top"/>
          </w:tcPr>
          <w:p w14:paraId="61A4C5D6">
            <w:pPr>
              <w:pStyle w:val="6"/>
              <w:spacing w:before="146" w:line="219" w:lineRule="auto"/>
              <w:ind w:left="42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系统及设备使用说明书</w:t>
            </w:r>
          </w:p>
        </w:tc>
        <w:tc>
          <w:tcPr>
            <w:tcW w:w="839" w:type="dxa"/>
            <w:vAlign w:val="top"/>
          </w:tcPr>
          <w:p w14:paraId="50A96BBE">
            <w:pPr>
              <w:rPr>
                <w:rFonts w:ascii="Arial"/>
                <w:sz w:val="21"/>
              </w:rPr>
            </w:pPr>
          </w:p>
        </w:tc>
        <w:tc>
          <w:tcPr>
            <w:tcW w:w="1269" w:type="dxa"/>
            <w:vAlign w:val="top"/>
          </w:tcPr>
          <w:p w14:paraId="1DF75329">
            <w:pPr>
              <w:rPr>
                <w:rFonts w:ascii="Arial"/>
                <w:sz w:val="21"/>
              </w:rPr>
            </w:pPr>
          </w:p>
        </w:tc>
        <w:tc>
          <w:tcPr>
            <w:tcW w:w="1233" w:type="dxa"/>
            <w:vAlign w:val="top"/>
          </w:tcPr>
          <w:p w14:paraId="6C208A94">
            <w:pPr>
              <w:rPr>
                <w:rFonts w:ascii="Arial"/>
                <w:sz w:val="21"/>
              </w:rPr>
            </w:pPr>
          </w:p>
        </w:tc>
      </w:tr>
      <w:tr w14:paraId="033F23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3" w:hRule="atLeast"/>
        </w:trPr>
        <w:tc>
          <w:tcPr>
            <w:tcW w:w="854" w:type="dxa"/>
            <w:vAlign w:val="top"/>
          </w:tcPr>
          <w:p w14:paraId="613B101F">
            <w:pPr>
              <w:spacing w:line="349" w:lineRule="auto"/>
              <w:rPr>
                <w:rFonts w:ascii="Arial"/>
                <w:sz w:val="21"/>
              </w:rPr>
            </w:pPr>
          </w:p>
          <w:p w14:paraId="3FE3F0D5">
            <w:pPr>
              <w:spacing w:line="350" w:lineRule="auto"/>
              <w:rPr>
                <w:rFonts w:ascii="Arial"/>
                <w:sz w:val="21"/>
              </w:rPr>
            </w:pPr>
          </w:p>
          <w:p w14:paraId="093EDE77">
            <w:pPr>
              <w:pStyle w:val="6"/>
              <w:spacing w:before="75" w:line="221" w:lineRule="auto"/>
              <w:ind w:left="174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结论</w:t>
            </w:r>
          </w:p>
        </w:tc>
        <w:tc>
          <w:tcPr>
            <w:tcW w:w="2687" w:type="dxa"/>
            <w:gridSpan w:val="2"/>
            <w:vAlign w:val="top"/>
          </w:tcPr>
          <w:p w14:paraId="6F0FBB03">
            <w:pPr>
              <w:spacing w:line="360" w:lineRule="auto"/>
              <w:rPr>
                <w:rFonts w:ascii="Arial"/>
                <w:sz w:val="21"/>
              </w:rPr>
            </w:pPr>
          </w:p>
          <w:p w14:paraId="05BBA7BA">
            <w:pPr>
              <w:pStyle w:val="6"/>
              <w:spacing w:before="75" w:line="219" w:lineRule="auto"/>
              <w:ind w:left="15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施工单位项目负责人：</w:t>
            </w:r>
          </w:p>
          <w:p w14:paraId="1D13B627">
            <w:pPr>
              <w:spacing w:line="299" w:lineRule="auto"/>
              <w:rPr>
                <w:rFonts w:ascii="Arial"/>
                <w:sz w:val="21"/>
              </w:rPr>
            </w:pPr>
          </w:p>
          <w:p w14:paraId="6C0F2DB7">
            <w:pPr>
              <w:pStyle w:val="6"/>
              <w:spacing w:before="75" w:line="236" w:lineRule="auto"/>
              <w:ind w:left="900" w:right="85" w:firstLine="950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(签章)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17"/>
                <w:sz w:val="23"/>
                <w:szCs w:val="23"/>
              </w:rPr>
              <w:t>年     月</w:t>
            </w:r>
            <w:r>
              <w:rPr>
                <w:spacing w:val="22"/>
                <w:sz w:val="23"/>
                <w:szCs w:val="23"/>
              </w:rPr>
              <w:t xml:space="preserve">    </w:t>
            </w:r>
            <w:r>
              <w:rPr>
                <w:spacing w:val="-17"/>
                <w:sz w:val="23"/>
                <w:szCs w:val="23"/>
              </w:rPr>
              <w:t>日</w:t>
            </w:r>
          </w:p>
        </w:tc>
        <w:tc>
          <w:tcPr>
            <w:tcW w:w="2716" w:type="dxa"/>
            <w:gridSpan w:val="3"/>
            <w:vAlign w:val="top"/>
          </w:tcPr>
          <w:p w14:paraId="3D5F015B">
            <w:pPr>
              <w:spacing w:line="360" w:lineRule="auto"/>
              <w:rPr>
                <w:rFonts w:ascii="Arial"/>
                <w:sz w:val="21"/>
              </w:rPr>
            </w:pPr>
          </w:p>
          <w:p w14:paraId="167043A1">
            <w:pPr>
              <w:pStyle w:val="6"/>
              <w:spacing w:before="75" w:line="219" w:lineRule="auto"/>
              <w:ind w:left="163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监理工程师：</w:t>
            </w:r>
          </w:p>
          <w:p w14:paraId="1B1514EC">
            <w:pPr>
              <w:spacing w:line="299" w:lineRule="auto"/>
              <w:rPr>
                <w:rFonts w:ascii="Arial"/>
                <w:sz w:val="21"/>
              </w:rPr>
            </w:pPr>
          </w:p>
          <w:p w14:paraId="4B3EEABF">
            <w:pPr>
              <w:pStyle w:val="6"/>
              <w:spacing w:before="75" w:line="236" w:lineRule="auto"/>
              <w:ind w:left="923" w:right="91" w:firstLine="950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(签章)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17"/>
                <w:sz w:val="23"/>
                <w:szCs w:val="23"/>
              </w:rPr>
              <w:t>年     月</w:t>
            </w:r>
            <w:r>
              <w:rPr>
                <w:spacing w:val="22"/>
                <w:sz w:val="23"/>
                <w:szCs w:val="23"/>
              </w:rPr>
              <w:t xml:space="preserve">    </w:t>
            </w:r>
            <w:r>
              <w:rPr>
                <w:spacing w:val="-17"/>
                <w:sz w:val="23"/>
                <w:szCs w:val="23"/>
              </w:rPr>
              <w:t>日</w:t>
            </w:r>
          </w:p>
        </w:tc>
        <w:tc>
          <w:tcPr>
            <w:tcW w:w="2502" w:type="dxa"/>
            <w:gridSpan w:val="2"/>
            <w:vAlign w:val="top"/>
          </w:tcPr>
          <w:p w14:paraId="24978FDD">
            <w:pPr>
              <w:spacing w:line="370" w:lineRule="auto"/>
              <w:rPr>
                <w:rFonts w:ascii="Arial"/>
                <w:sz w:val="21"/>
              </w:rPr>
            </w:pPr>
          </w:p>
          <w:p w14:paraId="64221129">
            <w:pPr>
              <w:pStyle w:val="6"/>
              <w:spacing w:before="75" w:line="219" w:lineRule="auto"/>
              <w:ind w:right="19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建设单位项目负责人：</w:t>
            </w:r>
          </w:p>
          <w:p w14:paraId="01477F55">
            <w:pPr>
              <w:spacing w:line="299" w:lineRule="auto"/>
              <w:rPr>
                <w:rFonts w:ascii="Arial"/>
                <w:sz w:val="21"/>
              </w:rPr>
            </w:pPr>
          </w:p>
          <w:p w14:paraId="44F71199">
            <w:pPr>
              <w:pStyle w:val="6"/>
              <w:spacing w:before="75" w:line="236" w:lineRule="auto"/>
              <w:ind w:left="717" w:right="83" w:firstLine="949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(签章)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17"/>
                <w:sz w:val="23"/>
                <w:szCs w:val="23"/>
              </w:rPr>
              <w:t>年     月</w:t>
            </w:r>
            <w:r>
              <w:rPr>
                <w:spacing w:val="22"/>
                <w:sz w:val="23"/>
                <w:szCs w:val="23"/>
              </w:rPr>
              <w:t xml:space="preserve">    </w:t>
            </w:r>
            <w:r>
              <w:rPr>
                <w:spacing w:val="-17"/>
                <w:sz w:val="23"/>
                <w:szCs w:val="23"/>
              </w:rPr>
              <w:t>日</w:t>
            </w:r>
          </w:p>
        </w:tc>
      </w:tr>
    </w:tbl>
    <w:p w14:paraId="280BCA97">
      <w:pPr>
        <w:pStyle w:val="2"/>
        <w:spacing w:line="136" w:lineRule="exact"/>
        <w:rPr>
          <w:sz w:val="11"/>
        </w:rPr>
      </w:pPr>
    </w:p>
    <w:p w14:paraId="0D2C5AAF">
      <w:pPr>
        <w:spacing w:line="136" w:lineRule="exact"/>
        <w:rPr>
          <w:sz w:val="11"/>
          <w:szCs w:val="11"/>
        </w:rPr>
        <w:sectPr>
          <w:footerReference r:id="rId58" w:type="default"/>
          <w:pgSz w:w="11910" w:h="16840"/>
          <w:pgMar w:top="1431" w:right="1675" w:bottom="1479" w:left="1465" w:header="0" w:footer="1102" w:gutter="0"/>
          <w:cols w:space="720" w:num="1"/>
        </w:sectPr>
      </w:pPr>
    </w:p>
    <w:p w14:paraId="087AE029">
      <w:pPr>
        <w:spacing w:before="299" w:line="281" w:lineRule="auto"/>
        <w:ind w:left="25" w:right="19"/>
        <w:rPr>
          <w:rFonts w:ascii="宋体" w:hAnsi="宋体" w:eastAsia="宋体" w:cs="宋体"/>
          <w:sz w:val="29"/>
          <w:szCs w:val="29"/>
        </w:rPr>
      </w:pPr>
      <w:r>
        <w:rPr>
          <w:rFonts w:ascii="Times New Roman" w:hAnsi="Times New Roman" w:eastAsia="Times New Roman" w:cs="Times New Roman"/>
          <w:b/>
          <w:bCs/>
          <w:spacing w:val="23"/>
          <w:sz w:val="29"/>
          <w:szCs w:val="29"/>
        </w:rPr>
        <w:t xml:space="preserve">B.0.2     </w:t>
      </w:r>
      <w:r>
        <w:rPr>
          <w:rFonts w:ascii="宋体" w:hAnsi="宋体" w:eastAsia="宋体" w:cs="宋体"/>
          <w:spacing w:val="23"/>
          <w:sz w:val="29"/>
          <w:szCs w:val="29"/>
        </w:rPr>
        <w:t>医疗机构污水处理工程施工现场质</w:t>
      </w:r>
      <w:r>
        <w:rPr>
          <w:rFonts w:ascii="宋体" w:hAnsi="宋体" w:eastAsia="宋体" w:cs="宋体"/>
          <w:spacing w:val="22"/>
          <w:sz w:val="29"/>
          <w:szCs w:val="29"/>
        </w:rPr>
        <w:t>量管理检查记录可按</w:t>
      </w:r>
      <w:r>
        <w:rPr>
          <w:rFonts w:ascii="宋体" w:hAnsi="宋体" w:eastAsia="宋体" w:cs="宋体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3"/>
          <w:sz w:val="29"/>
          <w:szCs w:val="29"/>
        </w:rPr>
        <w:t>表</w:t>
      </w:r>
      <w:r>
        <w:rPr>
          <w:rFonts w:ascii="宋体" w:hAnsi="宋体" w:eastAsia="宋体" w:cs="宋体"/>
          <w:spacing w:val="-84"/>
          <w:sz w:val="29"/>
          <w:szCs w:val="29"/>
        </w:rPr>
        <w:t xml:space="preserve"> </w:t>
      </w:r>
      <w:r>
        <w:rPr>
          <w:rFonts w:ascii="Times New Roman" w:hAnsi="Times New Roman" w:eastAsia="Times New Roman" w:cs="Times New Roman"/>
          <w:spacing w:val="3"/>
          <w:sz w:val="29"/>
          <w:szCs w:val="29"/>
        </w:rPr>
        <w:t>B.0.2</w:t>
      </w:r>
      <w:r>
        <w:rPr>
          <w:rFonts w:ascii="Times New Roman" w:hAnsi="Times New Roman" w:eastAsia="Times New Roman" w:cs="Times New Roman"/>
          <w:spacing w:val="23"/>
          <w:sz w:val="29"/>
          <w:szCs w:val="29"/>
        </w:rPr>
        <w:t xml:space="preserve">   </w:t>
      </w:r>
      <w:r>
        <w:rPr>
          <w:rFonts w:ascii="宋体" w:hAnsi="宋体" w:eastAsia="宋体" w:cs="宋体"/>
          <w:spacing w:val="3"/>
          <w:sz w:val="29"/>
          <w:szCs w:val="29"/>
        </w:rPr>
        <w:t>填写。</w:t>
      </w:r>
    </w:p>
    <w:p w14:paraId="0C94CE35">
      <w:pPr>
        <w:spacing w:before="51" w:line="222" w:lineRule="auto"/>
        <w:ind w:left="2138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b/>
          <w:bCs/>
          <w:spacing w:val="11"/>
          <w:sz w:val="25"/>
          <w:szCs w:val="25"/>
        </w:rPr>
        <w:t>表</w:t>
      </w:r>
      <w:r>
        <w:rPr>
          <w:rFonts w:ascii="黑体" w:hAnsi="黑体" w:eastAsia="黑体" w:cs="黑体"/>
          <w:spacing w:val="-32"/>
          <w:sz w:val="25"/>
          <w:szCs w:val="25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11"/>
          <w:sz w:val="25"/>
          <w:szCs w:val="25"/>
        </w:rPr>
        <w:t>B.0.2</w:t>
      </w:r>
      <w:r>
        <w:rPr>
          <w:rFonts w:ascii="Times New Roman" w:hAnsi="Times New Roman" w:eastAsia="Times New Roman" w:cs="Times New Roman"/>
          <w:b/>
          <w:bCs/>
          <w:spacing w:val="3"/>
          <w:sz w:val="25"/>
          <w:szCs w:val="25"/>
        </w:rPr>
        <w:t xml:space="preserve">      </w:t>
      </w:r>
      <w:r>
        <w:rPr>
          <w:rFonts w:ascii="黑体" w:hAnsi="黑体" w:eastAsia="黑体" w:cs="黑体"/>
          <w:b/>
          <w:bCs/>
          <w:spacing w:val="11"/>
          <w:sz w:val="25"/>
          <w:szCs w:val="25"/>
        </w:rPr>
        <w:t>施工现场质量管理检查记录</w:t>
      </w:r>
    </w:p>
    <w:p w14:paraId="3275F3CB">
      <w:pPr>
        <w:spacing w:line="109" w:lineRule="exact"/>
      </w:pPr>
    </w:p>
    <w:tbl>
      <w:tblPr>
        <w:tblStyle w:val="5"/>
        <w:tblW w:w="87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4"/>
        <w:gridCol w:w="859"/>
        <w:gridCol w:w="1768"/>
        <w:gridCol w:w="879"/>
        <w:gridCol w:w="1718"/>
        <w:gridCol w:w="2701"/>
      </w:tblGrid>
      <w:tr w14:paraId="15DDA4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693" w:type="dxa"/>
            <w:gridSpan w:val="2"/>
            <w:vAlign w:val="top"/>
          </w:tcPr>
          <w:p w14:paraId="41CBC708">
            <w:pPr>
              <w:pStyle w:val="6"/>
              <w:spacing w:before="125" w:line="220" w:lineRule="auto"/>
              <w:ind w:left="35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工程名称</w:t>
            </w:r>
          </w:p>
        </w:tc>
        <w:tc>
          <w:tcPr>
            <w:tcW w:w="7066" w:type="dxa"/>
            <w:gridSpan w:val="4"/>
            <w:vAlign w:val="top"/>
          </w:tcPr>
          <w:p w14:paraId="19AEB094">
            <w:pPr>
              <w:rPr>
                <w:rFonts w:ascii="Arial"/>
                <w:sz w:val="21"/>
              </w:rPr>
            </w:pPr>
          </w:p>
        </w:tc>
      </w:tr>
      <w:tr w14:paraId="5F2B73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693" w:type="dxa"/>
            <w:gridSpan w:val="2"/>
            <w:vAlign w:val="top"/>
          </w:tcPr>
          <w:p w14:paraId="3D1C1E19">
            <w:pPr>
              <w:pStyle w:val="6"/>
              <w:spacing w:before="130" w:line="220" w:lineRule="auto"/>
              <w:ind w:left="35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建设单位</w:t>
            </w:r>
          </w:p>
        </w:tc>
        <w:tc>
          <w:tcPr>
            <w:tcW w:w="2647" w:type="dxa"/>
            <w:gridSpan w:val="2"/>
            <w:vAlign w:val="top"/>
          </w:tcPr>
          <w:p w14:paraId="21A3B88F">
            <w:pPr>
              <w:rPr>
                <w:rFonts w:ascii="Arial"/>
                <w:sz w:val="21"/>
              </w:rPr>
            </w:pPr>
          </w:p>
        </w:tc>
        <w:tc>
          <w:tcPr>
            <w:tcW w:w="1718" w:type="dxa"/>
            <w:vAlign w:val="top"/>
          </w:tcPr>
          <w:p w14:paraId="0D48D798">
            <w:pPr>
              <w:pStyle w:val="6"/>
              <w:spacing w:before="130" w:line="220" w:lineRule="auto"/>
              <w:ind w:left="37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监理单位</w:t>
            </w:r>
          </w:p>
        </w:tc>
        <w:tc>
          <w:tcPr>
            <w:tcW w:w="2701" w:type="dxa"/>
            <w:vAlign w:val="top"/>
          </w:tcPr>
          <w:p w14:paraId="70E46B84">
            <w:pPr>
              <w:rPr>
                <w:rFonts w:ascii="Arial"/>
                <w:sz w:val="21"/>
              </w:rPr>
            </w:pPr>
          </w:p>
        </w:tc>
      </w:tr>
      <w:tr w14:paraId="00A66F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693" w:type="dxa"/>
            <w:gridSpan w:val="2"/>
            <w:vAlign w:val="top"/>
          </w:tcPr>
          <w:p w14:paraId="62CA3853">
            <w:pPr>
              <w:pStyle w:val="6"/>
              <w:spacing w:before="131" w:line="220" w:lineRule="auto"/>
              <w:ind w:left="35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设计单位</w:t>
            </w:r>
          </w:p>
        </w:tc>
        <w:tc>
          <w:tcPr>
            <w:tcW w:w="2647" w:type="dxa"/>
            <w:gridSpan w:val="2"/>
            <w:vAlign w:val="top"/>
          </w:tcPr>
          <w:p w14:paraId="23BAB192">
            <w:pPr>
              <w:rPr>
                <w:rFonts w:ascii="Arial"/>
                <w:sz w:val="21"/>
              </w:rPr>
            </w:pPr>
          </w:p>
        </w:tc>
        <w:tc>
          <w:tcPr>
            <w:tcW w:w="1718" w:type="dxa"/>
            <w:vAlign w:val="top"/>
          </w:tcPr>
          <w:p w14:paraId="18AA61BA">
            <w:pPr>
              <w:pStyle w:val="6"/>
              <w:spacing w:before="130" w:line="219" w:lineRule="auto"/>
              <w:ind w:left="25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项目负责人</w:t>
            </w:r>
          </w:p>
        </w:tc>
        <w:tc>
          <w:tcPr>
            <w:tcW w:w="2701" w:type="dxa"/>
            <w:vAlign w:val="top"/>
          </w:tcPr>
          <w:p w14:paraId="5F2B71A1">
            <w:pPr>
              <w:rPr>
                <w:rFonts w:ascii="Arial"/>
                <w:sz w:val="21"/>
              </w:rPr>
            </w:pPr>
          </w:p>
        </w:tc>
      </w:tr>
      <w:tr w14:paraId="4DD792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693" w:type="dxa"/>
            <w:gridSpan w:val="2"/>
            <w:vAlign w:val="top"/>
          </w:tcPr>
          <w:p w14:paraId="2DBDF167">
            <w:pPr>
              <w:pStyle w:val="6"/>
              <w:spacing w:before="132" w:line="220" w:lineRule="auto"/>
              <w:ind w:left="35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施工单位</w:t>
            </w:r>
          </w:p>
        </w:tc>
        <w:tc>
          <w:tcPr>
            <w:tcW w:w="2647" w:type="dxa"/>
            <w:gridSpan w:val="2"/>
            <w:vAlign w:val="top"/>
          </w:tcPr>
          <w:p w14:paraId="30A8DC68">
            <w:pPr>
              <w:rPr>
                <w:rFonts w:ascii="Arial"/>
                <w:sz w:val="21"/>
              </w:rPr>
            </w:pPr>
          </w:p>
        </w:tc>
        <w:tc>
          <w:tcPr>
            <w:tcW w:w="1718" w:type="dxa"/>
            <w:vAlign w:val="top"/>
          </w:tcPr>
          <w:p w14:paraId="749DEE71">
            <w:pPr>
              <w:pStyle w:val="6"/>
              <w:spacing w:before="132" w:line="220" w:lineRule="auto"/>
              <w:ind w:left="25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施工许可证</w:t>
            </w:r>
          </w:p>
        </w:tc>
        <w:tc>
          <w:tcPr>
            <w:tcW w:w="2701" w:type="dxa"/>
            <w:vAlign w:val="top"/>
          </w:tcPr>
          <w:p w14:paraId="24993C26">
            <w:pPr>
              <w:rPr>
                <w:rFonts w:ascii="Arial"/>
                <w:sz w:val="21"/>
              </w:rPr>
            </w:pPr>
          </w:p>
        </w:tc>
      </w:tr>
      <w:tr w14:paraId="5C0B37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834" w:type="dxa"/>
            <w:vAlign w:val="top"/>
          </w:tcPr>
          <w:p w14:paraId="30D9538A">
            <w:pPr>
              <w:pStyle w:val="6"/>
              <w:spacing w:before="133" w:line="221" w:lineRule="auto"/>
              <w:ind w:left="164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序号</w:t>
            </w:r>
          </w:p>
        </w:tc>
        <w:tc>
          <w:tcPr>
            <w:tcW w:w="3506" w:type="dxa"/>
            <w:gridSpan w:val="3"/>
            <w:vAlign w:val="top"/>
          </w:tcPr>
          <w:p w14:paraId="3D3FEF02">
            <w:pPr>
              <w:pStyle w:val="6"/>
              <w:spacing w:before="132" w:line="220" w:lineRule="auto"/>
              <w:ind w:left="1510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项 目</w:t>
            </w:r>
          </w:p>
        </w:tc>
        <w:tc>
          <w:tcPr>
            <w:tcW w:w="4419" w:type="dxa"/>
            <w:gridSpan w:val="2"/>
            <w:vAlign w:val="top"/>
          </w:tcPr>
          <w:p w14:paraId="2C5622B8">
            <w:pPr>
              <w:pStyle w:val="6"/>
              <w:spacing w:before="132" w:line="219" w:lineRule="auto"/>
              <w:ind w:left="1984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内容</w:t>
            </w:r>
          </w:p>
        </w:tc>
      </w:tr>
      <w:tr w14:paraId="00B370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834" w:type="dxa"/>
            <w:vAlign w:val="top"/>
          </w:tcPr>
          <w:p w14:paraId="432EB6CF">
            <w:pPr>
              <w:pStyle w:val="6"/>
              <w:spacing w:before="193" w:line="184" w:lineRule="auto"/>
              <w:ind w:left="3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06" w:type="dxa"/>
            <w:gridSpan w:val="3"/>
            <w:vAlign w:val="top"/>
          </w:tcPr>
          <w:p w14:paraId="1C73CC5C">
            <w:pPr>
              <w:pStyle w:val="6"/>
              <w:spacing w:before="133" w:line="219" w:lineRule="auto"/>
              <w:ind w:left="40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现场质量管理制度、体系</w:t>
            </w:r>
          </w:p>
        </w:tc>
        <w:tc>
          <w:tcPr>
            <w:tcW w:w="4419" w:type="dxa"/>
            <w:gridSpan w:val="2"/>
            <w:vAlign w:val="top"/>
          </w:tcPr>
          <w:p w14:paraId="048AFEAF">
            <w:pPr>
              <w:rPr>
                <w:rFonts w:ascii="Arial"/>
                <w:sz w:val="21"/>
              </w:rPr>
            </w:pPr>
          </w:p>
        </w:tc>
      </w:tr>
      <w:tr w14:paraId="3C8208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834" w:type="dxa"/>
            <w:vAlign w:val="top"/>
          </w:tcPr>
          <w:p w14:paraId="7B650DED">
            <w:pPr>
              <w:pStyle w:val="6"/>
              <w:spacing w:before="204" w:line="183" w:lineRule="auto"/>
              <w:ind w:left="3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06" w:type="dxa"/>
            <w:gridSpan w:val="3"/>
            <w:vAlign w:val="top"/>
          </w:tcPr>
          <w:p w14:paraId="2E358B27">
            <w:pPr>
              <w:pStyle w:val="6"/>
              <w:spacing w:before="142" w:line="219" w:lineRule="auto"/>
              <w:ind w:left="40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质量责任制度</w:t>
            </w:r>
          </w:p>
        </w:tc>
        <w:tc>
          <w:tcPr>
            <w:tcW w:w="4419" w:type="dxa"/>
            <w:gridSpan w:val="2"/>
            <w:vAlign w:val="top"/>
          </w:tcPr>
          <w:p w14:paraId="4754660D">
            <w:pPr>
              <w:rPr>
                <w:rFonts w:ascii="Arial"/>
                <w:sz w:val="21"/>
              </w:rPr>
            </w:pPr>
          </w:p>
        </w:tc>
      </w:tr>
      <w:tr w14:paraId="403FE7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834" w:type="dxa"/>
            <w:vAlign w:val="top"/>
          </w:tcPr>
          <w:p w14:paraId="2335F189">
            <w:pPr>
              <w:spacing w:line="364" w:lineRule="auto"/>
              <w:rPr>
                <w:rFonts w:ascii="Arial"/>
                <w:sz w:val="21"/>
              </w:rPr>
            </w:pPr>
          </w:p>
          <w:p w14:paraId="0612F59D">
            <w:pPr>
              <w:pStyle w:val="6"/>
              <w:spacing w:before="78" w:line="183" w:lineRule="auto"/>
              <w:ind w:left="3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06" w:type="dxa"/>
            <w:gridSpan w:val="3"/>
            <w:vAlign w:val="top"/>
          </w:tcPr>
          <w:p w14:paraId="2F892F61">
            <w:pPr>
              <w:pStyle w:val="6"/>
              <w:spacing w:before="191" w:line="294" w:lineRule="auto"/>
              <w:ind w:left="400" w:right="166" w:firstLine="2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主要专业工种人员操作上岗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证书</w:t>
            </w:r>
          </w:p>
        </w:tc>
        <w:tc>
          <w:tcPr>
            <w:tcW w:w="4419" w:type="dxa"/>
            <w:gridSpan w:val="2"/>
            <w:vAlign w:val="top"/>
          </w:tcPr>
          <w:p w14:paraId="2D2D70B2">
            <w:pPr>
              <w:rPr>
                <w:rFonts w:ascii="Arial"/>
                <w:sz w:val="21"/>
              </w:rPr>
            </w:pPr>
          </w:p>
        </w:tc>
      </w:tr>
      <w:tr w14:paraId="624D63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834" w:type="dxa"/>
            <w:vAlign w:val="top"/>
          </w:tcPr>
          <w:p w14:paraId="47066FBC">
            <w:pPr>
              <w:spacing w:line="375" w:lineRule="auto"/>
              <w:rPr>
                <w:rFonts w:ascii="Arial"/>
                <w:sz w:val="21"/>
              </w:rPr>
            </w:pPr>
          </w:p>
          <w:p w14:paraId="67461E89">
            <w:pPr>
              <w:pStyle w:val="6"/>
              <w:spacing w:before="78" w:line="183" w:lineRule="auto"/>
              <w:ind w:left="3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06" w:type="dxa"/>
            <w:gridSpan w:val="3"/>
            <w:vAlign w:val="top"/>
          </w:tcPr>
          <w:p w14:paraId="6D283362">
            <w:pPr>
              <w:spacing w:line="314" w:lineRule="auto"/>
              <w:rPr>
                <w:rFonts w:ascii="Arial"/>
                <w:sz w:val="21"/>
              </w:rPr>
            </w:pPr>
          </w:p>
          <w:p w14:paraId="4B45FBED">
            <w:pPr>
              <w:pStyle w:val="6"/>
              <w:spacing w:before="78" w:line="220" w:lineRule="auto"/>
              <w:ind w:left="40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施工图审查情况</w:t>
            </w:r>
          </w:p>
        </w:tc>
        <w:tc>
          <w:tcPr>
            <w:tcW w:w="4419" w:type="dxa"/>
            <w:gridSpan w:val="2"/>
            <w:vAlign w:val="top"/>
          </w:tcPr>
          <w:p w14:paraId="61B463F3">
            <w:pPr>
              <w:rPr>
                <w:rFonts w:ascii="Arial"/>
                <w:sz w:val="21"/>
              </w:rPr>
            </w:pPr>
          </w:p>
        </w:tc>
      </w:tr>
      <w:tr w14:paraId="14B79F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834" w:type="dxa"/>
            <w:vAlign w:val="top"/>
          </w:tcPr>
          <w:p w14:paraId="65D14D8A">
            <w:pPr>
              <w:spacing w:line="367" w:lineRule="auto"/>
              <w:rPr>
                <w:rFonts w:ascii="Arial"/>
                <w:sz w:val="21"/>
              </w:rPr>
            </w:pPr>
          </w:p>
          <w:p w14:paraId="58206652">
            <w:pPr>
              <w:pStyle w:val="6"/>
              <w:spacing w:before="78" w:line="182" w:lineRule="auto"/>
              <w:ind w:left="3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06" w:type="dxa"/>
            <w:gridSpan w:val="3"/>
            <w:vAlign w:val="top"/>
          </w:tcPr>
          <w:p w14:paraId="4D4527F8">
            <w:pPr>
              <w:pStyle w:val="6"/>
              <w:spacing w:before="166" w:line="302" w:lineRule="auto"/>
              <w:ind w:left="400" w:right="211" w:hanging="1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施工组织设计、施工方案及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审批</w:t>
            </w:r>
          </w:p>
        </w:tc>
        <w:tc>
          <w:tcPr>
            <w:tcW w:w="4419" w:type="dxa"/>
            <w:gridSpan w:val="2"/>
            <w:vAlign w:val="top"/>
          </w:tcPr>
          <w:p w14:paraId="08437DF5">
            <w:pPr>
              <w:rPr>
                <w:rFonts w:ascii="Arial"/>
                <w:sz w:val="21"/>
              </w:rPr>
            </w:pPr>
          </w:p>
        </w:tc>
      </w:tr>
      <w:tr w14:paraId="011256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34" w:type="dxa"/>
            <w:vAlign w:val="top"/>
          </w:tcPr>
          <w:p w14:paraId="64EED393">
            <w:pPr>
              <w:pStyle w:val="6"/>
              <w:spacing w:before="197" w:line="183" w:lineRule="auto"/>
              <w:ind w:left="3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06" w:type="dxa"/>
            <w:gridSpan w:val="3"/>
            <w:vAlign w:val="top"/>
          </w:tcPr>
          <w:p w14:paraId="690A6FCD">
            <w:pPr>
              <w:pStyle w:val="6"/>
              <w:spacing w:before="135" w:line="219" w:lineRule="auto"/>
              <w:ind w:left="40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施工技术标准</w:t>
            </w:r>
          </w:p>
        </w:tc>
        <w:tc>
          <w:tcPr>
            <w:tcW w:w="4419" w:type="dxa"/>
            <w:gridSpan w:val="2"/>
            <w:vAlign w:val="top"/>
          </w:tcPr>
          <w:p w14:paraId="7C5ACCB5">
            <w:pPr>
              <w:rPr>
                <w:rFonts w:ascii="Arial"/>
                <w:sz w:val="21"/>
              </w:rPr>
            </w:pPr>
          </w:p>
        </w:tc>
      </w:tr>
      <w:tr w14:paraId="03DEEA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834" w:type="dxa"/>
            <w:vAlign w:val="top"/>
          </w:tcPr>
          <w:p w14:paraId="085CA64E">
            <w:pPr>
              <w:pStyle w:val="6"/>
              <w:spacing w:before="199" w:line="182" w:lineRule="auto"/>
              <w:ind w:left="3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06" w:type="dxa"/>
            <w:gridSpan w:val="3"/>
            <w:vAlign w:val="top"/>
          </w:tcPr>
          <w:p w14:paraId="3C1027A6">
            <w:pPr>
              <w:pStyle w:val="6"/>
              <w:spacing w:before="136" w:line="219" w:lineRule="auto"/>
              <w:ind w:left="4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工程质量检验制度</w:t>
            </w:r>
          </w:p>
        </w:tc>
        <w:tc>
          <w:tcPr>
            <w:tcW w:w="4419" w:type="dxa"/>
            <w:gridSpan w:val="2"/>
            <w:vAlign w:val="top"/>
          </w:tcPr>
          <w:p w14:paraId="0FAB1FD8">
            <w:pPr>
              <w:rPr>
                <w:rFonts w:ascii="Arial"/>
                <w:sz w:val="21"/>
              </w:rPr>
            </w:pPr>
          </w:p>
        </w:tc>
      </w:tr>
      <w:tr w14:paraId="7FAC4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834" w:type="dxa"/>
            <w:vAlign w:val="top"/>
          </w:tcPr>
          <w:p w14:paraId="601D4EA4">
            <w:pPr>
              <w:pStyle w:val="6"/>
              <w:spacing w:before="197" w:line="183" w:lineRule="auto"/>
              <w:ind w:left="3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06" w:type="dxa"/>
            <w:gridSpan w:val="3"/>
            <w:vAlign w:val="top"/>
          </w:tcPr>
          <w:p w14:paraId="4EBA0CD7">
            <w:pPr>
              <w:pStyle w:val="6"/>
              <w:spacing w:before="134" w:line="219" w:lineRule="auto"/>
              <w:ind w:left="40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现场材料、设备管理</w:t>
            </w:r>
          </w:p>
        </w:tc>
        <w:tc>
          <w:tcPr>
            <w:tcW w:w="4419" w:type="dxa"/>
            <w:gridSpan w:val="2"/>
            <w:vAlign w:val="top"/>
          </w:tcPr>
          <w:p w14:paraId="62B805E3">
            <w:pPr>
              <w:rPr>
                <w:rFonts w:ascii="Arial"/>
                <w:sz w:val="21"/>
              </w:rPr>
            </w:pPr>
          </w:p>
        </w:tc>
      </w:tr>
      <w:tr w14:paraId="57B0B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834" w:type="dxa"/>
            <w:vAlign w:val="top"/>
          </w:tcPr>
          <w:p w14:paraId="639C619F">
            <w:pPr>
              <w:pStyle w:val="6"/>
              <w:spacing w:before="208" w:line="183" w:lineRule="auto"/>
              <w:ind w:left="3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06" w:type="dxa"/>
            <w:gridSpan w:val="3"/>
            <w:vAlign w:val="top"/>
          </w:tcPr>
          <w:p w14:paraId="7F3885C1">
            <w:pPr>
              <w:pStyle w:val="6"/>
              <w:spacing w:before="147" w:line="220" w:lineRule="auto"/>
              <w:ind w:left="40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其他</w:t>
            </w:r>
          </w:p>
        </w:tc>
        <w:tc>
          <w:tcPr>
            <w:tcW w:w="4419" w:type="dxa"/>
            <w:gridSpan w:val="2"/>
            <w:vAlign w:val="top"/>
          </w:tcPr>
          <w:p w14:paraId="6AAD3F1B">
            <w:pPr>
              <w:rPr>
                <w:rFonts w:ascii="Arial"/>
                <w:sz w:val="21"/>
              </w:rPr>
            </w:pPr>
          </w:p>
        </w:tc>
      </w:tr>
      <w:tr w14:paraId="5A8B8E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834" w:type="dxa"/>
            <w:vAlign w:val="top"/>
          </w:tcPr>
          <w:p w14:paraId="26578AF0">
            <w:pPr>
              <w:pStyle w:val="6"/>
              <w:spacing w:before="187" w:line="184" w:lineRule="auto"/>
              <w:ind w:left="285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3506" w:type="dxa"/>
            <w:gridSpan w:val="3"/>
            <w:vAlign w:val="top"/>
          </w:tcPr>
          <w:p w14:paraId="24CF4EA3">
            <w:pPr>
              <w:rPr>
                <w:rFonts w:ascii="Arial"/>
                <w:sz w:val="21"/>
              </w:rPr>
            </w:pPr>
          </w:p>
        </w:tc>
        <w:tc>
          <w:tcPr>
            <w:tcW w:w="4419" w:type="dxa"/>
            <w:gridSpan w:val="2"/>
            <w:vAlign w:val="top"/>
          </w:tcPr>
          <w:p w14:paraId="1BAD1613">
            <w:pPr>
              <w:rPr>
                <w:rFonts w:ascii="Arial"/>
                <w:sz w:val="21"/>
              </w:rPr>
            </w:pPr>
          </w:p>
        </w:tc>
      </w:tr>
      <w:tr w14:paraId="0DE3DF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3" w:hRule="atLeast"/>
        </w:trPr>
        <w:tc>
          <w:tcPr>
            <w:tcW w:w="834" w:type="dxa"/>
            <w:vAlign w:val="top"/>
          </w:tcPr>
          <w:p w14:paraId="67413990">
            <w:pPr>
              <w:spacing w:line="264" w:lineRule="auto"/>
              <w:rPr>
                <w:rFonts w:ascii="Arial"/>
                <w:sz w:val="21"/>
              </w:rPr>
            </w:pPr>
          </w:p>
          <w:p w14:paraId="7390E7BC">
            <w:pPr>
              <w:spacing w:line="264" w:lineRule="auto"/>
              <w:rPr>
                <w:rFonts w:ascii="Arial"/>
                <w:sz w:val="21"/>
              </w:rPr>
            </w:pPr>
          </w:p>
          <w:p w14:paraId="2228BD33">
            <w:pPr>
              <w:spacing w:line="265" w:lineRule="auto"/>
              <w:rPr>
                <w:rFonts w:ascii="Arial"/>
                <w:sz w:val="21"/>
              </w:rPr>
            </w:pPr>
          </w:p>
          <w:p w14:paraId="00530A25">
            <w:pPr>
              <w:spacing w:line="265" w:lineRule="auto"/>
              <w:rPr>
                <w:rFonts w:ascii="Arial"/>
                <w:sz w:val="21"/>
              </w:rPr>
            </w:pPr>
          </w:p>
          <w:p w14:paraId="1E83CCD5">
            <w:pPr>
              <w:spacing w:line="265" w:lineRule="auto"/>
              <w:rPr>
                <w:rFonts w:ascii="Arial"/>
                <w:sz w:val="21"/>
              </w:rPr>
            </w:pPr>
          </w:p>
          <w:p w14:paraId="3E06A68A">
            <w:pPr>
              <w:pStyle w:val="6"/>
              <w:spacing w:before="78" w:line="221" w:lineRule="auto"/>
              <w:ind w:left="164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结论</w:t>
            </w:r>
          </w:p>
        </w:tc>
        <w:tc>
          <w:tcPr>
            <w:tcW w:w="2627" w:type="dxa"/>
            <w:gridSpan w:val="2"/>
            <w:vAlign w:val="top"/>
          </w:tcPr>
          <w:p w14:paraId="1DC88378">
            <w:pPr>
              <w:spacing w:line="264" w:lineRule="auto"/>
              <w:rPr>
                <w:rFonts w:ascii="Arial"/>
                <w:sz w:val="21"/>
              </w:rPr>
            </w:pPr>
          </w:p>
          <w:p w14:paraId="26856C81">
            <w:pPr>
              <w:spacing w:line="264" w:lineRule="auto"/>
              <w:rPr>
                <w:rFonts w:ascii="Arial"/>
                <w:sz w:val="21"/>
              </w:rPr>
            </w:pPr>
          </w:p>
          <w:p w14:paraId="38809063">
            <w:pPr>
              <w:spacing w:line="264" w:lineRule="auto"/>
              <w:rPr>
                <w:rFonts w:ascii="Arial"/>
                <w:sz w:val="21"/>
              </w:rPr>
            </w:pPr>
          </w:p>
          <w:p w14:paraId="4C08C9FA">
            <w:pPr>
              <w:spacing w:line="264" w:lineRule="auto"/>
              <w:rPr>
                <w:rFonts w:ascii="Arial"/>
                <w:sz w:val="21"/>
              </w:rPr>
            </w:pPr>
          </w:p>
          <w:p w14:paraId="6E386591">
            <w:pPr>
              <w:spacing w:line="265" w:lineRule="auto"/>
              <w:rPr>
                <w:rFonts w:ascii="Arial"/>
                <w:sz w:val="21"/>
              </w:rPr>
            </w:pPr>
          </w:p>
          <w:p w14:paraId="222775DD">
            <w:pPr>
              <w:pStyle w:val="6"/>
              <w:spacing w:before="78" w:line="219" w:lineRule="auto"/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施工单位项目负责人：</w:t>
            </w:r>
          </w:p>
          <w:p w14:paraId="3A27C502">
            <w:pPr>
              <w:spacing w:line="433" w:lineRule="auto"/>
              <w:rPr>
                <w:rFonts w:ascii="Arial"/>
                <w:sz w:val="21"/>
              </w:rPr>
            </w:pPr>
          </w:p>
          <w:p w14:paraId="2F5F1A74">
            <w:pPr>
              <w:pStyle w:val="6"/>
              <w:spacing w:before="78" w:line="272" w:lineRule="auto"/>
              <w:ind w:left="791" w:right="93" w:firstLine="959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(签章)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6"/>
                <w:sz w:val="24"/>
                <w:szCs w:val="24"/>
              </w:rPr>
              <w:t>年    月      日</w:t>
            </w:r>
          </w:p>
        </w:tc>
        <w:tc>
          <w:tcPr>
            <w:tcW w:w="2597" w:type="dxa"/>
            <w:gridSpan w:val="2"/>
            <w:vAlign w:val="top"/>
          </w:tcPr>
          <w:p w14:paraId="3B352938">
            <w:pPr>
              <w:spacing w:line="262" w:lineRule="auto"/>
              <w:rPr>
                <w:rFonts w:ascii="Arial"/>
                <w:sz w:val="21"/>
              </w:rPr>
            </w:pPr>
          </w:p>
          <w:p w14:paraId="5D8792B4">
            <w:pPr>
              <w:spacing w:line="262" w:lineRule="auto"/>
              <w:rPr>
                <w:rFonts w:ascii="Arial"/>
                <w:sz w:val="21"/>
              </w:rPr>
            </w:pPr>
          </w:p>
          <w:p w14:paraId="560C6BB1">
            <w:pPr>
              <w:spacing w:line="262" w:lineRule="auto"/>
              <w:rPr>
                <w:rFonts w:ascii="Arial"/>
                <w:sz w:val="21"/>
              </w:rPr>
            </w:pPr>
          </w:p>
          <w:p w14:paraId="2A66B02C">
            <w:pPr>
              <w:spacing w:line="262" w:lineRule="auto"/>
              <w:rPr>
                <w:rFonts w:ascii="Arial"/>
                <w:sz w:val="21"/>
              </w:rPr>
            </w:pPr>
          </w:p>
          <w:p w14:paraId="3B1A47FC">
            <w:pPr>
              <w:spacing w:line="263" w:lineRule="auto"/>
              <w:rPr>
                <w:rFonts w:ascii="Arial"/>
                <w:sz w:val="21"/>
              </w:rPr>
            </w:pPr>
          </w:p>
          <w:p w14:paraId="3265995D">
            <w:pPr>
              <w:pStyle w:val="6"/>
              <w:spacing w:before="78" w:line="219" w:lineRule="auto"/>
              <w:ind w:left="13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监理工程师</w:t>
            </w:r>
          </w:p>
          <w:p w14:paraId="67663FED">
            <w:pPr>
              <w:spacing w:line="443" w:lineRule="auto"/>
              <w:rPr>
                <w:rFonts w:ascii="Arial"/>
                <w:sz w:val="21"/>
              </w:rPr>
            </w:pPr>
          </w:p>
          <w:p w14:paraId="37DB3642">
            <w:pPr>
              <w:pStyle w:val="6"/>
              <w:spacing w:before="78" w:line="272" w:lineRule="auto"/>
              <w:ind w:left="1023" w:right="70" w:firstLine="720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(签章)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7"/>
                <w:sz w:val="24"/>
                <w:szCs w:val="24"/>
              </w:rPr>
              <w:t>年</w:t>
            </w:r>
            <w:r>
              <w:rPr>
                <w:spacing w:val="13"/>
                <w:sz w:val="24"/>
                <w:szCs w:val="24"/>
              </w:rPr>
              <w:t xml:space="preserve">   </w:t>
            </w:r>
            <w:r>
              <w:rPr>
                <w:spacing w:val="-17"/>
                <w:sz w:val="24"/>
                <w:szCs w:val="24"/>
              </w:rPr>
              <w:t>月    日</w:t>
            </w:r>
          </w:p>
        </w:tc>
        <w:tc>
          <w:tcPr>
            <w:tcW w:w="2701" w:type="dxa"/>
            <w:vAlign w:val="top"/>
          </w:tcPr>
          <w:p w14:paraId="7ED4E320">
            <w:pPr>
              <w:spacing w:line="262" w:lineRule="auto"/>
              <w:rPr>
                <w:rFonts w:ascii="Arial"/>
                <w:sz w:val="21"/>
              </w:rPr>
            </w:pPr>
          </w:p>
          <w:p w14:paraId="602150DA">
            <w:pPr>
              <w:spacing w:line="262" w:lineRule="auto"/>
              <w:rPr>
                <w:rFonts w:ascii="Arial"/>
                <w:sz w:val="21"/>
              </w:rPr>
            </w:pPr>
          </w:p>
          <w:p w14:paraId="3118CFB6">
            <w:pPr>
              <w:spacing w:line="262" w:lineRule="auto"/>
              <w:rPr>
                <w:rFonts w:ascii="Arial"/>
                <w:sz w:val="21"/>
              </w:rPr>
            </w:pPr>
          </w:p>
          <w:p w14:paraId="7501EEDE">
            <w:pPr>
              <w:spacing w:line="262" w:lineRule="auto"/>
              <w:rPr>
                <w:rFonts w:ascii="Arial"/>
                <w:sz w:val="21"/>
              </w:rPr>
            </w:pPr>
          </w:p>
          <w:p w14:paraId="4F2ED8D2">
            <w:pPr>
              <w:spacing w:line="263" w:lineRule="auto"/>
              <w:rPr>
                <w:rFonts w:ascii="Arial"/>
                <w:sz w:val="21"/>
              </w:rPr>
            </w:pPr>
          </w:p>
          <w:p w14:paraId="73575839">
            <w:pPr>
              <w:pStyle w:val="6"/>
              <w:spacing w:before="78" w:line="219" w:lineRule="auto"/>
              <w:ind w:left="17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建设单位项目负责人：</w:t>
            </w:r>
          </w:p>
          <w:p w14:paraId="00876998">
            <w:pPr>
              <w:spacing w:line="443" w:lineRule="auto"/>
              <w:rPr>
                <w:rFonts w:ascii="Arial"/>
                <w:sz w:val="21"/>
              </w:rPr>
            </w:pPr>
          </w:p>
          <w:p w14:paraId="4BE011F7">
            <w:pPr>
              <w:pStyle w:val="6"/>
              <w:spacing w:before="78" w:line="272" w:lineRule="auto"/>
              <w:ind w:left="1096" w:right="101" w:firstLine="720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(签章)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7"/>
                <w:sz w:val="24"/>
                <w:szCs w:val="24"/>
              </w:rPr>
              <w:t>年</w:t>
            </w:r>
            <w:r>
              <w:rPr>
                <w:spacing w:val="13"/>
                <w:sz w:val="24"/>
                <w:szCs w:val="24"/>
              </w:rPr>
              <w:t xml:space="preserve">   </w:t>
            </w:r>
            <w:r>
              <w:rPr>
                <w:spacing w:val="-17"/>
                <w:sz w:val="24"/>
                <w:szCs w:val="24"/>
              </w:rPr>
              <w:t>月    日</w:t>
            </w:r>
          </w:p>
        </w:tc>
      </w:tr>
    </w:tbl>
    <w:p w14:paraId="62E8DB96">
      <w:pPr>
        <w:pStyle w:val="2"/>
        <w:spacing w:line="145" w:lineRule="exact"/>
        <w:rPr>
          <w:sz w:val="12"/>
        </w:rPr>
      </w:pPr>
    </w:p>
    <w:p w14:paraId="202CFB03">
      <w:pPr>
        <w:spacing w:line="145" w:lineRule="exact"/>
        <w:rPr>
          <w:sz w:val="12"/>
          <w:szCs w:val="12"/>
        </w:rPr>
        <w:sectPr>
          <w:footerReference r:id="rId59" w:type="default"/>
          <w:pgSz w:w="11910" w:h="16840"/>
          <w:pgMar w:top="1431" w:right="1465" w:bottom="1469" w:left="1675" w:header="0" w:footer="1092" w:gutter="0"/>
          <w:cols w:space="720" w:num="1"/>
        </w:sectPr>
      </w:pPr>
    </w:p>
    <w:p w14:paraId="58A586DA">
      <w:pPr>
        <w:spacing w:before="269" w:line="257" w:lineRule="auto"/>
        <w:ind w:left="2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 xml:space="preserve">B.0.3     </w:t>
      </w:r>
      <w:r>
        <w:rPr>
          <w:rFonts w:ascii="宋体" w:hAnsi="宋体" w:eastAsia="宋体" w:cs="宋体"/>
          <w:spacing w:val="-1"/>
          <w:sz w:val="32"/>
          <w:szCs w:val="32"/>
        </w:rPr>
        <w:t>医疗机构污水处理工程施</w:t>
      </w:r>
      <w:r>
        <w:rPr>
          <w:rFonts w:ascii="宋体" w:hAnsi="宋体" w:eastAsia="宋体" w:cs="宋体"/>
          <w:spacing w:val="-2"/>
          <w:sz w:val="32"/>
          <w:szCs w:val="32"/>
        </w:rPr>
        <w:t>工过程质量检查记录应由施工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单位质量检查员按表</w:t>
      </w:r>
      <w:r>
        <w:rPr>
          <w:rFonts w:ascii="宋体" w:hAnsi="宋体" w:eastAsia="宋体" w:cs="宋体"/>
          <w:spacing w:val="-7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 xml:space="preserve">B.0.3   </w:t>
      </w:r>
      <w:r>
        <w:rPr>
          <w:rFonts w:ascii="宋体" w:hAnsi="宋体" w:eastAsia="宋体" w:cs="宋体"/>
          <w:spacing w:val="-9"/>
          <w:sz w:val="32"/>
          <w:szCs w:val="32"/>
        </w:rPr>
        <w:t>填写，监理工程师应进行检查，并做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出检查结论。</w:t>
      </w:r>
    </w:p>
    <w:p w14:paraId="446EA418">
      <w:pPr>
        <w:spacing w:before="87" w:line="222" w:lineRule="auto"/>
        <w:ind w:left="2418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b/>
          <w:bCs/>
          <w:spacing w:val="12"/>
          <w:sz w:val="25"/>
          <w:szCs w:val="25"/>
        </w:rPr>
        <w:t>表</w:t>
      </w:r>
      <w:r>
        <w:rPr>
          <w:rFonts w:ascii="Times New Roman" w:hAnsi="Times New Roman" w:eastAsia="Times New Roman" w:cs="Times New Roman"/>
          <w:b/>
          <w:bCs/>
          <w:spacing w:val="12"/>
          <w:sz w:val="25"/>
          <w:szCs w:val="25"/>
        </w:rPr>
        <w:t>B.0.3</w:t>
      </w:r>
      <w:r>
        <w:rPr>
          <w:rFonts w:ascii="Times New Roman" w:hAnsi="Times New Roman" w:eastAsia="Times New Roman" w:cs="Times New Roman"/>
          <w:b/>
          <w:bCs/>
          <w:spacing w:val="3"/>
          <w:sz w:val="25"/>
          <w:szCs w:val="25"/>
        </w:rPr>
        <w:t xml:space="preserve">       </w:t>
      </w:r>
      <w:r>
        <w:rPr>
          <w:rFonts w:ascii="黑体" w:hAnsi="黑体" w:eastAsia="黑体" w:cs="黑体"/>
          <w:b/>
          <w:bCs/>
          <w:spacing w:val="12"/>
          <w:sz w:val="25"/>
          <w:szCs w:val="25"/>
        </w:rPr>
        <w:t>施工过程质量检查记录</w:t>
      </w:r>
    </w:p>
    <w:p w14:paraId="4DF1420D">
      <w:pPr>
        <w:spacing w:line="109" w:lineRule="exact"/>
      </w:pPr>
    </w:p>
    <w:tbl>
      <w:tblPr>
        <w:tblStyle w:val="5"/>
        <w:tblW w:w="87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839"/>
        <w:gridCol w:w="240"/>
        <w:gridCol w:w="2257"/>
        <w:gridCol w:w="100"/>
        <w:gridCol w:w="1698"/>
        <w:gridCol w:w="469"/>
        <w:gridCol w:w="2282"/>
      </w:tblGrid>
      <w:tr w14:paraId="2424F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693" w:type="dxa"/>
            <w:gridSpan w:val="2"/>
            <w:vAlign w:val="top"/>
          </w:tcPr>
          <w:p w14:paraId="3A3BA873">
            <w:pPr>
              <w:pStyle w:val="6"/>
              <w:spacing w:before="135" w:line="220" w:lineRule="auto"/>
              <w:ind w:left="35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工程名称</w:t>
            </w:r>
          </w:p>
        </w:tc>
        <w:tc>
          <w:tcPr>
            <w:tcW w:w="2597" w:type="dxa"/>
            <w:gridSpan w:val="3"/>
            <w:vAlign w:val="top"/>
          </w:tcPr>
          <w:p w14:paraId="430B914B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 w14:paraId="231B28FA">
            <w:pPr>
              <w:pStyle w:val="6"/>
              <w:spacing w:before="135" w:line="220" w:lineRule="auto"/>
              <w:ind w:left="36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施工单位</w:t>
            </w:r>
          </w:p>
        </w:tc>
        <w:tc>
          <w:tcPr>
            <w:tcW w:w="2751" w:type="dxa"/>
            <w:gridSpan w:val="2"/>
            <w:vAlign w:val="top"/>
          </w:tcPr>
          <w:p w14:paraId="5A99D9E6">
            <w:pPr>
              <w:rPr>
                <w:rFonts w:ascii="Arial"/>
                <w:sz w:val="21"/>
              </w:rPr>
            </w:pPr>
          </w:p>
        </w:tc>
      </w:tr>
      <w:tr w14:paraId="6121D3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1693" w:type="dxa"/>
            <w:gridSpan w:val="2"/>
            <w:vAlign w:val="top"/>
          </w:tcPr>
          <w:p w14:paraId="6E2CB775">
            <w:pPr>
              <w:pStyle w:val="6"/>
              <w:spacing w:before="159" w:line="310" w:lineRule="auto"/>
              <w:ind w:left="234" w:right="136" w:hanging="12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施工执行标准</w:t>
            </w:r>
            <w:r>
              <w:rPr>
                <w:spacing w:val="2"/>
                <w:sz w:val="24"/>
                <w:szCs w:val="24"/>
              </w:rPr>
              <w:t xml:space="preserve"> 名称及编号</w:t>
            </w:r>
          </w:p>
        </w:tc>
        <w:tc>
          <w:tcPr>
            <w:tcW w:w="2597" w:type="dxa"/>
            <w:gridSpan w:val="3"/>
            <w:vAlign w:val="top"/>
          </w:tcPr>
          <w:p w14:paraId="2E3B1B0F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 w14:paraId="276B2ED8">
            <w:pPr>
              <w:spacing w:line="300" w:lineRule="auto"/>
              <w:rPr>
                <w:rFonts w:ascii="Arial"/>
                <w:sz w:val="21"/>
              </w:rPr>
            </w:pPr>
          </w:p>
          <w:p w14:paraId="16AF7975">
            <w:pPr>
              <w:pStyle w:val="6"/>
              <w:spacing w:before="78" w:line="220" w:lineRule="auto"/>
              <w:ind w:left="36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监理单位</w:t>
            </w:r>
          </w:p>
        </w:tc>
        <w:tc>
          <w:tcPr>
            <w:tcW w:w="2751" w:type="dxa"/>
            <w:gridSpan w:val="2"/>
            <w:vAlign w:val="top"/>
          </w:tcPr>
          <w:p w14:paraId="2F7A6B31">
            <w:pPr>
              <w:rPr>
                <w:rFonts w:ascii="Arial"/>
                <w:sz w:val="21"/>
              </w:rPr>
            </w:pPr>
          </w:p>
        </w:tc>
      </w:tr>
      <w:tr w14:paraId="495DD2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1693" w:type="dxa"/>
            <w:gridSpan w:val="2"/>
            <w:vAlign w:val="top"/>
          </w:tcPr>
          <w:p w14:paraId="5FD4D073">
            <w:pPr>
              <w:pStyle w:val="6"/>
              <w:spacing w:before="169" w:line="298" w:lineRule="auto"/>
              <w:ind w:left="593" w:right="258" w:hanging="35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子分部工程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名称</w:t>
            </w:r>
          </w:p>
        </w:tc>
        <w:tc>
          <w:tcPr>
            <w:tcW w:w="2597" w:type="dxa"/>
            <w:gridSpan w:val="3"/>
            <w:vAlign w:val="top"/>
          </w:tcPr>
          <w:p w14:paraId="581B381E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Align w:val="top"/>
          </w:tcPr>
          <w:p w14:paraId="1B4DDA85">
            <w:pPr>
              <w:spacing w:line="301" w:lineRule="auto"/>
              <w:rPr>
                <w:rFonts w:ascii="Arial"/>
                <w:sz w:val="21"/>
              </w:rPr>
            </w:pPr>
          </w:p>
          <w:p w14:paraId="45740C8B">
            <w:pPr>
              <w:pStyle w:val="6"/>
              <w:spacing w:before="78" w:line="220" w:lineRule="auto"/>
              <w:ind w:left="12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分项工程名称</w:t>
            </w:r>
          </w:p>
        </w:tc>
        <w:tc>
          <w:tcPr>
            <w:tcW w:w="2751" w:type="dxa"/>
            <w:gridSpan w:val="2"/>
            <w:vAlign w:val="top"/>
          </w:tcPr>
          <w:p w14:paraId="67A091D2">
            <w:pPr>
              <w:rPr>
                <w:rFonts w:ascii="Arial"/>
                <w:sz w:val="21"/>
              </w:rPr>
            </w:pPr>
          </w:p>
        </w:tc>
      </w:tr>
      <w:tr w14:paraId="143639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1933" w:type="dxa"/>
            <w:gridSpan w:val="3"/>
            <w:vAlign w:val="top"/>
          </w:tcPr>
          <w:p w14:paraId="55A25ED7">
            <w:pPr>
              <w:pStyle w:val="6"/>
              <w:spacing w:before="302" w:line="220" w:lineRule="auto"/>
              <w:ind w:left="71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项 目</w:t>
            </w:r>
          </w:p>
        </w:tc>
        <w:tc>
          <w:tcPr>
            <w:tcW w:w="2257" w:type="dxa"/>
            <w:vAlign w:val="top"/>
          </w:tcPr>
          <w:p w14:paraId="1623D66D">
            <w:pPr>
              <w:pStyle w:val="6"/>
              <w:spacing w:before="302" w:line="219" w:lineRule="auto"/>
              <w:ind w:left="43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执行标准条款</w:t>
            </w:r>
          </w:p>
        </w:tc>
        <w:tc>
          <w:tcPr>
            <w:tcW w:w="2267" w:type="dxa"/>
            <w:gridSpan w:val="3"/>
            <w:vAlign w:val="top"/>
          </w:tcPr>
          <w:p w14:paraId="4118B68D">
            <w:pPr>
              <w:pStyle w:val="6"/>
              <w:spacing w:before="101" w:line="276" w:lineRule="auto"/>
              <w:ind w:left="643" w:right="399" w:hanging="23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施工单位检查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评定记录</w:t>
            </w:r>
          </w:p>
        </w:tc>
        <w:tc>
          <w:tcPr>
            <w:tcW w:w="2282" w:type="dxa"/>
            <w:vAlign w:val="top"/>
          </w:tcPr>
          <w:p w14:paraId="35FC09C6">
            <w:pPr>
              <w:pStyle w:val="6"/>
              <w:spacing w:before="302" w:line="219" w:lineRule="auto"/>
              <w:ind w:left="17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监理单位验收记录</w:t>
            </w:r>
          </w:p>
        </w:tc>
      </w:tr>
      <w:tr w14:paraId="6AA5F6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933" w:type="dxa"/>
            <w:gridSpan w:val="3"/>
            <w:vAlign w:val="top"/>
          </w:tcPr>
          <w:p w14:paraId="37119796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4476A126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0D1A888C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4D67B2E7">
            <w:pPr>
              <w:rPr>
                <w:rFonts w:ascii="Arial"/>
                <w:sz w:val="21"/>
              </w:rPr>
            </w:pPr>
          </w:p>
        </w:tc>
      </w:tr>
      <w:tr w14:paraId="7BD583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933" w:type="dxa"/>
            <w:gridSpan w:val="3"/>
            <w:vAlign w:val="top"/>
          </w:tcPr>
          <w:p w14:paraId="471E7EDE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6652C983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6ABE7CA5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66F43E7F">
            <w:pPr>
              <w:rPr>
                <w:rFonts w:ascii="Arial"/>
                <w:sz w:val="21"/>
              </w:rPr>
            </w:pPr>
          </w:p>
        </w:tc>
      </w:tr>
      <w:tr w14:paraId="54CC0F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933" w:type="dxa"/>
            <w:gridSpan w:val="3"/>
            <w:vAlign w:val="top"/>
          </w:tcPr>
          <w:p w14:paraId="0C78166F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094B6685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38B36783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1405FA43">
            <w:pPr>
              <w:rPr>
                <w:rFonts w:ascii="Arial"/>
                <w:sz w:val="21"/>
              </w:rPr>
            </w:pPr>
          </w:p>
        </w:tc>
      </w:tr>
      <w:tr w14:paraId="5E14EA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933" w:type="dxa"/>
            <w:gridSpan w:val="3"/>
            <w:vAlign w:val="top"/>
          </w:tcPr>
          <w:p w14:paraId="6DFD04D8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3FB24A4B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0F0C4101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0C14CE18">
            <w:pPr>
              <w:rPr>
                <w:rFonts w:ascii="Arial"/>
                <w:sz w:val="21"/>
              </w:rPr>
            </w:pPr>
          </w:p>
        </w:tc>
      </w:tr>
      <w:tr w14:paraId="405C72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933" w:type="dxa"/>
            <w:gridSpan w:val="3"/>
            <w:vAlign w:val="top"/>
          </w:tcPr>
          <w:p w14:paraId="72CE8C69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6A92AA1D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1B65EE72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2ECF4761">
            <w:pPr>
              <w:rPr>
                <w:rFonts w:ascii="Arial"/>
                <w:sz w:val="21"/>
              </w:rPr>
            </w:pPr>
          </w:p>
        </w:tc>
      </w:tr>
      <w:tr w14:paraId="475708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933" w:type="dxa"/>
            <w:gridSpan w:val="3"/>
            <w:vAlign w:val="top"/>
          </w:tcPr>
          <w:p w14:paraId="5F3325FF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78EF4909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46D8F9C0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5B3888E3">
            <w:pPr>
              <w:rPr>
                <w:rFonts w:ascii="Arial"/>
                <w:sz w:val="21"/>
              </w:rPr>
            </w:pPr>
          </w:p>
        </w:tc>
      </w:tr>
      <w:tr w14:paraId="16D408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933" w:type="dxa"/>
            <w:gridSpan w:val="3"/>
            <w:vAlign w:val="top"/>
          </w:tcPr>
          <w:p w14:paraId="0A82B52F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44000223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5E9B7200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4A274455">
            <w:pPr>
              <w:rPr>
                <w:rFonts w:ascii="Arial"/>
                <w:sz w:val="21"/>
              </w:rPr>
            </w:pPr>
          </w:p>
        </w:tc>
      </w:tr>
      <w:tr w14:paraId="1B297D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933" w:type="dxa"/>
            <w:gridSpan w:val="3"/>
            <w:vAlign w:val="top"/>
          </w:tcPr>
          <w:p w14:paraId="4DAE334D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0C1D038D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39F6C9C5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411F1499">
            <w:pPr>
              <w:rPr>
                <w:rFonts w:ascii="Arial"/>
                <w:sz w:val="21"/>
              </w:rPr>
            </w:pPr>
          </w:p>
        </w:tc>
      </w:tr>
      <w:tr w14:paraId="196118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933" w:type="dxa"/>
            <w:gridSpan w:val="3"/>
            <w:vAlign w:val="top"/>
          </w:tcPr>
          <w:p w14:paraId="2A7B0491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23BD709C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7536C3D8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0E406FD1">
            <w:pPr>
              <w:rPr>
                <w:rFonts w:ascii="Arial"/>
                <w:sz w:val="21"/>
              </w:rPr>
            </w:pPr>
          </w:p>
        </w:tc>
      </w:tr>
      <w:tr w14:paraId="479882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933" w:type="dxa"/>
            <w:gridSpan w:val="3"/>
            <w:vAlign w:val="top"/>
          </w:tcPr>
          <w:p w14:paraId="5BF346F9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00AE592F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7E9147AC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219F1D65">
            <w:pPr>
              <w:rPr>
                <w:rFonts w:ascii="Arial"/>
                <w:sz w:val="21"/>
              </w:rPr>
            </w:pPr>
          </w:p>
        </w:tc>
      </w:tr>
      <w:tr w14:paraId="1EC24E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933" w:type="dxa"/>
            <w:gridSpan w:val="3"/>
            <w:vAlign w:val="top"/>
          </w:tcPr>
          <w:p w14:paraId="235C7CF3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45F2724F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3366CD89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6D455660">
            <w:pPr>
              <w:rPr>
                <w:rFonts w:ascii="Arial"/>
                <w:sz w:val="21"/>
              </w:rPr>
            </w:pPr>
          </w:p>
        </w:tc>
      </w:tr>
      <w:tr w14:paraId="05635F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1933" w:type="dxa"/>
            <w:gridSpan w:val="3"/>
            <w:vAlign w:val="top"/>
          </w:tcPr>
          <w:p w14:paraId="2EA1EFB5">
            <w:pPr>
              <w:rPr>
                <w:rFonts w:ascii="Arial"/>
                <w:sz w:val="21"/>
              </w:rPr>
            </w:pPr>
          </w:p>
        </w:tc>
        <w:tc>
          <w:tcPr>
            <w:tcW w:w="2257" w:type="dxa"/>
            <w:vAlign w:val="top"/>
          </w:tcPr>
          <w:p w14:paraId="7E2266D9">
            <w:pPr>
              <w:rPr>
                <w:rFonts w:ascii="Arial"/>
                <w:sz w:val="21"/>
              </w:rPr>
            </w:pPr>
          </w:p>
        </w:tc>
        <w:tc>
          <w:tcPr>
            <w:tcW w:w="2267" w:type="dxa"/>
            <w:gridSpan w:val="3"/>
            <w:vAlign w:val="top"/>
          </w:tcPr>
          <w:p w14:paraId="6E2110BD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vAlign w:val="top"/>
          </w:tcPr>
          <w:p w14:paraId="614ED5EC">
            <w:pPr>
              <w:rPr>
                <w:rFonts w:ascii="Arial"/>
                <w:sz w:val="21"/>
              </w:rPr>
            </w:pPr>
          </w:p>
        </w:tc>
      </w:tr>
      <w:tr w14:paraId="2A3665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3" w:hRule="atLeast"/>
        </w:trPr>
        <w:tc>
          <w:tcPr>
            <w:tcW w:w="854" w:type="dxa"/>
            <w:vAlign w:val="top"/>
          </w:tcPr>
          <w:p w14:paraId="21F5B494">
            <w:pPr>
              <w:spacing w:line="305" w:lineRule="auto"/>
              <w:rPr>
                <w:rFonts w:ascii="Arial"/>
                <w:sz w:val="21"/>
              </w:rPr>
            </w:pPr>
          </w:p>
          <w:p w14:paraId="7EB44DB2">
            <w:pPr>
              <w:spacing w:line="305" w:lineRule="auto"/>
              <w:rPr>
                <w:rFonts w:ascii="Arial"/>
                <w:sz w:val="21"/>
              </w:rPr>
            </w:pPr>
          </w:p>
          <w:p w14:paraId="641AE61B">
            <w:pPr>
              <w:spacing w:line="305" w:lineRule="auto"/>
              <w:rPr>
                <w:rFonts w:ascii="Arial"/>
                <w:sz w:val="21"/>
              </w:rPr>
            </w:pPr>
          </w:p>
          <w:p w14:paraId="027085F0">
            <w:pPr>
              <w:pStyle w:val="6"/>
              <w:spacing w:before="78" w:line="221" w:lineRule="auto"/>
              <w:ind w:left="184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结论</w:t>
            </w:r>
          </w:p>
        </w:tc>
        <w:tc>
          <w:tcPr>
            <w:tcW w:w="3336" w:type="dxa"/>
            <w:gridSpan w:val="3"/>
            <w:vAlign w:val="top"/>
          </w:tcPr>
          <w:p w14:paraId="5BA630DA">
            <w:pPr>
              <w:spacing w:line="253" w:lineRule="auto"/>
              <w:rPr>
                <w:rFonts w:ascii="Arial"/>
                <w:sz w:val="21"/>
              </w:rPr>
            </w:pPr>
          </w:p>
          <w:p w14:paraId="5E14AEB0">
            <w:pPr>
              <w:spacing w:line="254" w:lineRule="auto"/>
              <w:rPr>
                <w:rFonts w:ascii="Arial"/>
                <w:sz w:val="21"/>
              </w:rPr>
            </w:pPr>
          </w:p>
          <w:p w14:paraId="14C38E8A">
            <w:pPr>
              <w:pStyle w:val="6"/>
              <w:spacing w:before="78" w:line="219" w:lineRule="auto"/>
              <w:ind w:left="14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施工单位项目负责人：</w:t>
            </w:r>
          </w:p>
          <w:p w14:paraId="4645BFC7">
            <w:pPr>
              <w:spacing w:line="444" w:lineRule="auto"/>
              <w:rPr>
                <w:rFonts w:ascii="Arial"/>
                <w:sz w:val="21"/>
              </w:rPr>
            </w:pPr>
          </w:p>
          <w:p w14:paraId="7D9E75AC">
            <w:pPr>
              <w:pStyle w:val="6"/>
              <w:spacing w:before="78" w:line="287" w:lineRule="auto"/>
              <w:ind w:left="1540" w:right="92" w:firstLine="919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(签章)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6"/>
                <w:sz w:val="24"/>
                <w:szCs w:val="24"/>
              </w:rPr>
              <w:t>年</w:t>
            </w:r>
            <w:r>
              <w:rPr>
                <w:spacing w:val="18"/>
                <w:sz w:val="24"/>
                <w:szCs w:val="24"/>
              </w:rPr>
              <w:t xml:space="preserve">   </w:t>
            </w:r>
            <w:r>
              <w:rPr>
                <w:spacing w:val="-26"/>
                <w:sz w:val="24"/>
                <w:szCs w:val="24"/>
              </w:rPr>
              <w:t>月</w:t>
            </w:r>
            <w:r>
              <w:rPr>
                <w:spacing w:val="5"/>
                <w:sz w:val="24"/>
                <w:szCs w:val="24"/>
              </w:rPr>
              <w:t xml:space="preserve">     </w:t>
            </w:r>
            <w:r>
              <w:rPr>
                <w:spacing w:val="-26"/>
                <w:sz w:val="24"/>
                <w:szCs w:val="24"/>
              </w:rPr>
              <w:t>日</w:t>
            </w:r>
          </w:p>
        </w:tc>
        <w:tc>
          <w:tcPr>
            <w:tcW w:w="4549" w:type="dxa"/>
            <w:gridSpan w:val="4"/>
            <w:vAlign w:val="top"/>
          </w:tcPr>
          <w:p w14:paraId="31C50373">
            <w:pPr>
              <w:spacing w:line="258" w:lineRule="auto"/>
              <w:rPr>
                <w:rFonts w:ascii="Arial"/>
                <w:sz w:val="21"/>
              </w:rPr>
            </w:pPr>
          </w:p>
          <w:p w14:paraId="10D9897F">
            <w:pPr>
              <w:spacing w:line="258" w:lineRule="auto"/>
              <w:rPr>
                <w:rFonts w:ascii="Arial"/>
                <w:sz w:val="21"/>
              </w:rPr>
            </w:pPr>
          </w:p>
          <w:p w14:paraId="7201CFB2">
            <w:pPr>
              <w:pStyle w:val="6"/>
              <w:spacing w:before="78" w:line="219" w:lineRule="auto"/>
              <w:ind w:left="17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监理工程师</w:t>
            </w:r>
          </w:p>
          <w:p w14:paraId="1CD055C0">
            <w:pPr>
              <w:spacing w:line="422" w:lineRule="auto"/>
              <w:rPr>
                <w:rFonts w:ascii="Arial"/>
                <w:sz w:val="21"/>
              </w:rPr>
            </w:pPr>
          </w:p>
          <w:p w14:paraId="40D3B12D">
            <w:pPr>
              <w:pStyle w:val="6"/>
              <w:spacing w:before="78" w:line="280" w:lineRule="auto"/>
              <w:ind w:left="2855" w:right="71" w:firstLine="839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(签章)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6"/>
                <w:sz w:val="24"/>
                <w:szCs w:val="24"/>
              </w:rPr>
              <w:t>年</w:t>
            </w:r>
            <w:r>
              <w:rPr>
                <w:spacing w:val="13"/>
                <w:sz w:val="24"/>
                <w:szCs w:val="24"/>
              </w:rPr>
              <w:t xml:space="preserve">   </w:t>
            </w:r>
            <w:r>
              <w:rPr>
                <w:spacing w:val="-26"/>
                <w:sz w:val="24"/>
                <w:szCs w:val="24"/>
              </w:rPr>
              <w:t>月</w:t>
            </w:r>
            <w:r>
              <w:rPr>
                <w:spacing w:val="20"/>
                <w:sz w:val="24"/>
                <w:szCs w:val="24"/>
              </w:rPr>
              <w:t xml:space="preserve">    </w:t>
            </w:r>
            <w:r>
              <w:rPr>
                <w:spacing w:val="-26"/>
                <w:sz w:val="24"/>
                <w:szCs w:val="24"/>
              </w:rPr>
              <w:t>日</w:t>
            </w:r>
          </w:p>
        </w:tc>
      </w:tr>
    </w:tbl>
    <w:p w14:paraId="3A4EEAAB">
      <w:pPr>
        <w:pStyle w:val="2"/>
        <w:spacing w:line="155" w:lineRule="exact"/>
        <w:rPr>
          <w:sz w:val="13"/>
        </w:rPr>
      </w:pPr>
    </w:p>
    <w:p w14:paraId="72F3E34C">
      <w:pPr>
        <w:spacing w:line="155" w:lineRule="exact"/>
        <w:rPr>
          <w:sz w:val="13"/>
          <w:szCs w:val="13"/>
        </w:rPr>
        <w:sectPr>
          <w:footerReference r:id="rId60" w:type="default"/>
          <w:pgSz w:w="11910" w:h="16840"/>
          <w:pgMar w:top="1431" w:right="1692" w:bottom="1469" w:left="1465" w:header="0" w:footer="1092" w:gutter="0"/>
          <w:cols w:space="720" w:num="1"/>
        </w:sectPr>
      </w:pPr>
    </w:p>
    <w:p w14:paraId="4972AA2D">
      <w:pPr>
        <w:pStyle w:val="2"/>
        <w:spacing w:line="252" w:lineRule="auto"/>
      </w:pPr>
    </w:p>
    <w:p w14:paraId="57950F67">
      <w:pPr>
        <w:pStyle w:val="2"/>
        <w:spacing w:line="252" w:lineRule="auto"/>
      </w:pPr>
    </w:p>
    <w:p w14:paraId="4D8ED24A">
      <w:pPr>
        <w:pStyle w:val="2"/>
        <w:spacing w:line="253" w:lineRule="auto"/>
      </w:pPr>
    </w:p>
    <w:p w14:paraId="5799B108">
      <w:pPr>
        <w:pStyle w:val="2"/>
        <w:spacing w:line="253" w:lineRule="auto"/>
      </w:pPr>
    </w:p>
    <w:p w14:paraId="07B826C1">
      <w:pPr>
        <w:spacing w:before="136" w:line="219" w:lineRule="auto"/>
        <w:ind w:left="689"/>
        <w:outlineLvl w:val="0"/>
        <w:rPr>
          <w:rFonts w:ascii="宋体" w:hAnsi="宋体" w:eastAsia="宋体" w:cs="宋体"/>
          <w:sz w:val="42"/>
          <w:szCs w:val="42"/>
        </w:rPr>
      </w:pPr>
      <w:bookmarkStart w:id="145" w:name="bookmark39"/>
      <w:bookmarkEnd w:id="145"/>
      <w:r>
        <w:rPr>
          <w:rFonts w:ascii="宋体" w:hAnsi="宋体" w:eastAsia="宋体" w:cs="宋体"/>
          <w:spacing w:val="-1"/>
          <w:sz w:val="42"/>
          <w:szCs w:val="42"/>
        </w:rPr>
        <w:t>附录</w:t>
      </w:r>
      <w:r>
        <w:rPr>
          <w:rFonts w:ascii="Times New Roman" w:hAnsi="Times New Roman" w:eastAsia="Times New Roman" w:cs="Times New Roman"/>
          <w:spacing w:val="-1"/>
          <w:sz w:val="42"/>
          <w:szCs w:val="42"/>
        </w:rPr>
        <w:t xml:space="preserve">C    </w:t>
      </w:r>
      <w:r>
        <w:rPr>
          <w:rFonts w:ascii="宋体" w:hAnsi="宋体" w:eastAsia="宋体" w:cs="宋体"/>
          <w:spacing w:val="-1"/>
          <w:sz w:val="42"/>
          <w:szCs w:val="42"/>
        </w:rPr>
        <w:t>医疗机构污水处理工程调试记录</w:t>
      </w:r>
    </w:p>
    <w:p w14:paraId="5B1F4E76">
      <w:pPr>
        <w:pStyle w:val="2"/>
        <w:spacing w:line="287" w:lineRule="auto"/>
      </w:pPr>
    </w:p>
    <w:p w14:paraId="08607533">
      <w:pPr>
        <w:pStyle w:val="2"/>
        <w:spacing w:line="288" w:lineRule="auto"/>
      </w:pPr>
    </w:p>
    <w:p w14:paraId="382C818C">
      <w:pPr>
        <w:pStyle w:val="2"/>
        <w:spacing w:line="288" w:lineRule="auto"/>
      </w:pPr>
    </w:p>
    <w:p w14:paraId="6F1A5237">
      <w:pPr>
        <w:spacing w:before="98" w:line="281" w:lineRule="auto"/>
        <w:ind w:left="30" w:hanging="30"/>
        <w:jc w:val="both"/>
        <w:rPr>
          <w:rFonts w:ascii="宋体" w:hAnsi="宋体" w:eastAsia="宋体" w:cs="宋体"/>
          <w:sz w:val="30"/>
          <w:szCs w:val="30"/>
        </w:rPr>
      </w:pPr>
      <w:r>
        <w:rPr>
          <w:rFonts w:ascii="Times New Roman" w:hAnsi="Times New Roman" w:eastAsia="Times New Roman" w:cs="Times New Roman"/>
          <w:spacing w:val="13"/>
          <w:sz w:val="30"/>
          <w:szCs w:val="30"/>
        </w:rPr>
        <w:t xml:space="preserve">C.0.1      </w:t>
      </w:r>
      <w:r>
        <w:rPr>
          <w:rFonts w:ascii="宋体" w:hAnsi="宋体" w:eastAsia="宋体" w:cs="宋体"/>
          <w:spacing w:val="13"/>
          <w:sz w:val="30"/>
          <w:szCs w:val="30"/>
        </w:rPr>
        <w:t>医疗机构污水处理工程设备安装工程单机试运转记录应</w:t>
      </w:r>
      <w:r>
        <w:rPr>
          <w:rFonts w:ascii="宋体" w:hAnsi="宋体" w:eastAsia="宋体" w:cs="宋体"/>
          <w:spacing w:val="6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13"/>
          <w:sz w:val="30"/>
          <w:szCs w:val="30"/>
        </w:rPr>
        <w:t>由施工单位质量检查员填写，监理工程师(建设单位项目负责人)</w:t>
      </w:r>
      <w:r>
        <w:rPr>
          <w:rFonts w:ascii="宋体" w:hAnsi="宋体" w:eastAsia="宋体" w:cs="宋体"/>
          <w:spacing w:val="7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6"/>
          <w:sz w:val="30"/>
          <w:szCs w:val="30"/>
        </w:rPr>
        <w:t>应组织施工单位负责人等进行验收，并按表</w:t>
      </w:r>
      <w:r>
        <w:rPr>
          <w:rFonts w:ascii="Times New Roman" w:hAnsi="Times New Roman" w:eastAsia="Times New Roman" w:cs="Times New Roman"/>
          <w:spacing w:val="6"/>
          <w:sz w:val="30"/>
          <w:szCs w:val="30"/>
        </w:rPr>
        <w:t>C.0.</w:t>
      </w:r>
      <w:r>
        <w:rPr>
          <w:rFonts w:ascii="Times New Roman" w:hAnsi="Times New Roman" w:eastAsia="Times New Roman" w:cs="Times New Roman"/>
          <w:spacing w:val="5"/>
          <w:sz w:val="30"/>
          <w:szCs w:val="30"/>
        </w:rPr>
        <w:t xml:space="preserve">1   </w:t>
      </w:r>
      <w:r>
        <w:rPr>
          <w:rFonts w:ascii="宋体" w:hAnsi="宋体" w:eastAsia="宋体" w:cs="宋体"/>
          <w:spacing w:val="5"/>
          <w:sz w:val="30"/>
          <w:szCs w:val="30"/>
        </w:rPr>
        <w:t>填写。</w:t>
      </w:r>
    </w:p>
    <w:p w14:paraId="4151A089">
      <w:pPr>
        <w:spacing w:before="65" w:line="221" w:lineRule="auto"/>
        <w:ind w:left="2003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b/>
          <w:bCs/>
          <w:spacing w:val="18"/>
          <w:sz w:val="24"/>
          <w:szCs w:val="24"/>
        </w:rPr>
        <w:t>表</w:t>
      </w:r>
      <w:r>
        <w:rPr>
          <w:rFonts w:ascii="黑体" w:hAnsi="黑体" w:eastAsia="黑体" w:cs="黑体"/>
          <w:spacing w:val="-56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18"/>
          <w:sz w:val="24"/>
          <w:szCs w:val="24"/>
        </w:rPr>
        <w:t>C.0.1</w:t>
      </w:r>
      <w:r>
        <w:rPr>
          <w:rFonts w:ascii="Times New Roman" w:hAnsi="Times New Roman" w:eastAsia="Times New Roman" w:cs="Times New Roman"/>
          <w:b/>
          <w:bCs/>
          <w:spacing w:val="4"/>
          <w:sz w:val="24"/>
          <w:szCs w:val="24"/>
        </w:rPr>
        <w:t xml:space="preserve">       </w:t>
      </w:r>
      <w:r>
        <w:rPr>
          <w:rFonts w:ascii="黑体" w:hAnsi="黑体" w:eastAsia="黑体" w:cs="黑体"/>
          <w:b/>
          <w:bCs/>
          <w:spacing w:val="18"/>
          <w:sz w:val="24"/>
          <w:szCs w:val="24"/>
        </w:rPr>
        <w:t>设备安装工程单机试运转记录</w:t>
      </w:r>
    </w:p>
    <w:p w14:paraId="566F4719">
      <w:pPr>
        <w:spacing w:line="123" w:lineRule="exact"/>
      </w:pPr>
    </w:p>
    <w:tbl>
      <w:tblPr>
        <w:tblStyle w:val="5"/>
        <w:tblW w:w="8700" w:type="dxa"/>
        <w:tblInd w:w="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250"/>
        <w:gridCol w:w="1129"/>
        <w:gridCol w:w="1189"/>
        <w:gridCol w:w="889"/>
        <w:gridCol w:w="300"/>
        <w:gridCol w:w="1188"/>
        <w:gridCol w:w="689"/>
        <w:gridCol w:w="2222"/>
      </w:tblGrid>
      <w:tr w14:paraId="274162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1094" w:type="dxa"/>
            <w:gridSpan w:val="2"/>
            <w:vAlign w:val="top"/>
          </w:tcPr>
          <w:p w14:paraId="0FCEB071">
            <w:pPr>
              <w:pStyle w:val="6"/>
              <w:spacing w:before="95" w:line="220" w:lineRule="auto"/>
              <w:ind w:left="5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工程名称</w:t>
            </w:r>
          </w:p>
        </w:tc>
        <w:tc>
          <w:tcPr>
            <w:tcW w:w="7606" w:type="dxa"/>
            <w:gridSpan w:val="7"/>
            <w:vAlign w:val="top"/>
          </w:tcPr>
          <w:p w14:paraId="6B28AB1A">
            <w:pPr>
              <w:rPr>
                <w:rFonts w:ascii="Arial"/>
                <w:sz w:val="21"/>
              </w:rPr>
            </w:pPr>
          </w:p>
        </w:tc>
      </w:tr>
      <w:tr w14:paraId="040BA8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1094" w:type="dxa"/>
            <w:gridSpan w:val="2"/>
            <w:vAlign w:val="top"/>
          </w:tcPr>
          <w:p w14:paraId="1832AB95">
            <w:pPr>
              <w:pStyle w:val="6"/>
              <w:spacing w:before="109" w:line="274" w:lineRule="auto"/>
              <w:ind w:left="294" w:right="59" w:hanging="239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设备部位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图号</w:t>
            </w:r>
          </w:p>
        </w:tc>
        <w:tc>
          <w:tcPr>
            <w:tcW w:w="1129" w:type="dxa"/>
            <w:vAlign w:val="top"/>
          </w:tcPr>
          <w:p w14:paraId="366B6FB0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408DAF1F">
            <w:pPr>
              <w:pStyle w:val="6"/>
              <w:spacing w:before="121" w:line="272" w:lineRule="auto"/>
              <w:ind w:left="341" w:right="344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设备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名称</w:t>
            </w:r>
          </w:p>
        </w:tc>
        <w:tc>
          <w:tcPr>
            <w:tcW w:w="1189" w:type="dxa"/>
            <w:gridSpan w:val="2"/>
            <w:vAlign w:val="top"/>
          </w:tcPr>
          <w:p w14:paraId="72EBA71A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1F763C5C">
            <w:pPr>
              <w:pStyle w:val="6"/>
              <w:spacing w:before="98" w:line="293" w:lineRule="auto"/>
              <w:ind w:left="315" w:hanging="301"/>
              <w:rPr>
                <w:sz w:val="24"/>
                <w:szCs w:val="24"/>
              </w:rPr>
            </w:pPr>
            <w:r>
              <w:rPr>
                <w:spacing w:val="-27"/>
                <w:sz w:val="22"/>
                <w:szCs w:val="22"/>
              </w:rPr>
              <w:t>型号、规格、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台数</w:t>
            </w:r>
          </w:p>
        </w:tc>
        <w:tc>
          <w:tcPr>
            <w:tcW w:w="2911" w:type="dxa"/>
            <w:gridSpan w:val="2"/>
            <w:vAlign w:val="top"/>
          </w:tcPr>
          <w:p w14:paraId="668B29BA">
            <w:pPr>
              <w:rPr>
                <w:rFonts w:ascii="Arial"/>
                <w:sz w:val="21"/>
              </w:rPr>
            </w:pPr>
          </w:p>
        </w:tc>
      </w:tr>
      <w:tr w14:paraId="020F34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1094" w:type="dxa"/>
            <w:gridSpan w:val="2"/>
            <w:vAlign w:val="top"/>
          </w:tcPr>
          <w:p w14:paraId="2740CD74">
            <w:pPr>
              <w:pStyle w:val="6"/>
              <w:spacing w:before="302" w:line="220" w:lineRule="auto"/>
              <w:ind w:left="5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施工单位</w:t>
            </w:r>
          </w:p>
        </w:tc>
        <w:tc>
          <w:tcPr>
            <w:tcW w:w="1129" w:type="dxa"/>
            <w:vAlign w:val="top"/>
          </w:tcPr>
          <w:p w14:paraId="5B5EB28F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4E1CF18D">
            <w:pPr>
              <w:pStyle w:val="6"/>
              <w:spacing w:before="101" w:line="276" w:lineRule="auto"/>
              <w:ind w:left="340" w:right="103" w:hanging="23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设备所在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系统</w:t>
            </w:r>
          </w:p>
        </w:tc>
        <w:tc>
          <w:tcPr>
            <w:tcW w:w="1189" w:type="dxa"/>
            <w:gridSpan w:val="2"/>
            <w:vAlign w:val="top"/>
          </w:tcPr>
          <w:p w14:paraId="54C4E633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048B0360">
            <w:pPr>
              <w:pStyle w:val="6"/>
              <w:spacing w:before="301" w:line="219" w:lineRule="auto"/>
              <w:ind w:left="103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额定数据</w:t>
            </w:r>
          </w:p>
        </w:tc>
        <w:tc>
          <w:tcPr>
            <w:tcW w:w="2911" w:type="dxa"/>
            <w:gridSpan w:val="2"/>
            <w:vAlign w:val="top"/>
          </w:tcPr>
          <w:p w14:paraId="44DD239C">
            <w:pPr>
              <w:rPr>
                <w:rFonts w:ascii="Arial"/>
                <w:sz w:val="21"/>
              </w:rPr>
            </w:pPr>
          </w:p>
        </w:tc>
      </w:tr>
      <w:tr w14:paraId="4E4407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1094" w:type="dxa"/>
            <w:gridSpan w:val="2"/>
            <w:vAlign w:val="top"/>
          </w:tcPr>
          <w:p w14:paraId="202C53F6">
            <w:pPr>
              <w:pStyle w:val="6"/>
              <w:spacing w:before="303" w:line="220" w:lineRule="auto"/>
              <w:ind w:left="5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试验单位</w:t>
            </w:r>
          </w:p>
        </w:tc>
        <w:tc>
          <w:tcPr>
            <w:tcW w:w="1129" w:type="dxa"/>
            <w:vAlign w:val="top"/>
          </w:tcPr>
          <w:p w14:paraId="2B5DC834">
            <w:pPr>
              <w:rPr>
                <w:rFonts w:ascii="Arial"/>
                <w:sz w:val="21"/>
              </w:rPr>
            </w:pPr>
          </w:p>
        </w:tc>
        <w:tc>
          <w:tcPr>
            <w:tcW w:w="1189" w:type="dxa"/>
            <w:vAlign w:val="top"/>
          </w:tcPr>
          <w:p w14:paraId="463ABF79">
            <w:pPr>
              <w:pStyle w:val="6"/>
              <w:spacing w:before="302" w:line="219" w:lineRule="auto"/>
              <w:ind w:left="22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负责人</w:t>
            </w:r>
          </w:p>
        </w:tc>
        <w:tc>
          <w:tcPr>
            <w:tcW w:w="1189" w:type="dxa"/>
            <w:gridSpan w:val="2"/>
            <w:vAlign w:val="top"/>
          </w:tcPr>
          <w:p w14:paraId="181FE86F">
            <w:pPr>
              <w:rPr>
                <w:rFonts w:ascii="Arial"/>
                <w:sz w:val="21"/>
              </w:rPr>
            </w:pPr>
          </w:p>
        </w:tc>
        <w:tc>
          <w:tcPr>
            <w:tcW w:w="1188" w:type="dxa"/>
            <w:vAlign w:val="top"/>
          </w:tcPr>
          <w:p w14:paraId="7FF0E849">
            <w:pPr>
              <w:pStyle w:val="6"/>
              <w:spacing w:before="302" w:line="219" w:lineRule="auto"/>
              <w:ind w:left="103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试车时间</w:t>
            </w:r>
          </w:p>
        </w:tc>
        <w:tc>
          <w:tcPr>
            <w:tcW w:w="2911" w:type="dxa"/>
            <w:gridSpan w:val="2"/>
            <w:vAlign w:val="top"/>
          </w:tcPr>
          <w:p w14:paraId="711CCC58">
            <w:pPr>
              <w:pStyle w:val="6"/>
              <w:spacing w:before="122" w:line="219" w:lineRule="auto"/>
              <w:ind w:left="456"/>
              <w:rPr>
                <w:sz w:val="24"/>
                <w:szCs w:val="24"/>
              </w:rPr>
            </w:pPr>
            <w:r>
              <w:rPr>
                <w:spacing w:val="11"/>
                <w:sz w:val="24"/>
                <w:szCs w:val="24"/>
              </w:rPr>
              <w:t>年月</w:t>
            </w:r>
            <w:r>
              <w:rPr>
                <w:spacing w:val="29"/>
                <w:sz w:val="24"/>
                <w:szCs w:val="24"/>
              </w:rPr>
              <w:t xml:space="preserve">   </w:t>
            </w:r>
            <w:r>
              <w:rPr>
                <w:spacing w:val="11"/>
                <w:sz w:val="24"/>
                <w:szCs w:val="24"/>
              </w:rPr>
              <w:t>日</w:t>
            </w:r>
            <w:r>
              <w:rPr>
                <w:spacing w:val="18"/>
                <w:sz w:val="24"/>
                <w:szCs w:val="24"/>
              </w:rPr>
              <w:t xml:space="preserve">   </w:t>
            </w:r>
            <w:r>
              <w:rPr>
                <w:spacing w:val="11"/>
                <w:sz w:val="24"/>
                <w:szCs w:val="24"/>
              </w:rPr>
              <w:t>时分起</w:t>
            </w:r>
          </w:p>
          <w:p w14:paraId="3710C070">
            <w:pPr>
              <w:pStyle w:val="6"/>
              <w:spacing w:before="95" w:line="219" w:lineRule="auto"/>
              <w:ind w:left="456"/>
              <w:rPr>
                <w:sz w:val="24"/>
                <w:szCs w:val="24"/>
              </w:rPr>
            </w:pPr>
            <w:r>
              <w:rPr>
                <w:spacing w:val="-15"/>
                <w:sz w:val="24"/>
                <w:szCs w:val="24"/>
              </w:rPr>
              <w:t>年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月    日</w:t>
            </w:r>
            <w:r>
              <w:rPr>
                <w:spacing w:val="38"/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时</w:t>
            </w:r>
            <w:r>
              <w:rPr>
                <w:spacing w:val="29"/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分</w:t>
            </w:r>
            <w:r>
              <w:rPr>
                <w:spacing w:val="27"/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止</w:t>
            </w:r>
          </w:p>
        </w:tc>
      </w:tr>
      <w:tr w14:paraId="6A1E20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44" w:type="dxa"/>
            <w:vAlign w:val="top"/>
          </w:tcPr>
          <w:p w14:paraId="291CA6FD">
            <w:pPr>
              <w:pStyle w:val="6"/>
              <w:spacing w:before="95" w:line="221" w:lineRule="auto"/>
              <w:ind w:left="174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序号</w:t>
            </w:r>
          </w:p>
        </w:tc>
        <w:tc>
          <w:tcPr>
            <w:tcW w:w="2568" w:type="dxa"/>
            <w:gridSpan w:val="3"/>
            <w:vAlign w:val="top"/>
          </w:tcPr>
          <w:p w14:paraId="707F3BB0">
            <w:pPr>
              <w:pStyle w:val="6"/>
              <w:spacing w:before="94" w:line="220" w:lineRule="auto"/>
              <w:ind w:left="811"/>
              <w:rPr>
                <w:sz w:val="24"/>
                <w:szCs w:val="24"/>
              </w:rPr>
            </w:pPr>
            <w:r>
              <w:rPr>
                <w:spacing w:val="11"/>
                <w:sz w:val="24"/>
                <w:szCs w:val="24"/>
              </w:rPr>
              <w:t>试验项目</w:t>
            </w:r>
          </w:p>
        </w:tc>
        <w:tc>
          <w:tcPr>
            <w:tcW w:w="2377" w:type="dxa"/>
            <w:gridSpan w:val="3"/>
            <w:vAlign w:val="top"/>
          </w:tcPr>
          <w:p w14:paraId="4CFB15FF">
            <w:pPr>
              <w:pStyle w:val="6"/>
              <w:spacing w:before="95" w:line="221" w:lineRule="auto"/>
              <w:ind w:left="71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试验记录</w:t>
            </w:r>
          </w:p>
        </w:tc>
        <w:tc>
          <w:tcPr>
            <w:tcW w:w="2911" w:type="dxa"/>
            <w:gridSpan w:val="2"/>
            <w:vAlign w:val="top"/>
          </w:tcPr>
          <w:p w14:paraId="38745DB4">
            <w:pPr>
              <w:pStyle w:val="6"/>
              <w:spacing w:before="95" w:line="221" w:lineRule="auto"/>
              <w:ind w:left="986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试验结论</w:t>
            </w:r>
          </w:p>
        </w:tc>
      </w:tr>
      <w:tr w14:paraId="3FCA84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44" w:type="dxa"/>
            <w:vAlign w:val="top"/>
          </w:tcPr>
          <w:p w14:paraId="7137FE21">
            <w:pPr>
              <w:pStyle w:val="6"/>
              <w:spacing w:before="154" w:line="184" w:lineRule="auto"/>
              <w:ind w:left="3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68" w:type="dxa"/>
            <w:gridSpan w:val="3"/>
            <w:vAlign w:val="top"/>
          </w:tcPr>
          <w:p w14:paraId="45DE1380"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gridSpan w:val="3"/>
            <w:vAlign w:val="top"/>
          </w:tcPr>
          <w:p w14:paraId="0B65570F">
            <w:pPr>
              <w:rPr>
                <w:rFonts w:ascii="Arial"/>
                <w:sz w:val="21"/>
              </w:rPr>
            </w:pPr>
          </w:p>
        </w:tc>
        <w:tc>
          <w:tcPr>
            <w:tcW w:w="2911" w:type="dxa"/>
            <w:gridSpan w:val="2"/>
            <w:vAlign w:val="top"/>
          </w:tcPr>
          <w:p w14:paraId="3BEA4535">
            <w:pPr>
              <w:rPr>
                <w:rFonts w:ascii="Arial"/>
                <w:sz w:val="21"/>
              </w:rPr>
            </w:pPr>
          </w:p>
        </w:tc>
      </w:tr>
      <w:tr w14:paraId="784367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844" w:type="dxa"/>
            <w:vAlign w:val="top"/>
          </w:tcPr>
          <w:p w14:paraId="0416DECC">
            <w:pPr>
              <w:pStyle w:val="6"/>
              <w:spacing w:before="156" w:line="183" w:lineRule="auto"/>
              <w:ind w:left="3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68" w:type="dxa"/>
            <w:gridSpan w:val="3"/>
            <w:vAlign w:val="top"/>
          </w:tcPr>
          <w:p w14:paraId="7872D685"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gridSpan w:val="3"/>
            <w:vAlign w:val="top"/>
          </w:tcPr>
          <w:p w14:paraId="1692E54E">
            <w:pPr>
              <w:rPr>
                <w:rFonts w:ascii="Arial"/>
                <w:sz w:val="21"/>
              </w:rPr>
            </w:pPr>
          </w:p>
        </w:tc>
        <w:tc>
          <w:tcPr>
            <w:tcW w:w="2911" w:type="dxa"/>
            <w:gridSpan w:val="2"/>
            <w:vAlign w:val="top"/>
          </w:tcPr>
          <w:p w14:paraId="1636A917">
            <w:pPr>
              <w:rPr>
                <w:rFonts w:ascii="Arial"/>
                <w:sz w:val="21"/>
              </w:rPr>
            </w:pPr>
          </w:p>
        </w:tc>
      </w:tr>
      <w:tr w14:paraId="1A3251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844" w:type="dxa"/>
            <w:vAlign w:val="top"/>
          </w:tcPr>
          <w:p w14:paraId="7AEE0F16">
            <w:pPr>
              <w:rPr>
                <w:rFonts w:ascii="Arial"/>
                <w:sz w:val="21"/>
              </w:rPr>
            </w:pPr>
          </w:p>
        </w:tc>
        <w:tc>
          <w:tcPr>
            <w:tcW w:w="2568" w:type="dxa"/>
            <w:gridSpan w:val="3"/>
            <w:vAlign w:val="top"/>
          </w:tcPr>
          <w:p w14:paraId="79EB90AB"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gridSpan w:val="3"/>
            <w:vAlign w:val="top"/>
          </w:tcPr>
          <w:p w14:paraId="5D67946E">
            <w:pPr>
              <w:rPr>
                <w:rFonts w:ascii="Arial"/>
                <w:sz w:val="21"/>
              </w:rPr>
            </w:pPr>
          </w:p>
        </w:tc>
        <w:tc>
          <w:tcPr>
            <w:tcW w:w="2911" w:type="dxa"/>
            <w:gridSpan w:val="2"/>
            <w:vAlign w:val="top"/>
          </w:tcPr>
          <w:p w14:paraId="441C85A6">
            <w:pPr>
              <w:rPr>
                <w:rFonts w:ascii="Arial"/>
                <w:sz w:val="21"/>
              </w:rPr>
            </w:pPr>
          </w:p>
        </w:tc>
      </w:tr>
      <w:tr w14:paraId="658D65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44" w:type="dxa"/>
            <w:vAlign w:val="top"/>
          </w:tcPr>
          <w:p w14:paraId="4DE1EC2C">
            <w:pPr>
              <w:rPr>
                <w:rFonts w:ascii="Arial"/>
                <w:sz w:val="21"/>
              </w:rPr>
            </w:pPr>
          </w:p>
        </w:tc>
        <w:tc>
          <w:tcPr>
            <w:tcW w:w="2568" w:type="dxa"/>
            <w:gridSpan w:val="3"/>
            <w:vAlign w:val="top"/>
          </w:tcPr>
          <w:p w14:paraId="03A635E1"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gridSpan w:val="3"/>
            <w:vAlign w:val="top"/>
          </w:tcPr>
          <w:p w14:paraId="2F0C43EC">
            <w:pPr>
              <w:rPr>
                <w:rFonts w:ascii="Arial"/>
                <w:sz w:val="21"/>
              </w:rPr>
            </w:pPr>
          </w:p>
        </w:tc>
        <w:tc>
          <w:tcPr>
            <w:tcW w:w="2911" w:type="dxa"/>
            <w:gridSpan w:val="2"/>
            <w:vAlign w:val="top"/>
          </w:tcPr>
          <w:p w14:paraId="6442BCC1">
            <w:pPr>
              <w:rPr>
                <w:rFonts w:ascii="Arial"/>
                <w:sz w:val="21"/>
              </w:rPr>
            </w:pPr>
          </w:p>
        </w:tc>
      </w:tr>
      <w:tr w14:paraId="095A56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44" w:type="dxa"/>
            <w:vAlign w:val="top"/>
          </w:tcPr>
          <w:p w14:paraId="7783873C">
            <w:pPr>
              <w:rPr>
                <w:rFonts w:ascii="Arial"/>
                <w:sz w:val="21"/>
              </w:rPr>
            </w:pPr>
          </w:p>
        </w:tc>
        <w:tc>
          <w:tcPr>
            <w:tcW w:w="2568" w:type="dxa"/>
            <w:gridSpan w:val="3"/>
            <w:vAlign w:val="top"/>
          </w:tcPr>
          <w:p w14:paraId="0624A238"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gridSpan w:val="3"/>
            <w:vAlign w:val="top"/>
          </w:tcPr>
          <w:p w14:paraId="63FAD158">
            <w:pPr>
              <w:rPr>
                <w:rFonts w:ascii="Arial"/>
                <w:sz w:val="21"/>
              </w:rPr>
            </w:pPr>
          </w:p>
        </w:tc>
        <w:tc>
          <w:tcPr>
            <w:tcW w:w="2911" w:type="dxa"/>
            <w:gridSpan w:val="2"/>
            <w:vAlign w:val="top"/>
          </w:tcPr>
          <w:p w14:paraId="260AE5ED">
            <w:pPr>
              <w:rPr>
                <w:rFonts w:ascii="Arial"/>
                <w:sz w:val="21"/>
              </w:rPr>
            </w:pPr>
          </w:p>
        </w:tc>
      </w:tr>
      <w:tr w14:paraId="3CBCEC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44" w:type="dxa"/>
            <w:vAlign w:val="top"/>
          </w:tcPr>
          <w:p w14:paraId="565E9278">
            <w:pPr>
              <w:rPr>
                <w:rFonts w:ascii="Arial"/>
                <w:sz w:val="21"/>
              </w:rPr>
            </w:pPr>
          </w:p>
        </w:tc>
        <w:tc>
          <w:tcPr>
            <w:tcW w:w="2568" w:type="dxa"/>
            <w:gridSpan w:val="3"/>
            <w:vAlign w:val="top"/>
          </w:tcPr>
          <w:p w14:paraId="6F8C93CD"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gridSpan w:val="3"/>
            <w:vAlign w:val="top"/>
          </w:tcPr>
          <w:p w14:paraId="2BD190CF">
            <w:pPr>
              <w:rPr>
                <w:rFonts w:ascii="Arial"/>
                <w:sz w:val="21"/>
              </w:rPr>
            </w:pPr>
          </w:p>
        </w:tc>
        <w:tc>
          <w:tcPr>
            <w:tcW w:w="2911" w:type="dxa"/>
            <w:gridSpan w:val="2"/>
            <w:vAlign w:val="top"/>
          </w:tcPr>
          <w:p w14:paraId="1BDEDF47">
            <w:pPr>
              <w:rPr>
                <w:rFonts w:ascii="Arial"/>
                <w:sz w:val="21"/>
              </w:rPr>
            </w:pPr>
          </w:p>
        </w:tc>
      </w:tr>
      <w:tr w14:paraId="70B78B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44" w:type="dxa"/>
            <w:vAlign w:val="top"/>
          </w:tcPr>
          <w:p w14:paraId="42E6C6D8">
            <w:pPr>
              <w:rPr>
                <w:rFonts w:ascii="Arial"/>
                <w:sz w:val="21"/>
              </w:rPr>
            </w:pPr>
          </w:p>
        </w:tc>
        <w:tc>
          <w:tcPr>
            <w:tcW w:w="2568" w:type="dxa"/>
            <w:gridSpan w:val="3"/>
            <w:vAlign w:val="top"/>
          </w:tcPr>
          <w:p w14:paraId="22D07E5C"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gridSpan w:val="3"/>
            <w:vAlign w:val="top"/>
          </w:tcPr>
          <w:p w14:paraId="5EAEFAC0">
            <w:pPr>
              <w:rPr>
                <w:rFonts w:ascii="Arial"/>
                <w:sz w:val="21"/>
              </w:rPr>
            </w:pPr>
          </w:p>
        </w:tc>
        <w:tc>
          <w:tcPr>
            <w:tcW w:w="2911" w:type="dxa"/>
            <w:gridSpan w:val="2"/>
            <w:vAlign w:val="top"/>
          </w:tcPr>
          <w:p w14:paraId="6E090A9F">
            <w:pPr>
              <w:rPr>
                <w:rFonts w:ascii="Arial"/>
                <w:sz w:val="21"/>
              </w:rPr>
            </w:pPr>
          </w:p>
        </w:tc>
      </w:tr>
      <w:tr w14:paraId="7FF355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844" w:type="dxa"/>
            <w:vAlign w:val="top"/>
          </w:tcPr>
          <w:p w14:paraId="63DE8E8D">
            <w:pPr>
              <w:rPr>
                <w:rFonts w:ascii="Arial"/>
                <w:sz w:val="21"/>
              </w:rPr>
            </w:pPr>
          </w:p>
        </w:tc>
        <w:tc>
          <w:tcPr>
            <w:tcW w:w="2568" w:type="dxa"/>
            <w:gridSpan w:val="3"/>
            <w:vAlign w:val="top"/>
          </w:tcPr>
          <w:p w14:paraId="29928403"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gridSpan w:val="3"/>
            <w:vAlign w:val="top"/>
          </w:tcPr>
          <w:p w14:paraId="4A1F9430">
            <w:pPr>
              <w:rPr>
                <w:rFonts w:ascii="Arial"/>
                <w:sz w:val="21"/>
              </w:rPr>
            </w:pPr>
          </w:p>
        </w:tc>
        <w:tc>
          <w:tcPr>
            <w:tcW w:w="2911" w:type="dxa"/>
            <w:gridSpan w:val="2"/>
            <w:vAlign w:val="top"/>
          </w:tcPr>
          <w:p w14:paraId="7575775F">
            <w:pPr>
              <w:rPr>
                <w:rFonts w:ascii="Arial"/>
                <w:sz w:val="21"/>
              </w:rPr>
            </w:pPr>
          </w:p>
        </w:tc>
      </w:tr>
      <w:tr w14:paraId="310701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223" w:type="dxa"/>
            <w:gridSpan w:val="3"/>
            <w:vAlign w:val="top"/>
          </w:tcPr>
          <w:p w14:paraId="4200522E">
            <w:pPr>
              <w:pStyle w:val="6"/>
              <w:spacing w:before="139" w:line="220" w:lineRule="auto"/>
              <w:ind w:left="62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建设单位</w:t>
            </w:r>
          </w:p>
        </w:tc>
        <w:tc>
          <w:tcPr>
            <w:tcW w:w="2078" w:type="dxa"/>
            <w:gridSpan w:val="2"/>
            <w:vAlign w:val="top"/>
          </w:tcPr>
          <w:p w14:paraId="2AE341C9">
            <w:pPr>
              <w:pStyle w:val="6"/>
              <w:spacing w:before="139" w:line="220" w:lineRule="auto"/>
              <w:ind w:left="55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监理单位</w:t>
            </w:r>
          </w:p>
        </w:tc>
        <w:tc>
          <w:tcPr>
            <w:tcW w:w="2177" w:type="dxa"/>
            <w:gridSpan w:val="3"/>
            <w:vAlign w:val="top"/>
          </w:tcPr>
          <w:p w14:paraId="5CFC156D">
            <w:pPr>
              <w:pStyle w:val="6"/>
              <w:spacing w:before="139" w:line="220" w:lineRule="auto"/>
              <w:ind w:left="60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施工单位</w:t>
            </w:r>
          </w:p>
        </w:tc>
        <w:tc>
          <w:tcPr>
            <w:tcW w:w="2222" w:type="dxa"/>
            <w:vAlign w:val="top"/>
          </w:tcPr>
          <w:p w14:paraId="31589E7B">
            <w:pPr>
              <w:pStyle w:val="6"/>
              <w:spacing w:before="139" w:line="220" w:lineRule="auto"/>
              <w:ind w:left="62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其他单位</w:t>
            </w:r>
          </w:p>
        </w:tc>
      </w:tr>
      <w:tr w14:paraId="7246E1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4" w:hRule="atLeast"/>
        </w:trPr>
        <w:tc>
          <w:tcPr>
            <w:tcW w:w="2223" w:type="dxa"/>
            <w:gridSpan w:val="3"/>
            <w:vAlign w:val="top"/>
          </w:tcPr>
          <w:p w14:paraId="5305219D">
            <w:pPr>
              <w:spacing w:line="438" w:lineRule="auto"/>
              <w:rPr>
                <w:rFonts w:ascii="Arial"/>
                <w:sz w:val="21"/>
              </w:rPr>
            </w:pPr>
          </w:p>
          <w:p w14:paraId="0F8619BC">
            <w:pPr>
              <w:pStyle w:val="6"/>
              <w:spacing w:before="78" w:line="275" w:lineRule="auto"/>
              <w:ind w:left="744" w:right="695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  <w:tc>
          <w:tcPr>
            <w:tcW w:w="2078" w:type="dxa"/>
            <w:gridSpan w:val="2"/>
            <w:vAlign w:val="top"/>
          </w:tcPr>
          <w:p w14:paraId="74494629">
            <w:pPr>
              <w:spacing w:line="438" w:lineRule="auto"/>
              <w:rPr>
                <w:rFonts w:ascii="Arial"/>
                <w:sz w:val="21"/>
              </w:rPr>
            </w:pPr>
          </w:p>
          <w:p w14:paraId="2BA55A58">
            <w:pPr>
              <w:pStyle w:val="6"/>
              <w:spacing w:before="78" w:line="275" w:lineRule="auto"/>
              <w:ind w:left="671" w:right="623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  <w:tc>
          <w:tcPr>
            <w:tcW w:w="2177" w:type="dxa"/>
            <w:gridSpan w:val="3"/>
            <w:vAlign w:val="top"/>
          </w:tcPr>
          <w:p w14:paraId="53ABC892">
            <w:pPr>
              <w:spacing w:line="438" w:lineRule="auto"/>
              <w:rPr>
                <w:rFonts w:ascii="Arial"/>
                <w:sz w:val="21"/>
              </w:rPr>
            </w:pPr>
          </w:p>
          <w:p w14:paraId="1D211764">
            <w:pPr>
              <w:pStyle w:val="6"/>
              <w:spacing w:before="78" w:line="275" w:lineRule="auto"/>
              <w:ind w:left="723" w:right="670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  <w:tc>
          <w:tcPr>
            <w:tcW w:w="2222" w:type="dxa"/>
            <w:vAlign w:val="top"/>
          </w:tcPr>
          <w:p w14:paraId="16DF476A">
            <w:pPr>
              <w:spacing w:line="438" w:lineRule="auto"/>
              <w:rPr>
                <w:rFonts w:ascii="Arial"/>
                <w:sz w:val="21"/>
              </w:rPr>
            </w:pPr>
          </w:p>
          <w:p w14:paraId="381A5D3F">
            <w:pPr>
              <w:pStyle w:val="6"/>
              <w:spacing w:before="78" w:line="275" w:lineRule="auto"/>
              <w:ind w:left="746" w:right="692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</w:tr>
    </w:tbl>
    <w:p w14:paraId="14CED42E">
      <w:pPr>
        <w:spacing w:before="155" w:line="297" w:lineRule="auto"/>
        <w:ind w:left="849" w:right="54" w:hanging="36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0"/>
          <w:sz w:val="24"/>
          <w:szCs w:val="24"/>
        </w:rPr>
        <w:t>注：其他单位根据不同设备单机试运转验收需要，可为设备</w:t>
      </w:r>
      <w:r>
        <w:rPr>
          <w:rFonts w:ascii="宋体" w:hAnsi="宋体" w:eastAsia="宋体" w:cs="宋体"/>
          <w:spacing w:val="-11"/>
          <w:sz w:val="24"/>
          <w:szCs w:val="24"/>
        </w:rPr>
        <w:t>生产、设计、运营等有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0"/>
          <w:sz w:val="24"/>
          <w:szCs w:val="24"/>
        </w:rPr>
        <w:t>关单位。</w:t>
      </w:r>
    </w:p>
    <w:p w14:paraId="6940DA1E">
      <w:pPr>
        <w:spacing w:line="297" w:lineRule="auto"/>
        <w:rPr>
          <w:rFonts w:ascii="宋体" w:hAnsi="宋体" w:eastAsia="宋体" w:cs="宋体"/>
          <w:sz w:val="24"/>
          <w:szCs w:val="24"/>
        </w:rPr>
        <w:sectPr>
          <w:footerReference r:id="rId61" w:type="default"/>
          <w:pgSz w:w="11910" w:h="16840"/>
          <w:pgMar w:top="1431" w:right="1424" w:bottom="1487" w:left="1670" w:header="0" w:footer="1098" w:gutter="0"/>
          <w:cols w:space="720" w:num="1"/>
        </w:sectPr>
      </w:pPr>
    </w:p>
    <w:p w14:paraId="4A5DD836">
      <w:pPr>
        <w:spacing w:before="283" w:line="271" w:lineRule="auto"/>
        <w:ind w:left="15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7"/>
          <w:sz w:val="31"/>
          <w:szCs w:val="31"/>
        </w:rPr>
        <w:t xml:space="preserve">C.0.2     </w:t>
      </w:r>
      <w:r>
        <w:rPr>
          <w:rFonts w:ascii="宋体" w:hAnsi="宋体" w:eastAsia="宋体" w:cs="宋体"/>
          <w:spacing w:val="7"/>
          <w:sz w:val="31"/>
          <w:szCs w:val="31"/>
        </w:rPr>
        <w:t>医疗机构污水处理工程系统</w:t>
      </w:r>
      <w:r>
        <w:rPr>
          <w:rFonts w:ascii="宋体" w:hAnsi="宋体" w:eastAsia="宋体" w:cs="宋体"/>
          <w:spacing w:val="6"/>
          <w:sz w:val="31"/>
          <w:szCs w:val="31"/>
        </w:rPr>
        <w:t>联动调试运转记录应由施工</w:t>
      </w:r>
      <w:r>
        <w:rPr>
          <w:rFonts w:ascii="宋体" w:hAnsi="宋体" w:eastAsia="宋体" w:cs="宋体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1"/>
          <w:sz w:val="31"/>
          <w:szCs w:val="31"/>
        </w:rPr>
        <w:t>单位质量检查员填写，监理工程师(建设单位项目负责人)应组织</w:t>
      </w:r>
      <w:r>
        <w:rPr>
          <w:rFonts w:ascii="宋体" w:hAnsi="宋体" w:eastAsia="宋体" w:cs="宋体"/>
          <w:spacing w:val="8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5"/>
          <w:sz w:val="31"/>
          <w:szCs w:val="31"/>
        </w:rPr>
        <w:t>施工单位负责人、设计单位负责人、运营单位负责人等进行验收，</w:t>
      </w:r>
      <w:r>
        <w:rPr>
          <w:rFonts w:ascii="宋体" w:hAnsi="宋体" w:eastAsia="宋体" w:cs="宋体"/>
          <w:spacing w:val="1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并按表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 xml:space="preserve">C.0.2   </w:t>
      </w:r>
      <w:r>
        <w:rPr>
          <w:rFonts w:ascii="宋体" w:hAnsi="宋体" w:eastAsia="宋体" w:cs="宋体"/>
          <w:spacing w:val="2"/>
          <w:sz w:val="31"/>
          <w:szCs w:val="31"/>
        </w:rPr>
        <w:t>填写。</w:t>
      </w:r>
    </w:p>
    <w:p w14:paraId="11909537">
      <w:pPr>
        <w:spacing w:before="59" w:line="221" w:lineRule="auto"/>
        <w:ind w:left="1048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b/>
          <w:bCs/>
          <w:spacing w:val="11"/>
          <w:sz w:val="25"/>
          <w:szCs w:val="25"/>
        </w:rPr>
        <w:t>表</w:t>
      </w:r>
      <w:r>
        <w:rPr>
          <w:rFonts w:ascii="黑体" w:hAnsi="黑体" w:eastAsia="黑体" w:cs="黑体"/>
          <w:spacing w:val="-61"/>
          <w:sz w:val="25"/>
          <w:szCs w:val="25"/>
        </w:rPr>
        <w:t xml:space="preserve"> </w:t>
      </w:r>
      <w:r>
        <w:rPr>
          <w:rFonts w:ascii="宋体" w:hAnsi="宋体" w:eastAsia="宋体" w:cs="宋体"/>
          <w:b/>
          <w:bCs/>
          <w:spacing w:val="11"/>
          <w:sz w:val="25"/>
          <w:szCs w:val="25"/>
        </w:rPr>
        <w:t>C.0.2</w:t>
      </w:r>
      <w:r>
        <w:rPr>
          <w:rFonts w:ascii="宋体" w:hAnsi="宋体" w:eastAsia="宋体" w:cs="宋体"/>
          <w:spacing w:val="61"/>
          <w:sz w:val="25"/>
          <w:szCs w:val="25"/>
        </w:rPr>
        <w:t xml:space="preserve">  </w:t>
      </w:r>
      <w:r>
        <w:rPr>
          <w:rFonts w:ascii="黑体" w:hAnsi="黑体" w:eastAsia="黑体" w:cs="黑体"/>
          <w:b/>
          <w:bCs/>
          <w:spacing w:val="11"/>
          <w:sz w:val="25"/>
          <w:szCs w:val="25"/>
        </w:rPr>
        <w:t>医疗机构污水处理工程系统联动调试运转</w:t>
      </w:r>
      <w:r>
        <w:rPr>
          <w:rFonts w:ascii="黑体" w:hAnsi="黑体" w:eastAsia="黑体" w:cs="黑体"/>
          <w:b/>
          <w:bCs/>
          <w:spacing w:val="10"/>
          <w:sz w:val="25"/>
          <w:szCs w:val="25"/>
        </w:rPr>
        <w:t>记录</w:t>
      </w:r>
    </w:p>
    <w:p w14:paraId="7D9013BE">
      <w:pPr>
        <w:spacing w:line="121" w:lineRule="exact"/>
      </w:pPr>
    </w:p>
    <w:tbl>
      <w:tblPr>
        <w:tblStyle w:val="5"/>
        <w:tblW w:w="87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4"/>
        <w:gridCol w:w="669"/>
        <w:gridCol w:w="349"/>
        <w:gridCol w:w="420"/>
        <w:gridCol w:w="320"/>
        <w:gridCol w:w="709"/>
        <w:gridCol w:w="379"/>
        <w:gridCol w:w="1099"/>
        <w:gridCol w:w="1089"/>
        <w:gridCol w:w="370"/>
        <w:gridCol w:w="1458"/>
        <w:gridCol w:w="1483"/>
      </w:tblGrid>
      <w:tr w14:paraId="28A653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1103" w:type="dxa"/>
            <w:gridSpan w:val="2"/>
            <w:vAlign w:val="top"/>
          </w:tcPr>
          <w:p w14:paraId="3A69BB64">
            <w:pPr>
              <w:pStyle w:val="6"/>
              <w:spacing w:before="265" w:line="220" w:lineRule="auto"/>
              <w:ind w:left="64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工程名称</w:t>
            </w:r>
          </w:p>
        </w:tc>
        <w:tc>
          <w:tcPr>
            <w:tcW w:w="7676" w:type="dxa"/>
            <w:gridSpan w:val="10"/>
            <w:vAlign w:val="top"/>
          </w:tcPr>
          <w:p w14:paraId="641A3D50">
            <w:pPr>
              <w:rPr>
                <w:rFonts w:ascii="Arial"/>
                <w:sz w:val="21"/>
              </w:rPr>
            </w:pPr>
          </w:p>
        </w:tc>
      </w:tr>
      <w:tr w14:paraId="7E6AFD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9" w:hRule="atLeast"/>
        </w:trPr>
        <w:tc>
          <w:tcPr>
            <w:tcW w:w="1103" w:type="dxa"/>
            <w:gridSpan w:val="2"/>
            <w:vAlign w:val="top"/>
          </w:tcPr>
          <w:p w14:paraId="7EC24F3D">
            <w:pPr>
              <w:spacing w:line="391" w:lineRule="auto"/>
              <w:rPr>
                <w:rFonts w:ascii="Arial"/>
                <w:sz w:val="21"/>
              </w:rPr>
            </w:pPr>
          </w:p>
          <w:p w14:paraId="173E42DA">
            <w:pPr>
              <w:pStyle w:val="6"/>
              <w:spacing w:before="78" w:line="220" w:lineRule="auto"/>
              <w:ind w:left="6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试验单位</w:t>
            </w:r>
          </w:p>
        </w:tc>
        <w:tc>
          <w:tcPr>
            <w:tcW w:w="1089" w:type="dxa"/>
            <w:gridSpan w:val="3"/>
            <w:vAlign w:val="top"/>
          </w:tcPr>
          <w:p w14:paraId="1086F059">
            <w:pPr>
              <w:rPr>
                <w:rFonts w:ascii="Arial"/>
                <w:sz w:val="21"/>
              </w:rPr>
            </w:pPr>
          </w:p>
        </w:tc>
        <w:tc>
          <w:tcPr>
            <w:tcW w:w="1088" w:type="dxa"/>
            <w:gridSpan w:val="2"/>
            <w:vAlign w:val="top"/>
          </w:tcPr>
          <w:p w14:paraId="01778605">
            <w:pPr>
              <w:spacing w:line="390" w:lineRule="auto"/>
              <w:rPr>
                <w:rFonts w:ascii="Arial"/>
                <w:sz w:val="21"/>
              </w:rPr>
            </w:pPr>
          </w:p>
          <w:p w14:paraId="54846C47">
            <w:pPr>
              <w:pStyle w:val="6"/>
              <w:spacing w:before="78" w:line="219" w:lineRule="auto"/>
              <w:ind w:left="202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负责人</w:t>
            </w:r>
          </w:p>
        </w:tc>
        <w:tc>
          <w:tcPr>
            <w:tcW w:w="1099" w:type="dxa"/>
            <w:vAlign w:val="top"/>
          </w:tcPr>
          <w:p w14:paraId="25EDD3B4">
            <w:pPr>
              <w:rPr>
                <w:rFonts w:ascii="Arial"/>
                <w:sz w:val="21"/>
              </w:rPr>
            </w:pPr>
          </w:p>
        </w:tc>
        <w:tc>
          <w:tcPr>
            <w:tcW w:w="1089" w:type="dxa"/>
            <w:vAlign w:val="top"/>
          </w:tcPr>
          <w:p w14:paraId="1AB55B25">
            <w:pPr>
              <w:spacing w:line="390" w:lineRule="auto"/>
              <w:rPr>
                <w:rFonts w:ascii="Arial"/>
                <w:sz w:val="21"/>
              </w:rPr>
            </w:pPr>
          </w:p>
          <w:p w14:paraId="0C8E93E9">
            <w:pPr>
              <w:pStyle w:val="6"/>
              <w:spacing w:before="78" w:line="219" w:lineRule="auto"/>
              <w:ind w:right="9"/>
              <w:jc w:val="right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试车时间</w:t>
            </w:r>
          </w:p>
        </w:tc>
        <w:tc>
          <w:tcPr>
            <w:tcW w:w="3311" w:type="dxa"/>
            <w:gridSpan w:val="3"/>
            <w:vAlign w:val="top"/>
          </w:tcPr>
          <w:p w14:paraId="711ACA71">
            <w:pPr>
              <w:pStyle w:val="6"/>
              <w:spacing w:before="281" w:line="219" w:lineRule="auto"/>
              <w:ind w:left="476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年月</w:t>
            </w:r>
            <w:r>
              <w:rPr>
                <w:spacing w:val="27"/>
                <w:sz w:val="24"/>
                <w:szCs w:val="24"/>
              </w:rPr>
              <w:t xml:space="preserve">   </w:t>
            </w:r>
            <w:r>
              <w:rPr>
                <w:spacing w:val="10"/>
                <w:sz w:val="24"/>
                <w:szCs w:val="24"/>
              </w:rPr>
              <w:t>日</w:t>
            </w:r>
            <w:r>
              <w:rPr>
                <w:spacing w:val="16"/>
                <w:sz w:val="24"/>
                <w:szCs w:val="24"/>
              </w:rPr>
              <w:t xml:space="preserve">   </w:t>
            </w:r>
            <w:r>
              <w:rPr>
                <w:spacing w:val="10"/>
                <w:sz w:val="24"/>
                <w:szCs w:val="24"/>
              </w:rPr>
              <w:t>时分起</w:t>
            </w:r>
          </w:p>
          <w:p w14:paraId="7FF30458">
            <w:pPr>
              <w:pStyle w:val="6"/>
              <w:spacing w:before="115" w:line="219" w:lineRule="auto"/>
              <w:ind w:left="476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年月</w:t>
            </w:r>
            <w:r>
              <w:rPr>
                <w:spacing w:val="27"/>
                <w:sz w:val="24"/>
                <w:szCs w:val="24"/>
              </w:rPr>
              <w:t xml:space="preserve">   </w:t>
            </w:r>
            <w:r>
              <w:rPr>
                <w:spacing w:val="10"/>
                <w:sz w:val="24"/>
                <w:szCs w:val="24"/>
              </w:rPr>
              <w:t>日</w:t>
            </w:r>
            <w:r>
              <w:rPr>
                <w:spacing w:val="16"/>
                <w:sz w:val="24"/>
                <w:szCs w:val="24"/>
              </w:rPr>
              <w:t xml:space="preserve">   </w:t>
            </w:r>
            <w:r>
              <w:rPr>
                <w:spacing w:val="10"/>
                <w:sz w:val="24"/>
                <w:szCs w:val="24"/>
              </w:rPr>
              <w:t>时分止</w:t>
            </w:r>
          </w:p>
        </w:tc>
      </w:tr>
      <w:tr w14:paraId="10F73E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9" w:hRule="atLeast"/>
        </w:trPr>
        <w:tc>
          <w:tcPr>
            <w:tcW w:w="434" w:type="dxa"/>
            <w:vAlign w:val="top"/>
          </w:tcPr>
          <w:p w14:paraId="61571467">
            <w:pPr>
              <w:spacing w:line="441" w:lineRule="auto"/>
              <w:rPr>
                <w:rFonts w:ascii="Arial"/>
                <w:sz w:val="21"/>
              </w:rPr>
            </w:pPr>
          </w:p>
          <w:p w14:paraId="78B8E683">
            <w:pPr>
              <w:pStyle w:val="6"/>
              <w:spacing w:before="78" w:line="184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38" w:type="dxa"/>
            <w:gridSpan w:val="3"/>
            <w:vAlign w:val="top"/>
          </w:tcPr>
          <w:p w14:paraId="7E49643A">
            <w:pPr>
              <w:spacing w:line="381" w:lineRule="auto"/>
              <w:rPr>
                <w:rFonts w:ascii="Arial"/>
                <w:sz w:val="21"/>
              </w:rPr>
            </w:pPr>
          </w:p>
          <w:p w14:paraId="607F1B6A">
            <w:pPr>
              <w:pStyle w:val="6"/>
              <w:spacing w:before="78" w:line="219" w:lineRule="auto"/>
              <w:ind w:left="11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试运转内容</w:t>
            </w:r>
          </w:p>
        </w:tc>
        <w:tc>
          <w:tcPr>
            <w:tcW w:w="6907" w:type="dxa"/>
            <w:gridSpan w:val="8"/>
            <w:vAlign w:val="top"/>
          </w:tcPr>
          <w:p w14:paraId="76CA8294">
            <w:pPr>
              <w:rPr>
                <w:rFonts w:ascii="Arial"/>
                <w:sz w:val="21"/>
              </w:rPr>
            </w:pPr>
          </w:p>
        </w:tc>
      </w:tr>
      <w:tr w14:paraId="2A5E44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434" w:type="dxa"/>
            <w:vAlign w:val="top"/>
          </w:tcPr>
          <w:p w14:paraId="4C6999BC">
            <w:pPr>
              <w:spacing w:line="453" w:lineRule="auto"/>
              <w:rPr>
                <w:rFonts w:ascii="Arial"/>
                <w:sz w:val="21"/>
              </w:rPr>
            </w:pPr>
          </w:p>
          <w:p w14:paraId="41D9B22C">
            <w:pPr>
              <w:pStyle w:val="6"/>
              <w:spacing w:before="78" w:line="183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38" w:type="dxa"/>
            <w:gridSpan w:val="3"/>
            <w:vAlign w:val="top"/>
          </w:tcPr>
          <w:p w14:paraId="48968EC0">
            <w:pPr>
              <w:spacing w:line="393" w:lineRule="auto"/>
              <w:rPr>
                <w:rFonts w:ascii="Arial"/>
                <w:sz w:val="21"/>
              </w:rPr>
            </w:pPr>
          </w:p>
          <w:p w14:paraId="01B631EF">
            <w:pPr>
              <w:pStyle w:val="6"/>
              <w:spacing w:before="78" w:line="220" w:lineRule="auto"/>
              <w:ind w:left="11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试运转过程</w:t>
            </w:r>
          </w:p>
        </w:tc>
        <w:tc>
          <w:tcPr>
            <w:tcW w:w="6907" w:type="dxa"/>
            <w:gridSpan w:val="8"/>
            <w:vAlign w:val="top"/>
          </w:tcPr>
          <w:p w14:paraId="7F451B8C">
            <w:pPr>
              <w:rPr>
                <w:rFonts w:ascii="Arial"/>
                <w:sz w:val="21"/>
              </w:rPr>
            </w:pPr>
          </w:p>
        </w:tc>
      </w:tr>
      <w:tr w14:paraId="0840A5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9" w:hRule="atLeast"/>
        </w:trPr>
        <w:tc>
          <w:tcPr>
            <w:tcW w:w="434" w:type="dxa"/>
            <w:vAlign w:val="top"/>
          </w:tcPr>
          <w:p w14:paraId="2F477810">
            <w:pPr>
              <w:spacing w:line="464" w:lineRule="auto"/>
              <w:rPr>
                <w:rFonts w:ascii="Arial"/>
                <w:sz w:val="21"/>
              </w:rPr>
            </w:pPr>
          </w:p>
          <w:p w14:paraId="5569A08B">
            <w:pPr>
              <w:pStyle w:val="6"/>
              <w:spacing w:before="78" w:line="183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38" w:type="dxa"/>
            <w:gridSpan w:val="3"/>
            <w:vAlign w:val="top"/>
          </w:tcPr>
          <w:p w14:paraId="1A25B1C6">
            <w:pPr>
              <w:spacing w:line="404" w:lineRule="auto"/>
              <w:rPr>
                <w:rFonts w:ascii="Arial"/>
                <w:sz w:val="21"/>
              </w:rPr>
            </w:pPr>
          </w:p>
          <w:p w14:paraId="28EE03C8">
            <w:pPr>
              <w:pStyle w:val="6"/>
              <w:spacing w:before="78" w:line="220" w:lineRule="auto"/>
              <w:ind w:left="11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试运转结果</w:t>
            </w:r>
          </w:p>
        </w:tc>
        <w:tc>
          <w:tcPr>
            <w:tcW w:w="6907" w:type="dxa"/>
            <w:gridSpan w:val="8"/>
            <w:vAlign w:val="top"/>
          </w:tcPr>
          <w:p w14:paraId="4585F4AA">
            <w:pPr>
              <w:rPr>
                <w:rFonts w:ascii="Arial"/>
                <w:sz w:val="21"/>
              </w:rPr>
            </w:pPr>
          </w:p>
        </w:tc>
      </w:tr>
      <w:tr w14:paraId="20D506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9" w:hRule="atLeast"/>
        </w:trPr>
        <w:tc>
          <w:tcPr>
            <w:tcW w:w="434" w:type="dxa"/>
            <w:vAlign w:val="top"/>
          </w:tcPr>
          <w:p w14:paraId="5B3313EF">
            <w:pPr>
              <w:spacing w:line="445" w:lineRule="auto"/>
              <w:rPr>
                <w:rFonts w:ascii="Arial"/>
                <w:sz w:val="21"/>
              </w:rPr>
            </w:pPr>
          </w:p>
          <w:p w14:paraId="2D1CC5B6">
            <w:pPr>
              <w:pStyle w:val="6"/>
              <w:spacing w:before="78" w:line="183" w:lineRule="auto"/>
              <w:ind w:left="1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38" w:type="dxa"/>
            <w:gridSpan w:val="3"/>
            <w:vAlign w:val="top"/>
          </w:tcPr>
          <w:p w14:paraId="6C40193B">
            <w:pPr>
              <w:spacing w:line="384" w:lineRule="auto"/>
              <w:rPr>
                <w:rFonts w:ascii="Arial"/>
                <w:sz w:val="21"/>
              </w:rPr>
            </w:pPr>
          </w:p>
          <w:p w14:paraId="2CEE0148">
            <w:pPr>
              <w:pStyle w:val="6"/>
              <w:spacing w:before="78" w:line="219" w:lineRule="auto"/>
              <w:ind w:left="23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评定意见</w:t>
            </w:r>
          </w:p>
        </w:tc>
        <w:tc>
          <w:tcPr>
            <w:tcW w:w="6907" w:type="dxa"/>
            <w:gridSpan w:val="8"/>
            <w:vAlign w:val="top"/>
          </w:tcPr>
          <w:p w14:paraId="47EEEA82">
            <w:pPr>
              <w:rPr>
                <w:rFonts w:ascii="Arial"/>
                <w:sz w:val="21"/>
              </w:rPr>
            </w:pPr>
          </w:p>
        </w:tc>
      </w:tr>
      <w:tr w14:paraId="7CC9B0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452" w:type="dxa"/>
            <w:gridSpan w:val="3"/>
            <w:vAlign w:val="top"/>
          </w:tcPr>
          <w:p w14:paraId="144B60A2">
            <w:pPr>
              <w:pStyle w:val="6"/>
              <w:spacing w:before="136" w:line="220" w:lineRule="auto"/>
              <w:ind w:left="23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建设单位</w:t>
            </w:r>
          </w:p>
        </w:tc>
        <w:tc>
          <w:tcPr>
            <w:tcW w:w="1449" w:type="dxa"/>
            <w:gridSpan w:val="3"/>
            <w:vAlign w:val="top"/>
          </w:tcPr>
          <w:p w14:paraId="5AEFDAB3">
            <w:pPr>
              <w:pStyle w:val="6"/>
              <w:spacing w:before="136" w:line="220" w:lineRule="auto"/>
              <w:ind w:left="23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监理单位</w:t>
            </w:r>
          </w:p>
        </w:tc>
        <w:tc>
          <w:tcPr>
            <w:tcW w:w="1478" w:type="dxa"/>
            <w:gridSpan w:val="2"/>
            <w:vAlign w:val="top"/>
          </w:tcPr>
          <w:p w14:paraId="1DA673D8">
            <w:pPr>
              <w:pStyle w:val="6"/>
              <w:spacing w:before="136" w:line="220" w:lineRule="auto"/>
              <w:ind w:left="25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设计单位</w:t>
            </w:r>
          </w:p>
        </w:tc>
        <w:tc>
          <w:tcPr>
            <w:tcW w:w="1459" w:type="dxa"/>
            <w:gridSpan w:val="2"/>
            <w:vAlign w:val="top"/>
          </w:tcPr>
          <w:p w14:paraId="1B17D0C1">
            <w:pPr>
              <w:pStyle w:val="6"/>
              <w:spacing w:before="136" w:line="220" w:lineRule="auto"/>
              <w:ind w:left="24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运营单位</w:t>
            </w:r>
          </w:p>
        </w:tc>
        <w:tc>
          <w:tcPr>
            <w:tcW w:w="1458" w:type="dxa"/>
            <w:vAlign w:val="top"/>
          </w:tcPr>
          <w:p w14:paraId="2B4DB29F">
            <w:pPr>
              <w:pStyle w:val="6"/>
              <w:spacing w:before="136" w:line="220" w:lineRule="auto"/>
              <w:ind w:left="24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施工单位</w:t>
            </w:r>
          </w:p>
        </w:tc>
        <w:tc>
          <w:tcPr>
            <w:tcW w:w="1483" w:type="dxa"/>
            <w:vAlign w:val="top"/>
          </w:tcPr>
          <w:p w14:paraId="20152DC5">
            <w:pPr>
              <w:pStyle w:val="6"/>
              <w:spacing w:before="136" w:line="220" w:lineRule="auto"/>
              <w:ind w:left="25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其他单位</w:t>
            </w:r>
          </w:p>
        </w:tc>
      </w:tr>
      <w:tr w14:paraId="78404E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1" w:hRule="atLeast"/>
        </w:trPr>
        <w:tc>
          <w:tcPr>
            <w:tcW w:w="1452" w:type="dxa"/>
            <w:gridSpan w:val="3"/>
            <w:vAlign w:val="top"/>
          </w:tcPr>
          <w:p w14:paraId="1DF2E526">
            <w:pPr>
              <w:spacing w:line="257" w:lineRule="auto"/>
              <w:rPr>
                <w:rFonts w:ascii="Arial"/>
                <w:sz w:val="21"/>
              </w:rPr>
            </w:pPr>
          </w:p>
          <w:p w14:paraId="336E7BF1">
            <w:pPr>
              <w:spacing w:line="257" w:lineRule="auto"/>
              <w:rPr>
                <w:rFonts w:ascii="Arial"/>
                <w:sz w:val="21"/>
              </w:rPr>
            </w:pPr>
          </w:p>
          <w:p w14:paraId="689F7493">
            <w:pPr>
              <w:spacing w:line="257" w:lineRule="auto"/>
              <w:rPr>
                <w:rFonts w:ascii="Arial"/>
                <w:sz w:val="21"/>
              </w:rPr>
            </w:pPr>
          </w:p>
          <w:p w14:paraId="61476926">
            <w:pPr>
              <w:spacing w:line="257" w:lineRule="auto"/>
              <w:rPr>
                <w:rFonts w:ascii="Arial"/>
                <w:sz w:val="21"/>
              </w:rPr>
            </w:pPr>
          </w:p>
          <w:p w14:paraId="4A9B509A">
            <w:pPr>
              <w:spacing w:line="257" w:lineRule="auto"/>
              <w:rPr>
                <w:rFonts w:ascii="Arial"/>
                <w:sz w:val="21"/>
              </w:rPr>
            </w:pPr>
          </w:p>
          <w:p w14:paraId="3F716F30">
            <w:pPr>
              <w:spacing w:line="257" w:lineRule="auto"/>
              <w:rPr>
                <w:rFonts w:ascii="Arial"/>
                <w:sz w:val="21"/>
              </w:rPr>
            </w:pPr>
          </w:p>
          <w:p w14:paraId="3E6053BA">
            <w:pPr>
              <w:spacing w:line="257" w:lineRule="auto"/>
              <w:rPr>
                <w:rFonts w:ascii="Arial"/>
                <w:sz w:val="21"/>
              </w:rPr>
            </w:pPr>
          </w:p>
          <w:p w14:paraId="098DA436">
            <w:pPr>
              <w:spacing w:line="258" w:lineRule="auto"/>
              <w:rPr>
                <w:rFonts w:ascii="Arial"/>
                <w:sz w:val="21"/>
              </w:rPr>
            </w:pPr>
          </w:p>
          <w:p w14:paraId="591333AC">
            <w:pPr>
              <w:spacing w:line="258" w:lineRule="auto"/>
              <w:rPr>
                <w:rFonts w:ascii="Arial"/>
                <w:sz w:val="21"/>
              </w:rPr>
            </w:pPr>
          </w:p>
          <w:p w14:paraId="2A43C5B2">
            <w:pPr>
              <w:spacing w:line="258" w:lineRule="auto"/>
              <w:rPr>
                <w:rFonts w:ascii="Arial"/>
                <w:sz w:val="21"/>
              </w:rPr>
            </w:pPr>
          </w:p>
          <w:p w14:paraId="65E5A5A0">
            <w:pPr>
              <w:pStyle w:val="6"/>
              <w:spacing w:before="78" w:line="293" w:lineRule="auto"/>
              <w:ind w:left="354" w:right="314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  <w:tc>
          <w:tcPr>
            <w:tcW w:w="1449" w:type="dxa"/>
            <w:gridSpan w:val="3"/>
            <w:vAlign w:val="top"/>
          </w:tcPr>
          <w:p w14:paraId="6EBF64EB">
            <w:pPr>
              <w:spacing w:line="258" w:lineRule="auto"/>
              <w:rPr>
                <w:rFonts w:ascii="Arial"/>
                <w:sz w:val="21"/>
              </w:rPr>
            </w:pPr>
          </w:p>
          <w:p w14:paraId="68FC8543">
            <w:pPr>
              <w:spacing w:line="258" w:lineRule="auto"/>
              <w:rPr>
                <w:rFonts w:ascii="Arial"/>
                <w:sz w:val="21"/>
              </w:rPr>
            </w:pPr>
          </w:p>
          <w:p w14:paraId="68114CEC">
            <w:pPr>
              <w:spacing w:line="258" w:lineRule="auto"/>
              <w:rPr>
                <w:rFonts w:ascii="Arial"/>
                <w:sz w:val="21"/>
              </w:rPr>
            </w:pPr>
          </w:p>
          <w:p w14:paraId="4FB711AF">
            <w:pPr>
              <w:spacing w:line="258" w:lineRule="auto"/>
              <w:rPr>
                <w:rFonts w:ascii="Arial"/>
                <w:sz w:val="21"/>
              </w:rPr>
            </w:pPr>
          </w:p>
          <w:p w14:paraId="1A3A54D3">
            <w:pPr>
              <w:spacing w:line="258" w:lineRule="auto"/>
              <w:rPr>
                <w:rFonts w:ascii="Arial"/>
                <w:sz w:val="21"/>
              </w:rPr>
            </w:pPr>
          </w:p>
          <w:p w14:paraId="2317716A">
            <w:pPr>
              <w:spacing w:line="258" w:lineRule="auto"/>
              <w:rPr>
                <w:rFonts w:ascii="Arial"/>
                <w:sz w:val="21"/>
              </w:rPr>
            </w:pPr>
          </w:p>
          <w:p w14:paraId="414959D7">
            <w:pPr>
              <w:spacing w:line="258" w:lineRule="auto"/>
              <w:rPr>
                <w:rFonts w:ascii="Arial"/>
                <w:sz w:val="21"/>
              </w:rPr>
            </w:pPr>
          </w:p>
          <w:p w14:paraId="67C0844D">
            <w:pPr>
              <w:spacing w:line="258" w:lineRule="auto"/>
              <w:rPr>
                <w:rFonts w:ascii="Arial"/>
                <w:sz w:val="21"/>
              </w:rPr>
            </w:pPr>
          </w:p>
          <w:p w14:paraId="3725323C">
            <w:pPr>
              <w:spacing w:line="258" w:lineRule="auto"/>
              <w:rPr>
                <w:rFonts w:ascii="Arial"/>
                <w:sz w:val="21"/>
              </w:rPr>
            </w:pPr>
          </w:p>
          <w:p w14:paraId="7C8280C3">
            <w:pPr>
              <w:spacing w:line="259" w:lineRule="auto"/>
              <w:rPr>
                <w:rFonts w:ascii="Arial"/>
                <w:sz w:val="21"/>
              </w:rPr>
            </w:pPr>
          </w:p>
          <w:p w14:paraId="327A017E">
            <w:pPr>
              <w:pStyle w:val="6"/>
              <w:spacing w:before="78" w:line="294" w:lineRule="auto"/>
              <w:ind w:left="352" w:right="313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  <w:tc>
          <w:tcPr>
            <w:tcW w:w="1478" w:type="dxa"/>
            <w:gridSpan w:val="2"/>
            <w:vAlign w:val="top"/>
          </w:tcPr>
          <w:p w14:paraId="52DA8A25">
            <w:pPr>
              <w:spacing w:line="258" w:lineRule="auto"/>
              <w:rPr>
                <w:rFonts w:ascii="Arial"/>
                <w:sz w:val="21"/>
              </w:rPr>
            </w:pPr>
          </w:p>
          <w:p w14:paraId="0995927F">
            <w:pPr>
              <w:spacing w:line="258" w:lineRule="auto"/>
              <w:rPr>
                <w:rFonts w:ascii="Arial"/>
                <w:sz w:val="21"/>
              </w:rPr>
            </w:pPr>
          </w:p>
          <w:p w14:paraId="09B5EB9F">
            <w:pPr>
              <w:spacing w:line="258" w:lineRule="auto"/>
              <w:rPr>
                <w:rFonts w:ascii="Arial"/>
                <w:sz w:val="21"/>
              </w:rPr>
            </w:pPr>
          </w:p>
          <w:p w14:paraId="57E9D527">
            <w:pPr>
              <w:spacing w:line="258" w:lineRule="auto"/>
              <w:rPr>
                <w:rFonts w:ascii="Arial"/>
                <w:sz w:val="21"/>
              </w:rPr>
            </w:pPr>
          </w:p>
          <w:p w14:paraId="0DC22273">
            <w:pPr>
              <w:spacing w:line="258" w:lineRule="auto"/>
              <w:rPr>
                <w:rFonts w:ascii="Arial"/>
                <w:sz w:val="21"/>
              </w:rPr>
            </w:pPr>
          </w:p>
          <w:p w14:paraId="772E3A39">
            <w:pPr>
              <w:spacing w:line="258" w:lineRule="auto"/>
              <w:rPr>
                <w:rFonts w:ascii="Arial"/>
                <w:sz w:val="21"/>
              </w:rPr>
            </w:pPr>
          </w:p>
          <w:p w14:paraId="1BA482EE">
            <w:pPr>
              <w:spacing w:line="258" w:lineRule="auto"/>
              <w:rPr>
                <w:rFonts w:ascii="Arial"/>
                <w:sz w:val="21"/>
              </w:rPr>
            </w:pPr>
          </w:p>
          <w:p w14:paraId="395AF982">
            <w:pPr>
              <w:spacing w:line="258" w:lineRule="auto"/>
              <w:rPr>
                <w:rFonts w:ascii="Arial"/>
                <w:sz w:val="21"/>
              </w:rPr>
            </w:pPr>
          </w:p>
          <w:p w14:paraId="3DCA1CA1">
            <w:pPr>
              <w:spacing w:line="258" w:lineRule="auto"/>
              <w:rPr>
                <w:rFonts w:ascii="Arial"/>
                <w:sz w:val="21"/>
              </w:rPr>
            </w:pPr>
          </w:p>
          <w:p w14:paraId="11BBFAE9">
            <w:pPr>
              <w:spacing w:line="259" w:lineRule="auto"/>
              <w:rPr>
                <w:rFonts w:ascii="Arial"/>
                <w:sz w:val="21"/>
              </w:rPr>
            </w:pPr>
          </w:p>
          <w:p w14:paraId="2EA66B55">
            <w:pPr>
              <w:pStyle w:val="6"/>
              <w:spacing w:before="78" w:line="294" w:lineRule="auto"/>
              <w:ind w:left="373" w:right="321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  <w:tc>
          <w:tcPr>
            <w:tcW w:w="1459" w:type="dxa"/>
            <w:gridSpan w:val="2"/>
            <w:vAlign w:val="top"/>
          </w:tcPr>
          <w:p w14:paraId="47EE5B3E">
            <w:pPr>
              <w:spacing w:line="258" w:lineRule="auto"/>
              <w:rPr>
                <w:rFonts w:ascii="Arial"/>
                <w:sz w:val="21"/>
              </w:rPr>
            </w:pPr>
          </w:p>
          <w:p w14:paraId="1D2B1DA7">
            <w:pPr>
              <w:spacing w:line="258" w:lineRule="auto"/>
              <w:rPr>
                <w:rFonts w:ascii="Arial"/>
                <w:sz w:val="21"/>
              </w:rPr>
            </w:pPr>
          </w:p>
          <w:p w14:paraId="2D035C14">
            <w:pPr>
              <w:spacing w:line="258" w:lineRule="auto"/>
              <w:rPr>
                <w:rFonts w:ascii="Arial"/>
                <w:sz w:val="21"/>
              </w:rPr>
            </w:pPr>
          </w:p>
          <w:p w14:paraId="446CEAC1">
            <w:pPr>
              <w:spacing w:line="258" w:lineRule="auto"/>
              <w:rPr>
                <w:rFonts w:ascii="Arial"/>
                <w:sz w:val="21"/>
              </w:rPr>
            </w:pPr>
          </w:p>
          <w:p w14:paraId="4D5EAA13">
            <w:pPr>
              <w:spacing w:line="258" w:lineRule="auto"/>
              <w:rPr>
                <w:rFonts w:ascii="Arial"/>
                <w:sz w:val="21"/>
              </w:rPr>
            </w:pPr>
          </w:p>
          <w:p w14:paraId="499E4009">
            <w:pPr>
              <w:spacing w:line="258" w:lineRule="auto"/>
              <w:rPr>
                <w:rFonts w:ascii="Arial"/>
                <w:sz w:val="21"/>
              </w:rPr>
            </w:pPr>
          </w:p>
          <w:p w14:paraId="22F3D965">
            <w:pPr>
              <w:spacing w:line="258" w:lineRule="auto"/>
              <w:rPr>
                <w:rFonts w:ascii="Arial"/>
                <w:sz w:val="21"/>
              </w:rPr>
            </w:pPr>
          </w:p>
          <w:p w14:paraId="40C9A906">
            <w:pPr>
              <w:spacing w:line="258" w:lineRule="auto"/>
              <w:rPr>
                <w:rFonts w:ascii="Arial"/>
                <w:sz w:val="21"/>
              </w:rPr>
            </w:pPr>
          </w:p>
          <w:p w14:paraId="0C45E9E4">
            <w:pPr>
              <w:spacing w:line="258" w:lineRule="auto"/>
              <w:rPr>
                <w:rFonts w:ascii="Arial"/>
                <w:sz w:val="21"/>
              </w:rPr>
            </w:pPr>
          </w:p>
          <w:p w14:paraId="6373DB54">
            <w:pPr>
              <w:spacing w:line="259" w:lineRule="auto"/>
              <w:rPr>
                <w:rFonts w:ascii="Arial"/>
                <w:sz w:val="21"/>
              </w:rPr>
            </w:pPr>
          </w:p>
          <w:p w14:paraId="77DD6DC6">
            <w:pPr>
              <w:pStyle w:val="6"/>
              <w:spacing w:before="78" w:line="294" w:lineRule="auto"/>
              <w:ind w:left="365" w:right="310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  <w:tc>
          <w:tcPr>
            <w:tcW w:w="1458" w:type="dxa"/>
            <w:vAlign w:val="top"/>
          </w:tcPr>
          <w:p w14:paraId="46A7C131">
            <w:pPr>
              <w:spacing w:line="258" w:lineRule="auto"/>
              <w:rPr>
                <w:rFonts w:ascii="Arial"/>
                <w:sz w:val="21"/>
              </w:rPr>
            </w:pPr>
          </w:p>
          <w:p w14:paraId="48A91EFA">
            <w:pPr>
              <w:spacing w:line="258" w:lineRule="auto"/>
              <w:rPr>
                <w:rFonts w:ascii="Arial"/>
                <w:sz w:val="21"/>
              </w:rPr>
            </w:pPr>
          </w:p>
          <w:p w14:paraId="602C85BA">
            <w:pPr>
              <w:spacing w:line="258" w:lineRule="auto"/>
              <w:rPr>
                <w:rFonts w:ascii="Arial"/>
                <w:sz w:val="21"/>
              </w:rPr>
            </w:pPr>
          </w:p>
          <w:p w14:paraId="0397E4BF">
            <w:pPr>
              <w:spacing w:line="258" w:lineRule="auto"/>
              <w:rPr>
                <w:rFonts w:ascii="Arial"/>
                <w:sz w:val="21"/>
              </w:rPr>
            </w:pPr>
          </w:p>
          <w:p w14:paraId="16B1DF82">
            <w:pPr>
              <w:spacing w:line="258" w:lineRule="auto"/>
              <w:rPr>
                <w:rFonts w:ascii="Arial"/>
                <w:sz w:val="21"/>
              </w:rPr>
            </w:pPr>
          </w:p>
          <w:p w14:paraId="2D099E7F">
            <w:pPr>
              <w:spacing w:line="258" w:lineRule="auto"/>
              <w:rPr>
                <w:rFonts w:ascii="Arial"/>
                <w:sz w:val="21"/>
              </w:rPr>
            </w:pPr>
          </w:p>
          <w:p w14:paraId="772807F9">
            <w:pPr>
              <w:spacing w:line="258" w:lineRule="auto"/>
              <w:rPr>
                <w:rFonts w:ascii="Arial"/>
                <w:sz w:val="21"/>
              </w:rPr>
            </w:pPr>
          </w:p>
          <w:p w14:paraId="2B5F41CF">
            <w:pPr>
              <w:spacing w:line="258" w:lineRule="auto"/>
              <w:rPr>
                <w:rFonts w:ascii="Arial"/>
                <w:sz w:val="21"/>
              </w:rPr>
            </w:pPr>
          </w:p>
          <w:p w14:paraId="6200311E">
            <w:pPr>
              <w:spacing w:line="258" w:lineRule="auto"/>
              <w:rPr>
                <w:rFonts w:ascii="Arial"/>
                <w:sz w:val="21"/>
              </w:rPr>
            </w:pPr>
          </w:p>
          <w:p w14:paraId="288BAC96">
            <w:pPr>
              <w:spacing w:line="259" w:lineRule="auto"/>
              <w:rPr>
                <w:rFonts w:ascii="Arial"/>
                <w:sz w:val="21"/>
              </w:rPr>
            </w:pPr>
          </w:p>
          <w:p w14:paraId="1A35E0DA">
            <w:pPr>
              <w:pStyle w:val="6"/>
              <w:spacing w:before="78" w:line="294" w:lineRule="auto"/>
              <w:ind w:left="366" w:right="308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  <w:tc>
          <w:tcPr>
            <w:tcW w:w="1483" w:type="dxa"/>
            <w:vAlign w:val="top"/>
          </w:tcPr>
          <w:p w14:paraId="4550E367">
            <w:pPr>
              <w:spacing w:line="258" w:lineRule="auto"/>
              <w:rPr>
                <w:rFonts w:ascii="Arial"/>
                <w:sz w:val="21"/>
              </w:rPr>
            </w:pPr>
          </w:p>
          <w:p w14:paraId="6F725392">
            <w:pPr>
              <w:spacing w:line="258" w:lineRule="auto"/>
              <w:rPr>
                <w:rFonts w:ascii="Arial"/>
                <w:sz w:val="21"/>
              </w:rPr>
            </w:pPr>
          </w:p>
          <w:p w14:paraId="3D7A5467">
            <w:pPr>
              <w:spacing w:line="258" w:lineRule="auto"/>
              <w:rPr>
                <w:rFonts w:ascii="Arial"/>
                <w:sz w:val="21"/>
              </w:rPr>
            </w:pPr>
          </w:p>
          <w:p w14:paraId="654DD664">
            <w:pPr>
              <w:spacing w:line="258" w:lineRule="auto"/>
              <w:rPr>
                <w:rFonts w:ascii="Arial"/>
                <w:sz w:val="21"/>
              </w:rPr>
            </w:pPr>
          </w:p>
          <w:p w14:paraId="0CCD7432">
            <w:pPr>
              <w:spacing w:line="258" w:lineRule="auto"/>
              <w:rPr>
                <w:rFonts w:ascii="Arial"/>
                <w:sz w:val="21"/>
              </w:rPr>
            </w:pPr>
          </w:p>
          <w:p w14:paraId="59194132">
            <w:pPr>
              <w:spacing w:line="258" w:lineRule="auto"/>
              <w:rPr>
                <w:rFonts w:ascii="Arial"/>
                <w:sz w:val="21"/>
              </w:rPr>
            </w:pPr>
          </w:p>
          <w:p w14:paraId="07F42CB7">
            <w:pPr>
              <w:spacing w:line="258" w:lineRule="auto"/>
              <w:rPr>
                <w:rFonts w:ascii="Arial"/>
                <w:sz w:val="21"/>
              </w:rPr>
            </w:pPr>
          </w:p>
          <w:p w14:paraId="474085C3">
            <w:pPr>
              <w:spacing w:line="258" w:lineRule="auto"/>
              <w:rPr>
                <w:rFonts w:ascii="Arial"/>
                <w:sz w:val="21"/>
              </w:rPr>
            </w:pPr>
          </w:p>
          <w:p w14:paraId="75A956D2">
            <w:pPr>
              <w:spacing w:line="258" w:lineRule="auto"/>
              <w:rPr>
                <w:rFonts w:ascii="Arial"/>
                <w:sz w:val="21"/>
              </w:rPr>
            </w:pPr>
          </w:p>
          <w:p w14:paraId="4B5FB22B">
            <w:pPr>
              <w:spacing w:line="259" w:lineRule="auto"/>
              <w:rPr>
                <w:rFonts w:ascii="Arial"/>
                <w:sz w:val="21"/>
              </w:rPr>
            </w:pPr>
          </w:p>
          <w:p w14:paraId="2EED132E">
            <w:pPr>
              <w:pStyle w:val="6"/>
              <w:spacing w:before="78" w:line="294" w:lineRule="auto"/>
              <w:ind w:left="378" w:right="321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(签字)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(签章)</w:t>
            </w:r>
          </w:p>
        </w:tc>
      </w:tr>
    </w:tbl>
    <w:p w14:paraId="6C30D118">
      <w:pPr>
        <w:spacing w:before="145" w:line="219" w:lineRule="auto"/>
        <w:ind w:left="484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spacing w:val="-24"/>
          <w:sz w:val="25"/>
          <w:szCs w:val="25"/>
        </w:rPr>
        <w:t>注：其他单位可为设备生产、安装等有关单位。</w:t>
      </w:r>
    </w:p>
    <w:p w14:paraId="1FDB3ADB">
      <w:pPr>
        <w:spacing w:line="219" w:lineRule="auto"/>
        <w:rPr>
          <w:rFonts w:ascii="宋体" w:hAnsi="宋体" w:eastAsia="宋体" w:cs="宋体"/>
          <w:sz w:val="25"/>
          <w:szCs w:val="25"/>
        </w:rPr>
        <w:sectPr>
          <w:footerReference r:id="rId62" w:type="default"/>
          <w:pgSz w:w="11910" w:h="16840"/>
          <w:pgMar w:top="1431" w:right="1565" w:bottom="1444" w:left="1465" w:header="0" w:footer="1120" w:gutter="0"/>
          <w:cols w:space="720" w:num="1"/>
        </w:sectPr>
      </w:pPr>
    </w:p>
    <w:p w14:paraId="540C07D7">
      <w:pPr>
        <w:pStyle w:val="2"/>
        <w:spacing w:line="254" w:lineRule="auto"/>
      </w:pPr>
    </w:p>
    <w:p w14:paraId="26E9E11A">
      <w:pPr>
        <w:pStyle w:val="2"/>
        <w:spacing w:line="254" w:lineRule="auto"/>
      </w:pPr>
    </w:p>
    <w:p w14:paraId="4A460B36">
      <w:pPr>
        <w:pStyle w:val="2"/>
        <w:spacing w:line="254" w:lineRule="auto"/>
      </w:pPr>
    </w:p>
    <w:p w14:paraId="27D75CF9">
      <w:pPr>
        <w:pStyle w:val="2"/>
        <w:spacing w:line="255" w:lineRule="auto"/>
      </w:pPr>
    </w:p>
    <w:p w14:paraId="12C89407">
      <w:pPr>
        <w:spacing w:before="133" w:line="219" w:lineRule="auto"/>
        <w:ind w:left="2905"/>
        <w:outlineLvl w:val="0"/>
        <w:rPr>
          <w:rFonts w:ascii="宋体" w:hAnsi="宋体" w:eastAsia="宋体" w:cs="宋体"/>
          <w:sz w:val="41"/>
          <w:szCs w:val="41"/>
        </w:rPr>
      </w:pPr>
      <w:bookmarkStart w:id="146" w:name="bookmark40"/>
      <w:bookmarkEnd w:id="146"/>
      <w:r>
        <w:rPr>
          <w:rFonts w:ascii="宋体" w:hAnsi="宋体" w:eastAsia="宋体" w:cs="宋体"/>
          <w:b/>
          <w:bCs/>
          <w:spacing w:val="-4"/>
          <w:sz w:val="41"/>
          <w:szCs w:val="41"/>
        </w:rPr>
        <w:t>本标准用词说明</w:t>
      </w:r>
    </w:p>
    <w:p w14:paraId="4B0E5C7F">
      <w:pPr>
        <w:pStyle w:val="2"/>
        <w:spacing w:line="283" w:lineRule="auto"/>
      </w:pPr>
    </w:p>
    <w:p w14:paraId="66E29C87">
      <w:pPr>
        <w:pStyle w:val="2"/>
        <w:spacing w:line="283" w:lineRule="auto"/>
      </w:pPr>
    </w:p>
    <w:p w14:paraId="1FD1EDA0">
      <w:pPr>
        <w:pStyle w:val="2"/>
        <w:spacing w:line="284" w:lineRule="auto"/>
      </w:pPr>
    </w:p>
    <w:p w14:paraId="5711BBBD">
      <w:pPr>
        <w:spacing w:before="101" w:line="253" w:lineRule="auto"/>
        <w:ind w:right="13" w:firstLine="60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4"/>
          <w:sz w:val="31"/>
          <w:szCs w:val="31"/>
        </w:rPr>
        <w:t>1  为便于在执行本标准条文时区别对待，</w:t>
      </w:r>
      <w:r>
        <w:rPr>
          <w:rFonts w:ascii="宋体" w:hAnsi="宋体" w:eastAsia="宋体" w:cs="宋体"/>
          <w:spacing w:val="-5"/>
          <w:sz w:val="31"/>
          <w:szCs w:val="31"/>
        </w:rPr>
        <w:t>对要求严格程度不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同的用词说明如下：</w:t>
      </w:r>
    </w:p>
    <w:p w14:paraId="50BC4DD2">
      <w:pPr>
        <w:spacing w:before="92" w:line="219" w:lineRule="auto"/>
        <w:ind w:left="89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1"/>
          <w:sz w:val="31"/>
          <w:szCs w:val="31"/>
        </w:rPr>
        <w:t>1)表示很严格，非这样做不可的：</w:t>
      </w:r>
    </w:p>
    <w:p w14:paraId="5B9D0F17">
      <w:pPr>
        <w:spacing w:before="117" w:line="216" w:lineRule="auto"/>
        <w:ind w:left="122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28"/>
          <w:sz w:val="31"/>
          <w:szCs w:val="31"/>
        </w:rPr>
        <w:t>正面词采用“必须”,反面词采用“严禁”;</w:t>
      </w:r>
    </w:p>
    <w:p w14:paraId="0FC11892">
      <w:pPr>
        <w:spacing w:before="66" w:line="212" w:lineRule="auto"/>
        <w:ind w:left="899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 xml:space="preserve">2) </w:t>
      </w:r>
      <w:r>
        <w:rPr>
          <w:rFonts w:ascii="宋体" w:hAnsi="宋体" w:eastAsia="宋体" w:cs="宋体"/>
          <w:spacing w:val="-8"/>
          <w:sz w:val="31"/>
          <w:szCs w:val="31"/>
        </w:rPr>
        <w:t>表示严格，在正常情况下均应这样做的：</w:t>
      </w:r>
    </w:p>
    <w:p w14:paraId="6CE19F80">
      <w:pPr>
        <w:spacing w:before="145" w:line="216" w:lineRule="auto"/>
        <w:ind w:left="122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6"/>
          <w:sz w:val="31"/>
          <w:szCs w:val="31"/>
        </w:rPr>
        <w:t>正面词采用“应”,反面词采用“不应”或“不得”;</w:t>
      </w:r>
    </w:p>
    <w:p w14:paraId="0363584C">
      <w:pPr>
        <w:spacing w:before="110" w:line="244" w:lineRule="auto"/>
        <w:ind w:left="1229" w:right="525" w:hanging="33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6"/>
          <w:sz w:val="31"/>
          <w:szCs w:val="31"/>
        </w:rPr>
        <w:t>3)表示允许稍有选择，在条件许可时首先应这样做的：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0"/>
          <w:sz w:val="31"/>
          <w:szCs w:val="31"/>
        </w:rPr>
        <w:t>正面词采用“宜”,反面词采用“不宜”;</w:t>
      </w:r>
    </w:p>
    <w:p w14:paraId="41E2171E">
      <w:pPr>
        <w:spacing w:before="77" w:line="212" w:lineRule="auto"/>
        <w:ind w:left="899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-22"/>
          <w:sz w:val="31"/>
          <w:szCs w:val="31"/>
        </w:rPr>
        <w:t>4)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2"/>
          <w:sz w:val="31"/>
          <w:szCs w:val="31"/>
        </w:rPr>
        <w:t>表示有选择，在一定条件下可以这样做的，采用“可”。</w:t>
      </w:r>
    </w:p>
    <w:p w14:paraId="0E76A1AF">
      <w:pPr>
        <w:spacing w:before="127" w:line="256" w:lineRule="auto"/>
        <w:ind w:firstLine="59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4"/>
          <w:sz w:val="31"/>
          <w:szCs w:val="31"/>
        </w:rPr>
        <w:t>2</w:t>
      </w:r>
      <w:r>
        <w:rPr>
          <w:rFonts w:ascii="宋体" w:hAnsi="宋体" w:eastAsia="宋体" w:cs="宋体"/>
          <w:spacing w:val="-14"/>
          <w:sz w:val="31"/>
          <w:szCs w:val="31"/>
        </w:rPr>
        <w:t xml:space="preserve">  条文中指明应按其他有关标准执行的写法为：“应符合……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3"/>
          <w:sz w:val="31"/>
          <w:szCs w:val="31"/>
        </w:rPr>
        <w:t>的规定”或“应按……执行”。</w:t>
      </w:r>
    </w:p>
    <w:p w14:paraId="7A1B4819">
      <w:pPr>
        <w:spacing w:line="256" w:lineRule="auto"/>
        <w:rPr>
          <w:rFonts w:ascii="宋体" w:hAnsi="宋体" w:eastAsia="宋体" w:cs="宋体"/>
          <w:sz w:val="31"/>
          <w:szCs w:val="31"/>
        </w:rPr>
        <w:sectPr>
          <w:footerReference r:id="rId63" w:type="default"/>
          <w:pgSz w:w="11910" w:h="16840"/>
          <w:pgMar w:top="1431" w:right="1479" w:bottom="1461" w:left="1710" w:header="0" w:footer="1111" w:gutter="0"/>
          <w:cols w:space="720" w:num="1"/>
        </w:sectPr>
      </w:pPr>
    </w:p>
    <w:p w14:paraId="449B60AE">
      <w:pPr>
        <w:pStyle w:val="2"/>
        <w:spacing w:line="252" w:lineRule="auto"/>
      </w:pPr>
    </w:p>
    <w:p w14:paraId="5359331B">
      <w:pPr>
        <w:pStyle w:val="2"/>
        <w:spacing w:line="253" w:lineRule="auto"/>
      </w:pPr>
    </w:p>
    <w:p w14:paraId="49FF90BA">
      <w:pPr>
        <w:pStyle w:val="2"/>
        <w:spacing w:line="253" w:lineRule="auto"/>
      </w:pPr>
    </w:p>
    <w:p w14:paraId="1F888969">
      <w:pPr>
        <w:pStyle w:val="2"/>
        <w:spacing w:line="253" w:lineRule="auto"/>
      </w:pPr>
    </w:p>
    <w:p w14:paraId="795D3970">
      <w:pPr>
        <w:spacing w:before="133" w:line="220" w:lineRule="auto"/>
        <w:ind w:left="3165"/>
        <w:outlineLvl w:val="0"/>
        <w:rPr>
          <w:rFonts w:ascii="宋体" w:hAnsi="宋体" w:eastAsia="宋体" w:cs="宋体"/>
          <w:sz w:val="41"/>
          <w:szCs w:val="41"/>
        </w:rPr>
      </w:pPr>
      <w:bookmarkStart w:id="147" w:name="bookmark41"/>
      <w:bookmarkEnd w:id="147"/>
      <w:r>
        <w:rPr>
          <w:rFonts w:ascii="宋体" w:hAnsi="宋体" w:eastAsia="宋体" w:cs="宋体"/>
          <w:b/>
          <w:bCs/>
          <w:spacing w:val="-8"/>
          <w:sz w:val="41"/>
          <w:szCs w:val="41"/>
        </w:rPr>
        <w:t>引用标准名录</w:t>
      </w:r>
    </w:p>
    <w:p w14:paraId="6E3A5B36">
      <w:pPr>
        <w:pStyle w:val="2"/>
        <w:spacing w:line="284" w:lineRule="auto"/>
      </w:pPr>
    </w:p>
    <w:p w14:paraId="357D099C">
      <w:pPr>
        <w:pStyle w:val="2"/>
        <w:spacing w:line="285" w:lineRule="auto"/>
      </w:pPr>
    </w:p>
    <w:p w14:paraId="37AE987F">
      <w:pPr>
        <w:pStyle w:val="2"/>
        <w:spacing w:line="285" w:lineRule="auto"/>
      </w:pPr>
    </w:p>
    <w:p w14:paraId="339968C1">
      <w:pPr>
        <w:spacing w:before="101" w:line="267" w:lineRule="auto"/>
        <w:ind w:left="144" w:right="4469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9"/>
          <w:sz w:val="31"/>
          <w:szCs w:val="31"/>
        </w:rPr>
        <w:t>《室外给水设计标准》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59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50013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《室外排水设计标准》</w:t>
      </w: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6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>50014</w:t>
      </w:r>
    </w:p>
    <w:p w14:paraId="308088CE">
      <w:pPr>
        <w:spacing w:before="43" w:line="267" w:lineRule="auto"/>
        <w:ind w:left="144" w:right="385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8"/>
          <w:sz w:val="31"/>
          <w:szCs w:val="31"/>
        </w:rPr>
        <w:t>《建筑给水排水设计标准》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53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50015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《建筑设计防火规范》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48"/>
          <w:w w:val="10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50016</w:t>
      </w:r>
    </w:p>
    <w:p w14:paraId="6C8E3C82">
      <w:pPr>
        <w:spacing w:before="65" w:line="219" w:lineRule="auto"/>
        <w:ind w:left="1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6"/>
          <w:sz w:val="31"/>
          <w:szCs w:val="31"/>
        </w:rPr>
        <w:t>《给水排水构筑物工程施工及验收规范》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6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50141</w:t>
      </w:r>
    </w:p>
    <w:p w14:paraId="3B4A2C1B">
      <w:pPr>
        <w:spacing w:before="122" w:line="219" w:lineRule="auto"/>
        <w:ind w:left="1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《电气装置安装工程</w:t>
      </w:r>
      <w:r>
        <w:rPr>
          <w:rFonts w:ascii="宋体" w:hAnsi="宋体" w:eastAsia="宋体" w:cs="宋体"/>
          <w:spacing w:val="13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电缆线路施工及验收标准》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41"/>
          <w:w w:val="10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50168</w:t>
      </w:r>
    </w:p>
    <w:p w14:paraId="69691BC2">
      <w:pPr>
        <w:spacing w:before="82" w:line="285" w:lineRule="auto"/>
        <w:ind w:firstLine="1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3"/>
          <w:sz w:val="31"/>
          <w:szCs w:val="31"/>
        </w:rPr>
        <w:t>《电气装置安装工程</w:t>
      </w:r>
      <w:r>
        <w:rPr>
          <w:rFonts w:ascii="宋体" w:hAnsi="宋体" w:eastAsia="宋体" w:cs="宋体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3"/>
          <w:sz w:val="31"/>
          <w:szCs w:val="31"/>
        </w:rPr>
        <w:t>盘、柜及二次回路接线施工及验收</w:t>
      </w:r>
      <w:r>
        <w:rPr>
          <w:rFonts w:ascii="宋体" w:hAnsi="宋体" w:eastAsia="宋体" w:cs="宋体"/>
          <w:spacing w:val="2"/>
          <w:sz w:val="31"/>
          <w:szCs w:val="31"/>
        </w:rPr>
        <w:t>规范》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10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>50171</w:t>
      </w:r>
    </w:p>
    <w:p w14:paraId="774024C9">
      <w:pPr>
        <w:spacing w:before="47" w:line="219" w:lineRule="auto"/>
        <w:ind w:left="14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8"/>
          <w:sz w:val="31"/>
          <w:szCs w:val="31"/>
        </w:rPr>
        <w:t>《工业金属管道工程施工规范》GB</w:t>
      </w:r>
      <w:r>
        <w:rPr>
          <w:rFonts w:ascii="宋体" w:hAnsi="宋体" w:eastAsia="宋体" w:cs="宋体"/>
          <w:spacing w:val="13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50235</w:t>
      </w:r>
    </w:p>
    <w:p w14:paraId="1E0DC66A">
      <w:pPr>
        <w:spacing w:before="103" w:line="219" w:lineRule="auto"/>
        <w:ind w:left="1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11"/>
          <w:sz w:val="31"/>
          <w:szCs w:val="31"/>
        </w:rPr>
        <w:t>《现场设备、工业管道焊接工程施工规范》</w:t>
      </w: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45"/>
          <w:w w:val="10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>5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>0236</w:t>
      </w:r>
    </w:p>
    <w:p w14:paraId="7AF0F06A">
      <w:pPr>
        <w:spacing w:before="100" w:line="219" w:lineRule="auto"/>
        <w:ind w:left="1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4"/>
          <w:sz w:val="31"/>
          <w:szCs w:val="31"/>
        </w:rPr>
        <w:t>《建筑给水排水及采暖工程施工质量验收规范</w:t>
      </w:r>
      <w:r>
        <w:rPr>
          <w:rFonts w:ascii="宋体" w:hAnsi="宋体" w:eastAsia="宋体" w:cs="宋体"/>
          <w:spacing w:val="-5"/>
          <w:sz w:val="31"/>
          <w:szCs w:val="31"/>
        </w:rPr>
        <w:t>》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36"/>
          <w:w w:val="10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>50242</w:t>
      </w:r>
    </w:p>
    <w:p w14:paraId="3BFB419C">
      <w:pPr>
        <w:spacing w:before="102" w:line="267" w:lineRule="auto"/>
        <w:ind w:left="144" w:right="228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6"/>
          <w:sz w:val="31"/>
          <w:szCs w:val="31"/>
        </w:rPr>
        <w:t>《工业设备及管道绝热工程设计规范》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65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50264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《给水排水管道工程施工及验收规范》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55"/>
          <w:w w:val="10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50268</w:t>
      </w:r>
    </w:p>
    <w:p w14:paraId="3DB31914">
      <w:pPr>
        <w:spacing w:before="53" w:line="219" w:lineRule="auto"/>
        <w:ind w:left="1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15"/>
          <w:sz w:val="31"/>
          <w:szCs w:val="31"/>
        </w:rPr>
        <w:t>《风机、压缩机、泵安装工程施工及验收规范》</w:t>
      </w:r>
      <w:r>
        <w:rPr>
          <w:rFonts w:ascii="Times New Roman" w:hAnsi="Times New Roman" w:eastAsia="Times New Roman" w:cs="Times New Roman"/>
          <w:spacing w:val="-15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15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5"/>
          <w:sz w:val="31"/>
          <w:szCs w:val="31"/>
        </w:rPr>
        <w:t>50275</w:t>
      </w:r>
    </w:p>
    <w:p w14:paraId="7D5CEBBD">
      <w:pPr>
        <w:spacing w:before="103" w:line="268" w:lineRule="auto"/>
        <w:ind w:left="144" w:right="2642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6"/>
          <w:sz w:val="31"/>
          <w:szCs w:val="31"/>
        </w:rPr>
        <w:t>《建筑工程施工质量验收统一标准》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GB 50300</w:t>
      </w:r>
      <w:r>
        <w:rPr>
          <w:rFonts w:ascii="Times New Roman" w:hAnsi="Times New Roman" w:eastAsia="Times New Roman" w:cs="Times New Roman"/>
          <w:spacing w:val="1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《智能建筑设计标准》</w:t>
      </w:r>
      <w:r>
        <w:rPr>
          <w:rFonts w:ascii="Times New Roman" w:hAnsi="Times New Roman" w:eastAsia="Times New Roman" w:cs="Times New Roman"/>
          <w:spacing w:val="-10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4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0"/>
          <w:sz w:val="31"/>
          <w:szCs w:val="31"/>
        </w:rPr>
        <w:t>50314</w:t>
      </w:r>
    </w:p>
    <w:p w14:paraId="334F8F0A">
      <w:pPr>
        <w:spacing w:before="42" w:line="219" w:lineRule="auto"/>
        <w:ind w:left="1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9"/>
          <w:sz w:val="31"/>
          <w:szCs w:val="31"/>
        </w:rPr>
        <w:t>《工业金属管道设计规范》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66"/>
          <w:w w:val="10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50316</w:t>
      </w:r>
    </w:p>
    <w:p w14:paraId="2438C6BD">
      <w:pPr>
        <w:spacing w:before="93" w:line="284" w:lineRule="auto"/>
        <w:ind w:left="144" w:right="2952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6"/>
          <w:sz w:val="31"/>
          <w:szCs w:val="31"/>
        </w:rPr>
        <w:t>《生物安全实验室建筑技术规范》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GB 50346</w:t>
      </w:r>
      <w:r>
        <w:rPr>
          <w:rFonts w:ascii="Times New Roman" w:hAnsi="Times New Roman" w:eastAsia="Times New Roman" w:cs="Times New Roman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《实验动物设施建筑技术规范》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55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50447</w:t>
      </w:r>
    </w:p>
    <w:p w14:paraId="2B4039C9">
      <w:pPr>
        <w:spacing w:before="15" w:line="219" w:lineRule="auto"/>
        <w:ind w:left="1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5"/>
          <w:sz w:val="31"/>
          <w:szCs w:val="31"/>
        </w:rPr>
        <w:t>《埋地钢质管道防腐保温层技术标准》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>GB/T   50538</w:t>
      </w:r>
    </w:p>
    <w:p w14:paraId="44AED9B8">
      <w:pPr>
        <w:spacing w:before="100" w:line="272" w:lineRule="auto"/>
        <w:ind w:left="144" w:right="2619"/>
        <w:jc w:val="both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7"/>
          <w:sz w:val="31"/>
          <w:szCs w:val="31"/>
        </w:rPr>
        <w:t>《化学工业给水排水管道设计规范》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59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>508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73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《市政工程施工组织设计规范》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GB/T   50903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 xml:space="preserve">    </w:t>
      </w:r>
      <w:r>
        <w:rPr>
          <w:rFonts w:ascii="宋体" w:hAnsi="宋体" w:eastAsia="宋体" w:cs="宋体"/>
          <w:spacing w:val="-9"/>
          <w:sz w:val="31"/>
          <w:szCs w:val="31"/>
        </w:rPr>
        <w:t>《综合医院建筑设计规范》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6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>51039</w:t>
      </w:r>
    </w:p>
    <w:p w14:paraId="36B16F87">
      <w:pPr>
        <w:spacing w:before="42" w:line="219" w:lineRule="auto"/>
        <w:ind w:left="144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宋体" w:hAnsi="宋体" w:eastAsia="宋体" w:cs="宋体"/>
          <w:spacing w:val="-8"/>
          <w:sz w:val="31"/>
          <w:szCs w:val="31"/>
        </w:rPr>
        <w:t>《城镇污水处理厂工程施工规范》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8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51221</w:t>
      </w:r>
    </w:p>
    <w:p w14:paraId="19141C00">
      <w:pPr>
        <w:spacing w:line="219" w:lineRule="auto"/>
        <w:rPr>
          <w:rFonts w:ascii="Times New Roman" w:hAnsi="Times New Roman" w:eastAsia="Times New Roman" w:cs="Times New Roman"/>
          <w:sz w:val="31"/>
          <w:szCs w:val="31"/>
        </w:rPr>
        <w:sectPr>
          <w:footerReference r:id="rId64" w:type="default"/>
          <w:pgSz w:w="11910" w:h="16840"/>
          <w:pgMar w:top="1431" w:right="1525" w:bottom="1486" w:left="1480" w:header="0" w:footer="1084" w:gutter="0"/>
          <w:cols w:space="720" w:num="1"/>
        </w:sectPr>
      </w:pPr>
    </w:p>
    <w:p w14:paraId="6C0BE7E7">
      <w:pPr>
        <w:spacing w:before="272" w:line="220" w:lineRule="auto"/>
        <w:ind w:left="5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5"/>
          <w:sz w:val="32"/>
          <w:szCs w:val="32"/>
        </w:rPr>
        <w:t>《声环境质量标准》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GB 3096</w:t>
      </w:r>
    </w:p>
    <w:p w14:paraId="40E1C821">
      <w:pPr>
        <w:spacing w:before="77" w:line="265" w:lineRule="auto"/>
        <w:ind w:left="53" w:right="771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7"/>
          <w:sz w:val="32"/>
          <w:szCs w:val="32"/>
        </w:rPr>
        <w:t>《工业管道的基本识别色、识别符号和安全</w:t>
      </w:r>
      <w:r>
        <w:rPr>
          <w:rFonts w:ascii="宋体" w:hAnsi="宋体" w:eastAsia="宋体" w:cs="宋体"/>
          <w:spacing w:val="-18"/>
          <w:sz w:val="32"/>
          <w:szCs w:val="32"/>
        </w:rPr>
        <w:t>标识》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>GB 7231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《氯气安全规程》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4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>11984</w:t>
      </w:r>
    </w:p>
    <w:p w14:paraId="725A8163">
      <w:pPr>
        <w:spacing w:before="33" w:line="251" w:lineRule="auto"/>
        <w:ind w:left="53" w:right="2332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5"/>
          <w:sz w:val="32"/>
          <w:szCs w:val="32"/>
        </w:rPr>
        <w:t>《工业企业厂界环境噪声排放标准》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12348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《恶臭污染物排放标准》</w:t>
      </w:r>
      <w:r>
        <w:rPr>
          <w:rFonts w:ascii="Times New Roman" w:hAnsi="Times New Roman" w:eastAsia="Times New Roman" w:cs="Times New Roman"/>
          <w:spacing w:val="-17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50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7"/>
          <w:sz w:val="32"/>
          <w:szCs w:val="32"/>
        </w:rPr>
        <w:t>14554</w:t>
      </w:r>
    </w:p>
    <w:p w14:paraId="79A5C4D7">
      <w:pPr>
        <w:spacing w:before="48" w:line="220" w:lineRule="auto"/>
        <w:ind w:left="5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1"/>
          <w:sz w:val="32"/>
          <w:szCs w:val="32"/>
        </w:rPr>
        <w:t>《实验动物环境及设施》</w:t>
      </w:r>
      <w:r>
        <w:rPr>
          <w:rFonts w:ascii="Times New Roman" w:hAnsi="Times New Roman" w:eastAsia="Times New Roman" w:cs="Times New Roman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8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2"/>
          <w:szCs w:val="32"/>
        </w:rPr>
        <w:t>14925</w:t>
      </w:r>
    </w:p>
    <w:p w14:paraId="6391C5A6">
      <w:pPr>
        <w:spacing w:before="76" w:line="219" w:lineRule="auto"/>
        <w:ind w:left="5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5"/>
          <w:sz w:val="32"/>
          <w:szCs w:val="32"/>
        </w:rPr>
        <w:t>《医疗机构水污染物排放标准》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9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18466</w:t>
      </w:r>
    </w:p>
    <w:p w14:paraId="4950A01C">
      <w:pPr>
        <w:spacing w:before="110" w:line="219" w:lineRule="auto"/>
        <w:ind w:left="5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《电离辐射防护与辐射源安全基本标准》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9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18871</w:t>
      </w:r>
    </w:p>
    <w:p w14:paraId="184356A1">
      <w:pPr>
        <w:spacing w:before="84" w:line="220" w:lineRule="auto"/>
        <w:ind w:left="5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"/>
          <w:sz w:val="32"/>
          <w:szCs w:val="32"/>
        </w:rPr>
        <w:t>《实验室生物安全通用要求》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54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19489</w:t>
      </w:r>
    </w:p>
    <w:p w14:paraId="07EBD988">
      <w:pPr>
        <w:spacing w:before="77" w:line="250" w:lineRule="auto"/>
        <w:ind w:left="53" w:right="258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5"/>
          <w:sz w:val="32"/>
          <w:szCs w:val="32"/>
        </w:rPr>
        <w:t>《城镇道路工程施工与质量验收规范》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CJJ  1</w:t>
      </w:r>
      <w:r>
        <w:rPr>
          <w:rFonts w:ascii="Times New Roman" w:hAnsi="Times New Roman" w:eastAsia="Times New Roman" w:cs="Times New Roman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《园林绿化工程施工及验收规范》CJJ 82</w:t>
      </w:r>
    </w:p>
    <w:p w14:paraId="3EA38B3E">
      <w:pPr>
        <w:spacing w:before="84" w:line="244" w:lineRule="auto"/>
        <w:ind w:left="53" w:right="1888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《城镇污水处理厂臭气处理技术规程》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CJJ/T   243</w:t>
      </w:r>
      <w:r>
        <w:rPr>
          <w:rFonts w:ascii="Times New Roman" w:hAnsi="Times New Roman" w:eastAsia="Times New Roman" w:cs="Times New Roman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《污水监测技术规范》HJ 91.1</w:t>
      </w:r>
    </w:p>
    <w:p w14:paraId="1E62C28F">
      <w:pPr>
        <w:spacing w:before="58" w:line="263" w:lineRule="auto"/>
        <w:ind w:left="5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23"/>
          <w:sz w:val="32"/>
          <w:szCs w:val="32"/>
        </w:rPr>
        <w:t>《水污染源在线监测系统</w:t>
      </w:r>
      <w:r>
        <w:rPr>
          <w:rFonts w:ascii="Times New Roman" w:hAnsi="Times New Roman" w:eastAsia="Times New Roman" w:cs="Times New Roman"/>
          <w:spacing w:val="-23"/>
          <w:sz w:val="32"/>
          <w:szCs w:val="32"/>
        </w:rPr>
        <w:t>(CODc</w:t>
      </w:r>
      <w:r>
        <w:rPr>
          <w:rFonts w:ascii="Times New Roman" w:hAnsi="Times New Roman" w:eastAsia="Times New Roman" w:cs="Times New Roman"/>
          <w:spacing w:val="-4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3"/>
          <w:sz w:val="32"/>
          <w:szCs w:val="32"/>
        </w:rPr>
        <w:t>、</w:t>
      </w:r>
      <w:r>
        <w:rPr>
          <w:rFonts w:ascii="Times New Roman" w:hAnsi="Times New Roman" w:eastAsia="Times New Roman" w:cs="Times New Roman"/>
          <w:spacing w:val="-23"/>
          <w:sz w:val="32"/>
          <w:szCs w:val="32"/>
        </w:rPr>
        <w:t>NH₃-N</w:t>
      </w:r>
      <w:r>
        <w:rPr>
          <w:rFonts w:ascii="宋体" w:hAnsi="宋体" w:eastAsia="宋体" w:cs="宋体"/>
          <w:spacing w:val="-23"/>
          <w:sz w:val="32"/>
          <w:szCs w:val="32"/>
        </w:rPr>
        <w:t>等)安装技术规范》</w:t>
      </w:r>
      <w:r>
        <w:rPr>
          <w:rFonts w:ascii="Times New Roman" w:hAnsi="Times New Roman" w:eastAsia="Times New Roman" w:cs="Times New Roman"/>
          <w:spacing w:val="-24"/>
          <w:sz w:val="32"/>
          <w:szCs w:val="32"/>
        </w:rPr>
        <w:t>HJ 353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《建设项目竣工环境保护验收技术规范</w:t>
      </w:r>
      <w:r>
        <w:rPr>
          <w:rFonts w:ascii="宋体" w:hAnsi="宋体" w:eastAsia="宋体" w:cs="宋体"/>
          <w:spacing w:val="13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医疗</w:t>
      </w:r>
      <w:r>
        <w:rPr>
          <w:rFonts w:ascii="宋体" w:hAnsi="宋体" w:eastAsia="宋体" w:cs="宋体"/>
          <w:spacing w:val="-12"/>
          <w:sz w:val="32"/>
          <w:szCs w:val="32"/>
        </w:rPr>
        <w:t>机构》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HJ</w:t>
      </w:r>
      <w:r>
        <w:rPr>
          <w:rFonts w:ascii="Times New Roman" w:hAnsi="Times New Roman" w:eastAsia="Times New Roman" w:cs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794</w:t>
      </w:r>
    </w:p>
    <w:p w14:paraId="70BFE023">
      <w:pPr>
        <w:spacing w:before="42" w:line="219" w:lineRule="auto"/>
        <w:ind w:left="5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1"/>
          <w:sz w:val="32"/>
          <w:szCs w:val="32"/>
        </w:rPr>
        <w:t>《排污许可证申请与核发技术规范</w:t>
      </w:r>
      <w:r>
        <w:rPr>
          <w:rFonts w:ascii="宋体" w:hAnsi="宋体" w:eastAsia="宋体" w:cs="宋体"/>
          <w:spacing w:val="14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医疗机构</w:t>
      </w:r>
      <w:r>
        <w:rPr>
          <w:rFonts w:ascii="宋体" w:hAnsi="宋体" w:eastAsia="宋体" w:cs="宋体"/>
          <w:spacing w:val="-12"/>
          <w:sz w:val="32"/>
          <w:szCs w:val="32"/>
        </w:rPr>
        <w:t>》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HJ  1105</w:t>
      </w:r>
    </w:p>
    <w:p w14:paraId="7F2FD487">
      <w:pPr>
        <w:spacing w:before="83" w:line="219" w:lineRule="auto"/>
        <w:ind w:left="5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《污水混凝与絮凝处理工程技术规范》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HJ  2006</w:t>
      </w:r>
    </w:p>
    <w:p w14:paraId="7E2401F7">
      <w:pPr>
        <w:spacing w:line="219" w:lineRule="auto"/>
        <w:rPr>
          <w:rFonts w:ascii="Times New Roman" w:hAnsi="Times New Roman" w:eastAsia="Times New Roman" w:cs="Times New Roman"/>
          <w:sz w:val="32"/>
          <w:szCs w:val="32"/>
        </w:rPr>
        <w:sectPr>
          <w:footerReference r:id="rId65" w:type="default"/>
          <w:pgSz w:w="11910" w:h="16840"/>
          <w:pgMar w:top="1431" w:right="1595" w:bottom="1494" w:left="1786" w:header="0" w:footer="1081" w:gutter="0"/>
          <w:cols w:space="720" w:num="1"/>
        </w:sectPr>
      </w:pPr>
    </w:p>
    <w:p w14:paraId="33AD981D">
      <w:pPr>
        <w:pStyle w:val="2"/>
      </w:pPr>
    </w:p>
    <w:p w14:paraId="362F92E9">
      <w:pPr>
        <w:outlineLvl w:val="1"/>
        <w:sectPr>
          <w:headerReference r:id="rId66" w:type="default"/>
          <w:footerReference r:id="rId67" w:type="default"/>
          <w:pgSz w:w="11910" w:h="16840"/>
          <w:pgMar w:top="0" w:right="0" w:bottom="0" w:left="0" w:header="0" w:footer="0" w:gutter="0"/>
          <w:cols w:space="720" w:num="1"/>
        </w:sectPr>
      </w:pPr>
    </w:p>
    <w:p w14:paraId="6BF5838A">
      <w:pPr>
        <w:pStyle w:val="2"/>
        <w:spacing w:line="250" w:lineRule="auto"/>
      </w:pPr>
    </w:p>
    <w:p w14:paraId="1C42E05F">
      <w:pPr>
        <w:pStyle w:val="2"/>
        <w:spacing w:line="250" w:lineRule="auto"/>
      </w:pPr>
    </w:p>
    <w:p w14:paraId="5D120CD7">
      <w:pPr>
        <w:pStyle w:val="2"/>
        <w:spacing w:line="250" w:lineRule="auto"/>
      </w:pPr>
    </w:p>
    <w:p w14:paraId="7288BFDC">
      <w:pPr>
        <w:pStyle w:val="2"/>
        <w:spacing w:line="250" w:lineRule="auto"/>
      </w:pPr>
    </w:p>
    <w:p w14:paraId="514FF16A">
      <w:pPr>
        <w:pStyle w:val="2"/>
        <w:spacing w:line="251" w:lineRule="auto"/>
      </w:pPr>
    </w:p>
    <w:p w14:paraId="3A4F3A60">
      <w:pPr>
        <w:pStyle w:val="2"/>
        <w:spacing w:line="251" w:lineRule="auto"/>
      </w:pPr>
    </w:p>
    <w:p w14:paraId="39B78118">
      <w:pPr>
        <w:pStyle w:val="2"/>
        <w:spacing w:line="251" w:lineRule="auto"/>
        <w:outlineLvl w:val="1"/>
      </w:pPr>
    </w:p>
    <w:p w14:paraId="6425FB54">
      <w:pPr>
        <w:pStyle w:val="2"/>
        <w:spacing w:line="251" w:lineRule="auto"/>
      </w:pPr>
    </w:p>
    <w:p w14:paraId="287672E7">
      <w:pPr>
        <w:pStyle w:val="2"/>
        <w:spacing w:line="251" w:lineRule="auto"/>
      </w:pPr>
    </w:p>
    <w:p w14:paraId="446476E6">
      <w:pPr>
        <w:spacing w:before="127" w:line="219" w:lineRule="auto"/>
        <w:ind w:left="2043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spacing w:val="18"/>
          <w:sz w:val="39"/>
          <w:szCs w:val="39"/>
        </w:rPr>
        <w:t>中华人民共和国国家标准</w:t>
      </w:r>
    </w:p>
    <w:p w14:paraId="2492A221">
      <w:pPr>
        <w:pStyle w:val="2"/>
        <w:spacing w:line="300" w:lineRule="auto"/>
      </w:pPr>
    </w:p>
    <w:p w14:paraId="45203D62">
      <w:pPr>
        <w:pStyle w:val="2"/>
        <w:spacing w:line="301" w:lineRule="auto"/>
      </w:pPr>
    </w:p>
    <w:p w14:paraId="48FBFCD8">
      <w:pPr>
        <w:spacing w:before="152" w:line="219" w:lineRule="auto"/>
        <w:ind w:left="1043"/>
        <w:outlineLvl w:val="9"/>
        <w:rPr>
          <w:rFonts w:ascii="宋体" w:hAnsi="宋体" w:eastAsia="宋体" w:cs="宋体"/>
          <w:sz w:val="47"/>
          <w:szCs w:val="47"/>
        </w:rPr>
      </w:pPr>
      <w:bookmarkStart w:id="148" w:name="bookmark84"/>
      <w:bookmarkEnd w:id="148"/>
      <w:r>
        <w:rPr>
          <w:rFonts w:ascii="宋体" w:hAnsi="宋体" w:eastAsia="宋体" w:cs="宋体"/>
          <w:spacing w:val="-6"/>
          <w:sz w:val="47"/>
          <w:szCs w:val="47"/>
        </w:rPr>
        <w:t>医疗机构污水处理工程技术标准</w:t>
      </w:r>
    </w:p>
    <w:p w14:paraId="5014909C">
      <w:pPr>
        <w:pStyle w:val="2"/>
        <w:spacing w:line="337" w:lineRule="auto"/>
      </w:pPr>
    </w:p>
    <w:p w14:paraId="58884D7A">
      <w:pPr>
        <w:pStyle w:val="2"/>
        <w:spacing w:line="337" w:lineRule="auto"/>
      </w:pPr>
    </w:p>
    <w:p w14:paraId="4E88E0D4">
      <w:pPr>
        <w:spacing w:before="92" w:line="189" w:lineRule="auto"/>
        <w:ind w:left="3163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2"/>
          <w:szCs w:val="32"/>
        </w:rPr>
        <w:t>GB 51459—2024</w:t>
      </w:r>
    </w:p>
    <w:p w14:paraId="7F4D9F65">
      <w:pPr>
        <w:pStyle w:val="2"/>
        <w:spacing w:line="355" w:lineRule="auto"/>
      </w:pPr>
    </w:p>
    <w:p w14:paraId="235F97A2">
      <w:pPr>
        <w:pStyle w:val="2"/>
        <w:spacing w:line="355" w:lineRule="auto"/>
      </w:pPr>
    </w:p>
    <w:p w14:paraId="31CB5D30">
      <w:pPr>
        <w:spacing w:before="127" w:line="219" w:lineRule="auto"/>
        <w:ind w:left="3273"/>
        <w:outlineLvl w:val="0"/>
        <w:rPr>
          <w:rFonts w:ascii="宋体" w:hAnsi="宋体" w:eastAsia="宋体" w:cs="宋体"/>
          <w:sz w:val="39"/>
          <w:szCs w:val="39"/>
        </w:rPr>
      </w:pPr>
      <w:bookmarkStart w:id="149" w:name="bookmark42"/>
      <w:bookmarkEnd w:id="149"/>
      <w:r>
        <w:rPr>
          <w:rFonts w:ascii="宋体" w:hAnsi="宋体" w:eastAsia="宋体" w:cs="宋体"/>
          <w:spacing w:val="-9"/>
          <w:sz w:val="39"/>
          <w:szCs w:val="39"/>
        </w:rPr>
        <w:t>条 文 说 明</w:t>
      </w:r>
    </w:p>
    <w:p w14:paraId="38A73773">
      <w:pPr>
        <w:spacing w:line="219" w:lineRule="auto"/>
        <w:rPr>
          <w:rFonts w:ascii="宋体" w:hAnsi="宋体" w:eastAsia="宋体" w:cs="宋体"/>
          <w:sz w:val="39"/>
          <w:szCs w:val="39"/>
        </w:rPr>
        <w:sectPr>
          <w:pgSz w:w="11910" w:h="16840"/>
          <w:pgMar w:top="400" w:right="1786" w:bottom="400" w:left="1786" w:header="0" w:footer="0" w:gutter="0"/>
          <w:cols w:space="720" w:num="1"/>
        </w:sectPr>
      </w:pPr>
    </w:p>
    <w:p w14:paraId="602F0804">
      <w:pPr>
        <w:pStyle w:val="2"/>
      </w:pPr>
    </w:p>
    <w:p w14:paraId="12C57034">
      <w:pPr>
        <w:sectPr>
          <w:pgSz w:w="11910" w:h="16840"/>
          <w:pgMar w:top="0" w:right="0" w:bottom="0" w:left="0" w:header="0" w:footer="0" w:gutter="0"/>
          <w:cols w:space="720" w:num="1"/>
        </w:sectPr>
      </w:pPr>
    </w:p>
    <w:p w14:paraId="06E50DDE">
      <w:pPr>
        <w:pStyle w:val="2"/>
        <w:spacing w:line="255" w:lineRule="auto"/>
      </w:pPr>
    </w:p>
    <w:p w14:paraId="0F5E73D0">
      <w:pPr>
        <w:pStyle w:val="2"/>
        <w:spacing w:line="255" w:lineRule="auto"/>
      </w:pPr>
    </w:p>
    <w:p w14:paraId="0C017A29">
      <w:pPr>
        <w:pStyle w:val="2"/>
        <w:spacing w:line="255" w:lineRule="auto"/>
      </w:pPr>
    </w:p>
    <w:p w14:paraId="1FA96345">
      <w:pPr>
        <w:pStyle w:val="2"/>
        <w:spacing w:line="255" w:lineRule="auto"/>
      </w:pPr>
    </w:p>
    <w:p w14:paraId="2F8363F8">
      <w:pPr>
        <w:pStyle w:val="2"/>
        <w:spacing w:line="256" w:lineRule="auto"/>
      </w:pPr>
    </w:p>
    <w:p w14:paraId="2E71F146">
      <w:pPr>
        <w:pStyle w:val="2"/>
        <w:spacing w:line="256" w:lineRule="auto"/>
      </w:pPr>
    </w:p>
    <w:p w14:paraId="7D92E2ED">
      <w:pPr>
        <w:pStyle w:val="2"/>
        <w:spacing w:line="256" w:lineRule="auto"/>
      </w:pPr>
    </w:p>
    <w:p w14:paraId="588480A3">
      <w:pPr>
        <w:pStyle w:val="2"/>
        <w:spacing w:line="256" w:lineRule="auto"/>
      </w:pPr>
    </w:p>
    <w:p w14:paraId="78F40FE6">
      <w:pPr>
        <w:spacing w:before="130" w:line="221" w:lineRule="auto"/>
        <w:ind w:left="3255"/>
        <w:rPr>
          <w:rFonts w:ascii="黑体" w:hAnsi="黑体" w:eastAsia="黑体" w:cs="黑体"/>
          <w:sz w:val="40"/>
          <w:szCs w:val="40"/>
        </w:rPr>
      </w:pPr>
      <w:r>
        <w:rPr>
          <w:rFonts w:ascii="黑体" w:hAnsi="黑体" w:eastAsia="黑体" w:cs="黑体"/>
          <w:b/>
          <w:bCs/>
          <w:spacing w:val="-17"/>
          <w:sz w:val="40"/>
          <w:szCs w:val="40"/>
        </w:rPr>
        <w:t>编</w:t>
      </w:r>
      <w:r>
        <w:rPr>
          <w:rFonts w:ascii="黑体" w:hAnsi="黑体" w:eastAsia="黑体" w:cs="黑体"/>
          <w:spacing w:val="39"/>
          <w:sz w:val="40"/>
          <w:szCs w:val="40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40"/>
          <w:szCs w:val="40"/>
        </w:rPr>
        <w:t>制</w:t>
      </w:r>
      <w:r>
        <w:rPr>
          <w:rFonts w:ascii="黑体" w:hAnsi="黑体" w:eastAsia="黑体" w:cs="黑体"/>
          <w:spacing w:val="45"/>
          <w:sz w:val="40"/>
          <w:szCs w:val="40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40"/>
          <w:szCs w:val="40"/>
        </w:rPr>
        <w:t>说</w:t>
      </w:r>
      <w:r>
        <w:rPr>
          <w:rFonts w:ascii="黑体" w:hAnsi="黑体" w:eastAsia="黑体" w:cs="黑体"/>
          <w:spacing w:val="58"/>
          <w:sz w:val="40"/>
          <w:szCs w:val="40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40"/>
          <w:szCs w:val="40"/>
        </w:rPr>
        <w:t>明</w:t>
      </w:r>
    </w:p>
    <w:p w14:paraId="319AF740">
      <w:pPr>
        <w:pStyle w:val="2"/>
        <w:spacing w:line="286" w:lineRule="auto"/>
      </w:pPr>
    </w:p>
    <w:p w14:paraId="207829C8">
      <w:pPr>
        <w:pStyle w:val="2"/>
        <w:spacing w:line="286" w:lineRule="auto"/>
      </w:pPr>
    </w:p>
    <w:p w14:paraId="303465B7">
      <w:pPr>
        <w:pStyle w:val="2"/>
        <w:spacing w:line="286" w:lineRule="auto"/>
      </w:pPr>
    </w:p>
    <w:p w14:paraId="25B6635A">
      <w:pPr>
        <w:spacing w:before="101" w:line="262" w:lineRule="auto"/>
        <w:ind w:right="24" w:firstLine="47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7"/>
          <w:sz w:val="31"/>
          <w:szCs w:val="31"/>
        </w:rPr>
        <w:t>《医疗机构污水处理工程技术标准》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>GB 5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1459—2024,</w:t>
      </w:r>
      <w:r>
        <w:rPr>
          <w:rFonts w:ascii="宋体" w:hAnsi="宋体" w:eastAsia="宋体" w:cs="宋体"/>
          <w:spacing w:val="-8"/>
          <w:sz w:val="31"/>
          <w:szCs w:val="31"/>
        </w:rPr>
        <w:t>经住房城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5"/>
          <w:sz w:val="31"/>
          <w:szCs w:val="31"/>
        </w:rPr>
        <w:t>乡建设部2024年5月8日以第81号公告批准发布。</w:t>
      </w:r>
    </w:p>
    <w:p w14:paraId="30949A40">
      <w:pPr>
        <w:spacing w:before="58" w:line="275" w:lineRule="auto"/>
        <w:ind w:firstLine="62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"/>
          <w:sz w:val="31"/>
          <w:szCs w:val="31"/>
        </w:rPr>
        <w:t>本标准制定过程中，编制组对国内外医疗机构污水处理工程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的建设情况进行了广泛的调查研究，总结了国内医疗机构污水处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理工程建设中的设计、施工、验收和运行管理的先进经验，引用了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高新环保企业领先成果，吸纳了国际上常用的处理工艺和流</w:t>
      </w:r>
      <w:r>
        <w:rPr>
          <w:rFonts w:ascii="宋体" w:hAnsi="宋体" w:eastAsia="宋体" w:cs="宋体"/>
          <w:spacing w:val="-10"/>
          <w:sz w:val="31"/>
          <w:szCs w:val="31"/>
        </w:rPr>
        <w:t>程，同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时参考了有关国内外标准。</w:t>
      </w:r>
    </w:p>
    <w:p w14:paraId="2E9BDAF5">
      <w:pPr>
        <w:spacing w:before="56" w:line="270" w:lineRule="auto"/>
        <w:ind w:right="25" w:firstLine="62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1"/>
          <w:sz w:val="31"/>
          <w:szCs w:val="31"/>
        </w:rPr>
        <w:t>为便于广大设计、施工、科研、学校等单位有关人员在使用本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标准时能正确理解和执行条文规定，《医疗机构污水处理工程技术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标准》编制组按章、节、条顺序编制了本标准的条文说明，对条文规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定的目的、依据以及执行中需注意的有关事项进行了说明，还着重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对强制性条文的强制性理由做了解释。但是，本条文说明不具备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与标准正文同等的法律效力，仅供使用者作为理解和把握标准规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定的参考。</w:t>
      </w:r>
    </w:p>
    <w:p w14:paraId="53585233">
      <w:pPr>
        <w:spacing w:line="270" w:lineRule="auto"/>
        <w:rPr>
          <w:rFonts w:ascii="宋体" w:hAnsi="宋体" w:eastAsia="宋体" w:cs="宋体"/>
          <w:sz w:val="31"/>
          <w:szCs w:val="31"/>
        </w:rPr>
        <w:sectPr>
          <w:footerReference r:id="rId68" w:type="default"/>
          <w:pgSz w:w="11910" w:h="16840"/>
          <w:pgMar w:top="400" w:right="1479" w:bottom="1470" w:left="1690" w:header="0" w:footer="1108" w:gutter="0"/>
          <w:cols w:space="720" w:num="1"/>
        </w:sectPr>
      </w:pPr>
    </w:p>
    <w:p w14:paraId="6BECD3C2">
      <w:pPr>
        <w:pStyle w:val="2"/>
      </w:pPr>
    </w:p>
    <w:p w14:paraId="623D31CC">
      <w:pPr>
        <w:sectPr>
          <w:footerReference r:id="rId69" w:type="default"/>
          <w:pgSz w:w="11910" w:h="16840"/>
          <w:pgMar w:top="0" w:right="0" w:bottom="0" w:left="0" w:header="0" w:footer="0" w:gutter="0"/>
          <w:cols w:space="720" w:num="1"/>
        </w:sectPr>
      </w:pPr>
    </w:p>
    <w:p w14:paraId="6EB384B2">
      <w:pPr>
        <w:pStyle w:val="2"/>
        <w:spacing w:line="245" w:lineRule="auto"/>
      </w:pPr>
    </w:p>
    <w:p w14:paraId="75AF4560">
      <w:pPr>
        <w:pStyle w:val="2"/>
        <w:spacing w:line="245" w:lineRule="auto"/>
      </w:pPr>
    </w:p>
    <w:p w14:paraId="3A42272A">
      <w:pPr>
        <w:pStyle w:val="2"/>
        <w:spacing w:line="245" w:lineRule="auto"/>
      </w:pPr>
    </w:p>
    <w:p w14:paraId="2DE30A04">
      <w:pPr>
        <w:pStyle w:val="2"/>
        <w:spacing w:line="245" w:lineRule="auto"/>
      </w:pPr>
    </w:p>
    <w:p w14:paraId="6067AD99">
      <w:pPr>
        <w:pStyle w:val="2"/>
        <w:spacing w:line="245" w:lineRule="auto"/>
      </w:pPr>
    </w:p>
    <w:p w14:paraId="5BA1AFDF">
      <w:pPr>
        <w:pStyle w:val="2"/>
        <w:spacing w:line="246" w:lineRule="auto"/>
      </w:pPr>
    </w:p>
    <w:p w14:paraId="270172AC">
      <w:pPr>
        <w:pStyle w:val="2"/>
        <w:spacing w:line="246" w:lineRule="auto"/>
      </w:pPr>
    </w:p>
    <w:p w14:paraId="17CF7564">
      <w:pPr>
        <w:pStyle w:val="2"/>
        <w:spacing w:line="246" w:lineRule="auto"/>
      </w:pPr>
    </w:p>
    <w:p w14:paraId="0DA08C77">
      <w:pPr>
        <w:pStyle w:val="2"/>
        <w:spacing w:line="246" w:lineRule="auto"/>
      </w:pPr>
    </w:p>
    <w:sdt>
      <w:sdtPr>
        <w:rPr>
          <w:rFonts w:ascii="宋体" w:hAnsi="宋体" w:eastAsia="宋体" w:cs="宋体"/>
          <w:sz w:val="27"/>
          <w:szCs w:val="27"/>
        </w:rPr>
        <w:id w:val="5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7"/>
          <w:szCs w:val="27"/>
        </w:rPr>
      </w:sdtEndPr>
      <w:sdtContent>
        <w:p w14:paraId="4CDCAB05">
          <w:pPr>
            <w:spacing w:before="88" w:line="219" w:lineRule="auto"/>
            <w:ind w:left="3639"/>
            <w:rPr>
              <w:rFonts w:ascii="宋体" w:hAnsi="宋体" w:eastAsia="宋体" w:cs="宋体"/>
              <w:sz w:val="27"/>
              <w:szCs w:val="27"/>
            </w:rPr>
          </w:pPr>
          <w:r>
            <w:rPr>
              <w:rFonts w:ascii="宋体" w:hAnsi="宋体" w:eastAsia="宋体" w:cs="宋体"/>
              <w:spacing w:val="-32"/>
              <w:sz w:val="27"/>
              <w:szCs w:val="27"/>
            </w:rPr>
            <w:t>目</w:t>
          </w:r>
          <w:r>
            <w:rPr>
              <w:rFonts w:ascii="宋体" w:hAnsi="宋体" w:eastAsia="宋体" w:cs="宋体"/>
              <w:spacing w:val="1"/>
              <w:sz w:val="27"/>
              <w:szCs w:val="27"/>
            </w:rPr>
            <w:t xml:space="preserve">       </w:t>
          </w:r>
          <w:r>
            <w:rPr>
              <w:rFonts w:ascii="宋体" w:hAnsi="宋体" w:eastAsia="宋体" w:cs="宋体"/>
              <w:spacing w:val="-32"/>
              <w:sz w:val="27"/>
              <w:szCs w:val="27"/>
            </w:rPr>
            <w:t>次</w:t>
          </w:r>
        </w:p>
        <w:p w14:paraId="7FF3DE1C">
          <w:pPr>
            <w:pStyle w:val="2"/>
            <w:spacing w:line="308" w:lineRule="auto"/>
          </w:pPr>
        </w:p>
        <w:p w14:paraId="05D29BBE">
          <w:pPr>
            <w:pStyle w:val="2"/>
            <w:spacing w:line="308" w:lineRule="auto"/>
          </w:pPr>
        </w:p>
        <w:p w14:paraId="26D78CB2">
          <w:pPr>
            <w:pStyle w:val="2"/>
            <w:spacing w:line="309" w:lineRule="auto"/>
          </w:pPr>
        </w:p>
        <w:p w14:paraId="4D469EE3">
          <w:pPr>
            <w:tabs>
              <w:tab w:val="right" w:leader="dot" w:pos="8477"/>
            </w:tabs>
            <w:spacing w:before="88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宋体" w:hAnsi="宋体" w:eastAsia="宋体" w:cs="宋体"/>
              <w:spacing w:val="-22"/>
              <w:sz w:val="27"/>
              <w:szCs w:val="27"/>
            </w:rPr>
            <w:t>1</w:t>
          </w:r>
          <w:r>
            <w:rPr>
              <w:rFonts w:ascii="宋体" w:hAnsi="宋体" w:eastAsia="宋体" w:cs="宋体"/>
              <w:spacing w:val="36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22"/>
              <w:sz w:val="27"/>
              <w:szCs w:val="27"/>
            </w:rPr>
            <w:t>总</w:t>
          </w:r>
          <w:r>
            <w:rPr>
              <w:rFonts w:ascii="宋体" w:hAnsi="宋体" w:eastAsia="宋体" w:cs="宋体"/>
              <w:spacing w:val="35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22"/>
              <w:sz w:val="27"/>
              <w:szCs w:val="27"/>
            </w:rPr>
            <w:t>则</w:t>
          </w:r>
          <w:r>
            <w:rPr>
              <w:rFonts w:ascii="宋体" w:hAnsi="宋体" w:eastAsia="宋体" w:cs="宋体"/>
              <w:spacing w:val="38"/>
              <w:sz w:val="27"/>
              <w:szCs w:val="27"/>
            </w:rPr>
            <w:t xml:space="preserve"> 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"bookmark108"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61)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18E9A2F1">
          <w:pPr>
            <w:tabs>
              <w:tab w:val="right" w:leader="dot" w:pos="8517"/>
            </w:tabs>
            <w:spacing w:before="169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-13"/>
              <w:sz w:val="27"/>
              <w:szCs w:val="27"/>
            </w:rPr>
            <w:t>3</w:t>
          </w:r>
          <w:r>
            <w:rPr>
              <w:rFonts w:ascii="Times New Roman" w:hAnsi="Times New Roman" w:eastAsia="Times New Roman" w:cs="Times New Roman"/>
              <w:spacing w:val="12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-13"/>
              <w:sz w:val="27"/>
              <w:szCs w:val="27"/>
            </w:rPr>
            <w:t>基</w:t>
          </w:r>
          <w:r>
            <w:rPr>
              <w:rFonts w:ascii="宋体" w:hAnsi="宋体" w:eastAsia="宋体" w:cs="宋体"/>
              <w:spacing w:val="-5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3"/>
              <w:sz w:val="27"/>
              <w:szCs w:val="27"/>
            </w:rPr>
            <w:t>本</w:t>
          </w:r>
          <w:r>
            <w:rPr>
              <w:rFonts w:ascii="宋体" w:hAnsi="宋体" w:eastAsia="宋体" w:cs="宋体"/>
              <w:spacing w:val="-4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3"/>
              <w:sz w:val="27"/>
              <w:szCs w:val="27"/>
            </w:rPr>
            <w:t>规</w:t>
          </w:r>
          <w:r>
            <w:rPr>
              <w:rFonts w:ascii="宋体" w:hAnsi="宋体" w:eastAsia="宋体" w:cs="宋体"/>
              <w:spacing w:val="-44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3"/>
              <w:sz w:val="27"/>
              <w:szCs w:val="27"/>
            </w:rPr>
            <w:t>定</w:t>
          </w:r>
          <w:r>
            <w:rPr>
              <w:rFonts w:ascii="宋体" w:hAnsi="宋体" w:eastAsia="宋体" w:cs="宋体"/>
              <w:spacing w:val="104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"bookmark109"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63)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1ACE9136">
          <w:pPr>
            <w:tabs>
              <w:tab w:val="right" w:leader="dot" w:pos="8507"/>
            </w:tabs>
            <w:spacing w:before="17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-12"/>
              <w:sz w:val="27"/>
              <w:szCs w:val="27"/>
            </w:rPr>
            <w:t>4</w:t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水</w:t>
          </w:r>
          <w:r>
            <w:rPr>
              <w:rFonts w:ascii="宋体" w:hAnsi="宋体" w:eastAsia="宋体" w:cs="宋体"/>
              <w:spacing w:val="-5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量</w:t>
          </w:r>
          <w:r>
            <w:rPr>
              <w:rFonts w:ascii="宋体" w:hAnsi="宋体" w:eastAsia="宋体" w:cs="宋体"/>
              <w:spacing w:val="-4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与</w:t>
          </w:r>
          <w:r>
            <w:rPr>
              <w:rFonts w:ascii="宋体" w:hAnsi="宋体" w:eastAsia="宋体" w:cs="宋体"/>
              <w:spacing w:val="-5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水</w:t>
          </w:r>
          <w:r>
            <w:rPr>
              <w:rFonts w:ascii="宋体" w:hAnsi="宋体" w:eastAsia="宋体" w:cs="宋体"/>
              <w:spacing w:val="-5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2"/>
              <w:sz w:val="27"/>
              <w:szCs w:val="27"/>
            </w:rPr>
            <w:t>质</w:t>
          </w:r>
          <w:r>
            <w:rPr>
              <w:rFonts w:ascii="宋体" w:hAnsi="宋体" w:eastAsia="宋体" w:cs="宋体"/>
              <w:spacing w:val="10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65)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3D75BB68">
          <w:pPr>
            <w:tabs>
              <w:tab w:val="right" w:leader="dot" w:pos="8507"/>
            </w:tabs>
            <w:spacing w:before="169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6"/>
              <w:sz w:val="27"/>
              <w:szCs w:val="27"/>
            </w:rPr>
            <w:t>4.1</w:t>
          </w:r>
          <w:r>
            <w:rPr>
              <w:rFonts w:ascii="Times New Roman" w:hAnsi="Times New Roman" w:eastAsia="Times New Roman" w:cs="Times New Roman"/>
              <w:spacing w:val="15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6"/>
              <w:sz w:val="27"/>
              <w:szCs w:val="27"/>
            </w:rPr>
            <w:t>设计水量</w:t>
          </w:r>
          <w:r>
            <w:rPr>
              <w:rFonts w:ascii="宋体" w:hAnsi="宋体" w:eastAsia="宋体" w:cs="宋体"/>
              <w:spacing w:val="54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65)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247185C3">
          <w:pPr>
            <w:tabs>
              <w:tab w:val="right" w:leader="dot" w:pos="8517"/>
            </w:tabs>
            <w:spacing w:before="15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7"/>
              <w:sz w:val="27"/>
              <w:szCs w:val="27"/>
            </w:rPr>
            <w:t>4.2</w:t>
          </w:r>
          <w:r>
            <w:rPr>
              <w:rFonts w:ascii="Times New Roman" w:hAnsi="Times New Roman" w:eastAsia="Times New Roman" w:cs="Times New Roman"/>
              <w:spacing w:val="15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7"/>
              <w:sz w:val="27"/>
              <w:szCs w:val="27"/>
            </w:rPr>
            <w:t>设计水质</w:t>
          </w:r>
          <w:r>
            <w:rPr>
              <w:rFonts w:ascii="宋体" w:hAnsi="宋体" w:eastAsia="宋体" w:cs="宋体"/>
              <w:spacing w:val="5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69)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217013A2">
          <w:pPr>
            <w:tabs>
              <w:tab w:val="right" w:leader="dot" w:pos="8527"/>
            </w:tabs>
            <w:spacing w:before="18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 xml:space="preserve">5     </w:t>
          </w:r>
          <w:r>
            <w:rPr>
              <w:rFonts w:ascii="宋体" w:hAnsi="宋体" w:eastAsia="宋体" w:cs="宋体"/>
              <w:spacing w:val="-9"/>
              <w:sz w:val="27"/>
              <w:szCs w:val="27"/>
            </w:rPr>
            <w:t>污</w:t>
          </w:r>
          <w:r>
            <w:rPr>
              <w:rFonts w:ascii="宋体" w:hAnsi="宋体" w:eastAsia="宋体" w:cs="宋体"/>
              <w:spacing w:val="-3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9"/>
              <w:sz w:val="27"/>
              <w:szCs w:val="27"/>
            </w:rPr>
            <w:t>水</w:t>
          </w:r>
          <w:r>
            <w:rPr>
              <w:rFonts w:ascii="宋体" w:hAnsi="宋体" w:eastAsia="宋体" w:cs="宋体"/>
              <w:spacing w:val="-3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9"/>
              <w:sz w:val="27"/>
              <w:szCs w:val="27"/>
            </w:rPr>
            <w:t>收</w:t>
          </w:r>
          <w:r>
            <w:rPr>
              <w:rFonts w:ascii="宋体" w:hAnsi="宋体" w:eastAsia="宋体" w:cs="宋体"/>
              <w:spacing w:val="-4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9"/>
              <w:sz w:val="27"/>
              <w:szCs w:val="27"/>
            </w:rPr>
            <w:t xml:space="preserve">集 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70)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280625CB">
          <w:pPr>
            <w:tabs>
              <w:tab w:val="right" w:leader="dot" w:pos="8527"/>
            </w:tabs>
            <w:spacing w:before="16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40"/>
              <w:sz w:val="27"/>
              <w:szCs w:val="27"/>
            </w:rPr>
            <w:t>6</w:t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40"/>
              <w:sz w:val="27"/>
              <w:szCs w:val="27"/>
            </w:rPr>
            <w:t>特殊医疗污水处理</w:t>
          </w:r>
          <w:r>
            <w:rPr>
              <w:rFonts w:ascii="宋体" w:hAnsi="宋体" w:eastAsia="宋体" w:cs="宋体"/>
              <w:spacing w:val="88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6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73)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0DF20B81">
          <w:pPr>
            <w:tabs>
              <w:tab w:val="right" w:leader="dot" w:pos="8517"/>
            </w:tabs>
            <w:spacing w:before="15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14"/>
              <w:sz w:val="27"/>
              <w:szCs w:val="27"/>
            </w:rPr>
            <w:t>6.1</w:t>
          </w:r>
          <w:r>
            <w:rPr>
              <w:rFonts w:ascii="Times New Roman" w:hAnsi="Times New Roman" w:eastAsia="Times New Roman" w:cs="Times New Roman"/>
              <w:spacing w:val="4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14"/>
              <w:sz w:val="27"/>
              <w:szCs w:val="27"/>
            </w:rPr>
            <w:t>放射性污水</w:t>
          </w:r>
          <w:r>
            <w:rPr>
              <w:rFonts w:ascii="宋体" w:hAnsi="宋体" w:eastAsia="宋体" w:cs="宋体"/>
              <w:spacing w:val="68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1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73)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5209DA73">
          <w:pPr>
            <w:tabs>
              <w:tab w:val="right" w:leader="dot" w:pos="8507"/>
            </w:tabs>
            <w:spacing w:before="15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>6.2</w:t>
          </w:r>
          <w:r>
            <w:rPr>
              <w:rFonts w:ascii="Times New Roman" w:hAnsi="Times New Roman" w:eastAsia="Times New Roman" w:cs="Times New Roman"/>
              <w:spacing w:val="11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10"/>
              <w:sz w:val="27"/>
              <w:szCs w:val="27"/>
            </w:rPr>
            <w:t>其他污水</w:t>
          </w:r>
          <w:r>
            <w:rPr>
              <w:rFonts w:ascii="宋体" w:hAnsi="宋体" w:eastAsia="宋体" w:cs="宋体"/>
              <w:spacing w:val="62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75)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45530745">
          <w:pPr>
            <w:tabs>
              <w:tab w:val="right" w:leader="dot" w:pos="8507"/>
            </w:tabs>
            <w:spacing w:before="17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30"/>
              <w:sz w:val="27"/>
              <w:szCs w:val="27"/>
            </w:rPr>
            <w:t xml:space="preserve">7    </w:t>
          </w:r>
          <w:r>
            <w:rPr>
              <w:rFonts w:ascii="宋体" w:hAnsi="宋体" w:eastAsia="宋体" w:cs="宋体"/>
              <w:spacing w:val="30"/>
              <w:sz w:val="27"/>
              <w:szCs w:val="27"/>
            </w:rPr>
            <w:t>处理工艺及设施</w:t>
          </w:r>
          <w:r>
            <w:rPr>
              <w:rFonts w:ascii="宋体" w:hAnsi="宋体" w:eastAsia="宋体" w:cs="宋体"/>
              <w:spacing w:val="98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5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78)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5F1509D8">
          <w:pPr>
            <w:tabs>
              <w:tab w:val="right" w:leader="dot" w:pos="8517"/>
            </w:tabs>
            <w:spacing w:before="16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7"/>
              <w:sz w:val="27"/>
              <w:szCs w:val="27"/>
            </w:rPr>
            <w:t>7.1</w:t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7"/>
              <w:sz w:val="27"/>
              <w:szCs w:val="27"/>
            </w:rPr>
            <w:t>工艺流程</w:t>
          </w:r>
          <w:r>
            <w:rPr>
              <w:rFonts w:ascii="宋体" w:hAnsi="宋体" w:eastAsia="宋体" w:cs="宋体"/>
              <w:spacing w:val="5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78)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28BC0FE5">
          <w:pPr>
            <w:tabs>
              <w:tab w:val="right" w:leader="dot" w:pos="8517"/>
            </w:tabs>
            <w:spacing w:before="16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9"/>
              <w:sz w:val="27"/>
              <w:szCs w:val="27"/>
            </w:rPr>
            <w:t>7.2</w:t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9"/>
              <w:sz w:val="27"/>
              <w:szCs w:val="27"/>
            </w:rPr>
            <w:t>处理设施</w:t>
          </w:r>
          <w:r>
            <w:rPr>
              <w:rFonts w:ascii="宋体" w:hAnsi="宋体" w:eastAsia="宋体" w:cs="宋体"/>
              <w:spacing w:val="6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"bookmark119"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79)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466EE24E">
          <w:pPr>
            <w:tabs>
              <w:tab w:val="right" w:leader="dot" w:pos="8507"/>
            </w:tabs>
            <w:spacing w:before="17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宋体" w:hAnsi="宋体" w:eastAsia="宋体" w:cs="宋体"/>
              <w:spacing w:val="-14"/>
              <w:sz w:val="27"/>
              <w:szCs w:val="27"/>
            </w:rPr>
            <w:t>8</w:t>
          </w:r>
          <w:r>
            <w:rPr>
              <w:rFonts w:ascii="宋体" w:hAnsi="宋体" w:eastAsia="宋体" w:cs="宋体"/>
              <w:spacing w:val="33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消</w:t>
          </w:r>
          <w:r>
            <w:rPr>
              <w:rFonts w:ascii="宋体" w:hAnsi="宋体" w:eastAsia="宋体" w:cs="宋体"/>
              <w:spacing w:val="31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毒</w:t>
          </w:r>
          <w:r>
            <w:rPr>
              <w:rFonts w:ascii="宋体" w:hAnsi="宋体" w:eastAsia="宋体" w:cs="宋体"/>
              <w:spacing w:val="37"/>
              <w:sz w:val="27"/>
              <w:szCs w:val="27"/>
            </w:rPr>
            <w:t xml:space="preserve"> 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2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27"/>
              <w:szCs w:val="27"/>
            </w:rPr>
            <w:t>84)</w:t>
          </w:r>
          <w:r>
            <w:rPr>
              <w:rFonts w:ascii="Times New Roman" w:hAnsi="Times New Roman" w:eastAsia="Times New Roman" w:cs="Times New Roman"/>
              <w:spacing w:val="-2"/>
              <w:sz w:val="27"/>
              <w:szCs w:val="27"/>
            </w:rPr>
            <w:fldChar w:fldCharType="end"/>
          </w:r>
        </w:p>
        <w:p w14:paraId="31D20B43">
          <w:pPr>
            <w:tabs>
              <w:tab w:val="right" w:leader="dot" w:pos="8497"/>
            </w:tabs>
            <w:spacing w:before="15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-10"/>
              <w:sz w:val="27"/>
              <w:szCs w:val="27"/>
            </w:rPr>
            <w:t>8.1</w:t>
          </w:r>
          <w:r>
            <w:rPr>
              <w:rFonts w:ascii="Times New Roman" w:hAnsi="Times New Roman" w:eastAsia="Times New Roman" w:cs="Times New Roman"/>
              <w:spacing w:val="2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10"/>
              <w:sz w:val="27"/>
              <w:szCs w:val="27"/>
            </w:rPr>
            <w:t>一</w:t>
          </w:r>
          <w:r>
            <w:rPr>
              <w:rFonts w:ascii="宋体" w:hAnsi="宋体" w:eastAsia="宋体" w:cs="宋体"/>
              <w:spacing w:val="-62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0"/>
              <w:sz w:val="27"/>
              <w:szCs w:val="27"/>
            </w:rPr>
            <w:t>般</w:t>
          </w:r>
          <w:r>
            <w:rPr>
              <w:rFonts w:ascii="宋体" w:hAnsi="宋体" w:eastAsia="宋体" w:cs="宋体"/>
              <w:spacing w:val="-5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0"/>
              <w:sz w:val="27"/>
              <w:szCs w:val="27"/>
            </w:rPr>
            <w:t>规</w:t>
          </w:r>
          <w:r>
            <w:rPr>
              <w:rFonts w:ascii="宋体" w:hAnsi="宋体" w:eastAsia="宋体" w:cs="宋体"/>
              <w:spacing w:val="-54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0"/>
              <w:sz w:val="27"/>
              <w:szCs w:val="27"/>
            </w:rPr>
            <w:t>定</w:t>
          </w:r>
          <w:r>
            <w:rPr>
              <w:rFonts w:ascii="宋体" w:hAnsi="宋体" w:eastAsia="宋体" w:cs="宋体"/>
              <w:spacing w:val="-12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84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2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27"/>
              <w:szCs w:val="27"/>
            </w:rPr>
            <w:t>84)</w:t>
          </w:r>
          <w:r>
            <w:rPr>
              <w:rFonts w:ascii="Times New Roman" w:hAnsi="Times New Roman" w:eastAsia="Times New Roman" w:cs="Times New Roman"/>
              <w:spacing w:val="-2"/>
              <w:sz w:val="27"/>
              <w:szCs w:val="27"/>
            </w:rPr>
            <w:fldChar w:fldCharType="end"/>
          </w:r>
        </w:p>
        <w:p w14:paraId="059F8A1B">
          <w:pPr>
            <w:tabs>
              <w:tab w:val="right" w:leader="dot" w:pos="8517"/>
            </w:tabs>
            <w:spacing w:before="17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8.2</w:t>
          </w:r>
          <w:r>
            <w:rPr>
              <w:rFonts w:ascii="Times New Roman" w:hAnsi="Times New Roman" w:eastAsia="Times New Roman" w:cs="Times New Roman"/>
              <w:sz w:val="27"/>
              <w:szCs w:val="27"/>
            </w:rPr>
            <w:t xml:space="preserve">     </w:t>
          </w:r>
          <w:r>
            <w:rPr>
              <w:rFonts w:ascii="宋体" w:hAnsi="宋体" w:eastAsia="宋体" w:cs="宋体"/>
              <w:spacing w:val="-8"/>
              <w:sz w:val="27"/>
              <w:szCs w:val="27"/>
            </w:rPr>
            <w:t>臭</w:t>
          </w:r>
          <w:r>
            <w:rPr>
              <w:rFonts w:ascii="宋体" w:hAnsi="宋体" w:eastAsia="宋体" w:cs="宋体"/>
              <w:spacing w:val="-60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8"/>
              <w:sz w:val="27"/>
              <w:szCs w:val="27"/>
            </w:rPr>
            <w:t>氧</w:t>
          </w:r>
          <w:r>
            <w:rPr>
              <w:rFonts w:ascii="宋体" w:hAnsi="宋体" w:eastAsia="宋体" w:cs="宋体"/>
              <w:spacing w:val="-11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74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2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2"/>
              <w:sz w:val="27"/>
              <w:szCs w:val="27"/>
            </w:rPr>
            <w:t>87)</w:t>
          </w:r>
          <w:r>
            <w:rPr>
              <w:rFonts w:ascii="Times New Roman" w:hAnsi="Times New Roman" w:eastAsia="Times New Roman" w:cs="Times New Roman"/>
              <w:spacing w:val="-2"/>
              <w:sz w:val="27"/>
              <w:szCs w:val="27"/>
            </w:rPr>
            <w:fldChar w:fldCharType="end"/>
          </w:r>
        </w:p>
        <w:p w14:paraId="550C022B">
          <w:pPr>
            <w:tabs>
              <w:tab w:val="right" w:leader="dot" w:pos="8517"/>
            </w:tabs>
            <w:spacing w:before="16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-4"/>
              <w:sz w:val="27"/>
              <w:szCs w:val="27"/>
            </w:rPr>
            <w:t>8.3</w:t>
          </w:r>
          <w:r>
            <w:rPr>
              <w:rFonts w:ascii="Times New Roman" w:hAnsi="Times New Roman" w:eastAsia="Times New Roman" w:cs="Times New Roman"/>
              <w:spacing w:val="13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-4"/>
              <w:sz w:val="27"/>
              <w:szCs w:val="27"/>
            </w:rPr>
            <w:t>紫外线</w:t>
          </w:r>
          <w:r>
            <w:rPr>
              <w:rFonts w:ascii="宋体" w:hAnsi="宋体" w:eastAsia="宋体" w:cs="宋体"/>
              <w:spacing w:val="38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7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7"/>
              <w:sz w:val="27"/>
              <w:szCs w:val="27"/>
            </w:rPr>
            <w:t>89)</w:t>
          </w:r>
          <w:r>
            <w:rPr>
              <w:rFonts w:ascii="Times New Roman" w:hAnsi="Times New Roman" w:eastAsia="Times New Roman" w:cs="Times New Roman"/>
              <w:spacing w:val="-7"/>
              <w:sz w:val="27"/>
              <w:szCs w:val="27"/>
            </w:rPr>
            <w:fldChar w:fldCharType="end"/>
          </w:r>
        </w:p>
        <w:p w14:paraId="603E0CFC">
          <w:pPr>
            <w:tabs>
              <w:tab w:val="right" w:leader="dot" w:pos="8507"/>
            </w:tabs>
            <w:spacing w:before="16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8.4</w:t>
          </w:r>
          <w:r>
            <w:rPr>
              <w:rFonts w:ascii="Times New Roman" w:hAnsi="Times New Roman" w:eastAsia="Times New Roman" w:cs="Times New Roman"/>
              <w:spacing w:val="12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-8"/>
              <w:sz w:val="27"/>
              <w:szCs w:val="27"/>
            </w:rPr>
            <w:t>其</w:t>
          </w:r>
          <w:r>
            <w:rPr>
              <w:rFonts w:ascii="宋体" w:hAnsi="宋体" w:eastAsia="宋体" w:cs="宋体"/>
              <w:spacing w:val="-42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8"/>
              <w:sz w:val="27"/>
              <w:szCs w:val="27"/>
            </w:rPr>
            <w:t>他</w:t>
          </w:r>
          <w:r>
            <w:rPr>
              <w:rFonts w:ascii="宋体" w:hAnsi="宋体" w:eastAsia="宋体" w:cs="宋体"/>
              <w:spacing w:val="-115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8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91)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594365A5">
          <w:pPr>
            <w:tabs>
              <w:tab w:val="right" w:leader="dot" w:pos="8407"/>
            </w:tabs>
            <w:spacing w:before="16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-14"/>
              <w:sz w:val="27"/>
              <w:szCs w:val="27"/>
            </w:rPr>
            <w:t>9</w:t>
          </w:r>
          <w:r>
            <w:rPr>
              <w:rFonts w:ascii="Times New Roman" w:hAnsi="Times New Roman" w:eastAsia="Times New Roman" w:cs="Times New Roman"/>
              <w:spacing w:val="12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污</w:t>
          </w:r>
          <w:r>
            <w:rPr>
              <w:rFonts w:ascii="宋体" w:hAnsi="宋体" w:eastAsia="宋体" w:cs="宋体"/>
              <w:spacing w:val="-54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水</w:t>
          </w:r>
          <w:r>
            <w:rPr>
              <w:rFonts w:ascii="宋体" w:hAnsi="宋体" w:eastAsia="宋体" w:cs="宋体"/>
              <w:spacing w:val="-5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处</w:t>
          </w:r>
          <w:r>
            <w:rPr>
              <w:rFonts w:ascii="宋体" w:hAnsi="宋体" w:eastAsia="宋体" w:cs="宋体"/>
              <w:spacing w:val="-56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理</w:t>
          </w:r>
          <w:r>
            <w:rPr>
              <w:rFonts w:ascii="宋体" w:hAnsi="宋体" w:eastAsia="宋体" w:cs="宋体"/>
              <w:spacing w:val="-58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14"/>
              <w:sz w:val="27"/>
              <w:szCs w:val="27"/>
            </w:rPr>
            <w:t>站</w:t>
          </w:r>
          <w:r>
            <w:rPr>
              <w:rFonts w:ascii="宋体" w:hAnsi="宋体" w:eastAsia="宋体" w:cs="宋体"/>
              <w:spacing w:val="95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7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94)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392A2A0D">
          <w:pPr>
            <w:tabs>
              <w:tab w:val="right" w:leader="dot" w:pos="8517"/>
            </w:tabs>
            <w:spacing w:before="17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13"/>
              <w:sz w:val="27"/>
              <w:szCs w:val="27"/>
            </w:rPr>
            <w:t>9.1</w:t>
          </w:r>
          <w:r>
            <w:rPr>
              <w:rFonts w:ascii="Times New Roman" w:hAnsi="Times New Roman" w:eastAsia="Times New Roman" w:cs="Times New Roman"/>
              <w:spacing w:val="8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13"/>
              <w:sz w:val="27"/>
              <w:szCs w:val="27"/>
            </w:rPr>
            <w:t>一般规定</w:t>
          </w:r>
          <w:r>
            <w:rPr>
              <w:rFonts w:ascii="宋体" w:hAnsi="宋体" w:eastAsia="宋体" w:cs="宋体"/>
              <w:spacing w:val="7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1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94)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5336FDC2">
          <w:pPr>
            <w:tabs>
              <w:tab w:val="right" w:leader="dot" w:pos="8507"/>
            </w:tabs>
            <w:spacing w:before="15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5"/>
              <w:sz w:val="27"/>
              <w:szCs w:val="27"/>
            </w:rPr>
            <w:t>9.2</w:t>
          </w:r>
          <w:r>
            <w:rPr>
              <w:rFonts w:ascii="Times New Roman" w:hAnsi="Times New Roman" w:eastAsia="Times New Roman" w:cs="Times New Roman"/>
              <w:spacing w:val="10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5"/>
              <w:sz w:val="27"/>
              <w:szCs w:val="27"/>
            </w:rPr>
            <w:t>站址选择</w:t>
          </w:r>
          <w:r>
            <w:rPr>
              <w:rFonts w:ascii="宋体" w:hAnsi="宋体" w:eastAsia="宋体" w:cs="宋体"/>
              <w:spacing w:val="5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95)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0B4BE530">
          <w:pPr>
            <w:tabs>
              <w:tab w:val="right" w:leader="dot" w:pos="8507"/>
            </w:tabs>
            <w:spacing w:before="16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8"/>
              <w:sz w:val="27"/>
              <w:szCs w:val="27"/>
            </w:rPr>
            <w:t>9.3</w:t>
          </w:r>
          <w:r>
            <w:rPr>
              <w:rFonts w:ascii="Times New Roman" w:hAnsi="Times New Roman" w:eastAsia="Times New Roman" w:cs="Times New Roman"/>
              <w:spacing w:val="13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8"/>
              <w:sz w:val="27"/>
              <w:szCs w:val="27"/>
            </w:rPr>
            <w:t>设置要求</w:t>
          </w:r>
          <w:r>
            <w:rPr>
              <w:rFonts w:ascii="宋体" w:hAnsi="宋体" w:eastAsia="宋体" w:cs="宋体"/>
              <w:spacing w:val="58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96)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729B5F9E">
          <w:pPr>
            <w:tabs>
              <w:tab w:val="right" w:leader="dot" w:pos="8517"/>
            </w:tabs>
            <w:spacing w:before="169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25"/>
              <w:sz w:val="27"/>
              <w:szCs w:val="27"/>
            </w:rPr>
            <w:t>10</w:t>
          </w:r>
          <w:r>
            <w:rPr>
              <w:rFonts w:ascii="Times New Roman" w:hAnsi="Times New Roman" w:eastAsia="Times New Roman" w:cs="Times New Roman"/>
              <w:spacing w:val="1"/>
              <w:sz w:val="27"/>
              <w:szCs w:val="27"/>
            </w:rPr>
            <w:t xml:space="preserve">     </w:t>
          </w:r>
          <w:r>
            <w:rPr>
              <w:rFonts w:ascii="宋体" w:hAnsi="宋体" w:eastAsia="宋体" w:cs="宋体"/>
              <w:spacing w:val="25"/>
              <w:sz w:val="27"/>
              <w:szCs w:val="27"/>
            </w:rPr>
            <w:t>污泥、废气处理和处置</w:t>
          </w:r>
          <w:r>
            <w:rPr>
              <w:rFonts w:ascii="宋体" w:hAnsi="宋体" w:eastAsia="宋体" w:cs="宋体"/>
              <w:spacing w:val="71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"bookmark129"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98)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358AB6D8">
          <w:pPr>
            <w:tabs>
              <w:tab w:val="right" w:leader="dot" w:pos="8507"/>
            </w:tabs>
            <w:spacing w:before="16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3"/>
              <w:sz w:val="27"/>
              <w:szCs w:val="27"/>
            </w:rPr>
            <w:t>10.1</w:t>
          </w:r>
          <w:r>
            <w:rPr>
              <w:rFonts w:ascii="Times New Roman" w:hAnsi="Times New Roman" w:eastAsia="Times New Roman" w:cs="Times New Roman"/>
              <w:spacing w:val="1"/>
              <w:sz w:val="27"/>
              <w:szCs w:val="27"/>
            </w:rPr>
            <w:t xml:space="preserve">     </w:t>
          </w:r>
          <w:r>
            <w:rPr>
              <w:rFonts w:ascii="宋体" w:hAnsi="宋体" w:eastAsia="宋体" w:cs="宋体"/>
              <w:spacing w:val="3"/>
              <w:sz w:val="27"/>
              <w:szCs w:val="27"/>
            </w:rPr>
            <w:t>污泥处理和处置</w:t>
          </w:r>
          <w:r>
            <w:rPr>
              <w:rFonts w:ascii="宋体" w:hAnsi="宋体" w:eastAsia="宋体" w:cs="宋体"/>
              <w:spacing w:val="45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11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"bookmark130"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98)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  <w:p w14:paraId="5F515F63">
          <w:pPr>
            <w:tabs>
              <w:tab w:val="right" w:leader="dot" w:pos="8517"/>
            </w:tabs>
            <w:spacing w:before="160" w:line="212" w:lineRule="auto"/>
            <w:ind w:left="300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4"/>
              <w:sz w:val="27"/>
              <w:szCs w:val="27"/>
            </w:rPr>
            <w:t>10.2</w:t>
          </w:r>
          <w:r>
            <w:rPr>
              <w:rFonts w:ascii="Times New Roman" w:hAnsi="Times New Roman" w:eastAsia="Times New Roman" w:cs="Times New Roman"/>
              <w:spacing w:val="15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4"/>
              <w:sz w:val="27"/>
              <w:szCs w:val="27"/>
            </w:rPr>
            <w:t>废气收集和处理</w:t>
          </w:r>
          <w:r>
            <w:rPr>
              <w:rFonts w:ascii="宋体" w:hAnsi="宋体" w:eastAsia="宋体" w:cs="宋体"/>
              <w:spacing w:val="4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105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(</w:t>
          </w:r>
          <w:r>
            <w:fldChar w:fldCharType="begin"/>
          </w:r>
          <w:r>
            <w:instrText xml:space="preserve"> HYPERLINK \l "bookmark131"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t>98)</w:t>
          </w:r>
          <w:r>
            <w:rPr>
              <w:rFonts w:ascii="Times New Roman" w:hAnsi="Times New Roman" w:eastAsia="Times New Roman" w:cs="Times New Roman"/>
              <w:spacing w:val="-3"/>
              <w:sz w:val="27"/>
              <w:szCs w:val="27"/>
            </w:rPr>
            <w:fldChar w:fldCharType="end"/>
          </w:r>
        </w:p>
      </w:sdtContent>
    </w:sdt>
    <w:p w14:paraId="254ED485">
      <w:pPr>
        <w:spacing w:line="212" w:lineRule="auto"/>
        <w:rPr>
          <w:rFonts w:ascii="Times New Roman" w:hAnsi="Times New Roman" w:eastAsia="Times New Roman" w:cs="Times New Roman"/>
          <w:sz w:val="27"/>
          <w:szCs w:val="27"/>
        </w:rPr>
        <w:sectPr>
          <w:footerReference r:id="rId70" w:type="default"/>
          <w:pgSz w:w="11910" w:h="16840"/>
          <w:pgMar w:top="400" w:right="1711" w:bottom="1418" w:left="1670" w:header="0" w:footer="1175" w:gutter="0"/>
          <w:cols w:space="720" w:num="1"/>
        </w:sectPr>
      </w:pPr>
    </w:p>
    <w:p w14:paraId="549F7AAE">
      <w:pPr>
        <w:pStyle w:val="2"/>
        <w:spacing w:line="241" w:lineRule="auto"/>
      </w:pPr>
    </w:p>
    <w:p w14:paraId="214DD99C">
      <w:pPr>
        <w:pStyle w:val="2"/>
        <w:spacing w:line="241" w:lineRule="auto"/>
      </w:pPr>
    </w:p>
    <w:p w14:paraId="2700DF6E">
      <w:pPr>
        <w:pStyle w:val="2"/>
        <w:spacing w:line="241" w:lineRule="auto"/>
      </w:pPr>
    </w:p>
    <w:p w14:paraId="0FE6ED0D">
      <w:pPr>
        <w:pStyle w:val="2"/>
        <w:spacing w:line="241" w:lineRule="auto"/>
      </w:pPr>
    </w:p>
    <w:p w14:paraId="71B8C432">
      <w:pPr>
        <w:pStyle w:val="2"/>
        <w:spacing w:line="241" w:lineRule="auto"/>
      </w:pPr>
    </w:p>
    <w:sdt>
      <w:sdtPr>
        <w:rPr>
          <w:rFonts w:ascii="宋体" w:hAnsi="宋体" w:eastAsia="宋体" w:cs="宋体"/>
          <w:sz w:val="27"/>
          <w:szCs w:val="27"/>
        </w:rPr>
        <w:id w:val="6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7"/>
          <w:szCs w:val="27"/>
        </w:rPr>
      </w:sdtEndPr>
      <w:sdtContent>
        <w:p w14:paraId="52B1DCA6">
          <w:pPr>
            <w:tabs>
              <w:tab w:val="right" w:leader="dot" w:pos="8622"/>
            </w:tabs>
            <w:spacing w:before="88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bookmarkStart w:id="150" w:name="bookmark112"/>
          <w:bookmarkEnd w:id="150"/>
          <w:r>
            <w:fldChar w:fldCharType="begin"/>
          </w:r>
          <w:r>
            <w:instrText xml:space="preserve"> HYPERLINK \l "bookmark112"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22"/>
              <w:sz w:val="27"/>
              <w:szCs w:val="27"/>
            </w:rPr>
            <w:t>1</w:t>
          </w:r>
          <w:r>
            <w:rPr>
              <w:rFonts w:ascii="宋体" w:hAnsi="宋体" w:eastAsia="宋体" w:cs="宋体"/>
              <w:spacing w:val="77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-22"/>
              <w:sz w:val="27"/>
              <w:szCs w:val="27"/>
            </w:rPr>
            <w:t>1</w:t>
          </w:r>
          <w:r>
            <w:rPr>
              <w:rFonts w:ascii="宋体" w:hAnsi="宋体" w:eastAsia="宋体" w:cs="宋体"/>
              <w:spacing w:val="32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22"/>
              <w:sz w:val="27"/>
              <w:szCs w:val="27"/>
            </w:rPr>
            <w:t>施</w:t>
          </w:r>
          <w:r>
            <w:rPr>
              <w:rFonts w:ascii="宋体" w:hAnsi="宋体" w:eastAsia="宋体" w:cs="宋体"/>
              <w:spacing w:val="34"/>
              <w:sz w:val="27"/>
              <w:szCs w:val="27"/>
            </w:rPr>
            <w:t xml:space="preserve">   </w:t>
          </w:r>
          <w:r>
            <w:rPr>
              <w:rFonts w:ascii="宋体" w:hAnsi="宋体" w:eastAsia="宋体" w:cs="宋体"/>
              <w:spacing w:val="-22"/>
              <w:sz w:val="27"/>
              <w:szCs w:val="27"/>
            </w:rPr>
            <w:t>工</w:t>
          </w:r>
          <w:r>
            <w:rPr>
              <w:rFonts w:ascii="宋体" w:hAnsi="宋体" w:eastAsia="宋体" w:cs="宋体"/>
              <w:spacing w:val="-11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3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100)</w:t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fldChar w:fldCharType="end"/>
          </w:r>
        </w:p>
        <w:p w14:paraId="5FE20FEC">
          <w:pPr>
            <w:tabs>
              <w:tab w:val="right" w:leader="dot" w:pos="8642"/>
            </w:tabs>
            <w:spacing w:before="169" w:line="212" w:lineRule="auto"/>
            <w:ind w:left="299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4"/>
              <w:sz w:val="27"/>
              <w:szCs w:val="27"/>
            </w:rPr>
            <w:t>11.1</w:t>
          </w:r>
          <w:r>
            <w:rPr>
              <w:rFonts w:ascii="Times New Roman" w:hAnsi="Times New Roman" w:eastAsia="Times New Roman" w:cs="Times New Roman"/>
              <w:spacing w:val="13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4"/>
              <w:sz w:val="27"/>
              <w:szCs w:val="27"/>
            </w:rPr>
            <w:t>一般规定</w:t>
          </w:r>
          <w:r>
            <w:rPr>
              <w:rFonts w:ascii="宋体" w:hAnsi="宋体" w:eastAsia="宋体" w:cs="宋体"/>
              <w:spacing w:val="-12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4"/>
              <w:sz w:val="27"/>
              <w:szCs w:val="27"/>
            </w:rPr>
            <w:t xml:space="preserve"> </w:t>
          </w:r>
          <w:r>
            <w:fldChar w:fldCharType="begin"/>
          </w:r>
          <w:r>
            <w:instrText xml:space="preserve"> HYPERLINK \l "bookmark132"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100)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fldChar w:fldCharType="end"/>
          </w:r>
        </w:p>
        <w:p w14:paraId="6FABF1F3">
          <w:pPr>
            <w:tabs>
              <w:tab w:val="right" w:leader="dot" w:pos="8632"/>
            </w:tabs>
            <w:spacing w:before="159" w:line="212" w:lineRule="auto"/>
            <w:ind w:left="299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1"/>
              <w:sz w:val="27"/>
              <w:szCs w:val="27"/>
            </w:rPr>
            <w:t xml:space="preserve">11.2     </w:t>
          </w:r>
          <w:r>
            <w:rPr>
              <w:rFonts w:ascii="宋体" w:hAnsi="宋体" w:eastAsia="宋体" w:cs="宋体"/>
              <w:spacing w:val="1"/>
              <w:sz w:val="27"/>
              <w:szCs w:val="27"/>
            </w:rPr>
            <w:t>土建施工</w:t>
          </w:r>
          <w:r>
            <w:rPr>
              <w:rFonts w:ascii="宋体" w:hAnsi="宋体" w:eastAsia="宋体" w:cs="宋体"/>
              <w:spacing w:val="-10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3"/>
              <w:sz w:val="27"/>
              <w:szCs w:val="27"/>
            </w:rPr>
            <w:t xml:space="preserve"> </w:t>
          </w:r>
          <w:r>
            <w:fldChar w:fldCharType="begin"/>
          </w:r>
          <w:r>
            <w:instrText xml:space="preserve"> HYPERLINK \l "bookmark133"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100)</w:t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fldChar w:fldCharType="end"/>
          </w:r>
        </w:p>
        <w:p w14:paraId="378F0142">
          <w:pPr>
            <w:tabs>
              <w:tab w:val="right" w:leader="dot" w:pos="8632"/>
            </w:tabs>
            <w:spacing w:before="170" w:line="212" w:lineRule="auto"/>
            <w:ind w:left="299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5"/>
              <w:sz w:val="27"/>
              <w:szCs w:val="27"/>
            </w:rPr>
            <w:t>11.3</w:t>
          </w:r>
          <w:r>
            <w:rPr>
              <w:rFonts w:ascii="Times New Roman" w:hAnsi="Times New Roman" w:eastAsia="Times New Roman" w:cs="Times New Roman"/>
              <w:spacing w:val="2"/>
              <w:sz w:val="27"/>
              <w:szCs w:val="27"/>
            </w:rPr>
            <w:t xml:space="preserve">     </w:t>
          </w:r>
          <w:r>
            <w:rPr>
              <w:rFonts w:ascii="宋体" w:hAnsi="宋体" w:eastAsia="宋体" w:cs="宋体"/>
              <w:spacing w:val="5"/>
              <w:sz w:val="27"/>
              <w:szCs w:val="27"/>
            </w:rPr>
            <w:t>设备与管道安装</w:t>
          </w:r>
          <w:r>
            <w:rPr>
              <w:rFonts w:ascii="宋体" w:hAnsi="宋体" w:eastAsia="宋体" w:cs="宋体"/>
              <w:spacing w:val="4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12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3"/>
              <w:sz w:val="27"/>
              <w:szCs w:val="27"/>
            </w:rPr>
            <w:t xml:space="preserve"> </w:t>
          </w:r>
          <w:r>
            <w:fldChar w:fldCharType="begin"/>
          </w:r>
          <w:r>
            <w:instrText xml:space="preserve"> HYPERLINK \l "bookmark134"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2"/>
              <w:sz w:val="27"/>
              <w:szCs w:val="27"/>
            </w:rPr>
            <w:t>101)</w:t>
          </w:r>
          <w:r>
            <w:rPr>
              <w:rFonts w:ascii="Times New Roman" w:hAnsi="Times New Roman" w:eastAsia="Times New Roman" w:cs="Times New Roman"/>
              <w:spacing w:val="-12"/>
              <w:sz w:val="27"/>
              <w:szCs w:val="27"/>
            </w:rPr>
            <w:fldChar w:fldCharType="end"/>
          </w:r>
        </w:p>
        <w:p w14:paraId="7E2F2081">
          <w:pPr>
            <w:tabs>
              <w:tab w:val="right" w:leader="dot" w:pos="8622"/>
            </w:tabs>
            <w:spacing w:before="170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7"/>
              <w:sz w:val="27"/>
              <w:szCs w:val="27"/>
            </w:rPr>
            <w:t xml:space="preserve">12     </w:t>
          </w:r>
          <w:r>
            <w:rPr>
              <w:rFonts w:ascii="宋体" w:hAnsi="宋体" w:eastAsia="宋体" w:cs="宋体"/>
              <w:spacing w:val="7"/>
              <w:sz w:val="27"/>
              <w:szCs w:val="27"/>
            </w:rPr>
            <w:t>验收调试</w:t>
          </w:r>
          <w:r>
            <w:rPr>
              <w:rFonts w:ascii="宋体" w:hAnsi="宋体" w:eastAsia="宋体" w:cs="宋体"/>
              <w:spacing w:val="5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3"/>
              <w:sz w:val="27"/>
              <w:szCs w:val="27"/>
            </w:rPr>
            <w:t xml:space="preserve"> </w:t>
          </w:r>
          <w:r>
            <w:fldChar w:fldCharType="begin"/>
          </w:r>
          <w:r>
            <w:instrText xml:space="preserve"> HYPERLINK \l "bookmark135"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102)</w:t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fldChar w:fldCharType="end"/>
          </w:r>
        </w:p>
        <w:p w14:paraId="710C2F0A">
          <w:pPr>
            <w:tabs>
              <w:tab w:val="right" w:leader="dot" w:pos="8612"/>
            </w:tabs>
            <w:spacing w:before="139" w:line="212" w:lineRule="auto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32"/>
              <w:sz w:val="27"/>
              <w:szCs w:val="27"/>
            </w:rPr>
            <w:t xml:space="preserve">13    </w:t>
          </w:r>
          <w:r>
            <w:rPr>
              <w:rFonts w:ascii="宋体" w:hAnsi="宋体" w:eastAsia="宋体" w:cs="宋体"/>
              <w:spacing w:val="32"/>
              <w:sz w:val="27"/>
              <w:szCs w:val="27"/>
            </w:rPr>
            <w:t>运行管理和安全防护</w:t>
          </w:r>
          <w:r>
            <w:rPr>
              <w:rFonts w:ascii="宋体" w:hAnsi="宋体" w:eastAsia="宋体" w:cs="宋体"/>
              <w:spacing w:val="-126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宋体" w:hAnsi="宋体" w:eastAsia="宋体" w:cs="宋体"/>
              <w:spacing w:val="-112"/>
              <w:sz w:val="27"/>
              <w:szCs w:val="2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6"/>
              <w:sz w:val="27"/>
              <w:szCs w:val="27"/>
            </w:rPr>
            <w:t xml:space="preserve"> </w:t>
          </w:r>
          <w:r>
            <w:fldChar w:fldCharType="begin"/>
          </w:r>
          <w:r>
            <w:instrText xml:space="preserve"> HYPERLINK \l "bookmark136"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103)</w:t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fldChar w:fldCharType="end"/>
          </w:r>
        </w:p>
        <w:p w14:paraId="7E49FDBD">
          <w:pPr>
            <w:tabs>
              <w:tab w:val="right" w:leader="dot" w:pos="8642"/>
            </w:tabs>
            <w:spacing w:before="150" w:line="212" w:lineRule="auto"/>
            <w:ind w:left="299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1"/>
              <w:sz w:val="27"/>
              <w:szCs w:val="27"/>
            </w:rPr>
            <w:t xml:space="preserve">13.1     </w:t>
          </w:r>
          <w:r>
            <w:rPr>
              <w:rFonts w:ascii="宋体" w:hAnsi="宋体" w:eastAsia="宋体" w:cs="宋体"/>
              <w:spacing w:val="1"/>
              <w:sz w:val="27"/>
              <w:szCs w:val="27"/>
            </w:rPr>
            <w:t>运行管理</w:t>
          </w:r>
          <w:r>
            <w:rPr>
              <w:rFonts w:ascii="宋体" w:hAnsi="宋体" w:eastAsia="宋体" w:cs="宋体"/>
              <w:spacing w:val="-10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4"/>
              <w:sz w:val="27"/>
              <w:szCs w:val="27"/>
            </w:rPr>
            <w:t xml:space="preserve"> </w:t>
          </w:r>
          <w:r>
            <w:fldChar w:fldCharType="begin"/>
          </w:r>
          <w:r>
            <w:instrText xml:space="preserve"> HYPERLINK \l "bookmark137"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t>103)</w:t>
          </w:r>
          <w:r>
            <w:rPr>
              <w:rFonts w:ascii="Times New Roman" w:hAnsi="Times New Roman" w:eastAsia="Times New Roman" w:cs="Times New Roman"/>
              <w:spacing w:val="-9"/>
              <w:sz w:val="27"/>
              <w:szCs w:val="27"/>
            </w:rPr>
            <w:fldChar w:fldCharType="end"/>
          </w:r>
        </w:p>
        <w:p w14:paraId="1AA8C345">
          <w:pPr>
            <w:tabs>
              <w:tab w:val="right" w:leader="dot" w:pos="8622"/>
            </w:tabs>
            <w:spacing w:before="180" w:line="212" w:lineRule="auto"/>
            <w:ind w:left="299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宋体" w:hAnsi="宋体" w:eastAsia="宋体" w:cs="宋体"/>
              <w:spacing w:val="6"/>
              <w:sz w:val="27"/>
              <w:szCs w:val="27"/>
            </w:rPr>
            <w:t>13.2</w:t>
          </w:r>
          <w:r>
            <w:rPr>
              <w:rFonts w:ascii="宋体" w:hAnsi="宋体" w:eastAsia="宋体" w:cs="宋体"/>
              <w:spacing w:val="76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pacing w:val="6"/>
              <w:sz w:val="27"/>
              <w:szCs w:val="27"/>
            </w:rPr>
            <w:t>监(检)测控制</w:t>
          </w:r>
          <w:r>
            <w:rPr>
              <w:rFonts w:ascii="宋体" w:hAnsi="宋体" w:eastAsia="宋体" w:cs="宋体"/>
              <w:spacing w:val="-123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3"/>
              <w:sz w:val="27"/>
              <w:szCs w:val="27"/>
            </w:rPr>
            <w:t xml:space="preserve"> </w:t>
          </w:r>
          <w:r>
            <w:fldChar w:fldCharType="begin"/>
          </w:r>
          <w:r>
            <w:instrText xml:space="preserve"> HYPERLINK \l "bookmark138"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t>103)</w:t>
          </w:r>
          <w:r>
            <w:rPr>
              <w:rFonts w:ascii="Times New Roman" w:hAnsi="Times New Roman" w:eastAsia="Times New Roman" w:cs="Times New Roman"/>
              <w:spacing w:val="-8"/>
              <w:sz w:val="27"/>
              <w:szCs w:val="27"/>
            </w:rPr>
            <w:fldChar w:fldCharType="end"/>
          </w:r>
        </w:p>
        <w:p w14:paraId="289CA27B">
          <w:pPr>
            <w:tabs>
              <w:tab w:val="right" w:leader="dot" w:pos="8622"/>
            </w:tabs>
            <w:spacing w:before="150" w:line="212" w:lineRule="auto"/>
            <w:ind w:left="299"/>
            <w:rPr>
              <w:rFonts w:ascii="Times New Roman" w:hAnsi="Times New Roman" w:eastAsia="Times New Roman" w:cs="Times New Roman"/>
              <w:sz w:val="27"/>
              <w:szCs w:val="27"/>
            </w:rPr>
          </w:pPr>
          <w:r>
            <w:rPr>
              <w:rFonts w:ascii="Times New Roman" w:hAnsi="Times New Roman" w:eastAsia="Times New Roman" w:cs="Times New Roman"/>
              <w:spacing w:val="5"/>
              <w:sz w:val="27"/>
              <w:szCs w:val="27"/>
            </w:rPr>
            <w:t>13.3</w:t>
          </w:r>
          <w:r>
            <w:rPr>
              <w:rFonts w:ascii="Times New Roman" w:hAnsi="Times New Roman" w:eastAsia="Times New Roman" w:cs="Times New Roman"/>
              <w:spacing w:val="16"/>
              <w:w w:val="101"/>
              <w:sz w:val="27"/>
              <w:szCs w:val="27"/>
            </w:rPr>
            <w:t xml:space="preserve">    </w:t>
          </w:r>
          <w:r>
            <w:rPr>
              <w:rFonts w:ascii="宋体" w:hAnsi="宋体" w:eastAsia="宋体" w:cs="宋体"/>
              <w:spacing w:val="5"/>
              <w:sz w:val="27"/>
              <w:szCs w:val="27"/>
            </w:rPr>
            <w:t>安全与应急管理</w:t>
          </w:r>
          <w:r>
            <w:rPr>
              <w:rFonts w:ascii="宋体" w:hAnsi="宋体" w:eastAsia="宋体" w:cs="宋体"/>
              <w:spacing w:val="49"/>
              <w:sz w:val="27"/>
              <w:szCs w:val="27"/>
            </w:rPr>
            <w:t xml:space="preserve"> </w:t>
          </w:r>
          <w:r>
            <w:rPr>
              <w:rFonts w:ascii="宋体" w:hAnsi="宋体" w:eastAsia="宋体" w:cs="宋体"/>
              <w:sz w:val="27"/>
              <w:szCs w:val="27"/>
            </w:rPr>
            <w:tab/>
          </w:r>
          <w:r>
            <w:rPr>
              <w:rFonts w:ascii="Times New Roman" w:hAnsi="Times New Roman" w:eastAsia="Times New Roman" w:cs="Times New Roman"/>
              <w:spacing w:val="-12"/>
              <w:sz w:val="27"/>
              <w:szCs w:val="27"/>
            </w:rPr>
            <w:t>(</w:t>
          </w:r>
          <w:r>
            <w:rPr>
              <w:rFonts w:ascii="Times New Roman" w:hAnsi="Times New Roman" w:eastAsia="Times New Roman" w:cs="Times New Roman"/>
              <w:spacing w:val="-33"/>
              <w:sz w:val="27"/>
              <w:szCs w:val="27"/>
            </w:rPr>
            <w:t xml:space="preserve"> </w:t>
          </w:r>
          <w:r>
            <w:fldChar w:fldCharType="begin"/>
          </w:r>
          <w:r>
            <w:instrText xml:space="preserve"> HYPERLINK \l "bookmark139"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-12"/>
              <w:sz w:val="27"/>
              <w:szCs w:val="27"/>
            </w:rPr>
            <w:t>105)</w:t>
          </w:r>
          <w:r>
            <w:rPr>
              <w:rFonts w:ascii="Times New Roman" w:hAnsi="Times New Roman" w:eastAsia="Times New Roman" w:cs="Times New Roman"/>
              <w:spacing w:val="-12"/>
              <w:sz w:val="27"/>
              <w:szCs w:val="27"/>
            </w:rPr>
            <w:fldChar w:fldCharType="end"/>
          </w:r>
        </w:p>
      </w:sdtContent>
    </w:sdt>
    <w:p w14:paraId="23E542E5">
      <w:pPr>
        <w:spacing w:line="212" w:lineRule="auto"/>
        <w:rPr>
          <w:rFonts w:ascii="Times New Roman" w:hAnsi="Times New Roman" w:eastAsia="Times New Roman" w:cs="Times New Roman"/>
          <w:sz w:val="27"/>
          <w:szCs w:val="27"/>
        </w:rPr>
        <w:sectPr>
          <w:footerReference r:id="rId71" w:type="default"/>
          <w:pgSz w:w="11910" w:h="16840"/>
          <w:pgMar w:top="400" w:right="1786" w:bottom="1418" w:left="1480" w:header="0" w:footer="1174" w:gutter="0"/>
          <w:cols w:space="720" w:num="1"/>
        </w:sectPr>
      </w:pPr>
    </w:p>
    <w:p w14:paraId="6B4958CE">
      <w:pPr>
        <w:pStyle w:val="2"/>
        <w:spacing w:line="253" w:lineRule="auto"/>
      </w:pPr>
    </w:p>
    <w:p w14:paraId="580AB5AD">
      <w:pPr>
        <w:pStyle w:val="2"/>
        <w:spacing w:line="253" w:lineRule="auto"/>
      </w:pPr>
    </w:p>
    <w:p w14:paraId="2578DD43">
      <w:pPr>
        <w:pStyle w:val="2"/>
        <w:spacing w:line="253" w:lineRule="auto"/>
      </w:pPr>
    </w:p>
    <w:p w14:paraId="69CF57DA">
      <w:pPr>
        <w:pStyle w:val="2"/>
        <w:spacing w:line="254" w:lineRule="auto"/>
      </w:pPr>
    </w:p>
    <w:p w14:paraId="115DFFA8">
      <w:pPr>
        <w:pStyle w:val="2"/>
        <w:spacing w:line="254" w:lineRule="auto"/>
      </w:pPr>
    </w:p>
    <w:p w14:paraId="4073A19E">
      <w:pPr>
        <w:pStyle w:val="2"/>
        <w:spacing w:line="254" w:lineRule="auto"/>
      </w:pPr>
    </w:p>
    <w:p w14:paraId="40AA7B1C">
      <w:pPr>
        <w:pStyle w:val="2"/>
        <w:spacing w:line="254" w:lineRule="auto"/>
      </w:pPr>
    </w:p>
    <w:p w14:paraId="38797E04">
      <w:pPr>
        <w:pStyle w:val="2"/>
        <w:spacing w:line="254" w:lineRule="auto"/>
      </w:pPr>
    </w:p>
    <w:p w14:paraId="38B1B80E">
      <w:pPr>
        <w:spacing w:before="137" w:line="220" w:lineRule="auto"/>
        <w:ind w:left="3235"/>
        <w:outlineLvl w:val="0"/>
        <w:rPr>
          <w:rFonts w:ascii="宋体" w:hAnsi="宋体" w:eastAsia="宋体" w:cs="宋体"/>
          <w:sz w:val="42"/>
          <w:szCs w:val="42"/>
        </w:rPr>
      </w:pPr>
      <w:bookmarkStart w:id="151" w:name="bookmark113"/>
      <w:bookmarkEnd w:id="151"/>
      <w:r>
        <w:rPr>
          <w:rFonts w:ascii="宋体" w:hAnsi="宋体" w:eastAsia="宋体" w:cs="宋体"/>
          <w:b/>
          <w:bCs/>
          <w:spacing w:val="-27"/>
          <w:sz w:val="42"/>
          <w:szCs w:val="42"/>
        </w:rPr>
        <w:t>1</w:t>
      </w:r>
      <w:r>
        <w:rPr>
          <w:rFonts w:ascii="宋体" w:hAnsi="宋体" w:eastAsia="宋体" w:cs="宋体"/>
          <w:sz w:val="42"/>
          <w:szCs w:val="42"/>
        </w:rPr>
        <w:t xml:space="preserve">  </w:t>
      </w:r>
      <w:r>
        <w:rPr>
          <w:rFonts w:ascii="宋体" w:hAnsi="宋体" w:eastAsia="宋体" w:cs="宋体"/>
          <w:spacing w:val="-27"/>
          <w:sz w:val="42"/>
          <w:szCs w:val="42"/>
        </w:rPr>
        <w:t>总</w:t>
      </w:r>
      <w:r>
        <w:rPr>
          <w:rFonts w:ascii="宋体" w:hAnsi="宋体" w:eastAsia="宋体" w:cs="宋体"/>
          <w:spacing w:val="7"/>
          <w:sz w:val="42"/>
          <w:szCs w:val="42"/>
        </w:rPr>
        <w:t xml:space="preserve">    </w:t>
      </w:r>
      <w:r>
        <w:rPr>
          <w:rFonts w:ascii="宋体" w:hAnsi="宋体" w:eastAsia="宋体" w:cs="宋体"/>
          <w:spacing w:val="-27"/>
          <w:sz w:val="42"/>
          <w:szCs w:val="42"/>
        </w:rPr>
        <w:t>则</w:t>
      </w:r>
    </w:p>
    <w:p w14:paraId="4A6A116A">
      <w:pPr>
        <w:pStyle w:val="2"/>
        <w:spacing w:line="282" w:lineRule="auto"/>
      </w:pPr>
    </w:p>
    <w:p w14:paraId="5EB9BE99">
      <w:pPr>
        <w:pStyle w:val="2"/>
        <w:spacing w:line="283" w:lineRule="auto"/>
      </w:pPr>
    </w:p>
    <w:p w14:paraId="2970C4D4">
      <w:pPr>
        <w:pStyle w:val="2"/>
        <w:spacing w:line="283" w:lineRule="auto"/>
      </w:pPr>
    </w:p>
    <w:p w14:paraId="1CE4D730">
      <w:pPr>
        <w:spacing w:before="104" w:line="267" w:lineRule="auto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1.0.1</w:t>
      </w:r>
      <w:r>
        <w:rPr>
          <w:rFonts w:ascii="宋体" w:hAnsi="宋体" w:eastAsia="宋体" w:cs="宋体"/>
          <w:spacing w:val="15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非典疫情和新冠疫情两次公共卫生事件将医疗机构污水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处理上升到一个新的高度。医院、医院污水处理站</w:t>
      </w:r>
      <w:r>
        <w:rPr>
          <w:rFonts w:ascii="宋体" w:hAnsi="宋体" w:eastAsia="宋体" w:cs="宋体"/>
          <w:spacing w:val="-10"/>
          <w:sz w:val="32"/>
          <w:szCs w:val="32"/>
        </w:rPr>
        <w:t>和城市污水处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理厂三级防护体系在污水处理站这一中间环节短板迫切需要补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齐。为进一步规范和提高医疗机构污水处理设施的建设水平和质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量，通过标准的制定与实施，根据医疗机构性质、规模和污水排放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去向，并兼顾各地情况，统一建设中的普遍性技术问题，使医疗机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构污水处理工程做到安全可靠、经济适用。</w:t>
      </w:r>
    </w:p>
    <w:p w14:paraId="4DCCE493">
      <w:pPr>
        <w:spacing w:before="63" w:line="267" w:lineRule="auto"/>
        <w:ind w:right="35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1.0.2</w:t>
      </w:r>
      <w:r>
        <w:rPr>
          <w:rFonts w:ascii="宋体" w:hAnsi="宋体" w:eastAsia="宋体" w:cs="宋体"/>
          <w:spacing w:val="1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本标准规定的医疗机构污水，主要指经登记取得医疗机构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执业许可证的医疗机构产生的污水及污水处理站产生的</w:t>
      </w:r>
      <w:r>
        <w:rPr>
          <w:rFonts w:ascii="宋体" w:hAnsi="宋体" w:eastAsia="宋体" w:cs="宋体"/>
          <w:spacing w:val="-10"/>
          <w:sz w:val="32"/>
          <w:szCs w:val="32"/>
        </w:rPr>
        <w:t>污泥、废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气处理工程的设计、施工、验收调试及建成后的运行管理和安全防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护。社区卫生服务中心、含有医疗功能的养老中心、疾控中心、防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疫站以及其他设施的防疫和急救站等与上述医疗</w:t>
      </w:r>
      <w:r>
        <w:rPr>
          <w:rFonts w:ascii="宋体" w:hAnsi="宋体" w:eastAsia="宋体" w:cs="宋体"/>
          <w:spacing w:val="-10"/>
          <w:sz w:val="32"/>
          <w:szCs w:val="32"/>
        </w:rPr>
        <w:t>机构污水指标近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似的污水处理工程可参照执行。</w:t>
      </w:r>
    </w:p>
    <w:p w14:paraId="612C4571">
      <w:pPr>
        <w:spacing w:before="44" w:line="266" w:lineRule="auto"/>
        <w:ind w:right="23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1.0.3</w:t>
      </w:r>
      <w:r>
        <w:rPr>
          <w:rFonts w:ascii="宋体" w:hAnsi="宋体" w:eastAsia="宋体" w:cs="宋体"/>
          <w:spacing w:val="1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按照《中华人民共和国环境保护法》对建设项目中防治污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染的设施应当与主体工程同时设计、同时施工、同时投产使用的要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求，医疗机构在规划与工程设计时，应包括污水分类收集、安全输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送和处理设施等内容。这是确保医疗机构污水得到妥善处置，避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免发生环境污染和突发公共卫生事件的重要一环。</w:t>
      </w:r>
    </w:p>
    <w:p w14:paraId="71C1D3F1">
      <w:pPr>
        <w:spacing w:before="61" w:line="267" w:lineRule="auto"/>
        <w:ind w:right="22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1.0.4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本条为强制性条文，必须严格执</w:t>
      </w:r>
      <w:r>
        <w:rPr>
          <w:rFonts w:ascii="宋体" w:hAnsi="宋体" w:eastAsia="宋体" w:cs="宋体"/>
          <w:spacing w:val="-13"/>
          <w:sz w:val="32"/>
          <w:szCs w:val="32"/>
        </w:rPr>
        <w:t>行。分流制排水是指医疗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机构区域内雨水与污水分成两个系统分别收集输送雨水和污水的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排水方式。医疗机构污水含有大量的病毒和细菌，为了</w:t>
      </w:r>
      <w:r>
        <w:rPr>
          <w:rFonts w:ascii="宋体" w:hAnsi="宋体" w:eastAsia="宋体" w:cs="宋体"/>
          <w:spacing w:val="-10"/>
          <w:sz w:val="32"/>
          <w:szCs w:val="32"/>
        </w:rPr>
        <w:t>保证生物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安全，必须进行消毒处理。强调分流制一是经济需要，合流制会造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成消毒剂大量不必要的消耗；二是环保需要，过量消毒剂会对下游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污水处理设施或接纳水体带来一系列的环境问题。行业内对传染</w:t>
      </w:r>
    </w:p>
    <w:p w14:paraId="2ACA1BD6">
      <w:pPr>
        <w:spacing w:line="267" w:lineRule="auto"/>
        <w:rPr>
          <w:rFonts w:ascii="宋体" w:hAnsi="宋体" w:eastAsia="宋体" w:cs="宋体"/>
          <w:sz w:val="32"/>
          <w:szCs w:val="32"/>
        </w:rPr>
        <w:sectPr>
          <w:footerReference r:id="rId72" w:type="default"/>
          <w:pgSz w:w="11910" w:h="16840"/>
          <w:pgMar w:top="400" w:right="1474" w:bottom="1461" w:left="1690" w:header="0" w:footer="1111" w:gutter="0"/>
          <w:cols w:space="720" w:num="1"/>
        </w:sectPr>
      </w:pPr>
    </w:p>
    <w:p w14:paraId="602FA8D6">
      <w:pPr>
        <w:pStyle w:val="2"/>
        <w:spacing w:line="296" w:lineRule="auto"/>
      </w:pPr>
    </w:p>
    <w:p w14:paraId="291FC685">
      <w:pPr>
        <w:pStyle w:val="2"/>
        <w:spacing w:line="296" w:lineRule="auto"/>
      </w:pPr>
    </w:p>
    <w:p w14:paraId="03BBD8D5">
      <w:pPr>
        <w:pStyle w:val="2"/>
        <w:spacing w:line="297" w:lineRule="auto"/>
      </w:pPr>
    </w:p>
    <w:p w14:paraId="23978172">
      <w:pPr>
        <w:pStyle w:val="2"/>
        <w:spacing w:line="297" w:lineRule="auto"/>
      </w:pPr>
    </w:p>
    <w:p w14:paraId="1B643F76">
      <w:pPr>
        <w:spacing w:before="104" w:line="262" w:lineRule="auto"/>
        <w:ind w:right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病医疗机构区域内雨水系统是否设置消毒措施争议较大，2020年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初</w:t>
      </w:r>
      <w:r>
        <w:rPr>
          <w:rFonts w:ascii="宋体" w:hAnsi="宋体" w:eastAsia="宋体" w:cs="宋体"/>
          <w:spacing w:val="-19"/>
          <w:sz w:val="32"/>
          <w:szCs w:val="32"/>
        </w:rPr>
        <w:t>，武汉修建的雷神山、火神山应急医院对院</w:t>
      </w:r>
      <w:r>
        <w:rPr>
          <w:rFonts w:ascii="宋体" w:hAnsi="宋体" w:eastAsia="宋体" w:cs="宋体"/>
          <w:spacing w:val="-20"/>
          <w:sz w:val="32"/>
          <w:szCs w:val="32"/>
        </w:rPr>
        <w:t>区雨水系统进行了</w:t>
      </w:r>
      <w:r>
        <w:rPr>
          <w:rFonts w:ascii="宋体" w:hAnsi="宋体" w:eastAsia="宋体" w:cs="宋体"/>
          <w:spacing w:val="-19"/>
          <w:sz w:val="32"/>
          <w:szCs w:val="32"/>
        </w:rPr>
        <w:t>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集管理，并设置了消毒措施，从后期运行和监测及检测的数据来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看</w:t>
      </w:r>
      <w:r>
        <w:rPr>
          <w:rFonts w:ascii="宋体" w:hAnsi="宋体" w:eastAsia="宋体" w:cs="宋体"/>
          <w:spacing w:val="-19"/>
          <w:sz w:val="32"/>
          <w:szCs w:val="32"/>
        </w:rPr>
        <w:t>，雨水系统设置消毒设施总体弊大于利，病毒</w:t>
      </w:r>
      <w:r>
        <w:rPr>
          <w:rFonts w:ascii="宋体" w:hAnsi="宋体" w:eastAsia="宋体" w:cs="宋体"/>
          <w:spacing w:val="-20"/>
          <w:sz w:val="32"/>
          <w:szCs w:val="32"/>
        </w:rPr>
        <w:t>通过雨水系统散</w:t>
      </w:r>
      <w:r>
        <w:rPr>
          <w:rFonts w:ascii="宋体" w:hAnsi="宋体" w:eastAsia="宋体" w:cs="宋体"/>
          <w:spacing w:val="-19"/>
          <w:sz w:val="32"/>
          <w:szCs w:val="32"/>
        </w:rPr>
        <w:t>发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传播的风险极低。结合我国医疗设施建设情况，并考虑绿色医院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建设的相关要求，本条只明确要求传染病医疗机构屋</w:t>
      </w:r>
      <w:r>
        <w:rPr>
          <w:rFonts w:ascii="宋体" w:hAnsi="宋体" w:eastAsia="宋体" w:cs="宋体"/>
          <w:spacing w:val="-10"/>
          <w:sz w:val="32"/>
          <w:szCs w:val="32"/>
        </w:rPr>
        <w:t>面及地面雨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水严禁回用。</w:t>
      </w:r>
    </w:p>
    <w:p w14:paraId="1A96D711">
      <w:pPr>
        <w:spacing w:before="82" w:line="265" w:lineRule="auto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1.0.5</w:t>
      </w:r>
      <w:r>
        <w:rPr>
          <w:rFonts w:ascii="宋体" w:hAnsi="宋体" w:eastAsia="宋体" w:cs="宋体"/>
          <w:spacing w:val="15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提高医疗机构污水处理工程的建设质量和水平，关键在于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建设方案。好的方案要因地制宜，采用最适宜的技术、工艺和设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0"/>
          <w:sz w:val="32"/>
          <w:szCs w:val="32"/>
        </w:rPr>
        <w:t>备，确保系统长期稳定运行、安全达标排放、运</w:t>
      </w:r>
      <w:r>
        <w:rPr>
          <w:rFonts w:ascii="宋体" w:hAnsi="宋体" w:eastAsia="宋体" w:cs="宋体"/>
          <w:spacing w:val="-31"/>
          <w:sz w:val="32"/>
          <w:szCs w:val="32"/>
        </w:rPr>
        <w:t>行管理方便，初始建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设投资少、运行管理费用省，且有利于未来升级改造。</w:t>
      </w:r>
    </w:p>
    <w:p w14:paraId="053DA74E">
      <w:pPr>
        <w:spacing w:before="42" w:line="265" w:lineRule="auto"/>
        <w:ind w:right="1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1.0.6  医疗机构污水处理工程涉及室内</w:t>
      </w:r>
      <w:r>
        <w:rPr>
          <w:rFonts w:ascii="宋体" w:hAnsi="宋体" w:eastAsia="宋体" w:cs="宋体"/>
          <w:spacing w:val="-13"/>
          <w:sz w:val="32"/>
          <w:szCs w:val="32"/>
        </w:rPr>
        <w:t>外排水工程、污水处理工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程</w:t>
      </w:r>
      <w:r>
        <w:rPr>
          <w:rFonts w:ascii="宋体" w:hAnsi="宋体" w:eastAsia="宋体" w:cs="宋体"/>
          <w:spacing w:val="-19"/>
          <w:sz w:val="32"/>
          <w:szCs w:val="32"/>
        </w:rPr>
        <w:t>以及污泥、废气处理和处置等内容，本标准凡未述</w:t>
      </w:r>
      <w:r>
        <w:rPr>
          <w:rFonts w:ascii="宋体" w:hAnsi="宋体" w:eastAsia="宋体" w:cs="宋体"/>
          <w:spacing w:val="-20"/>
          <w:sz w:val="32"/>
          <w:szCs w:val="32"/>
        </w:rPr>
        <w:t>及的有关技</w:t>
      </w:r>
      <w:r>
        <w:rPr>
          <w:rFonts w:ascii="宋体" w:hAnsi="宋体" w:eastAsia="宋体" w:cs="宋体"/>
          <w:spacing w:val="-19"/>
          <w:sz w:val="32"/>
          <w:szCs w:val="32"/>
        </w:rPr>
        <w:t>术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规定、计算方法、技术措施及处理设备或构筑物设计参</w:t>
      </w:r>
      <w:r>
        <w:rPr>
          <w:rFonts w:ascii="宋体" w:hAnsi="宋体" w:eastAsia="宋体" w:cs="宋体"/>
          <w:spacing w:val="-21"/>
          <w:sz w:val="32"/>
          <w:szCs w:val="32"/>
        </w:rPr>
        <w:t>数等，应按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有关国家标准执行。</w:t>
      </w:r>
    </w:p>
    <w:p w14:paraId="63F09417">
      <w:pPr>
        <w:spacing w:line="265" w:lineRule="auto"/>
        <w:rPr>
          <w:rFonts w:ascii="宋体" w:hAnsi="宋体" w:eastAsia="宋体" w:cs="宋体"/>
          <w:sz w:val="32"/>
          <w:szCs w:val="32"/>
        </w:rPr>
        <w:sectPr>
          <w:footerReference r:id="rId73" w:type="default"/>
          <w:pgSz w:w="11910" w:h="16840"/>
          <w:pgMar w:top="400" w:right="1701" w:bottom="1460" w:left="1480" w:header="0" w:footer="1098" w:gutter="0"/>
          <w:cols w:space="720" w:num="1"/>
        </w:sectPr>
      </w:pPr>
    </w:p>
    <w:p w14:paraId="4ABBD797">
      <w:pPr>
        <w:pStyle w:val="2"/>
        <w:spacing w:line="248" w:lineRule="auto"/>
      </w:pPr>
    </w:p>
    <w:p w14:paraId="4C8B93F8">
      <w:pPr>
        <w:pStyle w:val="2"/>
        <w:spacing w:line="248" w:lineRule="auto"/>
      </w:pPr>
    </w:p>
    <w:p w14:paraId="2584A5DE">
      <w:pPr>
        <w:pStyle w:val="2"/>
        <w:spacing w:line="248" w:lineRule="auto"/>
      </w:pPr>
    </w:p>
    <w:p w14:paraId="047FF785">
      <w:pPr>
        <w:pStyle w:val="2"/>
        <w:spacing w:line="248" w:lineRule="auto"/>
      </w:pPr>
    </w:p>
    <w:p w14:paraId="5D8FDF3A">
      <w:pPr>
        <w:pStyle w:val="2"/>
        <w:spacing w:line="248" w:lineRule="auto"/>
      </w:pPr>
    </w:p>
    <w:p w14:paraId="28453D12">
      <w:pPr>
        <w:pStyle w:val="2"/>
        <w:spacing w:line="249" w:lineRule="auto"/>
      </w:pPr>
    </w:p>
    <w:p w14:paraId="3399CC06">
      <w:pPr>
        <w:pStyle w:val="2"/>
        <w:spacing w:line="249" w:lineRule="auto"/>
      </w:pPr>
    </w:p>
    <w:p w14:paraId="3EFB39E6">
      <w:pPr>
        <w:pStyle w:val="2"/>
        <w:spacing w:line="249" w:lineRule="auto"/>
      </w:pPr>
    </w:p>
    <w:p w14:paraId="6CC46049">
      <w:pPr>
        <w:spacing w:before="146" w:line="219" w:lineRule="auto"/>
        <w:ind w:left="3016"/>
        <w:outlineLvl w:val="0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8"/>
          <w:sz w:val="45"/>
          <w:szCs w:val="45"/>
        </w:rPr>
        <w:t>3</w:t>
      </w:r>
      <w:r>
        <w:rPr>
          <w:rFonts w:ascii="宋体" w:hAnsi="宋体" w:eastAsia="宋体" w:cs="宋体"/>
          <w:spacing w:val="171"/>
          <w:sz w:val="45"/>
          <w:szCs w:val="45"/>
        </w:rPr>
        <w:t xml:space="preserve"> </w:t>
      </w:r>
      <w:r>
        <w:rPr>
          <w:rFonts w:ascii="宋体" w:hAnsi="宋体" w:eastAsia="宋体" w:cs="宋体"/>
          <w:spacing w:val="-18"/>
          <w:sz w:val="45"/>
          <w:szCs w:val="45"/>
        </w:rPr>
        <w:t>基</w:t>
      </w:r>
      <w:r>
        <w:rPr>
          <w:rFonts w:ascii="宋体" w:hAnsi="宋体" w:eastAsia="宋体" w:cs="宋体"/>
          <w:spacing w:val="-97"/>
          <w:sz w:val="45"/>
          <w:szCs w:val="45"/>
        </w:rPr>
        <w:t xml:space="preserve"> </w:t>
      </w:r>
      <w:r>
        <w:rPr>
          <w:rFonts w:ascii="宋体" w:hAnsi="宋体" w:eastAsia="宋体" w:cs="宋体"/>
          <w:spacing w:val="-18"/>
          <w:sz w:val="45"/>
          <w:szCs w:val="45"/>
        </w:rPr>
        <w:t>本</w:t>
      </w:r>
      <w:r>
        <w:rPr>
          <w:rFonts w:ascii="宋体" w:hAnsi="宋体" w:eastAsia="宋体" w:cs="宋体"/>
          <w:spacing w:val="-96"/>
          <w:sz w:val="45"/>
          <w:szCs w:val="45"/>
        </w:rPr>
        <w:t xml:space="preserve"> </w:t>
      </w:r>
      <w:r>
        <w:rPr>
          <w:rFonts w:ascii="宋体" w:hAnsi="宋体" w:eastAsia="宋体" w:cs="宋体"/>
          <w:spacing w:val="-18"/>
          <w:sz w:val="45"/>
          <w:szCs w:val="45"/>
        </w:rPr>
        <w:t>规</w:t>
      </w:r>
      <w:r>
        <w:rPr>
          <w:rFonts w:ascii="宋体" w:hAnsi="宋体" w:eastAsia="宋体" w:cs="宋体"/>
          <w:spacing w:val="-88"/>
          <w:sz w:val="45"/>
          <w:szCs w:val="45"/>
        </w:rPr>
        <w:t xml:space="preserve"> </w:t>
      </w:r>
      <w:r>
        <w:rPr>
          <w:rFonts w:ascii="宋体" w:hAnsi="宋体" w:eastAsia="宋体" w:cs="宋体"/>
          <w:spacing w:val="-18"/>
          <w:sz w:val="45"/>
          <w:szCs w:val="45"/>
        </w:rPr>
        <w:t>定</w:t>
      </w:r>
    </w:p>
    <w:p w14:paraId="7F43FE80">
      <w:pPr>
        <w:pStyle w:val="2"/>
        <w:spacing w:line="284" w:lineRule="auto"/>
      </w:pPr>
    </w:p>
    <w:p w14:paraId="2D011221">
      <w:pPr>
        <w:pStyle w:val="2"/>
        <w:spacing w:line="284" w:lineRule="auto"/>
      </w:pPr>
    </w:p>
    <w:p w14:paraId="3B58B913">
      <w:pPr>
        <w:pStyle w:val="2"/>
        <w:spacing w:line="284" w:lineRule="auto"/>
      </w:pPr>
    </w:p>
    <w:p w14:paraId="213A742C">
      <w:pPr>
        <w:spacing w:before="104" w:line="266" w:lineRule="auto"/>
        <w:ind w:right="20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3.0.1</w:t>
      </w:r>
      <w:r>
        <w:rPr>
          <w:rFonts w:ascii="宋体" w:hAnsi="宋体" w:eastAsia="宋体" w:cs="宋体"/>
          <w:spacing w:val="1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医疗机构污水处理技术路线应根据医疗机构性质、规模、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污水排放去向，以出水达到现行国家标准《医疗机构水污染物排放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标准》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 xml:space="preserve">18466 </w:t>
      </w:r>
      <w:r>
        <w:rPr>
          <w:rFonts w:ascii="宋体" w:hAnsi="宋体" w:eastAsia="宋体" w:cs="宋体"/>
          <w:spacing w:val="-13"/>
          <w:sz w:val="32"/>
          <w:szCs w:val="32"/>
        </w:rPr>
        <w:t>或地方环保部门的要求为原则，同时可兼顾各地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管理和维护经验确定。医疗机构污水处理后排放去向</w:t>
      </w:r>
      <w:r>
        <w:rPr>
          <w:rFonts w:ascii="宋体" w:hAnsi="宋体" w:eastAsia="宋体" w:cs="宋体"/>
          <w:spacing w:val="-9"/>
          <w:sz w:val="32"/>
          <w:szCs w:val="32"/>
        </w:rPr>
        <w:t>分为排入自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然水体和通过市政下水道排入城镇污水处理厂两类。</w:t>
      </w:r>
    </w:p>
    <w:p w14:paraId="29EF56C8">
      <w:pPr>
        <w:spacing w:before="54" w:line="266" w:lineRule="auto"/>
        <w:ind w:right="20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 xml:space="preserve">3.0.2     </w:t>
      </w:r>
      <w:r>
        <w:rPr>
          <w:rFonts w:ascii="宋体" w:hAnsi="宋体" w:eastAsia="宋体" w:cs="宋体"/>
          <w:spacing w:val="-9"/>
          <w:sz w:val="32"/>
          <w:szCs w:val="32"/>
        </w:rPr>
        <w:t>为防止医疗机构污水在输送过程中产生污染与危害，按照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就地原则，在医疗机构规划建设时就应考虑污水处理</w:t>
      </w:r>
      <w:r>
        <w:rPr>
          <w:rFonts w:ascii="宋体" w:hAnsi="宋体" w:eastAsia="宋体" w:cs="宋体"/>
          <w:spacing w:val="-16"/>
          <w:sz w:val="32"/>
          <w:szCs w:val="32"/>
        </w:rPr>
        <w:t>设施的位置，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全面考虑综合性医疗机构和传染病医疗机构污水达标排放的基本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9"/>
          <w:sz w:val="32"/>
          <w:szCs w:val="32"/>
        </w:rPr>
        <w:t>要求，同时加强风险控制意识，从工艺技术、工程建设和监督管理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等方面提高应对突发性事件的能力。</w:t>
      </w:r>
    </w:p>
    <w:p w14:paraId="58457B9D">
      <w:pPr>
        <w:spacing w:before="36" w:line="271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3.0.3</w:t>
      </w:r>
      <w:r>
        <w:rPr>
          <w:rFonts w:ascii="宋体" w:hAnsi="宋体" w:eastAsia="宋体" w:cs="宋体"/>
          <w:spacing w:val="1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严格医疗机构内部卫生安全管理体系，在污</w:t>
      </w:r>
      <w:r>
        <w:rPr>
          <w:rFonts w:ascii="宋体" w:hAnsi="宋体" w:eastAsia="宋体" w:cs="宋体"/>
          <w:spacing w:val="-13"/>
          <w:sz w:val="32"/>
          <w:szCs w:val="32"/>
        </w:rPr>
        <w:t>水和污物发生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5"/>
          <w:sz w:val="32"/>
          <w:szCs w:val="32"/>
        </w:rPr>
        <w:t>源处进行严格控制和分离，病区主要指门诊、医技和病房等区域，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非病区主要指行政、后勤等生活办公区域。病区与非病区的污水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0"/>
          <w:sz w:val="32"/>
          <w:szCs w:val="32"/>
        </w:rPr>
        <w:t>分别收集是源头控制、清污分流的重要一环；同时为加强卫生安全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0"/>
          <w:sz w:val="32"/>
          <w:szCs w:val="32"/>
        </w:rPr>
        <w:t>管理，也应在源头进行分离和减量，比如有些用于实验室、内窥镜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34"/>
          <w:sz w:val="32"/>
          <w:szCs w:val="32"/>
        </w:rPr>
        <w:t>消毒等的有机试剂、消毒剂、杀虫剂及氯仿、乙醚、乙</w:t>
      </w:r>
      <w:r>
        <w:rPr>
          <w:rFonts w:ascii="宋体" w:hAnsi="宋体" w:eastAsia="宋体" w:cs="宋体"/>
          <w:spacing w:val="-35"/>
          <w:sz w:val="32"/>
          <w:szCs w:val="32"/>
        </w:rPr>
        <w:t>醇、有机酸类、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酮类、邻苯二甲醛等不属于医疗机构污水处理范畴的也应单独收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5"/>
          <w:sz w:val="32"/>
          <w:szCs w:val="32"/>
        </w:rPr>
        <w:t>集；特殊医疗污水和传染病医疗机构污水危害性高，应单独收集。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3.0.4</w:t>
      </w:r>
      <w:r>
        <w:rPr>
          <w:rFonts w:ascii="宋体" w:hAnsi="宋体" w:eastAsia="宋体" w:cs="宋体"/>
          <w:spacing w:val="1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本条为强制性条文，必须严格执行。医疗机构污水</w:t>
      </w:r>
      <w:r>
        <w:rPr>
          <w:rFonts w:ascii="宋体" w:hAnsi="宋体" w:eastAsia="宋体" w:cs="宋体"/>
          <w:spacing w:val="-12"/>
          <w:sz w:val="32"/>
          <w:szCs w:val="32"/>
        </w:rPr>
        <w:t>来源及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成分复杂，含有病原微生物和有毒、有害的物理化学污染物及放射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0"/>
          <w:sz w:val="32"/>
          <w:szCs w:val="32"/>
        </w:rPr>
        <w:t>性污染物等，具有空间污染、急性传染和潜伏性传染等特征，不经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9"/>
          <w:sz w:val="32"/>
          <w:szCs w:val="32"/>
        </w:rPr>
        <w:t>有效处理会成为疫病扩散的重要途径并严重污染环境。消毒则是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9"/>
          <w:sz w:val="32"/>
          <w:szCs w:val="32"/>
        </w:rPr>
        <w:t>保障其卫生指标的重要环节，因此，医疗机构污水处理必须进行消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毒处理。</w:t>
      </w:r>
    </w:p>
    <w:p w14:paraId="754B0B81">
      <w:pPr>
        <w:spacing w:line="271" w:lineRule="auto"/>
        <w:rPr>
          <w:rFonts w:ascii="宋体" w:hAnsi="宋体" w:eastAsia="宋体" w:cs="宋体"/>
          <w:sz w:val="32"/>
          <w:szCs w:val="32"/>
        </w:rPr>
        <w:sectPr>
          <w:footerReference r:id="rId74" w:type="default"/>
          <w:pgSz w:w="11910" w:h="16840"/>
          <w:pgMar w:top="400" w:right="1369" w:bottom="1494" w:left="1680" w:header="0" w:footer="1079" w:gutter="0"/>
          <w:cols w:space="720" w:num="1"/>
        </w:sectPr>
      </w:pPr>
    </w:p>
    <w:p w14:paraId="4EF8C4BB">
      <w:pPr>
        <w:pStyle w:val="2"/>
        <w:spacing w:line="297" w:lineRule="auto"/>
      </w:pPr>
    </w:p>
    <w:p w14:paraId="0F5F2B53">
      <w:pPr>
        <w:pStyle w:val="2"/>
        <w:spacing w:line="297" w:lineRule="auto"/>
      </w:pPr>
    </w:p>
    <w:p w14:paraId="775F879F">
      <w:pPr>
        <w:pStyle w:val="2"/>
        <w:spacing w:line="297" w:lineRule="auto"/>
      </w:pPr>
    </w:p>
    <w:p w14:paraId="4EA09C92">
      <w:pPr>
        <w:pStyle w:val="2"/>
        <w:spacing w:line="298" w:lineRule="auto"/>
      </w:pPr>
    </w:p>
    <w:p w14:paraId="1FA373B2">
      <w:pPr>
        <w:spacing w:before="104" w:line="254" w:lineRule="auto"/>
        <w:ind w:right="3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3.0.5</w:t>
      </w:r>
      <w:r>
        <w:rPr>
          <w:rFonts w:ascii="宋体" w:hAnsi="宋体" w:eastAsia="宋体" w:cs="宋体"/>
          <w:spacing w:val="1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本条对医疗机构污水处理工程运行、维修和应对</w:t>
      </w:r>
      <w:r>
        <w:rPr>
          <w:rFonts w:ascii="宋体" w:hAnsi="宋体" w:eastAsia="宋体" w:cs="宋体"/>
          <w:spacing w:val="-13"/>
          <w:sz w:val="32"/>
          <w:szCs w:val="32"/>
        </w:rPr>
        <w:t>突发事件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过程的安全问题提出要求。</w:t>
      </w:r>
    </w:p>
    <w:p w14:paraId="0EC00E78">
      <w:pPr>
        <w:spacing w:before="61" w:line="250" w:lineRule="auto"/>
        <w:ind w:right="10" w:firstLine="66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4"/>
          <w:sz w:val="32"/>
          <w:szCs w:val="32"/>
        </w:rPr>
        <w:t>(1)医疗机构污水处理设施运行和维修的安全，特别是埋地式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或地下式设施的运行和维修要引起重视，尤其要杜绝触电、中毒和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溺亡等重大安全事故。</w:t>
      </w:r>
    </w:p>
    <w:p w14:paraId="67188509">
      <w:pPr>
        <w:spacing w:before="78" w:line="258" w:lineRule="auto"/>
        <w:ind w:right="6" w:firstLine="67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4"/>
          <w:sz w:val="32"/>
          <w:szCs w:val="32"/>
        </w:rPr>
        <w:t>(2)医疗机构污水处理设施还应兼顾应对突发情况的能</w:t>
      </w:r>
      <w:r>
        <w:rPr>
          <w:rFonts w:ascii="宋体" w:hAnsi="宋体" w:eastAsia="宋体" w:cs="宋体"/>
          <w:spacing w:val="-15"/>
          <w:sz w:val="32"/>
          <w:szCs w:val="32"/>
        </w:rPr>
        <w:t>力，主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要包括非传染病医疗机构污水处理工程应对突发传染病等重大公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共卫生事件和管控检修停用产生的环境风险。</w:t>
      </w:r>
    </w:p>
    <w:p w14:paraId="4CF4CA46">
      <w:pPr>
        <w:spacing w:before="65" w:line="268" w:lineRule="auto"/>
        <w:ind w:right="37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3.0.6</w:t>
      </w:r>
      <w:r>
        <w:rPr>
          <w:rFonts w:ascii="宋体" w:hAnsi="宋体" w:eastAsia="宋体" w:cs="宋体"/>
          <w:spacing w:val="1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本条为强制性条文，必须严格执行。本条基于以</w:t>
      </w:r>
      <w:r>
        <w:rPr>
          <w:rFonts w:ascii="宋体" w:hAnsi="宋体" w:eastAsia="宋体" w:cs="宋体"/>
          <w:spacing w:val="-13"/>
          <w:sz w:val="32"/>
          <w:szCs w:val="32"/>
        </w:rPr>
        <w:t>下两方面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提出要求。一是特殊医疗污水的危害性大应单独收集</w:t>
      </w:r>
      <w:r>
        <w:rPr>
          <w:rFonts w:ascii="宋体" w:hAnsi="宋体" w:eastAsia="宋体" w:cs="宋体"/>
          <w:spacing w:val="-9"/>
          <w:sz w:val="32"/>
          <w:szCs w:val="32"/>
        </w:rPr>
        <w:t>；二是特殊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医疗污水处理难度大、成本高，也应单独收集。现行国家标准《医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疗机构水污染物排放标准》GB</w:t>
      </w:r>
      <w:r>
        <w:rPr>
          <w:rFonts w:ascii="宋体" w:hAnsi="宋体" w:eastAsia="宋体" w:cs="宋体"/>
          <w:spacing w:val="1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18466对重金属类污染物和放射性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指标在科室处理设施排出口和衰变池出口均有检测要</w:t>
      </w:r>
      <w:r>
        <w:rPr>
          <w:rFonts w:ascii="宋体" w:hAnsi="宋体" w:eastAsia="宋体" w:cs="宋体"/>
          <w:spacing w:val="-9"/>
          <w:sz w:val="32"/>
          <w:szCs w:val="32"/>
        </w:rPr>
        <w:t>求。感染性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污水等如不进行预消毒处理，后续处理会有重大安全风险；酸性污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水、含氰污水等如不进行相应的预处理达到污水处理站设</w:t>
      </w:r>
      <w:r>
        <w:rPr>
          <w:rFonts w:ascii="宋体" w:hAnsi="宋体" w:eastAsia="宋体" w:cs="宋体"/>
          <w:spacing w:val="-9"/>
          <w:sz w:val="32"/>
          <w:szCs w:val="32"/>
        </w:rPr>
        <w:t>计进水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指标要求，对后续污水整体处理达标会有较大影响。</w:t>
      </w:r>
    </w:p>
    <w:p w14:paraId="3F8442C4">
      <w:pPr>
        <w:spacing w:before="54" w:line="259" w:lineRule="auto"/>
        <w:ind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3.0.7</w:t>
      </w:r>
      <w:r>
        <w:rPr>
          <w:rFonts w:ascii="宋体" w:hAnsi="宋体" w:eastAsia="宋体" w:cs="宋体"/>
          <w:spacing w:val="12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医疗机构污水处理的根本目的是去除有毒有害物质，保护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环境，达到所在区域医疗机构污水排放监管要求，但要避免采取过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度或不科学的消毒措施，调研发现过量使用含氯消毒剂不仅会导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致出水余氯过高，还会产生致癌、致畸及致突变等</w:t>
      </w:r>
      <w:r>
        <w:rPr>
          <w:rFonts w:ascii="宋体" w:hAnsi="宋体" w:eastAsia="宋体" w:cs="宋体"/>
          <w:spacing w:val="-22"/>
          <w:sz w:val="32"/>
          <w:szCs w:val="32"/>
        </w:rPr>
        <w:t>副产物。</w:t>
      </w:r>
    </w:p>
    <w:p w14:paraId="35D672AC">
      <w:pPr>
        <w:spacing w:before="79" w:line="260" w:lineRule="auto"/>
        <w:ind w:right="28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2"/>
          <w:sz w:val="32"/>
          <w:szCs w:val="32"/>
        </w:rPr>
        <w:t>3.0.8</w:t>
      </w:r>
      <w:r>
        <w:rPr>
          <w:rFonts w:ascii="宋体" w:hAnsi="宋体" w:eastAsia="宋体" w:cs="宋体"/>
          <w:spacing w:val="1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污泥、废渣及医疗废弃物含有细菌、病毒和有害物</w:t>
      </w:r>
      <w:r>
        <w:rPr>
          <w:rFonts w:ascii="宋体" w:hAnsi="宋体" w:eastAsia="宋体" w:cs="宋体"/>
          <w:spacing w:val="-23"/>
          <w:sz w:val="32"/>
          <w:szCs w:val="32"/>
        </w:rPr>
        <w:t>质，堆放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设施应采取严格密闭措施，使之不再与外界环境接触，彻底阻断病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毒等的传播，确保安全隔离和储存。医疗机构在规划设计时应结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合污水处理站的建设充分考虑污泥和栅渣堆放地点，设置相应的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密闭设施或设备，尽可能减少对区域环境和人员健康的影响。</w:t>
      </w:r>
    </w:p>
    <w:p w14:paraId="48A7323A">
      <w:pPr>
        <w:spacing w:line="260" w:lineRule="auto"/>
        <w:rPr>
          <w:rFonts w:ascii="宋体" w:hAnsi="宋体" w:eastAsia="宋体" w:cs="宋体"/>
          <w:sz w:val="32"/>
          <w:szCs w:val="32"/>
        </w:rPr>
        <w:sectPr>
          <w:footerReference r:id="rId75" w:type="default"/>
          <w:pgSz w:w="11910" w:h="16840"/>
          <w:pgMar w:top="400" w:right="1677" w:bottom="1494" w:left="1460" w:header="0" w:footer="1081" w:gutter="0"/>
          <w:cols w:space="720" w:num="1"/>
        </w:sectPr>
      </w:pPr>
    </w:p>
    <w:p w14:paraId="5CF313CA">
      <w:pPr>
        <w:pStyle w:val="2"/>
        <w:spacing w:line="254" w:lineRule="auto"/>
      </w:pPr>
    </w:p>
    <w:p w14:paraId="13036076">
      <w:pPr>
        <w:pStyle w:val="2"/>
        <w:spacing w:line="254" w:lineRule="auto"/>
      </w:pPr>
    </w:p>
    <w:p w14:paraId="53BEECFC">
      <w:pPr>
        <w:pStyle w:val="2"/>
        <w:spacing w:line="254" w:lineRule="auto"/>
      </w:pPr>
    </w:p>
    <w:p w14:paraId="5C1B3DDB">
      <w:pPr>
        <w:pStyle w:val="2"/>
        <w:spacing w:line="254" w:lineRule="auto"/>
      </w:pPr>
    </w:p>
    <w:p w14:paraId="724EDABB">
      <w:pPr>
        <w:pStyle w:val="2"/>
        <w:spacing w:line="254" w:lineRule="auto"/>
      </w:pPr>
    </w:p>
    <w:p w14:paraId="241F19D1">
      <w:pPr>
        <w:pStyle w:val="2"/>
        <w:spacing w:line="254" w:lineRule="auto"/>
      </w:pPr>
    </w:p>
    <w:p w14:paraId="11A9F810">
      <w:pPr>
        <w:pStyle w:val="2"/>
        <w:spacing w:line="254" w:lineRule="auto"/>
      </w:pPr>
    </w:p>
    <w:p w14:paraId="2AD11726">
      <w:pPr>
        <w:pStyle w:val="2"/>
        <w:spacing w:line="254" w:lineRule="auto"/>
      </w:pPr>
    </w:p>
    <w:p w14:paraId="4E24CEF1">
      <w:pPr>
        <w:spacing w:before="136" w:line="219" w:lineRule="auto"/>
        <w:ind w:left="3016"/>
        <w:outlineLvl w:val="0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b/>
          <w:bCs/>
          <w:spacing w:val="-1"/>
          <w:sz w:val="42"/>
          <w:szCs w:val="42"/>
        </w:rPr>
        <w:t>4</w:t>
      </w:r>
      <w:r>
        <w:rPr>
          <w:rFonts w:ascii="宋体" w:hAnsi="宋体" w:eastAsia="宋体" w:cs="宋体"/>
          <w:spacing w:val="194"/>
          <w:sz w:val="42"/>
          <w:szCs w:val="42"/>
        </w:rPr>
        <w:t xml:space="preserve"> </w:t>
      </w:r>
      <w:r>
        <w:rPr>
          <w:rFonts w:ascii="宋体" w:hAnsi="宋体" w:eastAsia="宋体" w:cs="宋体"/>
          <w:b/>
          <w:bCs/>
          <w:spacing w:val="-1"/>
          <w:sz w:val="42"/>
          <w:szCs w:val="42"/>
        </w:rPr>
        <w:t>水量与水质</w:t>
      </w:r>
    </w:p>
    <w:p w14:paraId="5EC626C8">
      <w:pPr>
        <w:pStyle w:val="2"/>
        <w:spacing w:line="313" w:lineRule="auto"/>
      </w:pPr>
    </w:p>
    <w:p w14:paraId="3D767754">
      <w:pPr>
        <w:pStyle w:val="2"/>
        <w:spacing w:line="314" w:lineRule="auto"/>
      </w:pPr>
    </w:p>
    <w:p w14:paraId="51A6BEEE">
      <w:pPr>
        <w:spacing w:before="97" w:line="219" w:lineRule="auto"/>
        <w:ind w:left="3224"/>
        <w:outlineLvl w:val="1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b/>
          <w:bCs/>
          <w:spacing w:val="-12"/>
          <w:sz w:val="30"/>
          <w:szCs w:val="30"/>
        </w:rPr>
        <w:t>4.1</w:t>
      </w:r>
      <w:r>
        <w:rPr>
          <w:rFonts w:ascii="宋体" w:hAnsi="宋体" w:eastAsia="宋体" w:cs="宋体"/>
          <w:spacing w:val="12"/>
          <w:sz w:val="30"/>
          <w:szCs w:val="30"/>
        </w:rPr>
        <w:t xml:space="preserve">  </w:t>
      </w:r>
      <w:r>
        <w:rPr>
          <w:rFonts w:ascii="宋体" w:hAnsi="宋体" w:eastAsia="宋体" w:cs="宋体"/>
          <w:b/>
          <w:bCs/>
          <w:spacing w:val="-12"/>
          <w:sz w:val="30"/>
          <w:szCs w:val="30"/>
        </w:rPr>
        <w:t>设</w:t>
      </w:r>
      <w:r>
        <w:rPr>
          <w:rFonts w:ascii="宋体" w:hAnsi="宋体" w:eastAsia="宋体" w:cs="宋体"/>
          <w:spacing w:val="-12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0"/>
          <w:szCs w:val="30"/>
        </w:rPr>
        <w:t>计</w:t>
      </w:r>
      <w:r>
        <w:rPr>
          <w:rFonts w:ascii="宋体" w:hAnsi="宋体" w:eastAsia="宋体" w:cs="宋体"/>
          <w:spacing w:val="-12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0"/>
          <w:szCs w:val="30"/>
        </w:rPr>
        <w:t>水</w:t>
      </w:r>
      <w:r>
        <w:rPr>
          <w:rFonts w:ascii="宋体" w:hAnsi="宋体" w:eastAsia="宋体" w:cs="宋体"/>
          <w:spacing w:val="-15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30"/>
          <w:szCs w:val="30"/>
        </w:rPr>
        <w:t>量</w:t>
      </w:r>
    </w:p>
    <w:p w14:paraId="662CFAFE">
      <w:pPr>
        <w:pStyle w:val="2"/>
        <w:spacing w:line="241" w:lineRule="auto"/>
      </w:pPr>
    </w:p>
    <w:p w14:paraId="550FA457">
      <w:pPr>
        <w:spacing w:before="98" w:line="284" w:lineRule="auto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pacing w:val="-3"/>
          <w:sz w:val="30"/>
          <w:szCs w:val="30"/>
        </w:rPr>
        <w:t>4.1.1  医疗机构污水处理虽强调源头分离和减量化原则，但实际工</w:t>
      </w:r>
      <w:r>
        <w:rPr>
          <w:rFonts w:ascii="宋体" w:hAnsi="宋体" w:eastAsia="宋体" w:cs="宋体"/>
          <w:spacing w:val="4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27"/>
          <w:sz w:val="30"/>
          <w:szCs w:val="30"/>
        </w:rPr>
        <w:t>程中受场地、室外管网和市政开口等因素限制，存在后勤、办公、食堂等</w:t>
      </w:r>
      <w:r>
        <w:rPr>
          <w:rFonts w:ascii="宋体" w:hAnsi="宋体" w:eastAsia="宋体" w:cs="宋体"/>
          <w:spacing w:val="15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15"/>
          <w:sz w:val="30"/>
          <w:szCs w:val="30"/>
        </w:rPr>
        <w:t>非病区的污水最终进入医疗机构污水处理站的情况，故做出本条规定。</w:t>
      </w:r>
      <w:r>
        <w:rPr>
          <w:rFonts w:ascii="宋体" w:hAnsi="宋体" w:eastAsia="宋体" w:cs="宋体"/>
          <w:spacing w:val="4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16"/>
          <w:sz w:val="30"/>
          <w:szCs w:val="30"/>
        </w:rPr>
        <w:t>4.1.2  根据实测数据确定医疗机构污水处理工程设计处理水量</w:t>
      </w:r>
      <w:r>
        <w:rPr>
          <w:rFonts w:ascii="宋体" w:hAnsi="宋体" w:eastAsia="宋体" w:cs="宋体"/>
          <w:spacing w:val="4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1"/>
          <w:sz w:val="30"/>
          <w:szCs w:val="30"/>
        </w:rPr>
        <w:t>是最准确的，但是实测水量需要医疗机构投入使用后方能取得，且</w:t>
      </w:r>
      <w:r>
        <w:rPr>
          <w:rFonts w:ascii="宋体" w:hAnsi="宋体" w:eastAsia="宋体" w:cs="宋体"/>
          <w:spacing w:val="5"/>
          <w:sz w:val="30"/>
          <w:szCs w:val="30"/>
        </w:rPr>
        <w:t xml:space="preserve">  其随诊疗量、住院量等变化，是一个动态变化值，初</w:t>
      </w:r>
      <w:r>
        <w:rPr>
          <w:rFonts w:ascii="宋体" w:hAnsi="宋体" w:eastAsia="宋体" w:cs="宋体"/>
          <w:spacing w:val="4"/>
          <w:sz w:val="30"/>
          <w:szCs w:val="30"/>
        </w:rPr>
        <w:t>期很难获取。</w:t>
      </w:r>
      <w:r>
        <w:rPr>
          <w:rFonts w:ascii="宋体" w:hAnsi="宋体" w:eastAsia="宋体" w:cs="宋体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9"/>
          <w:sz w:val="30"/>
          <w:szCs w:val="30"/>
        </w:rPr>
        <w:t>本条给出了污水处理工程设计处理水量的两种计算方法：</w:t>
      </w:r>
    </w:p>
    <w:p w14:paraId="148E7221">
      <w:pPr>
        <w:spacing w:before="65" w:line="219" w:lineRule="auto"/>
        <w:ind w:left="649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pacing w:val="20"/>
          <w:sz w:val="30"/>
          <w:szCs w:val="30"/>
        </w:rPr>
        <w:t>(1)按医疗机构用水定额的90%计算。</w:t>
      </w:r>
    </w:p>
    <w:p w14:paraId="241E3975">
      <w:pPr>
        <w:spacing w:before="89" w:line="287" w:lineRule="auto"/>
        <w:ind w:right="66" w:firstLine="639"/>
        <w:jc w:val="both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pacing w:val="-3"/>
          <w:sz w:val="30"/>
          <w:szCs w:val="30"/>
        </w:rPr>
        <w:t>根据国家标准《室外排水设计标准》GB</w:t>
      </w:r>
      <w:r>
        <w:rPr>
          <w:rFonts w:ascii="宋体" w:hAnsi="宋体" w:eastAsia="宋体" w:cs="宋体"/>
          <w:spacing w:val="114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3"/>
          <w:sz w:val="30"/>
          <w:szCs w:val="30"/>
        </w:rPr>
        <w:t>50014—2021第4.1.14</w:t>
      </w:r>
      <w:r>
        <w:rPr>
          <w:rFonts w:ascii="宋体" w:hAnsi="宋体" w:eastAsia="宋体" w:cs="宋体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1"/>
          <w:sz w:val="30"/>
          <w:szCs w:val="30"/>
        </w:rPr>
        <w:t>条，医疗机构建筑内部给排水设施相对比较完</w:t>
      </w:r>
      <w:r>
        <w:rPr>
          <w:rFonts w:ascii="宋体" w:hAnsi="宋体" w:eastAsia="宋体" w:cs="宋体"/>
          <w:sz w:val="30"/>
          <w:szCs w:val="30"/>
        </w:rPr>
        <w:t xml:space="preserve">善，确定按用水定额 </w:t>
      </w:r>
      <w:r>
        <w:rPr>
          <w:rFonts w:ascii="宋体" w:hAnsi="宋体" w:eastAsia="宋体" w:cs="宋体"/>
          <w:spacing w:val="6"/>
          <w:sz w:val="30"/>
          <w:szCs w:val="30"/>
        </w:rPr>
        <w:t>的90%计算。医疗机构用水量计算主要有：综合医院用水</w:t>
      </w:r>
      <w:r>
        <w:rPr>
          <w:rFonts w:ascii="宋体" w:hAnsi="宋体" w:eastAsia="宋体" w:cs="宋体"/>
          <w:spacing w:val="5"/>
          <w:sz w:val="30"/>
          <w:szCs w:val="30"/>
        </w:rPr>
        <w:t>量按国家</w:t>
      </w:r>
      <w:r>
        <w:rPr>
          <w:rFonts w:ascii="宋体" w:hAnsi="宋体" w:eastAsia="宋体" w:cs="宋体"/>
          <w:sz w:val="30"/>
          <w:szCs w:val="30"/>
        </w:rPr>
        <w:t xml:space="preserve"> 标准《综合医院建筑设计规范》</w:t>
      </w:r>
      <w:r>
        <w:rPr>
          <w:rFonts w:ascii="Times New Roman" w:hAnsi="Times New Roman" w:eastAsia="Times New Roman" w:cs="Times New Roman"/>
          <w:sz w:val="30"/>
          <w:szCs w:val="30"/>
        </w:rPr>
        <w:t>GB</w:t>
      </w:r>
      <w:r>
        <w:rPr>
          <w:rFonts w:ascii="Times New Roman" w:hAnsi="Times New Roman" w:eastAsia="Times New Roman" w:cs="Times New Roman"/>
          <w:spacing w:val="53"/>
          <w:w w:val="10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51039—2014 </w:t>
      </w:r>
      <w:r>
        <w:rPr>
          <w:rFonts w:ascii="宋体" w:hAnsi="宋体" w:eastAsia="宋体" w:cs="宋体"/>
          <w:sz w:val="30"/>
          <w:szCs w:val="30"/>
        </w:rPr>
        <w:t xml:space="preserve">表6.2.2医院生活 </w:t>
      </w:r>
      <w:r>
        <w:rPr>
          <w:rFonts w:ascii="宋体" w:hAnsi="宋体" w:eastAsia="宋体" w:cs="宋体"/>
          <w:spacing w:val="-9"/>
          <w:sz w:val="30"/>
          <w:szCs w:val="30"/>
        </w:rPr>
        <w:t>用水量定额计算，见表1;传染病医院用水量按国家标准《传染病医院</w:t>
      </w:r>
      <w:r>
        <w:rPr>
          <w:rFonts w:ascii="宋体" w:hAnsi="宋体" w:eastAsia="宋体" w:cs="宋体"/>
          <w:spacing w:val="5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5"/>
          <w:sz w:val="30"/>
          <w:szCs w:val="30"/>
        </w:rPr>
        <w:t>建筑设计规范》</w:t>
      </w:r>
      <w:r>
        <w:rPr>
          <w:rFonts w:ascii="Times New Roman" w:hAnsi="Times New Roman" w:eastAsia="Times New Roman" w:cs="Times New Roman"/>
          <w:spacing w:val="-5"/>
          <w:sz w:val="30"/>
          <w:szCs w:val="30"/>
        </w:rPr>
        <w:t>GB 50849—2014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5"/>
          <w:sz w:val="30"/>
          <w:szCs w:val="30"/>
        </w:rPr>
        <w:t>表6.1.2生活用水定额计算，见表2;</w:t>
      </w:r>
      <w:r>
        <w:rPr>
          <w:rFonts w:ascii="宋体" w:hAnsi="宋体" w:eastAsia="宋体" w:cs="宋体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8"/>
          <w:sz w:val="30"/>
          <w:szCs w:val="30"/>
        </w:rPr>
        <w:t>其他医疗机构按国家标准《建筑给水排水设计标准》</w:t>
      </w:r>
      <w:r>
        <w:rPr>
          <w:rFonts w:ascii="Times New Roman" w:hAnsi="Times New Roman" w:eastAsia="Times New Roman" w:cs="Times New Roman"/>
          <w:spacing w:val="-8"/>
          <w:sz w:val="30"/>
          <w:szCs w:val="30"/>
        </w:rPr>
        <w:t>GB 50015—2</w:t>
      </w:r>
      <w:r>
        <w:rPr>
          <w:rFonts w:ascii="Times New Roman" w:hAnsi="Times New Roman" w:eastAsia="Times New Roman" w:cs="Times New Roman"/>
          <w:spacing w:val="-9"/>
          <w:sz w:val="30"/>
          <w:szCs w:val="30"/>
        </w:rPr>
        <w:t>019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2"/>
          <w:sz w:val="30"/>
          <w:szCs w:val="30"/>
        </w:rPr>
        <w:t>表3.2.2公共建筑生活用水定额及小时变化系数计算。</w:t>
      </w:r>
    </w:p>
    <w:p w14:paraId="27BFFA08">
      <w:pPr>
        <w:spacing w:before="1" w:line="221" w:lineRule="auto"/>
        <w:ind w:left="255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22"/>
          <w:sz w:val="30"/>
          <w:szCs w:val="30"/>
        </w:rPr>
        <w:t>表1</w:t>
      </w:r>
      <w:r>
        <w:rPr>
          <w:rFonts w:ascii="黑体" w:hAnsi="黑体" w:eastAsia="黑体" w:cs="黑体"/>
          <w:spacing w:val="41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22"/>
          <w:sz w:val="30"/>
          <w:szCs w:val="30"/>
        </w:rPr>
        <w:t>综合医院生活用水量定额</w:t>
      </w:r>
    </w:p>
    <w:p w14:paraId="77304E52">
      <w:pPr>
        <w:spacing w:line="98" w:lineRule="exact"/>
      </w:pPr>
    </w:p>
    <w:tbl>
      <w:tblPr>
        <w:tblStyle w:val="5"/>
        <w:tblW w:w="8749" w:type="dxa"/>
        <w:tblInd w:w="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4"/>
        <w:gridCol w:w="3646"/>
        <w:gridCol w:w="1258"/>
        <w:gridCol w:w="1488"/>
        <w:gridCol w:w="1523"/>
      </w:tblGrid>
      <w:tr w14:paraId="5E5F76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834" w:type="dxa"/>
            <w:vAlign w:val="top"/>
          </w:tcPr>
          <w:p w14:paraId="7DB89C5F">
            <w:pPr>
              <w:pStyle w:val="6"/>
              <w:spacing w:before="135" w:line="220" w:lineRule="auto"/>
              <w:ind w:left="17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项 目</w:t>
            </w:r>
          </w:p>
        </w:tc>
        <w:tc>
          <w:tcPr>
            <w:tcW w:w="3646" w:type="dxa"/>
            <w:vAlign w:val="top"/>
          </w:tcPr>
          <w:p w14:paraId="54BAB47B">
            <w:pPr>
              <w:pStyle w:val="6"/>
              <w:spacing w:before="135" w:line="220" w:lineRule="auto"/>
              <w:ind w:left="135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设施标准</w:t>
            </w:r>
          </w:p>
        </w:tc>
        <w:tc>
          <w:tcPr>
            <w:tcW w:w="1258" w:type="dxa"/>
            <w:vAlign w:val="top"/>
          </w:tcPr>
          <w:p w14:paraId="31A3087F">
            <w:pPr>
              <w:pStyle w:val="6"/>
              <w:spacing w:before="135" w:line="220" w:lineRule="auto"/>
              <w:ind w:left="39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</w:tc>
        <w:tc>
          <w:tcPr>
            <w:tcW w:w="1488" w:type="dxa"/>
            <w:vAlign w:val="top"/>
          </w:tcPr>
          <w:p w14:paraId="0F15A6AD">
            <w:pPr>
              <w:pStyle w:val="6"/>
              <w:spacing w:before="134" w:line="219" w:lineRule="auto"/>
              <w:ind w:left="166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最高用水量</w:t>
            </w:r>
          </w:p>
        </w:tc>
        <w:tc>
          <w:tcPr>
            <w:tcW w:w="1523" w:type="dxa"/>
            <w:vAlign w:val="top"/>
          </w:tcPr>
          <w:p w14:paraId="7007815A">
            <w:pPr>
              <w:pStyle w:val="6"/>
              <w:spacing w:before="134" w:line="219" w:lineRule="auto"/>
              <w:ind w:left="68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小时变化系数</w:t>
            </w:r>
          </w:p>
        </w:tc>
      </w:tr>
      <w:tr w14:paraId="463E89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834" w:type="dxa"/>
            <w:vMerge w:val="restart"/>
            <w:tcBorders>
              <w:bottom w:val="nil"/>
            </w:tcBorders>
            <w:vAlign w:val="top"/>
          </w:tcPr>
          <w:p w14:paraId="6AC33609">
            <w:pPr>
              <w:spacing w:line="317" w:lineRule="auto"/>
              <w:rPr>
                <w:rFonts w:ascii="Arial"/>
                <w:sz w:val="21"/>
              </w:rPr>
            </w:pPr>
          </w:p>
          <w:p w14:paraId="0EAAE38C">
            <w:pPr>
              <w:spacing w:line="317" w:lineRule="auto"/>
              <w:rPr>
                <w:rFonts w:ascii="Arial"/>
                <w:sz w:val="21"/>
              </w:rPr>
            </w:pPr>
          </w:p>
          <w:p w14:paraId="79BE67B7">
            <w:pPr>
              <w:spacing w:line="317" w:lineRule="auto"/>
              <w:rPr>
                <w:rFonts w:ascii="Arial"/>
                <w:sz w:val="21"/>
              </w:rPr>
            </w:pPr>
          </w:p>
          <w:p w14:paraId="1CE7B646">
            <w:pPr>
              <w:pStyle w:val="6"/>
              <w:spacing w:before="74" w:line="219" w:lineRule="auto"/>
              <w:ind w:left="6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每病床</w:t>
            </w:r>
          </w:p>
        </w:tc>
        <w:tc>
          <w:tcPr>
            <w:tcW w:w="3646" w:type="dxa"/>
            <w:vAlign w:val="top"/>
          </w:tcPr>
          <w:p w14:paraId="5F05CC9E">
            <w:pPr>
              <w:pStyle w:val="6"/>
              <w:spacing w:before="121" w:line="219" w:lineRule="auto"/>
              <w:ind w:left="3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公共卫生间、盥洗</w:t>
            </w:r>
          </w:p>
        </w:tc>
        <w:tc>
          <w:tcPr>
            <w:tcW w:w="1258" w:type="dxa"/>
            <w:vAlign w:val="top"/>
          </w:tcPr>
          <w:p w14:paraId="5A7AD0DC">
            <w:pPr>
              <w:pStyle w:val="6"/>
              <w:spacing w:before="121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·</w:t>
            </w:r>
            <w:r>
              <w:rPr>
                <w:spacing w:val="-9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3002882F">
            <w:pPr>
              <w:pStyle w:val="6"/>
              <w:spacing w:before="179" w:line="184" w:lineRule="auto"/>
              <w:ind w:left="27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100～200</w:t>
            </w:r>
          </w:p>
        </w:tc>
        <w:tc>
          <w:tcPr>
            <w:tcW w:w="1523" w:type="dxa"/>
            <w:vAlign w:val="top"/>
          </w:tcPr>
          <w:p w14:paraId="16E0AFAB">
            <w:pPr>
              <w:pStyle w:val="6"/>
              <w:spacing w:before="180" w:line="183" w:lineRule="auto"/>
              <w:ind w:left="2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2.5～2.0</w:t>
            </w:r>
          </w:p>
        </w:tc>
      </w:tr>
      <w:tr w14:paraId="7D9E21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834" w:type="dxa"/>
            <w:vMerge w:val="continue"/>
            <w:tcBorders>
              <w:top w:val="nil"/>
              <w:bottom w:val="nil"/>
            </w:tcBorders>
            <w:vAlign w:val="top"/>
          </w:tcPr>
          <w:p w14:paraId="0B237BD4">
            <w:pPr>
              <w:rPr>
                <w:rFonts w:ascii="Arial"/>
                <w:sz w:val="21"/>
              </w:rPr>
            </w:pPr>
          </w:p>
        </w:tc>
        <w:tc>
          <w:tcPr>
            <w:tcW w:w="3646" w:type="dxa"/>
            <w:vAlign w:val="top"/>
          </w:tcPr>
          <w:p w14:paraId="24FE35EB">
            <w:pPr>
              <w:pStyle w:val="6"/>
              <w:spacing w:before="123" w:line="219" w:lineRule="auto"/>
              <w:ind w:left="39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公共浴室、卫生间、盥洗</w:t>
            </w:r>
          </w:p>
        </w:tc>
        <w:tc>
          <w:tcPr>
            <w:tcW w:w="1258" w:type="dxa"/>
            <w:vAlign w:val="top"/>
          </w:tcPr>
          <w:p w14:paraId="4D4F5A76">
            <w:pPr>
              <w:pStyle w:val="6"/>
              <w:spacing w:before="123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·</w:t>
            </w:r>
            <w:r>
              <w:rPr>
                <w:spacing w:val="-9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15E0AAEC">
            <w:pPr>
              <w:pStyle w:val="6"/>
              <w:spacing w:before="181" w:line="184" w:lineRule="auto"/>
              <w:ind w:left="277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150～250</w:t>
            </w:r>
          </w:p>
        </w:tc>
        <w:tc>
          <w:tcPr>
            <w:tcW w:w="1523" w:type="dxa"/>
            <w:vAlign w:val="top"/>
          </w:tcPr>
          <w:p w14:paraId="0BD084FB">
            <w:pPr>
              <w:pStyle w:val="6"/>
              <w:spacing w:before="182" w:line="183" w:lineRule="auto"/>
              <w:ind w:left="2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2.5～2.0</w:t>
            </w:r>
          </w:p>
        </w:tc>
      </w:tr>
      <w:tr w14:paraId="6AD57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834" w:type="dxa"/>
            <w:vMerge w:val="continue"/>
            <w:tcBorders>
              <w:top w:val="nil"/>
              <w:bottom w:val="nil"/>
            </w:tcBorders>
            <w:vAlign w:val="top"/>
          </w:tcPr>
          <w:p w14:paraId="4BC818CB">
            <w:pPr>
              <w:rPr>
                <w:rFonts w:ascii="Arial"/>
                <w:sz w:val="21"/>
              </w:rPr>
            </w:pPr>
          </w:p>
        </w:tc>
        <w:tc>
          <w:tcPr>
            <w:tcW w:w="3646" w:type="dxa"/>
            <w:vAlign w:val="top"/>
          </w:tcPr>
          <w:p w14:paraId="284D343C">
            <w:pPr>
              <w:pStyle w:val="6"/>
              <w:spacing w:before="115" w:line="219" w:lineRule="auto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公共浴室、病房设卫生间、盥洗</w:t>
            </w:r>
          </w:p>
        </w:tc>
        <w:tc>
          <w:tcPr>
            <w:tcW w:w="1258" w:type="dxa"/>
            <w:vAlign w:val="top"/>
          </w:tcPr>
          <w:p w14:paraId="7356A245">
            <w:pPr>
              <w:pStyle w:val="6"/>
              <w:spacing w:before="115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·</w:t>
            </w:r>
            <w:r>
              <w:rPr>
                <w:spacing w:val="-9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7FC6793E">
            <w:pPr>
              <w:pStyle w:val="6"/>
              <w:spacing w:before="174" w:line="183" w:lineRule="auto"/>
              <w:ind w:left="27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200～250</w:t>
            </w:r>
          </w:p>
        </w:tc>
        <w:tc>
          <w:tcPr>
            <w:tcW w:w="1523" w:type="dxa"/>
            <w:vAlign w:val="top"/>
          </w:tcPr>
          <w:p w14:paraId="415356FC">
            <w:pPr>
              <w:pStyle w:val="6"/>
              <w:spacing w:before="174" w:line="183" w:lineRule="auto"/>
              <w:ind w:left="2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2.5～2.0</w:t>
            </w:r>
          </w:p>
        </w:tc>
      </w:tr>
      <w:tr w14:paraId="00F100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834" w:type="dxa"/>
            <w:vMerge w:val="continue"/>
            <w:tcBorders>
              <w:top w:val="nil"/>
              <w:bottom w:val="nil"/>
            </w:tcBorders>
            <w:vAlign w:val="top"/>
          </w:tcPr>
          <w:p w14:paraId="2EA79975">
            <w:pPr>
              <w:rPr>
                <w:rFonts w:ascii="Arial"/>
                <w:sz w:val="21"/>
              </w:rPr>
            </w:pPr>
          </w:p>
        </w:tc>
        <w:tc>
          <w:tcPr>
            <w:tcW w:w="3646" w:type="dxa"/>
            <w:vAlign w:val="top"/>
          </w:tcPr>
          <w:p w14:paraId="48E6C06F">
            <w:pPr>
              <w:pStyle w:val="6"/>
              <w:spacing w:before="118" w:line="220" w:lineRule="auto"/>
              <w:ind w:left="39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病房设浴室、卫生间、盥洗</w:t>
            </w:r>
          </w:p>
        </w:tc>
        <w:tc>
          <w:tcPr>
            <w:tcW w:w="1258" w:type="dxa"/>
            <w:vAlign w:val="top"/>
          </w:tcPr>
          <w:p w14:paraId="5863C0CE">
            <w:pPr>
              <w:pStyle w:val="6"/>
              <w:spacing w:before="117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·</w:t>
            </w:r>
            <w:r>
              <w:rPr>
                <w:spacing w:val="-9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7F794950">
            <w:pPr>
              <w:pStyle w:val="6"/>
              <w:spacing w:before="176" w:line="183" w:lineRule="auto"/>
              <w:ind w:left="27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250～400</w:t>
            </w:r>
          </w:p>
        </w:tc>
        <w:tc>
          <w:tcPr>
            <w:tcW w:w="1523" w:type="dxa"/>
            <w:vAlign w:val="top"/>
          </w:tcPr>
          <w:p w14:paraId="0CBC78CB">
            <w:pPr>
              <w:pStyle w:val="6"/>
              <w:spacing w:before="176" w:line="183" w:lineRule="auto"/>
              <w:ind w:left="57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2.0</w:t>
            </w:r>
          </w:p>
        </w:tc>
      </w:tr>
      <w:tr w14:paraId="170755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834" w:type="dxa"/>
            <w:vMerge w:val="continue"/>
            <w:tcBorders>
              <w:top w:val="nil"/>
            </w:tcBorders>
            <w:vAlign w:val="top"/>
          </w:tcPr>
          <w:p w14:paraId="783F51CB">
            <w:pPr>
              <w:rPr>
                <w:rFonts w:ascii="Arial"/>
                <w:sz w:val="21"/>
              </w:rPr>
            </w:pPr>
          </w:p>
        </w:tc>
        <w:tc>
          <w:tcPr>
            <w:tcW w:w="3646" w:type="dxa"/>
            <w:vAlign w:val="top"/>
          </w:tcPr>
          <w:p w14:paraId="38FBAC65">
            <w:pPr>
              <w:pStyle w:val="6"/>
              <w:spacing w:before="99" w:line="219" w:lineRule="auto"/>
              <w:ind w:left="39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贵宾病房</w:t>
            </w:r>
          </w:p>
        </w:tc>
        <w:tc>
          <w:tcPr>
            <w:tcW w:w="1258" w:type="dxa"/>
            <w:vAlign w:val="top"/>
          </w:tcPr>
          <w:p w14:paraId="14917603">
            <w:pPr>
              <w:pStyle w:val="6"/>
              <w:spacing w:before="99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·</w:t>
            </w:r>
            <w:r>
              <w:rPr>
                <w:spacing w:val="-9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189B8C0C">
            <w:pPr>
              <w:pStyle w:val="6"/>
              <w:spacing w:before="158" w:line="183" w:lineRule="auto"/>
              <w:ind w:left="277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400～600</w:t>
            </w:r>
          </w:p>
        </w:tc>
        <w:tc>
          <w:tcPr>
            <w:tcW w:w="1523" w:type="dxa"/>
            <w:vAlign w:val="top"/>
          </w:tcPr>
          <w:p w14:paraId="40C22D12">
            <w:pPr>
              <w:pStyle w:val="6"/>
              <w:spacing w:before="158" w:line="183" w:lineRule="auto"/>
              <w:ind w:left="57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2.0</w:t>
            </w:r>
          </w:p>
        </w:tc>
      </w:tr>
    </w:tbl>
    <w:p w14:paraId="6E40C145">
      <w:pPr>
        <w:pStyle w:val="2"/>
        <w:spacing w:line="117" w:lineRule="exact"/>
        <w:rPr>
          <w:sz w:val="10"/>
        </w:rPr>
      </w:pPr>
    </w:p>
    <w:p w14:paraId="56F5C869">
      <w:pPr>
        <w:spacing w:line="117" w:lineRule="exact"/>
        <w:rPr>
          <w:sz w:val="10"/>
          <w:szCs w:val="10"/>
        </w:rPr>
        <w:sectPr>
          <w:footerReference r:id="rId76" w:type="default"/>
          <w:pgSz w:w="11910" w:h="16840"/>
          <w:pgMar w:top="400" w:right="1389" w:bottom="1487" w:left="1680" w:header="0" w:footer="1098" w:gutter="0"/>
          <w:cols w:space="720" w:num="1"/>
        </w:sectPr>
      </w:pPr>
    </w:p>
    <w:p w14:paraId="5D5184AB">
      <w:pPr>
        <w:pStyle w:val="2"/>
      </w:pPr>
    </w:p>
    <w:p w14:paraId="6D435CBA">
      <w:pPr>
        <w:pStyle w:val="2"/>
      </w:pPr>
    </w:p>
    <w:p w14:paraId="2CDA9541">
      <w:pPr>
        <w:pStyle w:val="2"/>
      </w:pPr>
    </w:p>
    <w:p w14:paraId="148166C6">
      <w:pPr>
        <w:pStyle w:val="2"/>
        <w:spacing w:line="241" w:lineRule="auto"/>
      </w:pPr>
    </w:p>
    <w:p w14:paraId="72F3B8C6">
      <w:pPr>
        <w:pStyle w:val="2"/>
        <w:spacing w:line="241" w:lineRule="auto"/>
      </w:pPr>
    </w:p>
    <w:p w14:paraId="0E33CBC9">
      <w:pPr>
        <w:spacing w:before="88" w:line="223" w:lineRule="auto"/>
        <w:ind w:left="4028"/>
        <w:rPr>
          <w:rFonts w:ascii="黑体" w:hAnsi="黑体" w:eastAsia="黑体" w:cs="黑体"/>
          <w:sz w:val="27"/>
          <w:szCs w:val="27"/>
        </w:rPr>
      </w:pPr>
      <w:bookmarkStart w:id="152" w:name="bookmark116"/>
      <w:bookmarkEnd w:id="152"/>
      <w:r>
        <w:rPr>
          <w:rFonts w:ascii="黑体" w:hAnsi="黑体" w:eastAsia="黑体" w:cs="黑体"/>
          <w:b/>
          <w:bCs/>
          <w:spacing w:val="31"/>
          <w:sz w:val="27"/>
          <w:szCs w:val="27"/>
        </w:rPr>
        <w:t>续表1</w:t>
      </w:r>
    </w:p>
    <w:p w14:paraId="2FF87D93">
      <w:pPr>
        <w:spacing w:line="140" w:lineRule="exact"/>
      </w:pPr>
    </w:p>
    <w:tbl>
      <w:tblPr>
        <w:tblStyle w:val="5"/>
        <w:tblW w:w="8749" w:type="dxa"/>
        <w:tblInd w:w="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80"/>
        <w:gridCol w:w="1258"/>
        <w:gridCol w:w="1478"/>
        <w:gridCol w:w="1533"/>
      </w:tblGrid>
      <w:tr w14:paraId="07695D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4480" w:type="dxa"/>
            <w:vAlign w:val="top"/>
          </w:tcPr>
          <w:p w14:paraId="63983519">
            <w:pPr>
              <w:pStyle w:val="6"/>
              <w:spacing w:before="144" w:line="220" w:lineRule="auto"/>
              <w:ind w:left="179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设施标准</w:t>
            </w:r>
          </w:p>
        </w:tc>
        <w:tc>
          <w:tcPr>
            <w:tcW w:w="1258" w:type="dxa"/>
            <w:vAlign w:val="top"/>
          </w:tcPr>
          <w:p w14:paraId="5E3ED85F">
            <w:pPr>
              <w:pStyle w:val="6"/>
              <w:spacing w:before="144" w:line="220" w:lineRule="auto"/>
              <w:ind w:left="40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单位</w:t>
            </w:r>
          </w:p>
        </w:tc>
        <w:tc>
          <w:tcPr>
            <w:tcW w:w="1478" w:type="dxa"/>
            <w:vAlign w:val="top"/>
          </w:tcPr>
          <w:p w14:paraId="2A07749D">
            <w:pPr>
              <w:pStyle w:val="6"/>
              <w:spacing w:before="144" w:line="219" w:lineRule="auto"/>
              <w:ind w:left="18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最高用水量</w:t>
            </w:r>
          </w:p>
        </w:tc>
        <w:tc>
          <w:tcPr>
            <w:tcW w:w="1533" w:type="dxa"/>
            <w:vAlign w:val="top"/>
          </w:tcPr>
          <w:p w14:paraId="763693FE">
            <w:pPr>
              <w:pStyle w:val="6"/>
              <w:spacing w:before="144" w:line="219" w:lineRule="auto"/>
              <w:ind w:left="98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小时变化系数</w:t>
            </w:r>
          </w:p>
        </w:tc>
      </w:tr>
      <w:tr w14:paraId="6ECFB0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480" w:type="dxa"/>
            <w:vAlign w:val="top"/>
          </w:tcPr>
          <w:p w14:paraId="356EB466">
            <w:pPr>
              <w:pStyle w:val="6"/>
              <w:spacing w:before="132" w:line="221" w:lineRule="auto"/>
              <w:ind w:left="157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门、急诊患者</w:t>
            </w:r>
          </w:p>
        </w:tc>
        <w:tc>
          <w:tcPr>
            <w:tcW w:w="1258" w:type="dxa"/>
            <w:vAlign w:val="top"/>
          </w:tcPr>
          <w:p w14:paraId="7DD9640A">
            <w:pPr>
              <w:pStyle w:val="6"/>
              <w:spacing w:before="131" w:line="219" w:lineRule="auto"/>
              <w:ind w:left="74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L/(人</w:t>
            </w:r>
            <w:r>
              <w:rPr>
                <w:spacing w:val="-15"/>
                <w:sz w:val="22"/>
                <w:szCs w:val="22"/>
              </w:rPr>
              <w:t xml:space="preserve"> </w:t>
            </w:r>
            <w:r>
              <w:rPr>
                <w:spacing w:val="-10"/>
                <w:sz w:val="22"/>
                <w:szCs w:val="22"/>
              </w:rPr>
              <w:t>·</w:t>
            </w:r>
            <w:r>
              <w:rPr>
                <w:spacing w:val="-87"/>
                <w:sz w:val="22"/>
                <w:szCs w:val="22"/>
              </w:rPr>
              <w:t xml:space="preserve"> </w:t>
            </w:r>
            <w:r>
              <w:rPr>
                <w:spacing w:val="-10"/>
                <w:sz w:val="22"/>
                <w:szCs w:val="22"/>
              </w:rPr>
              <w:t>次)</w:t>
            </w:r>
          </w:p>
        </w:tc>
        <w:tc>
          <w:tcPr>
            <w:tcW w:w="1478" w:type="dxa"/>
            <w:vAlign w:val="top"/>
          </w:tcPr>
          <w:p w14:paraId="28323DB5">
            <w:pPr>
              <w:pStyle w:val="6"/>
              <w:spacing w:before="186" w:line="184" w:lineRule="auto"/>
              <w:ind w:left="40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10～15</w:t>
            </w:r>
          </w:p>
        </w:tc>
        <w:tc>
          <w:tcPr>
            <w:tcW w:w="1533" w:type="dxa"/>
            <w:vAlign w:val="top"/>
          </w:tcPr>
          <w:p w14:paraId="0598106B">
            <w:pPr>
              <w:pStyle w:val="6"/>
              <w:spacing w:before="187" w:line="183" w:lineRule="auto"/>
              <w:ind w:left="59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2.5</w:t>
            </w:r>
          </w:p>
        </w:tc>
      </w:tr>
      <w:tr w14:paraId="245BBF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4480" w:type="dxa"/>
            <w:vAlign w:val="top"/>
          </w:tcPr>
          <w:p w14:paraId="718773D5">
            <w:pPr>
              <w:pStyle w:val="6"/>
              <w:spacing w:before="152" w:line="219" w:lineRule="auto"/>
              <w:ind w:left="1794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医务人员</w:t>
            </w:r>
          </w:p>
        </w:tc>
        <w:tc>
          <w:tcPr>
            <w:tcW w:w="1258" w:type="dxa"/>
            <w:vAlign w:val="top"/>
          </w:tcPr>
          <w:p w14:paraId="414E908B">
            <w:pPr>
              <w:pStyle w:val="6"/>
              <w:spacing w:before="153" w:line="221" w:lineRule="auto"/>
              <w:ind w:left="74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L/(人</w:t>
            </w:r>
            <w:r>
              <w:rPr>
                <w:spacing w:val="-14"/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·班)</w:t>
            </w:r>
          </w:p>
        </w:tc>
        <w:tc>
          <w:tcPr>
            <w:tcW w:w="1478" w:type="dxa"/>
            <w:vAlign w:val="top"/>
          </w:tcPr>
          <w:p w14:paraId="260F7F04">
            <w:pPr>
              <w:pStyle w:val="6"/>
              <w:spacing w:before="207" w:line="184" w:lineRule="auto"/>
              <w:ind w:left="296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150～250</w:t>
            </w:r>
          </w:p>
        </w:tc>
        <w:tc>
          <w:tcPr>
            <w:tcW w:w="1533" w:type="dxa"/>
            <w:vAlign w:val="top"/>
          </w:tcPr>
          <w:p w14:paraId="3C87082E">
            <w:pPr>
              <w:pStyle w:val="6"/>
              <w:spacing w:before="208" w:line="183" w:lineRule="auto"/>
              <w:ind w:left="3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2.5～2.0</w:t>
            </w:r>
          </w:p>
        </w:tc>
      </w:tr>
      <w:tr w14:paraId="0D20FB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4480" w:type="dxa"/>
            <w:vAlign w:val="top"/>
          </w:tcPr>
          <w:p w14:paraId="27B797EB">
            <w:pPr>
              <w:pStyle w:val="6"/>
              <w:spacing w:before="142" w:line="219" w:lineRule="auto"/>
              <w:ind w:left="157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医院后勤职工</w:t>
            </w:r>
          </w:p>
        </w:tc>
        <w:tc>
          <w:tcPr>
            <w:tcW w:w="1258" w:type="dxa"/>
            <w:vAlign w:val="top"/>
          </w:tcPr>
          <w:p w14:paraId="3457F9F1">
            <w:pPr>
              <w:pStyle w:val="6"/>
              <w:spacing w:before="145" w:line="221" w:lineRule="auto"/>
              <w:jc w:val="right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L./(人</w:t>
            </w:r>
            <w:r>
              <w:rPr>
                <w:spacing w:val="-1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·班)</w:t>
            </w:r>
          </w:p>
        </w:tc>
        <w:tc>
          <w:tcPr>
            <w:tcW w:w="1478" w:type="dxa"/>
            <w:vAlign w:val="top"/>
          </w:tcPr>
          <w:p w14:paraId="13335941">
            <w:pPr>
              <w:pStyle w:val="6"/>
              <w:spacing w:before="199" w:line="184" w:lineRule="auto"/>
              <w:ind w:left="34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80～100</w:t>
            </w:r>
          </w:p>
        </w:tc>
        <w:tc>
          <w:tcPr>
            <w:tcW w:w="1533" w:type="dxa"/>
            <w:vAlign w:val="top"/>
          </w:tcPr>
          <w:p w14:paraId="0265C0B7">
            <w:pPr>
              <w:pStyle w:val="6"/>
              <w:spacing w:before="200" w:line="183" w:lineRule="auto"/>
              <w:ind w:left="3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2.5～2.0</w:t>
            </w:r>
          </w:p>
        </w:tc>
      </w:tr>
      <w:tr w14:paraId="7DA562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4480" w:type="dxa"/>
            <w:vAlign w:val="top"/>
          </w:tcPr>
          <w:p w14:paraId="54FB0CB1">
            <w:pPr>
              <w:pStyle w:val="6"/>
              <w:spacing w:before="145" w:line="220" w:lineRule="auto"/>
              <w:ind w:left="2014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食堂</w:t>
            </w:r>
          </w:p>
        </w:tc>
        <w:tc>
          <w:tcPr>
            <w:tcW w:w="1258" w:type="dxa"/>
            <w:vAlign w:val="top"/>
          </w:tcPr>
          <w:p w14:paraId="203F93F0">
            <w:pPr>
              <w:pStyle w:val="6"/>
              <w:spacing w:before="145" w:line="219" w:lineRule="auto"/>
              <w:ind w:left="74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L/(人</w:t>
            </w:r>
            <w:r>
              <w:rPr>
                <w:spacing w:val="-15"/>
                <w:sz w:val="22"/>
                <w:szCs w:val="22"/>
              </w:rPr>
              <w:t xml:space="preserve"> </w:t>
            </w:r>
            <w:r>
              <w:rPr>
                <w:spacing w:val="-10"/>
                <w:sz w:val="22"/>
                <w:szCs w:val="22"/>
              </w:rPr>
              <w:t>·</w:t>
            </w:r>
            <w:r>
              <w:rPr>
                <w:spacing w:val="-87"/>
                <w:sz w:val="22"/>
                <w:szCs w:val="22"/>
              </w:rPr>
              <w:t xml:space="preserve"> </w:t>
            </w:r>
            <w:r>
              <w:rPr>
                <w:spacing w:val="-10"/>
                <w:sz w:val="22"/>
                <w:szCs w:val="22"/>
              </w:rPr>
              <w:t>次)</w:t>
            </w:r>
          </w:p>
        </w:tc>
        <w:tc>
          <w:tcPr>
            <w:tcW w:w="1478" w:type="dxa"/>
            <w:vAlign w:val="top"/>
          </w:tcPr>
          <w:p w14:paraId="3811CD8F">
            <w:pPr>
              <w:pStyle w:val="6"/>
              <w:spacing w:before="201" w:line="183" w:lineRule="auto"/>
              <w:ind w:left="40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20～25</w:t>
            </w:r>
          </w:p>
        </w:tc>
        <w:tc>
          <w:tcPr>
            <w:tcW w:w="1533" w:type="dxa"/>
            <w:vAlign w:val="top"/>
          </w:tcPr>
          <w:p w14:paraId="4BB3AE93">
            <w:pPr>
              <w:pStyle w:val="6"/>
              <w:spacing w:before="200" w:line="184" w:lineRule="auto"/>
              <w:ind w:left="31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2.5～1.5</w:t>
            </w:r>
          </w:p>
        </w:tc>
      </w:tr>
      <w:tr w14:paraId="49AAB3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4480" w:type="dxa"/>
            <w:vAlign w:val="top"/>
          </w:tcPr>
          <w:p w14:paraId="4072692D">
            <w:pPr>
              <w:pStyle w:val="6"/>
              <w:spacing w:before="148" w:line="221" w:lineRule="auto"/>
              <w:ind w:left="201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洗衣</w:t>
            </w:r>
          </w:p>
        </w:tc>
        <w:tc>
          <w:tcPr>
            <w:tcW w:w="1258" w:type="dxa"/>
            <w:vAlign w:val="top"/>
          </w:tcPr>
          <w:p w14:paraId="77EB49FB">
            <w:pPr>
              <w:pStyle w:val="6"/>
              <w:spacing w:before="139" w:line="214" w:lineRule="auto"/>
              <w:ind w:left="34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L./kg</w:t>
            </w:r>
          </w:p>
        </w:tc>
        <w:tc>
          <w:tcPr>
            <w:tcW w:w="1478" w:type="dxa"/>
            <w:vAlign w:val="top"/>
          </w:tcPr>
          <w:p w14:paraId="1C6CCD86">
            <w:pPr>
              <w:pStyle w:val="6"/>
              <w:spacing w:before="203" w:line="183" w:lineRule="auto"/>
              <w:ind w:left="40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60～80</w:t>
            </w:r>
          </w:p>
        </w:tc>
        <w:tc>
          <w:tcPr>
            <w:tcW w:w="1533" w:type="dxa"/>
            <w:vAlign w:val="top"/>
          </w:tcPr>
          <w:p w14:paraId="71D83216">
            <w:pPr>
              <w:pStyle w:val="6"/>
              <w:spacing w:before="202" w:line="184" w:lineRule="auto"/>
              <w:ind w:left="318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1.5～1.0</w:t>
            </w:r>
          </w:p>
        </w:tc>
      </w:tr>
    </w:tbl>
    <w:p w14:paraId="5FADE466">
      <w:pPr>
        <w:spacing w:before="183" w:line="219" w:lineRule="auto"/>
        <w:ind w:left="49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1"/>
          <w:sz w:val="24"/>
          <w:szCs w:val="24"/>
        </w:rPr>
        <w:t>注：医务人员的用水量包括手术室、中心供应等医院常规医疗用水。</w:t>
      </w:r>
    </w:p>
    <w:p w14:paraId="37DED837">
      <w:pPr>
        <w:spacing w:before="142" w:line="222" w:lineRule="auto"/>
        <w:ind w:left="2548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b/>
          <w:bCs/>
          <w:spacing w:val="-3"/>
          <w:sz w:val="27"/>
          <w:szCs w:val="27"/>
        </w:rPr>
        <w:t>表</w:t>
      </w:r>
      <w:r>
        <w:rPr>
          <w:rFonts w:ascii="黑体" w:hAnsi="黑体" w:eastAsia="黑体" w:cs="黑体"/>
          <w:spacing w:val="-33"/>
          <w:sz w:val="27"/>
          <w:szCs w:val="27"/>
        </w:rPr>
        <w:t xml:space="preserve"> </w:t>
      </w:r>
      <w:r>
        <w:rPr>
          <w:rFonts w:ascii="黑体" w:hAnsi="黑体" w:eastAsia="黑体" w:cs="黑体"/>
          <w:b/>
          <w:bCs/>
          <w:spacing w:val="-3"/>
          <w:sz w:val="27"/>
          <w:szCs w:val="27"/>
        </w:rPr>
        <w:t>2</w:t>
      </w:r>
      <w:r>
        <w:rPr>
          <w:rFonts w:ascii="黑体" w:hAnsi="黑体" w:eastAsia="黑体" w:cs="黑体"/>
          <w:spacing w:val="77"/>
          <w:sz w:val="27"/>
          <w:szCs w:val="27"/>
        </w:rPr>
        <w:t xml:space="preserve"> </w:t>
      </w:r>
      <w:r>
        <w:rPr>
          <w:rFonts w:ascii="黑体" w:hAnsi="黑体" w:eastAsia="黑体" w:cs="黑体"/>
          <w:b/>
          <w:bCs/>
          <w:spacing w:val="-3"/>
          <w:sz w:val="27"/>
          <w:szCs w:val="27"/>
        </w:rPr>
        <w:t>传染病医院生活用水定额</w:t>
      </w:r>
    </w:p>
    <w:p w14:paraId="468658E5">
      <w:pPr>
        <w:spacing w:line="145" w:lineRule="exact"/>
      </w:pPr>
    </w:p>
    <w:tbl>
      <w:tblPr>
        <w:tblStyle w:val="5"/>
        <w:tblW w:w="8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3636"/>
        <w:gridCol w:w="1268"/>
        <w:gridCol w:w="1488"/>
        <w:gridCol w:w="1513"/>
      </w:tblGrid>
      <w:tr w14:paraId="15FB3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844" w:type="dxa"/>
            <w:vAlign w:val="top"/>
          </w:tcPr>
          <w:p w14:paraId="579BA294">
            <w:pPr>
              <w:pStyle w:val="6"/>
              <w:spacing w:before="145" w:line="221" w:lineRule="auto"/>
              <w:ind w:left="184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序号</w:t>
            </w:r>
          </w:p>
        </w:tc>
        <w:tc>
          <w:tcPr>
            <w:tcW w:w="3636" w:type="dxa"/>
            <w:vAlign w:val="top"/>
          </w:tcPr>
          <w:p w14:paraId="645B6CF7">
            <w:pPr>
              <w:pStyle w:val="6"/>
              <w:spacing w:before="145" w:line="220" w:lineRule="auto"/>
              <w:ind w:left="133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设施标准</w:t>
            </w:r>
          </w:p>
        </w:tc>
        <w:tc>
          <w:tcPr>
            <w:tcW w:w="1268" w:type="dxa"/>
            <w:vAlign w:val="top"/>
          </w:tcPr>
          <w:p w14:paraId="151CD2EC">
            <w:pPr>
              <w:pStyle w:val="6"/>
              <w:spacing w:before="145" w:line="220" w:lineRule="auto"/>
              <w:ind w:left="39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</w:tc>
        <w:tc>
          <w:tcPr>
            <w:tcW w:w="1488" w:type="dxa"/>
            <w:vAlign w:val="top"/>
          </w:tcPr>
          <w:p w14:paraId="200AD4E3">
            <w:pPr>
              <w:pStyle w:val="6"/>
              <w:spacing w:before="144" w:line="219" w:lineRule="auto"/>
              <w:ind w:left="166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最高用水量</w:t>
            </w:r>
          </w:p>
        </w:tc>
        <w:tc>
          <w:tcPr>
            <w:tcW w:w="1513" w:type="dxa"/>
            <w:vAlign w:val="top"/>
          </w:tcPr>
          <w:p w14:paraId="4803EDA1">
            <w:pPr>
              <w:pStyle w:val="6"/>
              <w:spacing w:before="144" w:line="219" w:lineRule="auto"/>
              <w:ind w:left="58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小时变化系数</w:t>
            </w:r>
          </w:p>
        </w:tc>
      </w:tr>
      <w:tr w14:paraId="43D974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844" w:type="dxa"/>
            <w:vAlign w:val="top"/>
          </w:tcPr>
          <w:p w14:paraId="25128474">
            <w:pPr>
              <w:pStyle w:val="6"/>
              <w:spacing w:before="188" w:line="184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3636" w:type="dxa"/>
            <w:vAlign w:val="top"/>
          </w:tcPr>
          <w:p w14:paraId="27921A8C">
            <w:pPr>
              <w:pStyle w:val="6"/>
              <w:spacing w:before="130" w:line="219" w:lineRule="auto"/>
              <w:ind w:left="42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设集中卫生间、盥洗间</w:t>
            </w:r>
          </w:p>
        </w:tc>
        <w:tc>
          <w:tcPr>
            <w:tcW w:w="1268" w:type="dxa"/>
            <w:vAlign w:val="top"/>
          </w:tcPr>
          <w:p w14:paraId="51393A23">
            <w:pPr>
              <w:pStyle w:val="6"/>
              <w:spacing w:before="130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1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57357849">
            <w:pPr>
              <w:pStyle w:val="6"/>
              <w:spacing w:before="188" w:line="184" w:lineRule="auto"/>
              <w:ind w:left="2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100～200</w:t>
            </w:r>
          </w:p>
        </w:tc>
        <w:tc>
          <w:tcPr>
            <w:tcW w:w="1513" w:type="dxa"/>
            <w:vAlign w:val="top"/>
          </w:tcPr>
          <w:p w14:paraId="34A48436">
            <w:pPr>
              <w:pStyle w:val="6"/>
              <w:spacing w:before="189" w:line="183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2.5～2.0</w:t>
            </w:r>
          </w:p>
        </w:tc>
      </w:tr>
      <w:tr w14:paraId="62C5C3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844" w:type="dxa"/>
            <w:vAlign w:val="top"/>
          </w:tcPr>
          <w:p w14:paraId="2213DC7C">
            <w:pPr>
              <w:pStyle w:val="6"/>
              <w:spacing w:before="190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3636" w:type="dxa"/>
            <w:vAlign w:val="top"/>
          </w:tcPr>
          <w:p w14:paraId="0EC7579C">
            <w:pPr>
              <w:pStyle w:val="6"/>
              <w:spacing w:before="131" w:line="219" w:lineRule="auto"/>
              <w:ind w:left="3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设集中浴室、卫生间、盥洗间</w:t>
            </w:r>
          </w:p>
        </w:tc>
        <w:tc>
          <w:tcPr>
            <w:tcW w:w="1268" w:type="dxa"/>
            <w:vAlign w:val="top"/>
          </w:tcPr>
          <w:p w14:paraId="3D5F3FA0">
            <w:pPr>
              <w:pStyle w:val="6"/>
              <w:spacing w:before="131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1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47384B66">
            <w:pPr>
              <w:pStyle w:val="6"/>
              <w:spacing w:before="189" w:line="184" w:lineRule="auto"/>
              <w:ind w:left="2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150～250</w:t>
            </w:r>
          </w:p>
        </w:tc>
        <w:tc>
          <w:tcPr>
            <w:tcW w:w="1513" w:type="dxa"/>
            <w:vAlign w:val="top"/>
          </w:tcPr>
          <w:p w14:paraId="0E7A73FB">
            <w:pPr>
              <w:pStyle w:val="6"/>
              <w:spacing w:before="190" w:line="183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2.5～2.0</w:t>
            </w:r>
          </w:p>
        </w:tc>
      </w:tr>
      <w:tr w14:paraId="760086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844" w:type="dxa"/>
            <w:vAlign w:val="top"/>
          </w:tcPr>
          <w:p w14:paraId="13F2433B">
            <w:pPr>
              <w:spacing w:line="384" w:lineRule="auto"/>
              <w:rPr>
                <w:rFonts w:ascii="Arial"/>
                <w:sz w:val="21"/>
              </w:rPr>
            </w:pPr>
          </w:p>
          <w:p w14:paraId="0C621C6B">
            <w:pPr>
              <w:pStyle w:val="6"/>
              <w:spacing w:before="75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3636" w:type="dxa"/>
            <w:vAlign w:val="top"/>
          </w:tcPr>
          <w:p w14:paraId="54DCE410">
            <w:pPr>
              <w:pStyle w:val="6"/>
              <w:spacing w:before="201" w:line="302" w:lineRule="auto"/>
              <w:ind w:left="420" w:right="16" w:hanging="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设集中浴室，病房设卫生间、盥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pacing w:val="11"/>
                <w:sz w:val="23"/>
                <w:szCs w:val="23"/>
              </w:rPr>
              <w:t>洗间</w:t>
            </w:r>
          </w:p>
        </w:tc>
        <w:tc>
          <w:tcPr>
            <w:tcW w:w="1268" w:type="dxa"/>
            <w:vAlign w:val="top"/>
          </w:tcPr>
          <w:p w14:paraId="31F801B9">
            <w:pPr>
              <w:spacing w:line="325" w:lineRule="auto"/>
              <w:rPr>
                <w:rFonts w:ascii="Arial"/>
                <w:sz w:val="21"/>
              </w:rPr>
            </w:pPr>
          </w:p>
          <w:p w14:paraId="72318E30">
            <w:pPr>
              <w:pStyle w:val="6"/>
              <w:spacing w:before="75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1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31CE0E72">
            <w:pPr>
              <w:spacing w:line="384" w:lineRule="auto"/>
              <w:rPr>
                <w:rFonts w:ascii="Arial"/>
                <w:sz w:val="21"/>
              </w:rPr>
            </w:pPr>
          </w:p>
          <w:p w14:paraId="388B5E9A">
            <w:pPr>
              <w:pStyle w:val="6"/>
              <w:spacing w:before="75" w:line="183" w:lineRule="auto"/>
              <w:ind w:left="27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250～300</w:t>
            </w:r>
          </w:p>
        </w:tc>
        <w:tc>
          <w:tcPr>
            <w:tcW w:w="1513" w:type="dxa"/>
            <w:vAlign w:val="top"/>
          </w:tcPr>
          <w:p w14:paraId="4834C145">
            <w:pPr>
              <w:spacing w:line="384" w:lineRule="auto"/>
              <w:rPr>
                <w:rFonts w:ascii="Arial"/>
                <w:sz w:val="21"/>
              </w:rPr>
            </w:pPr>
          </w:p>
          <w:p w14:paraId="3EC0FF38">
            <w:pPr>
              <w:pStyle w:val="6"/>
              <w:spacing w:before="75" w:line="183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2.5～2.0</w:t>
            </w:r>
          </w:p>
        </w:tc>
      </w:tr>
      <w:tr w14:paraId="2370FB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44" w:type="dxa"/>
            <w:vAlign w:val="top"/>
          </w:tcPr>
          <w:p w14:paraId="24182EEF">
            <w:pPr>
              <w:pStyle w:val="6"/>
              <w:spacing w:before="202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3636" w:type="dxa"/>
            <w:vAlign w:val="top"/>
          </w:tcPr>
          <w:p w14:paraId="63C50CBC">
            <w:pPr>
              <w:pStyle w:val="6"/>
              <w:spacing w:before="144" w:line="220" w:lineRule="auto"/>
              <w:ind w:left="39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病房设浴室、卫生间、监洗间</w:t>
            </w:r>
          </w:p>
        </w:tc>
        <w:tc>
          <w:tcPr>
            <w:tcW w:w="1268" w:type="dxa"/>
            <w:vAlign w:val="top"/>
          </w:tcPr>
          <w:p w14:paraId="092FB83A">
            <w:pPr>
              <w:pStyle w:val="6"/>
              <w:spacing w:before="143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1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132AFADF">
            <w:pPr>
              <w:pStyle w:val="6"/>
              <w:spacing w:before="202" w:line="183" w:lineRule="auto"/>
              <w:ind w:left="27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250～400</w:t>
            </w:r>
          </w:p>
        </w:tc>
        <w:tc>
          <w:tcPr>
            <w:tcW w:w="1513" w:type="dxa"/>
            <w:vAlign w:val="top"/>
          </w:tcPr>
          <w:p w14:paraId="457E394B">
            <w:pPr>
              <w:pStyle w:val="6"/>
              <w:spacing w:before="202" w:line="183" w:lineRule="auto"/>
              <w:ind w:left="57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2.0</w:t>
            </w:r>
          </w:p>
        </w:tc>
      </w:tr>
      <w:tr w14:paraId="4D2C77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844" w:type="dxa"/>
            <w:vAlign w:val="top"/>
          </w:tcPr>
          <w:p w14:paraId="71C99CA4">
            <w:pPr>
              <w:pStyle w:val="6"/>
              <w:spacing w:before="194" w:line="182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3636" w:type="dxa"/>
            <w:vAlign w:val="top"/>
          </w:tcPr>
          <w:p w14:paraId="2825667B">
            <w:pPr>
              <w:pStyle w:val="6"/>
              <w:spacing w:before="133" w:line="219" w:lineRule="auto"/>
              <w:ind w:left="42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贵宾病房</w:t>
            </w:r>
          </w:p>
        </w:tc>
        <w:tc>
          <w:tcPr>
            <w:tcW w:w="1268" w:type="dxa"/>
            <w:vAlign w:val="top"/>
          </w:tcPr>
          <w:p w14:paraId="31059CDC">
            <w:pPr>
              <w:pStyle w:val="6"/>
              <w:spacing w:before="133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L/(床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·</w:t>
            </w:r>
            <w:r>
              <w:rPr>
                <w:spacing w:val="-91"/>
                <w:sz w:val="23"/>
                <w:szCs w:val="23"/>
              </w:rPr>
              <w:t xml:space="preserve"> </w:t>
            </w:r>
            <w:r>
              <w:rPr>
                <w:spacing w:val="-10"/>
                <w:sz w:val="23"/>
                <w:szCs w:val="23"/>
              </w:rPr>
              <w:t>d)</w:t>
            </w:r>
          </w:p>
        </w:tc>
        <w:tc>
          <w:tcPr>
            <w:tcW w:w="1488" w:type="dxa"/>
            <w:vAlign w:val="top"/>
          </w:tcPr>
          <w:p w14:paraId="010F1570">
            <w:pPr>
              <w:pStyle w:val="6"/>
              <w:spacing w:before="192" w:line="183" w:lineRule="auto"/>
              <w:ind w:left="27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400～600</w:t>
            </w:r>
          </w:p>
        </w:tc>
        <w:tc>
          <w:tcPr>
            <w:tcW w:w="1513" w:type="dxa"/>
            <w:vAlign w:val="top"/>
          </w:tcPr>
          <w:p w14:paraId="2F2B3091">
            <w:pPr>
              <w:pStyle w:val="6"/>
              <w:spacing w:before="192" w:line="183" w:lineRule="auto"/>
              <w:ind w:left="57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2.0</w:t>
            </w:r>
          </w:p>
        </w:tc>
      </w:tr>
      <w:tr w14:paraId="3C1030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844" w:type="dxa"/>
            <w:vAlign w:val="top"/>
          </w:tcPr>
          <w:p w14:paraId="471C421B">
            <w:pPr>
              <w:pStyle w:val="6"/>
              <w:spacing w:before="203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3636" w:type="dxa"/>
            <w:vAlign w:val="top"/>
          </w:tcPr>
          <w:p w14:paraId="7F28786C">
            <w:pPr>
              <w:pStyle w:val="6"/>
              <w:spacing w:before="145" w:line="221" w:lineRule="auto"/>
              <w:ind w:left="42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门(急)诊患者</w:t>
            </w:r>
          </w:p>
        </w:tc>
        <w:tc>
          <w:tcPr>
            <w:tcW w:w="1268" w:type="dxa"/>
            <w:vAlign w:val="top"/>
          </w:tcPr>
          <w:p w14:paraId="02ACF650">
            <w:pPr>
              <w:pStyle w:val="6"/>
              <w:spacing w:before="144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L/(人</w:t>
            </w:r>
            <w:r>
              <w:rPr>
                <w:spacing w:val="-12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·</w:t>
            </w:r>
            <w:r>
              <w:rPr>
                <w:spacing w:val="-90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次)</w:t>
            </w:r>
          </w:p>
        </w:tc>
        <w:tc>
          <w:tcPr>
            <w:tcW w:w="1488" w:type="dxa"/>
            <w:vAlign w:val="top"/>
          </w:tcPr>
          <w:p w14:paraId="5409EB19">
            <w:pPr>
              <w:pStyle w:val="6"/>
              <w:spacing w:before="203" w:line="183" w:lineRule="auto"/>
              <w:ind w:left="39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25～50</w:t>
            </w:r>
          </w:p>
        </w:tc>
        <w:tc>
          <w:tcPr>
            <w:tcW w:w="1513" w:type="dxa"/>
            <w:vAlign w:val="top"/>
          </w:tcPr>
          <w:p w14:paraId="6B6308D8">
            <w:pPr>
              <w:pStyle w:val="6"/>
              <w:spacing w:before="203" w:line="183" w:lineRule="auto"/>
              <w:ind w:left="57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2.5</w:t>
            </w:r>
          </w:p>
        </w:tc>
      </w:tr>
      <w:tr w14:paraId="2A10B9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844" w:type="dxa"/>
            <w:vAlign w:val="top"/>
          </w:tcPr>
          <w:p w14:paraId="39999E4F">
            <w:pPr>
              <w:pStyle w:val="6"/>
              <w:spacing w:before="206" w:line="182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3636" w:type="dxa"/>
            <w:vAlign w:val="top"/>
          </w:tcPr>
          <w:p w14:paraId="42FD1AE0">
            <w:pPr>
              <w:pStyle w:val="6"/>
              <w:spacing w:before="145" w:line="219" w:lineRule="auto"/>
              <w:ind w:left="420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医务人员</w:t>
            </w:r>
          </w:p>
        </w:tc>
        <w:tc>
          <w:tcPr>
            <w:tcW w:w="1268" w:type="dxa"/>
            <w:vAlign w:val="top"/>
          </w:tcPr>
          <w:p w14:paraId="69C12C7D">
            <w:pPr>
              <w:pStyle w:val="6"/>
              <w:spacing w:before="146" w:line="221" w:lineRule="auto"/>
              <w:ind w:right="2"/>
              <w:jc w:val="right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L/(人</w:t>
            </w:r>
            <w:r>
              <w:rPr>
                <w:spacing w:val="-17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·班)</w:t>
            </w:r>
          </w:p>
        </w:tc>
        <w:tc>
          <w:tcPr>
            <w:tcW w:w="1488" w:type="dxa"/>
            <w:vAlign w:val="top"/>
          </w:tcPr>
          <w:p w14:paraId="2E4B5CAA">
            <w:pPr>
              <w:pStyle w:val="6"/>
              <w:spacing w:before="203" w:line="184" w:lineRule="auto"/>
              <w:ind w:left="27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150～300</w:t>
            </w:r>
          </w:p>
        </w:tc>
        <w:tc>
          <w:tcPr>
            <w:tcW w:w="1513" w:type="dxa"/>
            <w:vAlign w:val="top"/>
          </w:tcPr>
          <w:p w14:paraId="5E67FDFD">
            <w:pPr>
              <w:pStyle w:val="6"/>
              <w:spacing w:before="203" w:line="184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2.0～1.5</w:t>
            </w:r>
          </w:p>
        </w:tc>
      </w:tr>
      <w:tr w14:paraId="6489D5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844" w:type="dxa"/>
            <w:vAlign w:val="top"/>
          </w:tcPr>
          <w:p w14:paraId="6E8E48D1">
            <w:pPr>
              <w:pStyle w:val="6"/>
              <w:spacing w:before="195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</w:tc>
        <w:tc>
          <w:tcPr>
            <w:tcW w:w="3636" w:type="dxa"/>
            <w:vAlign w:val="top"/>
          </w:tcPr>
          <w:p w14:paraId="1049A3C4">
            <w:pPr>
              <w:pStyle w:val="6"/>
              <w:spacing w:before="134" w:line="219" w:lineRule="auto"/>
              <w:ind w:left="42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医院后勤职工</w:t>
            </w:r>
          </w:p>
        </w:tc>
        <w:tc>
          <w:tcPr>
            <w:tcW w:w="1268" w:type="dxa"/>
            <w:vAlign w:val="top"/>
          </w:tcPr>
          <w:p w14:paraId="1DAB5BD8">
            <w:pPr>
              <w:pStyle w:val="6"/>
              <w:spacing w:before="137" w:line="221" w:lineRule="auto"/>
              <w:ind w:right="2"/>
              <w:jc w:val="right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L/(人</w:t>
            </w:r>
            <w:r>
              <w:rPr>
                <w:spacing w:val="-17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·班)</w:t>
            </w:r>
          </w:p>
        </w:tc>
        <w:tc>
          <w:tcPr>
            <w:tcW w:w="1488" w:type="dxa"/>
            <w:vAlign w:val="top"/>
          </w:tcPr>
          <w:p w14:paraId="686EF778">
            <w:pPr>
              <w:pStyle w:val="6"/>
              <w:spacing w:before="195" w:line="183" w:lineRule="auto"/>
              <w:ind w:left="39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30～50</w:t>
            </w:r>
          </w:p>
        </w:tc>
        <w:tc>
          <w:tcPr>
            <w:tcW w:w="1513" w:type="dxa"/>
            <w:vAlign w:val="top"/>
          </w:tcPr>
          <w:p w14:paraId="19B0C65F">
            <w:pPr>
              <w:pStyle w:val="6"/>
              <w:spacing w:before="195" w:line="183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2.5～2.0</w:t>
            </w:r>
          </w:p>
        </w:tc>
      </w:tr>
      <w:tr w14:paraId="1EA3F8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844" w:type="dxa"/>
            <w:vAlign w:val="top"/>
          </w:tcPr>
          <w:p w14:paraId="6A765458">
            <w:pPr>
              <w:pStyle w:val="6"/>
              <w:spacing w:before="206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</w:p>
        </w:tc>
        <w:tc>
          <w:tcPr>
            <w:tcW w:w="3636" w:type="dxa"/>
            <w:vAlign w:val="top"/>
          </w:tcPr>
          <w:p w14:paraId="4D5322B5">
            <w:pPr>
              <w:pStyle w:val="6"/>
              <w:spacing w:before="151" w:line="222" w:lineRule="auto"/>
              <w:ind w:left="42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职工浴室</w:t>
            </w:r>
          </w:p>
        </w:tc>
        <w:tc>
          <w:tcPr>
            <w:tcW w:w="1268" w:type="dxa"/>
            <w:vAlign w:val="top"/>
          </w:tcPr>
          <w:p w14:paraId="51E969F4">
            <w:pPr>
              <w:pStyle w:val="6"/>
              <w:spacing w:before="147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L/(人</w:t>
            </w:r>
            <w:r>
              <w:rPr>
                <w:spacing w:val="-12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·</w:t>
            </w:r>
            <w:r>
              <w:rPr>
                <w:spacing w:val="-90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次)</w:t>
            </w:r>
          </w:p>
        </w:tc>
        <w:tc>
          <w:tcPr>
            <w:tcW w:w="1488" w:type="dxa"/>
            <w:vAlign w:val="top"/>
          </w:tcPr>
          <w:p w14:paraId="0FFB98F3">
            <w:pPr>
              <w:pStyle w:val="6"/>
              <w:spacing w:before="205" w:line="184" w:lineRule="auto"/>
              <w:ind w:left="33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80～150</w:t>
            </w:r>
          </w:p>
        </w:tc>
        <w:tc>
          <w:tcPr>
            <w:tcW w:w="1513" w:type="dxa"/>
            <w:vAlign w:val="top"/>
          </w:tcPr>
          <w:p w14:paraId="7409899A">
            <w:pPr>
              <w:pStyle w:val="6"/>
              <w:spacing w:before="205" w:line="184" w:lineRule="auto"/>
              <w:ind w:left="578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1.0</w:t>
            </w:r>
          </w:p>
        </w:tc>
      </w:tr>
      <w:tr w14:paraId="69D9B5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844" w:type="dxa"/>
            <w:vAlign w:val="top"/>
          </w:tcPr>
          <w:p w14:paraId="1229E8B1">
            <w:pPr>
              <w:pStyle w:val="6"/>
              <w:spacing w:before="196" w:line="184" w:lineRule="auto"/>
              <w:ind w:left="29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3636" w:type="dxa"/>
            <w:vAlign w:val="top"/>
          </w:tcPr>
          <w:p w14:paraId="20698A59">
            <w:pPr>
              <w:pStyle w:val="6"/>
              <w:spacing w:before="139" w:line="220" w:lineRule="auto"/>
              <w:ind w:left="420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食堂</w:t>
            </w:r>
          </w:p>
        </w:tc>
        <w:tc>
          <w:tcPr>
            <w:tcW w:w="1268" w:type="dxa"/>
            <w:vAlign w:val="top"/>
          </w:tcPr>
          <w:p w14:paraId="30221636">
            <w:pPr>
              <w:pStyle w:val="6"/>
              <w:spacing w:before="138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17"/>
                <w:sz w:val="23"/>
                <w:szCs w:val="23"/>
              </w:rPr>
              <w:t>L./(人</w:t>
            </w:r>
            <w:r>
              <w:rPr>
                <w:spacing w:val="-22"/>
                <w:sz w:val="23"/>
                <w:szCs w:val="23"/>
              </w:rPr>
              <w:t xml:space="preserve"> </w:t>
            </w:r>
            <w:r>
              <w:rPr>
                <w:spacing w:val="-17"/>
                <w:sz w:val="23"/>
                <w:szCs w:val="23"/>
              </w:rPr>
              <w:t>·</w:t>
            </w:r>
            <w:r>
              <w:rPr>
                <w:spacing w:val="-95"/>
                <w:sz w:val="23"/>
                <w:szCs w:val="23"/>
              </w:rPr>
              <w:t xml:space="preserve"> </w:t>
            </w:r>
            <w:r>
              <w:rPr>
                <w:spacing w:val="-17"/>
                <w:sz w:val="23"/>
                <w:szCs w:val="23"/>
              </w:rPr>
              <w:t>次)</w:t>
            </w:r>
          </w:p>
        </w:tc>
        <w:tc>
          <w:tcPr>
            <w:tcW w:w="1488" w:type="dxa"/>
            <w:vAlign w:val="top"/>
          </w:tcPr>
          <w:p w14:paraId="7FA39E4F">
            <w:pPr>
              <w:pStyle w:val="6"/>
              <w:spacing w:before="197" w:line="183" w:lineRule="auto"/>
              <w:ind w:left="39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25～50</w:t>
            </w:r>
          </w:p>
        </w:tc>
        <w:tc>
          <w:tcPr>
            <w:tcW w:w="1513" w:type="dxa"/>
            <w:vAlign w:val="top"/>
          </w:tcPr>
          <w:p w14:paraId="39A920FD">
            <w:pPr>
              <w:pStyle w:val="6"/>
              <w:spacing w:before="196" w:line="184" w:lineRule="auto"/>
              <w:ind w:left="28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2.5～1.5</w:t>
            </w:r>
          </w:p>
        </w:tc>
      </w:tr>
      <w:tr w14:paraId="62C1F5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844" w:type="dxa"/>
            <w:vAlign w:val="top"/>
          </w:tcPr>
          <w:p w14:paraId="1ECBC5A7">
            <w:pPr>
              <w:pStyle w:val="6"/>
              <w:spacing w:before="207" w:line="184" w:lineRule="auto"/>
              <w:ind w:left="29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11</w:t>
            </w:r>
          </w:p>
        </w:tc>
        <w:tc>
          <w:tcPr>
            <w:tcW w:w="3636" w:type="dxa"/>
            <w:vAlign w:val="top"/>
          </w:tcPr>
          <w:p w14:paraId="5010BAC3">
            <w:pPr>
              <w:pStyle w:val="6"/>
              <w:spacing w:before="150" w:line="221" w:lineRule="auto"/>
              <w:ind w:left="42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洗衣</w:t>
            </w:r>
          </w:p>
        </w:tc>
        <w:tc>
          <w:tcPr>
            <w:tcW w:w="1268" w:type="dxa"/>
            <w:vAlign w:val="top"/>
          </w:tcPr>
          <w:p w14:paraId="27AA3D98">
            <w:pPr>
              <w:pStyle w:val="6"/>
              <w:spacing w:before="141" w:line="214" w:lineRule="auto"/>
              <w:ind w:left="39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L/kg</w:t>
            </w:r>
          </w:p>
        </w:tc>
        <w:tc>
          <w:tcPr>
            <w:tcW w:w="1488" w:type="dxa"/>
            <w:vAlign w:val="top"/>
          </w:tcPr>
          <w:p w14:paraId="0A4C1700">
            <w:pPr>
              <w:pStyle w:val="6"/>
              <w:spacing w:before="207" w:line="184" w:lineRule="auto"/>
              <w:ind w:left="33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80～150</w:t>
            </w:r>
          </w:p>
        </w:tc>
        <w:tc>
          <w:tcPr>
            <w:tcW w:w="1513" w:type="dxa"/>
            <w:vAlign w:val="top"/>
          </w:tcPr>
          <w:p w14:paraId="517C4792">
            <w:pPr>
              <w:pStyle w:val="6"/>
              <w:spacing w:before="207" w:line="184" w:lineRule="auto"/>
              <w:ind w:left="28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1.5～1.0</w:t>
            </w:r>
          </w:p>
        </w:tc>
      </w:tr>
    </w:tbl>
    <w:p w14:paraId="46670796">
      <w:pPr>
        <w:spacing w:before="183" w:line="219" w:lineRule="auto"/>
        <w:ind w:left="49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1"/>
          <w:sz w:val="24"/>
          <w:szCs w:val="24"/>
        </w:rPr>
        <w:t>注：医务人员的用水量包括手术室、中心供应等医院常规医疗用水。</w:t>
      </w:r>
    </w:p>
    <w:p w14:paraId="3BD1FD56">
      <w:pPr>
        <w:spacing w:before="127" w:line="265" w:lineRule="auto"/>
        <w:ind w:left="15" w:firstLine="62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但医疗机构用水量与门诊量、住院量密切相关，而门</w:t>
      </w:r>
      <w:r>
        <w:rPr>
          <w:rFonts w:ascii="宋体" w:hAnsi="宋体" w:eastAsia="宋体" w:cs="宋体"/>
          <w:spacing w:val="-21"/>
          <w:sz w:val="32"/>
          <w:szCs w:val="32"/>
        </w:rPr>
        <w:t>诊量、住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9"/>
          <w:sz w:val="32"/>
          <w:szCs w:val="32"/>
        </w:rPr>
        <w:t>院量是动态变化数据，所以实际用水量无法准确计算，只有当投入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运行一段时间后，才能较准确摸清用水规律。实</w:t>
      </w:r>
      <w:r>
        <w:rPr>
          <w:rFonts w:ascii="宋体" w:hAnsi="宋体" w:eastAsia="宋体" w:cs="宋体"/>
          <w:spacing w:val="-20"/>
          <w:sz w:val="32"/>
          <w:szCs w:val="32"/>
        </w:rPr>
        <w:t>践表明，根据最高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3"/>
          <w:sz w:val="32"/>
          <w:szCs w:val="32"/>
        </w:rPr>
        <w:t>日用水量计算确定的污水设计处理水量普遍不够，主要原因有：</w:t>
      </w:r>
    </w:p>
    <w:p w14:paraId="1814407B">
      <w:pPr>
        <w:spacing w:line="265" w:lineRule="auto"/>
        <w:rPr>
          <w:rFonts w:ascii="宋体" w:hAnsi="宋体" w:eastAsia="宋体" w:cs="宋体"/>
          <w:sz w:val="32"/>
          <w:szCs w:val="32"/>
        </w:rPr>
        <w:sectPr>
          <w:footerReference r:id="rId77" w:type="default"/>
          <w:pgSz w:w="11910" w:h="16840"/>
          <w:pgMar w:top="400" w:right="1551" w:bottom="1461" w:left="1465" w:header="0" w:footer="1111" w:gutter="0"/>
          <w:cols w:space="720" w:num="1"/>
        </w:sectPr>
      </w:pPr>
    </w:p>
    <w:p w14:paraId="0123B338">
      <w:pPr>
        <w:pStyle w:val="2"/>
      </w:pPr>
    </w:p>
    <w:p w14:paraId="40643917">
      <w:pPr>
        <w:pStyle w:val="2"/>
      </w:pPr>
    </w:p>
    <w:p w14:paraId="357FA8BD">
      <w:pPr>
        <w:pStyle w:val="2"/>
      </w:pPr>
    </w:p>
    <w:p w14:paraId="20CAD66F">
      <w:pPr>
        <w:pStyle w:val="2"/>
        <w:spacing w:line="241" w:lineRule="auto"/>
      </w:pPr>
    </w:p>
    <w:p w14:paraId="64B83B39">
      <w:pPr>
        <w:pStyle w:val="2"/>
        <w:spacing w:line="241" w:lineRule="auto"/>
      </w:pPr>
    </w:p>
    <w:p w14:paraId="0F7101A4">
      <w:pPr>
        <w:spacing w:before="101" w:line="260" w:lineRule="auto"/>
        <w:ind w:left="15" w:right="81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"/>
          <w:sz w:val="31"/>
          <w:szCs w:val="31"/>
        </w:rPr>
        <w:t>①源头分离执行不够严格，非病区甚至有部分雨水进入了污水处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理站；②节水意识不强，存在常流水和浪费水的情况；③医院建成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2"/>
          <w:sz w:val="31"/>
          <w:szCs w:val="31"/>
        </w:rPr>
        <w:t>运行后，门诊量、住院量和家属陪护远超设计确</w:t>
      </w:r>
      <w:r>
        <w:rPr>
          <w:rFonts w:ascii="宋体" w:hAnsi="宋体" w:eastAsia="宋体" w:cs="宋体"/>
          <w:spacing w:val="-13"/>
          <w:sz w:val="31"/>
          <w:szCs w:val="31"/>
        </w:rPr>
        <w:t>定的值。</w:t>
      </w:r>
    </w:p>
    <w:p w14:paraId="2619B5B7">
      <w:pPr>
        <w:spacing w:before="100" w:line="219" w:lineRule="auto"/>
        <w:ind w:left="65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7"/>
          <w:sz w:val="31"/>
          <w:szCs w:val="31"/>
        </w:rPr>
        <w:t>(2)根据经验数据，结合医疗机构综合污水定额计算。</w:t>
      </w:r>
    </w:p>
    <w:p w14:paraId="5E23A753">
      <w:pPr>
        <w:spacing w:before="105" w:line="266" w:lineRule="auto"/>
        <w:ind w:left="15" w:right="49" w:firstLine="63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0"/>
          <w:sz w:val="31"/>
          <w:szCs w:val="31"/>
        </w:rPr>
        <w:t>综合国内外各项调研数据，如北京市医院污水污物处理技术协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会通过对北京市20多个市区县医院和兰州、</w:t>
      </w:r>
      <w:r>
        <w:rPr>
          <w:rFonts w:ascii="宋体" w:hAnsi="宋体" w:eastAsia="宋体" w:cs="宋体"/>
          <w:spacing w:val="-10"/>
          <w:sz w:val="31"/>
          <w:szCs w:val="31"/>
        </w:rPr>
        <w:t>成都、武汉、沈阳等地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的医院进行调研，了解到各医院用水量平均为1000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>L/</w:t>
      </w:r>
      <w:r>
        <w:rPr>
          <w:rFonts w:ascii="宋体" w:hAnsi="宋体" w:eastAsia="宋体" w:cs="宋体"/>
          <w:spacing w:val="-12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 xml:space="preserve">d),  </w:t>
      </w:r>
      <w:r>
        <w:rPr>
          <w:rFonts w:ascii="宋体" w:hAnsi="宋体" w:eastAsia="宋体" w:cs="宋体"/>
          <w:spacing w:val="-12"/>
          <w:sz w:val="31"/>
          <w:szCs w:val="31"/>
        </w:rPr>
        <w:t>个别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医院为2000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L/</w:t>
      </w:r>
      <w:r>
        <w:rPr>
          <w:rFonts w:ascii="宋体" w:hAnsi="宋体" w:eastAsia="宋体" w:cs="宋体"/>
          <w:spacing w:val="-3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 xml:space="preserve">d),  </w:t>
      </w:r>
      <w:r>
        <w:rPr>
          <w:rFonts w:ascii="宋体" w:hAnsi="宋体" w:eastAsia="宋体" w:cs="宋体"/>
          <w:spacing w:val="-3"/>
          <w:sz w:val="31"/>
          <w:szCs w:val="31"/>
        </w:rPr>
        <w:t>郊区一般为700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L/</w:t>
      </w:r>
      <w:r>
        <w:rPr>
          <w:rFonts w:ascii="宋体" w:hAnsi="宋体" w:eastAsia="宋体" w:cs="宋体"/>
          <w:spacing w:val="-3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 xml:space="preserve">d);  </w:t>
      </w:r>
      <w:r>
        <w:rPr>
          <w:rFonts w:ascii="宋体" w:hAnsi="宋体" w:eastAsia="宋体" w:cs="宋体"/>
          <w:spacing w:val="-3"/>
          <w:sz w:val="31"/>
          <w:szCs w:val="31"/>
        </w:rPr>
        <w:t>深圳市医院污</w:t>
      </w:r>
      <w:r>
        <w:rPr>
          <w:rFonts w:ascii="宋体" w:hAnsi="宋体" w:eastAsia="宋体" w:cs="宋体"/>
          <w:spacing w:val="1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7"/>
          <w:sz w:val="31"/>
          <w:szCs w:val="31"/>
        </w:rPr>
        <w:t>水产污系数平均为1040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>L/</w:t>
      </w:r>
      <w:r>
        <w:rPr>
          <w:rFonts w:ascii="宋体" w:hAnsi="宋体" w:eastAsia="宋体" w:cs="宋体"/>
          <w:spacing w:val="-7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 xml:space="preserve">d),  </w:t>
      </w:r>
      <w:r>
        <w:rPr>
          <w:rFonts w:ascii="宋体" w:hAnsi="宋体" w:eastAsia="宋体" w:cs="宋体"/>
          <w:spacing w:val="-7"/>
          <w:sz w:val="31"/>
          <w:szCs w:val="31"/>
        </w:rPr>
        <w:t>广州市医院930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>L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/</w:t>
      </w:r>
      <w:r>
        <w:rPr>
          <w:rFonts w:ascii="宋体" w:hAnsi="宋体" w:eastAsia="宋体" w:cs="宋体"/>
          <w:spacing w:val="-8"/>
          <w:sz w:val="31"/>
          <w:szCs w:val="31"/>
        </w:rPr>
        <w:t>(床 ·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d)</w:t>
      </w:r>
      <w:r>
        <w:rPr>
          <w:rFonts w:ascii="宋体" w:hAnsi="宋体" w:eastAsia="宋体" w:cs="宋体"/>
          <w:spacing w:val="-8"/>
          <w:sz w:val="31"/>
          <w:szCs w:val="31"/>
        </w:rPr>
        <w:t>。</w:t>
      </w:r>
    </w:p>
    <w:p w14:paraId="08790229">
      <w:pPr>
        <w:spacing w:before="112" w:line="276" w:lineRule="auto"/>
        <w:ind w:left="15" w:firstLine="63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26"/>
          <w:sz w:val="31"/>
          <w:szCs w:val="31"/>
        </w:rPr>
        <w:t>根据现运营的43家医疗机构污水处理站调查结果(表3),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3"/>
          <w:sz w:val="31"/>
          <w:szCs w:val="31"/>
        </w:rPr>
        <w:t>500床及以上医疗机构31家，床日均污水定额1120</w:t>
      </w:r>
      <w:r>
        <w:rPr>
          <w:rFonts w:ascii="Times New Roman" w:hAnsi="Times New Roman" w:eastAsia="Times New Roman" w:cs="Times New Roman"/>
          <w:spacing w:val="13"/>
          <w:sz w:val="31"/>
          <w:szCs w:val="31"/>
        </w:rPr>
        <w:t>L,</w:t>
      </w:r>
      <w:r>
        <w:rPr>
          <w:rFonts w:ascii="Times New Roman" w:hAnsi="Times New Roman" w:eastAsia="Times New Roman" w:cs="Times New Roman"/>
          <w:spacing w:val="4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3"/>
          <w:sz w:val="31"/>
          <w:szCs w:val="31"/>
        </w:rPr>
        <w:t>最大值为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C12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污水站，床日均污水定额1400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 xml:space="preserve">L, </w:t>
      </w:r>
      <w:r>
        <w:rPr>
          <w:rFonts w:ascii="宋体" w:hAnsi="宋体" w:eastAsia="宋体" w:cs="宋体"/>
          <w:spacing w:val="-3"/>
          <w:sz w:val="31"/>
          <w:szCs w:val="31"/>
        </w:rPr>
        <w:t>最小值为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 xml:space="preserve">A5 </w:t>
      </w:r>
      <w:r>
        <w:rPr>
          <w:rFonts w:ascii="宋体" w:hAnsi="宋体" w:eastAsia="宋体" w:cs="宋体"/>
          <w:spacing w:val="-3"/>
          <w:sz w:val="31"/>
          <w:szCs w:val="31"/>
        </w:rPr>
        <w:t>污水站，床日均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7"/>
          <w:sz w:val="31"/>
          <w:szCs w:val="31"/>
        </w:rPr>
        <w:t>污水定额800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L;200</w:t>
      </w:r>
      <w:r>
        <w:rPr>
          <w:rFonts w:ascii="Times New Roman" w:hAnsi="Times New Roman" w:eastAsia="Times New Roman" w:cs="Times New Roman"/>
          <w:spacing w:val="68"/>
          <w:w w:val="10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7"/>
          <w:sz w:val="31"/>
          <w:szCs w:val="31"/>
        </w:rPr>
        <w:t>床～499床的医疗机构6家，床日均污水</w:t>
      </w:r>
      <w:r>
        <w:rPr>
          <w:rFonts w:ascii="宋体" w:hAnsi="宋体" w:eastAsia="宋体" w:cs="宋体"/>
          <w:spacing w:val="6"/>
          <w:sz w:val="31"/>
          <w:szCs w:val="31"/>
        </w:rPr>
        <w:t>定额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870L,</w:t>
      </w:r>
      <w:r>
        <w:rPr>
          <w:rFonts w:ascii="Times New Roman" w:hAnsi="Times New Roman" w:eastAsia="Times New Roman" w:cs="Times New Roman"/>
          <w:spacing w:val="3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最大值为</w:t>
      </w:r>
      <w:r>
        <w:rPr>
          <w:rFonts w:ascii="宋体" w:hAnsi="宋体" w:eastAsia="宋体" w:cs="宋体"/>
          <w:spacing w:val="-8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E1</w:t>
      </w:r>
      <w:r>
        <w:rPr>
          <w:rFonts w:ascii="Times New Roman" w:hAnsi="Times New Roman" w:eastAsia="Times New Roman" w:cs="Times New Roman"/>
          <w:spacing w:val="3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污水站，床日均污水定额1130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L,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最小值为</w:t>
      </w:r>
      <w:r>
        <w:rPr>
          <w:rFonts w:ascii="宋体" w:hAnsi="宋体" w:eastAsia="宋体" w:cs="宋体"/>
          <w:spacing w:val="-8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E4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  </w:t>
      </w:r>
      <w:r>
        <w:rPr>
          <w:rFonts w:ascii="宋体" w:hAnsi="宋体" w:eastAsia="宋体" w:cs="宋体"/>
          <w:sz w:val="31"/>
          <w:szCs w:val="31"/>
        </w:rPr>
        <w:t>污水站，床日均污水定额650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L;200   </w:t>
      </w:r>
      <w:r>
        <w:rPr>
          <w:rFonts w:ascii="宋体" w:hAnsi="宋体" w:eastAsia="宋体" w:cs="宋体"/>
          <w:sz w:val="31"/>
          <w:szCs w:val="31"/>
        </w:rPr>
        <w:t>床以下医疗机构6家</w:t>
      </w:r>
      <w:r>
        <w:rPr>
          <w:rFonts w:ascii="宋体" w:hAnsi="宋体" w:eastAsia="宋体" w:cs="宋体"/>
          <w:spacing w:val="-1"/>
          <w:sz w:val="31"/>
          <w:szCs w:val="31"/>
        </w:rPr>
        <w:t>，床日均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4"/>
          <w:sz w:val="31"/>
          <w:szCs w:val="31"/>
        </w:rPr>
        <w:t>污水定额660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 xml:space="preserve">L, </w:t>
      </w:r>
      <w:r>
        <w:rPr>
          <w:rFonts w:ascii="宋体" w:hAnsi="宋体" w:eastAsia="宋体" w:cs="宋体"/>
          <w:spacing w:val="4"/>
          <w:sz w:val="31"/>
          <w:szCs w:val="31"/>
        </w:rPr>
        <w:t>最大值为</w:t>
      </w:r>
      <w:r>
        <w:rPr>
          <w:rFonts w:ascii="宋体" w:hAnsi="宋体" w:eastAsia="宋体" w:cs="宋体"/>
          <w:spacing w:val="-89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A7</w:t>
      </w:r>
      <w:r>
        <w:rPr>
          <w:rFonts w:ascii="Times New Roman" w:hAnsi="Times New Roman" w:eastAsia="Times New Roman" w:cs="Times New Roman"/>
          <w:spacing w:val="3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4"/>
          <w:sz w:val="31"/>
          <w:szCs w:val="31"/>
        </w:rPr>
        <w:t>污水站，床日均污水定额1000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 xml:space="preserve">L, </w:t>
      </w:r>
      <w:r>
        <w:rPr>
          <w:rFonts w:ascii="宋体" w:hAnsi="宋体" w:eastAsia="宋体" w:cs="宋体"/>
          <w:spacing w:val="4"/>
          <w:sz w:val="31"/>
          <w:szCs w:val="31"/>
        </w:rPr>
        <w:t>最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3"/>
          <w:sz w:val="31"/>
          <w:szCs w:val="31"/>
        </w:rPr>
        <w:t>小值为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D13</w:t>
      </w:r>
      <w:r>
        <w:rPr>
          <w:rFonts w:ascii="宋体" w:hAnsi="宋体" w:eastAsia="宋体" w:cs="宋体"/>
          <w:spacing w:val="3"/>
          <w:sz w:val="31"/>
          <w:szCs w:val="31"/>
        </w:rPr>
        <w:t>污水站，床日均污水定额560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L</w:t>
      </w:r>
      <w:r>
        <w:rPr>
          <w:rFonts w:ascii="宋体" w:hAnsi="宋体" w:eastAsia="宋体" w:cs="宋体"/>
          <w:spacing w:val="3"/>
          <w:sz w:val="31"/>
          <w:szCs w:val="31"/>
        </w:rPr>
        <w:t>。</w:t>
      </w:r>
    </w:p>
    <w:p w14:paraId="26DA8058">
      <w:pPr>
        <w:spacing w:before="57" w:line="222" w:lineRule="auto"/>
        <w:ind w:left="1738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b/>
          <w:bCs/>
          <w:spacing w:val="-6"/>
          <w:sz w:val="27"/>
          <w:szCs w:val="27"/>
        </w:rPr>
        <w:t>表</w:t>
      </w:r>
      <w:r>
        <w:rPr>
          <w:rFonts w:ascii="黑体" w:hAnsi="黑体" w:eastAsia="黑体" w:cs="黑体"/>
          <w:spacing w:val="-36"/>
          <w:sz w:val="27"/>
          <w:szCs w:val="27"/>
        </w:rPr>
        <w:t xml:space="preserve"> </w:t>
      </w:r>
      <w:r>
        <w:rPr>
          <w:rFonts w:ascii="黑体" w:hAnsi="黑体" w:eastAsia="黑体" w:cs="黑体"/>
          <w:b/>
          <w:bCs/>
          <w:spacing w:val="-6"/>
          <w:sz w:val="27"/>
          <w:szCs w:val="27"/>
        </w:rPr>
        <w:t>3</w:t>
      </w:r>
      <w:r>
        <w:rPr>
          <w:rFonts w:ascii="黑体" w:hAnsi="黑体" w:eastAsia="黑体" w:cs="黑体"/>
          <w:spacing w:val="119"/>
          <w:sz w:val="27"/>
          <w:szCs w:val="27"/>
        </w:rPr>
        <w:t xml:space="preserve"> </w:t>
      </w:r>
      <w:r>
        <w:rPr>
          <w:rFonts w:ascii="黑体" w:hAnsi="黑体" w:eastAsia="黑体" w:cs="黑体"/>
          <w:b/>
          <w:bCs/>
          <w:spacing w:val="-6"/>
          <w:sz w:val="27"/>
          <w:szCs w:val="27"/>
        </w:rPr>
        <w:t>医疗机构污水处理设施运行现状调查表</w:t>
      </w:r>
    </w:p>
    <w:p w14:paraId="06EA06B4">
      <w:pPr>
        <w:spacing w:line="125" w:lineRule="exact"/>
      </w:pPr>
    </w:p>
    <w:tbl>
      <w:tblPr>
        <w:tblStyle w:val="5"/>
        <w:tblW w:w="87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3"/>
        <w:gridCol w:w="1439"/>
        <w:gridCol w:w="1468"/>
        <w:gridCol w:w="1448"/>
        <w:gridCol w:w="1468"/>
        <w:gridCol w:w="1483"/>
      </w:tblGrid>
      <w:tr w14:paraId="29E1C8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2" w:hRule="atLeast"/>
        </w:trPr>
        <w:tc>
          <w:tcPr>
            <w:tcW w:w="1453" w:type="dxa"/>
            <w:vAlign w:val="top"/>
          </w:tcPr>
          <w:p w14:paraId="7A83FE08">
            <w:pPr>
              <w:pStyle w:val="6"/>
              <w:spacing w:before="184" w:line="300" w:lineRule="auto"/>
              <w:ind w:left="483" w:right="252" w:hanging="22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医疗机构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代号</w:t>
            </w:r>
          </w:p>
        </w:tc>
        <w:tc>
          <w:tcPr>
            <w:tcW w:w="1439" w:type="dxa"/>
            <w:vAlign w:val="top"/>
          </w:tcPr>
          <w:p w14:paraId="41DCCBB1">
            <w:pPr>
              <w:pStyle w:val="6"/>
              <w:spacing w:before="153" w:line="316" w:lineRule="auto"/>
              <w:ind w:left="481" w:right="384" w:hanging="12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床位数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6"/>
                <w:sz w:val="23"/>
                <w:szCs w:val="23"/>
              </w:rPr>
              <w:t>(床)</w:t>
            </w:r>
          </w:p>
        </w:tc>
        <w:tc>
          <w:tcPr>
            <w:tcW w:w="1468" w:type="dxa"/>
            <w:vAlign w:val="top"/>
          </w:tcPr>
          <w:p w14:paraId="34E9FA8A">
            <w:pPr>
              <w:pStyle w:val="6"/>
              <w:spacing w:before="174" w:line="320" w:lineRule="auto"/>
              <w:ind w:left="322" w:right="265" w:hanging="6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处理规模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(m³/d)</w:t>
            </w:r>
          </w:p>
        </w:tc>
        <w:tc>
          <w:tcPr>
            <w:tcW w:w="1448" w:type="dxa"/>
            <w:vAlign w:val="top"/>
          </w:tcPr>
          <w:p w14:paraId="752A9E8A">
            <w:pPr>
              <w:pStyle w:val="6"/>
              <w:spacing w:before="184" w:line="300" w:lineRule="auto"/>
              <w:ind w:left="484" w:right="247" w:hanging="22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医疗机构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代号</w:t>
            </w:r>
          </w:p>
        </w:tc>
        <w:tc>
          <w:tcPr>
            <w:tcW w:w="1468" w:type="dxa"/>
            <w:vAlign w:val="top"/>
          </w:tcPr>
          <w:p w14:paraId="1746D729">
            <w:pPr>
              <w:pStyle w:val="6"/>
              <w:spacing w:before="173" w:line="300" w:lineRule="auto"/>
              <w:ind w:left="495" w:right="388" w:hanging="10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床位数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6"/>
                <w:sz w:val="23"/>
                <w:szCs w:val="23"/>
              </w:rPr>
              <w:t>(床)</w:t>
            </w:r>
          </w:p>
        </w:tc>
        <w:tc>
          <w:tcPr>
            <w:tcW w:w="1483" w:type="dxa"/>
            <w:vAlign w:val="top"/>
          </w:tcPr>
          <w:p w14:paraId="516BAEAF">
            <w:pPr>
              <w:pStyle w:val="6"/>
              <w:spacing w:before="174" w:line="320" w:lineRule="auto"/>
              <w:ind w:left="328" w:right="264" w:hanging="5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处理规模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(m³/d)</w:t>
            </w:r>
          </w:p>
        </w:tc>
      </w:tr>
      <w:tr w14:paraId="1AB27A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453" w:type="dxa"/>
            <w:vAlign w:val="top"/>
          </w:tcPr>
          <w:p w14:paraId="0A03BE20">
            <w:pPr>
              <w:pStyle w:val="6"/>
              <w:spacing w:before="185" w:line="188" w:lineRule="auto"/>
              <w:ind w:left="60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Al</w:t>
            </w:r>
          </w:p>
        </w:tc>
        <w:tc>
          <w:tcPr>
            <w:tcW w:w="1439" w:type="dxa"/>
            <w:vAlign w:val="top"/>
          </w:tcPr>
          <w:p w14:paraId="4A069300">
            <w:pPr>
              <w:pStyle w:val="6"/>
              <w:spacing w:before="191" w:line="183" w:lineRule="auto"/>
              <w:ind w:left="48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3400</w:t>
            </w:r>
          </w:p>
        </w:tc>
        <w:tc>
          <w:tcPr>
            <w:tcW w:w="1468" w:type="dxa"/>
            <w:vAlign w:val="top"/>
          </w:tcPr>
          <w:p w14:paraId="0B69CA27">
            <w:pPr>
              <w:pStyle w:val="6"/>
              <w:spacing w:before="191" w:line="183" w:lineRule="auto"/>
              <w:ind w:left="49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3230</w:t>
            </w:r>
          </w:p>
        </w:tc>
        <w:tc>
          <w:tcPr>
            <w:tcW w:w="1448" w:type="dxa"/>
            <w:vAlign w:val="top"/>
          </w:tcPr>
          <w:p w14:paraId="78AB25CC">
            <w:pPr>
              <w:pStyle w:val="6"/>
              <w:spacing w:before="191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B2</w:t>
            </w:r>
          </w:p>
        </w:tc>
        <w:tc>
          <w:tcPr>
            <w:tcW w:w="1468" w:type="dxa"/>
            <w:vAlign w:val="top"/>
          </w:tcPr>
          <w:p w14:paraId="30127BC7">
            <w:pPr>
              <w:pStyle w:val="6"/>
              <w:spacing w:before="190" w:line="184" w:lineRule="auto"/>
              <w:ind w:left="49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1500</w:t>
            </w:r>
          </w:p>
        </w:tc>
        <w:tc>
          <w:tcPr>
            <w:tcW w:w="1483" w:type="dxa"/>
            <w:vAlign w:val="top"/>
          </w:tcPr>
          <w:p w14:paraId="71F476E7">
            <w:pPr>
              <w:pStyle w:val="6"/>
              <w:spacing w:before="190" w:line="184" w:lineRule="auto"/>
              <w:ind w:left="50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1650</w:t>
            </w:r>
          </w:p>
        </w:tc>
      </w:tr>
      <w:tr w14:paraId="0C1E4E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453" w:type="dxa"/>
            <w:vAlign w:val="top"/>
          </w:tcPr>
          <w:p w14:paraId="31A7D404">
            <w:pPr>
              <w:pStyle w:val="6"/>
              <w:spacing w:before="201" w:line="184" w:lineRule="auto"/>
              <w:ind w:left="60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A2</w:t>
            </w:r>
          </w:p>
        </w:tc>
        <w:tc>
          <w:tcPr>
            <w:tcW w:w="1439" w:type="dxa"/>
            <w:vAlign w:val="top"/>
          </w:tcPr>
          <w:p w14:paraId="0F5F4605">
            <w:pPr>
              <w:pStyle w:val="6"/>
              <w:spacing w:before="202" w:line="183" w:lineRule="auto"/>
              <w:ind w:left="59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44</w:t>
            </w:r>
          </w:p>
        </w:tc>
        <w:tc>
          <w:tcPr>
            <w:tcW w:w="1468" w:type="dxa"/>
            <w:vAlign w:val="top"/>
          </w:tcPr>
          <w:p w14:paraId="5D4F795F">
            <w:pPr>
              <w:pStyle w:val="6"/>
              <w:spacing w:before="202" w:line="183" w:lineRule="auto"/>
              <w:ind w:left="61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26</w:t>
            </w:r>
          </w:p>
        </w:tc>
        <w:tc>
          <w:tcPr>
            <w:tcW w:w="1448" w:type="dxa"/>
            <w:vAlign w:val="top"/>
          </w:tcPr>
          <w:p w14:paraId="634288A5">
            <w:pPr>
              <w:pStyle w:val="6"/>
              <w:spacing w:before="202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B3</w:t>
            </w:r>
          </w:p>
        </w:tc>
        <w:tc>
          <w:tcPr>
            <w:tcW w:w="1468" w:type="dxa"/>
            <w:vAlign w:val="top"/>
          </w:tcPr>
          <w:p w14:paraId="50C6BF52">
            <w:pPr>
              <w:pStyle w:val="6"/>
              <w:spacing w:before="202" w:line="183" w:lineRule="auto"/>
              <w:ind w:left="6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80</w:t>
            </w:r>
          </w:p>
        </w:tc>
        <w:tc>
          <w:tcPr>
            <w:tcW w:w="1483" w:type="dxa"/>
            <w:vAlign w:val="top"/>
          </w:tcPr>
          <w:p w14:paraId="3E8E1AD8">
            <w:pPr>
              <w:pStyle w:val="6"/>
              <w:spacing w:before="202" w:line="183" w:lineRule="auto"/>
              <w:ind w:left="61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48</w:t>
            </w:r>
          </w:p>
        </w:tc>
      </w:tr>
      <w:tr w14:paraId="24320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453" w:type="dxa"/>
            <w:vAlign w:val="top"/>
          </w:tcPr>
          <w:p w14:paraId="3C929048">
            <w:pPr>
              <w:pStyle w:val="6"/>
              <w:spacing w:before="201" w:line="185" w:lineRule="auto"/>
              <w:ind w:left="60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A3</w:t>
            </w:r>
          </w:p>
        </w:tc>
        <w:tc>
          <w:tcPr>
            <w:tcW w:w="1439" w:type="dxa"/>
            <w:vAlign w:val="top"/>
          </w:tcPr>
          <w:p w14:paraId="36FEC1D4">
            <w:pPr>
              <w:pStyle w:val="6"/>
              <w:spacing w:before="203" w:line="183" w:lineRule="auto"/>
              <w:ind w:left="53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970</w:t>
            </w:r>
          </w:p>
        </w:tc>
        <w:tc>
          <w:tcPr>
            <w:tcW w:w="1468" w:type="dxa"/>
            <w:vAlign w:val="top"/>
          </w:tcPr>
          <w:p w14:paraId="2823AB5E">
            <w:pPr>
              <w:pStyle w:val="6"/>
              <w:spacing w:before="202" w:line="184" w:lineRule="auto"/>
              <w:ind w:left="49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448" w:type="dxa"/>
            <w:vAlign w:val="top"/>
          </w:tcPr>
          <w:p w14:paraId="34633D66">
            <w:pPr>
              <w:pStyle w:val="6"/>
              <w:spacing w:before="203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B4</w:t>
            </w:r>
          </w:p>
        </w:tc>
        <w:tc>
          <w:tcPr>
            <w:tcW w:w="1468" w:type="dxa"/>
            <w:vAlign w:val="top"/>
          </w:tcPr>
          <w:p w14:paraId="1C15448D">
            <w:pPr>
              <w:pStyle w:val="6"/>
              <w:spacing w:before="202" w:line="184" w:lineRule="auto"/>
              <w:ind w:left="49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1500</w:t>
            </w:r>
          </w:p>
        </w:tc>
        <w:tc>
          <w:tcPr>
            <w:tcW w:w="1483" w:type="dxa"/>
            <w:vAlign w:val="top"/>
          </w:tcPr>
          <w:p w14:paraId="287FB356">
            <w:pPr>
              <w:pStyle w:val="6"/>
              <w:spacing w:before="203" w:line="183" w:lineRule="auto"/>
              <w:ind w:left="5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2020</w:t>
            </w:r>
          </w:p>
        </w:tc>
      </w:tr>
      <w:tr w14:paraId="705E63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453" w:type="dxa"/>
            <w:vAlign w:val="top"/>
          </w:tcPr>
          <w:p w14:paraId="083ADF17">
            <w:pPr>
              <w:pStyle w:val="6"/>
              <w:spacing w:before="193" w:line="184" w:lineRule="auto"/>
              <w:ind w:left="60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A4</w:t>
            </w:r>
          </w:p>
        </w:tc>
        <w:tc>
          <w:tcPr>
            <w:tcW w:w="1439" w:type="dxa"/>
            <w:vAlign w:val="top"/>
          </w:tcPr>
          <w:p w14:paraId="66FA492C">
            <w:pPr>
              <w:pStyle w:val="6"/>
              <w:spacing w:before="193" w:line="184" w:lineRule="auto"/>
              <w:ind w:left="48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1200</w:t>
            </w:r>
          </w:p>
        </w:tc>
        <w:tc>
          <w:tcPr>
            <w:tcW w:w="1468" w:type="dxa"/>
            <w:vAlign w:val="top"/>
          </w:tcPr>
          <w:p w14:paraId="089A30F6">
            <w:pPr>
              <w:pStyle w:val="6"/>
              <w:spacing w:before="193" w:line="184" w:lineRule="auto"/>
              <w:ind w:left="49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1560</w:t>
            </w:r>
          </w:p>
        </w:tc>
        <w:tc>
          <w:tcPr>
            <w:tcW w:w="1448" w:type="dxa"/>
            <w:vAlign w:val="top"/>
          </w:tcPr>
          <w:p w14:paraId="11D9E353">
            <w:pPr>
              <w:pStyle w:val="6"/>
              <w:spacing w:before="193" w:line="184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C1</w:t>
            </w:r>
          </w:p>
        </w:tc>
        <w:tc>
          <w:tcPr>
            <w:tcW w:w="1468" w:type="dxa"/>
            <w:vAlign w:val="top"/>
          </w:tcPr>
          <w:p w14:paraId="193FE2B2">
            <w:pPr>
              <w:pStyle w:val="6"/>
              <w:spacing w:before="194" w:line="183" w:lineRule="auto"/>
              <w:ind w:left="55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800</w:t>
            </w:r>
          </w:p>
        </w:tc>
        <w:tc>
          <w:tcPr>
            <w:tcW w:w="1483" w:type="dxa"/>
            <w:vAlign w:val="top"/>
          </w:tcPr>
          <w:p w14:paraId="1485A1DE">
            <w:pPr>
              <w:pStyle w:val="6"/>
              <w:spacing w:before="194" w:line="183" w:lineRule="auto"/>
              <w:ind w:left="55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860</w:t>
            </w:r>
          </w:p>
        </w:tc>
      </w:tr>
      <w:tr w14:paraId="65B36F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453" w:type="dxa"/>
            <w:vAlign w:val="top"/>
          </w:tcPr>
          <w:p w14:paraId="0511D8CF">
            <w:pPr>
              <w:pStyle w:val="6"/>
              <w:spacing w:before="203" w:line="185" w:lineRule="auto"/>
              <w:ind w:left="60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A5</w:t>
            </w:r>
          </w:p>
        </w:tc>
        <w:tc>
          <w:tcPr>
            <w:tcW w:w="1439" w:type="dxa"/>
            <w:vAlign w:val="top"/>
          </w:tcPr>
          <w:p w14:paraId="272A3BD2">
            <w:pPr>
              <w:pStyle w:val="6"/>
              <w:spacing w:before="205" w:line="183" w:lineRule="auto"/>
              <w:ind w:left="53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950</w:t>
            </w:r>
          </w:p>
        </w:tc>
        <w:tc>
          <w:tcPr>
            <w:tcW w:w="1468" w:type="dxa"/>
            <w:vAlign w:val="top"/>
          </w:tcPr>
          <w:p w14:paraId="5F9BDE40">
            <w:pPr>
              <w:pStyle w:val="6"/>
              <w:spacing w:before="205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760</w:t>
            </w:r>
          </w:p>
        </w:tc>
        <w:tc>
          <w:tcPr>
            <w:tcW w:w="1448" w:type="dxa"/>
            <w:vAlign w:val="top"/>
          </w:tcPr>
          <w:p w14:paraId="7692F012">
            <w:pPr>
              <w:pStyle w:val="6"/>
              <w:spacing w:before="205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C2</w:t>
            </w:r>
          </w:p>
        </w:tc>
        <w:tc>
          <w:tcPr>
            <w:tcW w:w="1468" w:type="dxa"/>
            <w:vAlign w:val="top"/>
          </w:tcPr>
          <w:p w14:paraId="74BAB361">
            <w:pPr>
              <w:pStyle w:val="6"/>
              <w:spacing w:before="204" w:line="184" w:lineRule="auto"/>
              <w:ind w:left="49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1503</w:t>
            </w:r>
          </w:p>
        </w:tc>
        <w:tc>
          <w:tcPr>
            <w:tcW w:w="1483" w:type="dxa"/>
            <w:vAlign w:val="top"/>
          </w:tcPr>
          <w:p w14:paraId="6CEE8DE1">
            <w:pPr>
              <w:pStyle w:val="6"/>
              <w:spacing w:before="204" w:line="184" w:lineRule="auto"/>
              <w:ind w:left="50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1830</w:t>
            </w:r>
          </w:p>
        </w:tc>
      </w:tr>
      <w:tr w14:paraId="290447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453" w:type="dxa"/>
            <w:vAlign w:val="top"/>
          </w:tcPr>
          <w:p w14:paraId="68E06A52">
            <w:pPr>
              <w:pStyle w:val="6"/>
              <w:spacing w:before="194" w:line="185" w:lineRule="auto"/>
              <w:ind w:left="60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A6</w:t>
            </w:r>
          </w:p>
        </w:tc>
        <w:tc>
          <w:tcPr>
            <w:tcW w:w="1439" w:type="dxa"/>
            <w:vAlign w:val="top"/>
          </w:tcPr>
          <w:p w14:paraId="124223B3">
            <w:pPr>
              <w:pStyle w:val="6"/>
              <w:spacing w:before="195" w:line="184" w:lineRule="auto"/>
              <w:ind w:left="48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1100</w:t>
            </w:r>
          </w:p>
        </w:tc>
        <w:tc>
          <w:tcPr>
            <w:tcW w:w="1468" w:type="dxa"/>
            <w:vAlign w:val="top"/>
          </w:tcPr>
          <w:p w14:paraId="30F7B0EF">
            <w:pPr>
              <w:pStyle w:val="6"/>
              <w:spacing w:before="195" w:line="184" w:lineRule="auto"/>
              <w:ind w:left="49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1000</w:t>
            </w:r>
          </w:p>
        </w:tc>
        <w:tc>
          <w:tcPr>
            <w:tcW w:w="1448" w:type="dxa"/>
            <w:vAlign w:val="top"/>
          </w:tcPr>
          <w:p w14:paraId="11D90CA6">
            <w:pPr>
              <w:pStyle w:val="6"/>
              <w:spacing w:before="196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C3</w:t>
            </w:r>
          </w:p>
        </w:tc>
        <w:tc>
          <w:tcPr>
            <w:tcW w:w="1468" w:type="dxa"/>
            <w:vAlign w:val="top"/>
          </w:tcPr>
          <w:p w14:paraId="505AD341">
            <w:pPr>
              <w:pStyle w:val="6"/>
              <w:spacing w:before="196" w:line="183" w:lineRule="auto"/>
              <w:ind w:left="6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65</w:t>
            </w:r>
          </w:p>
        </w:tc>
        <w:tc>
          <w:tcPr>
            <w:tcW w:w="1483" w:type="dxa"/>
            <w:vAlign w:val="top"/>
          </w:tcPr>
          <w:p w14:paraId="3A625AA0">
            <w:pPr>
              <w:pStyle w:val="6"/>
              <w:spacing w:before="196" w:line="183" w:lineRule="auto"/>
              <w:ind w:left="61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45</w:t>
            </w:r>
          </w:p>
        </w:tc>
      </w:tr>
      <w:tr w14:paraId="038F0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453" w:type="dxa"/>
            <w:vAlign w:val="top"/>
          </w:tcPr>
          <w:p w14:paraId="784F560C">
            <w:pPr>
              <w:pStyle w:val="6"/>
              <w:spacing w:before="205" w:line="185" w:lineRule="auto"/>
              <w:ind w:left="60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A7</w:t>
            </w:r>
          </w:p>
        </w:tc>
        <w:tc>
          <w:tcPr>
            <w:tcW w:w="1439" w:type="dxa"/>
            <w:vAlign w:val="top"/>
          </w:tcPr>
          <w:p w14:paraId="43ABC42E">
            <w:pPr>
              <w:pStyle w:val="6"/>
              <w:spacing w:before="207" w:line="183" w:lineRule="auto"/>
              <w:ind w:left="59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</w:t>
            </w:r>
          </w:p>
        </w:tc>
        <w:tc>
          <w:tcPr>
            <w:tcW w:w="1468" w:type="dxa"/>
            <w:vAlign w:val="top"/>
          </w:tcPr>
          <w:p w14:paraId="608F02C1">
            <w:pPr>
              <w:pStyle w:val="6"/>
              <w:spacing w:before="207" w:line="183" w:lineRule="auto"/>
              <w:ind w:left="61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</w:t>
            </w:r>
          </w:p>
        </w:tc>
        <w:tc>
          <w:tcPr>
            <w:tcW w:w="1448" w:type="dxa"/>
            <w:vAlign w:val="top"/>
          </w:tcPr>
          <w:p w14:paraId="4E0D3138">
            <w:pPr>
              <w:pStyle w:val="6"/>
              <w:spacing w:before="207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C4</w:t>
            </w:r>
          </w:p>
        </w:tc>
        <w:tc>
          <w:tcPr>
            <w:tcW w:w="1468" w:type="dxa"/>
            <w:vAlign w:val="top"/>
          </w:tcPr>
          <w:p w14:paraId="4C0A52EC">
            <w:pPr>
              <w:pStyle w:val="6"/>
              <w:spacing w:before="207" w:line="183" w:lineRule="auto"/>
              <w:ind w:left="5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483" w:type="dxa"/>
            <w:vAlign w:val="top"/>
          </w:tcPr>
          <w:p w14:paraId="52C00907">
            <w:pPr>
              <w:pStyle w:val="6"/>
              <w:spacing w:before="207" w:line="183" w:lineRule="auto"/>
              <w:ind w:left="55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242</w:t>
            </w:r>
          </w:p>
        </w:tc>
      </w:tr>
      <w:tr w14:paraId="1321FE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1453" w:type="dxa"/>
            <w:vAlign w:val="top"/>
          </w:tcPr>
          <w:p w14:paraId="448217C6">
            <w:pPr>
              <w:pStyle w:val="6"/>
              <w:spacing w:before="202" w:line="188" w:lineRule="auto"/>
              <w:ind w:left="60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Bl</w:t>
            </w:r>
          </w:p>
        </w:tc>
        <w:tc>
          <w:tcPr>
            <w:tcW w:w="1439" w:type="dxa"/>
            <w:vAlign w:val="top"/>
          </w:tcPr>
          <w:p w14:paraId="16B53A87">
            <w:pPr>
              <w:pStyle w:val="6"/>
              <w:spacing w:before="207" w:line="184" w:lineRule="auto"/>
              <w:ind w:left="48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1500</w:t>
            </w:r>
          </w:p>
        </w:tc>
        <w:tc>
          <w:tcPr>
            <w:tcW w:w="1468" w:type="dxa"/>
            <w:vAlign w:val="top"/>
          </w:tcPr>
          <w:p w14:paraId="23A67D38">
            <w:pPr>
              <w:pStyle w:val="6"/>
              <w:spacing w:before="207" w:line="184" w:lineRule="auto"/>
              <w:ind w:left="49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1350</w:t>
            </w:r>
          </w:p>
        </w:tc>
        <w:tc>
          <w:tcPr>
            <w:tcW w:w="1448" w:type="dxa"/>
            <w:vAlign w:val="top"/>
          </w:tcPr>
          <w:p w14:paraId="57E85DE7">
            <w:pPr>
              <w:pStyle w:val="6"/>
              <w:spacing w:before="208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C5</w:t>
            </w:r>
          </w:p>
        </w:tc>
        <w:tc>
          <w:tcPr>
            <w:tcW w:w="1468" w:type="dxa"/>
            <w:vAlign w:val="top"/>
          </w:tcPr>
          <w:p w14:paraId="6B29F627">
            <w:pPr>
              <w:pStyle w:val="6"/>
              <w:spacing w:before="208" w:line="183" w:lineRule="auto"/>
              <w:ind w:left="49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4340</w:t>
            </w:r>
          </w:p>
        </w:tc>
        <w:tc>
          <w:tcPr>
            <w:tcW w:w="1483" w:type="dxa"/>
            <w:vAlign w:val="top"/>
          </w:tcPr>
          <w:p w14:paraId="17ACF214">
            <w:pPr>
              <w:pStyle w:val="6"/>
              <w:spacing w:before="207" w:line="184" w:lineRule="auto"/>
              <w:ind w:left="5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5170</w:t>
            </w:r>
          </w:p>
        </w:tc>
      </w:tr>
    </w:tbl>
    <w:p w14:paraId="41FEC364">
      <w:pPr>
        <w:pStyle w:val="2"/>
        <w:spacing w:line="109" w:lineRule="exact"/>
        <w:rPr>
          <w:sz w:val="9"/>
        </w:rPr>
      </w:pPr>
    </w:p>
    <w:p w14:paraId="1BD964CC">
      <w:pPr>
        <w:spacing w:line="109" w:lineRule="exact"/>
        <w:rPr>
          <w:sz w:val="9"/>
          <w:szCs w:val="9"/>
        </w:rPr>
        <w:sectPr>
          <w:footerReference r:id="rId78" w:type="default"/>
          <w:pgSz w:w="11910" w:h="16840"/>
          <w:pgMar w:top="400" w:right="1424" w:bottom="1496" w:left="1675" w:header="0" w:footer="1095" w:gutter="0"/>
          <w:cols w:space="720" w:num="1"/>
        </w:sectPr>
      </w:pPr>
    </w:p>
    <w:p w14:paraId="7FD493B2">
      <w:pPr>
        <w:pStyle w:val="2"/>
      </w:pPr>
    </w:p>
    <w:p w14:paraId="7065F854">
      <w:pPr>
        <w:pStyle w:val="2"/>
      </w:pPr>
    </w:p>
    <w:p w14:paraId="0E7A693B">
      <w:pPr>
        <w:pStyle w:val="2"/>
      </w:pPr>
    </w:p>
    <w:p w14:paraId="1BCDFB0B">
      <w:pPr>
        <w:pStyle w:val="2"/>
        <w:spacing w:line="241" w:lineRule="auto"/>
      </w:pPr>
    </w:p>
    <w:p w14:paraId="6C7811A6">
      <w:pPr>
        <w:pStyle w:val="2"/>
        <w:spacing w:line="241" w:lineRule="auto"/>
      </w:pPr>
    </w:p>
    <w:p w14:paraId="59A6454A">
      <w:pPr>
        <w:spacing w:before="88" w:line="223" w:lineRule="auto"/>
        <w:ind w:left="4008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b/>
          <w:bCs/>
          <w:spacing w:val="20"/>
          <w:sz w:val="27"/>
          <w:szCs w:val="27"/>
        </w:rPr>
        <w:t>续表3</w:t>
      </w:r>
    </w:p>
    <w:p w14:paraId="40C729AC">
      <w:pPr>
        <w:spacing w:line="150" w:lineRule="exact"/>
      </w:pPr>
    </w:p>
    <w:tbl>
      <w:tblPr>
        <w:tblStyle w:val="5"/>
        <w:tblW w:w="87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43"/>
        <w:gridCol w:w="1449"/>
        <w:gridCol w:w="1468"/>
        <w:gridCol w:w="1448"/>
        <w:gridCol w:w="1468"/>
        <w:gridCol w:w="1463"/>
      </w:tblGrid>
      <w:tr w14:paraId="0B21A0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</w:trPr>
        <w:tc>
          <w:tcPr>
            <w:tcW w:w="1443" w:type="dxa"/>
            <w:vAlign w:val="top"/>
          </w:tcPr>
          <w:p w14:paraId="1C98112C">
            <w:pPr>
              <w:pStyle w:val="6"/>
              <w:spacing w:before="194" w:line="292" w:lineRule="auto"/>
              <w:ind w:left="483" w:right="242" w:hanging="22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医疗机构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代号</w:t>
            </w:r>
          </w:p>
        </w:tc>
        <w:tc>
          <w:tcPr>
            <w:tcW w:w="1449" w:type="dxa"/>
            <w:vAlign w:val="top"/>
          </w:tcPr>
          <w:p w14:paraId="764EEB48">
            <w:pPr>
              <w:pStyle w:val="6"/>
              <w:spacing w:before="173" w:line="308" w:lineRule="auto"/>
              <w:ind w:left="480" w:right="384" w:hanging="10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床位数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6"/>
                <w:sz w:val="23"/>
                <w:szCs w:val="23"/>
              </w:rPr>
              <w:t>(床)</w:t>
            </w:r>
          </w:p>
        </w:tc>
        <w:tc>
          <w:tcPr>
            <w:tcW w:w="1468" w:type="dxa"/>
            <w:vAlign w:val="top"/>
          </w:tcPr>
          <w:p w14:paraId="64E01C8B">
            <w:pPr>
              <w:pStyle w:val="6"/>
              <w:spacing w:before="174" w:line="320" w:lineRule="auto"/>
              <w:ind w:left="322" w:right="265" w:hanging="6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处理规模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(m³/d)</w:t>
            </w:r>
          </w:p>
        </w:tc>
        <w:tc>
          <w:tcPr>
            <w:tcW w:w="1448" w:type="dxa"/>
            <w:vAlign w:val="top"/>
          </w:tcPr>
          <w:p w14:paraId="72C6B989">
            <w:pPr>
              <w:pStyle w:val="6"/>
              <w:spacing w:before="164" w:line="316" w:lineRule="auto"/>
              <w:ind w:left="484" w:right="247" w:hanging="23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医疗机构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代号</w:t>
            </w:r>
          </w:p>
        </w:tc>
        <w:tc>
          <w:tcPr>
            <w:tcW w:w="1468" w:type="dxa"/>
            <w:vAlign w:val="top"/>
          </w:tcPr>
          <w:p w14:paraId="19AC605D">
            <w:pPr>
              <w:pStyle w:val="6"/>
              <w:spacing w:before="173" w:line="292" w:lineRule="auto"/>
              <w:ind w:left="495" w:right="388" w:hanging="10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床位数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6"/>
                <w:sz w:val="23"/>
                <w:szCs w:val="23"/>
              </w:rPr>
              <w:t>(床)</w:t>
            </w:r>
          </w:p>
        </w:tc>
        <w:tc>
          <w:tcPr>
            <w:tcW w:w="1463" w:type="dxa"/>
            <w:vAlign w:val="top"/>
          </w:tcPr>
          <w:p w14:paraId="37F38019">
            <w:pPr>
              <w:pStyle w:val="6"/>
              <w:spacing w:before="154" w:line="333" w:lineRule="auto"/>
              <w:ind w:left="317" w:right="254" w:hanging="49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处理规模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(m³/d)</w:t>
            </w:r>
          </w:p>
        </w:tc>
      </w:tr>
      <w:tr w14:paraId="2E2B52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443" w:type="dxa"/>
            <w:vAlign w:val="top"/>
          </w:tcPr>
          <w:p w14:paraId="7CD6213F">
            <w:pPr>
              <w:pStyle w:val="6"/>
              <w:spacing w:before="199" w:line="183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C6</w:t>
            </w:r>
          </w:p>
        </w:tc>
        <w:tc>
          <w:tcPr>
            <w:tcW w:w="1449" w:type="dxa"/>
            <w:vAlign w:val="top"/>
          </w:tcPr>
          <w:p w14:paraId="5CA3B8FC">
            <w:pPr>
              <w:pStyle w:val="6"/>
              <w:spacing w:before="198" w:line="184" w:lineRule="auto"/>
              <w:ind w:left="481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1780</w:t>
            </w:r>
          </w:p>
        </w:tc>
        <w:tc>
          <w:tcPr>
            <w:tcW w:w="1468" w:type="dxa"/>
            <w:vAlign w:val="top"/>
          </w:tcPr>
          <w:p w14:paraId="7E9414A9">
            <w:pPr>
              <w:pStyle w:val="6"/>
              <w:spacing w:before="198" w:line="184" w:lineRule="auto"/>
              <w:ind w:left="49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1869</w:t>
            </w:r>
          </w:p>
        </w:tc>
        <w:tc>
          <w:tcPr>
            <w:tcW w:w="1448" w:type="dxa"/>
            <w:vAlign w:val="top"/>
          </w:tcPr>
          <w:p w14:paraId="78485367">
            <w:pPr>
              <w:pStyle w:val="6"/>
              <w:spacing w:before="199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D9</w:t>
            </w:r>
          </w:p>
        </w:tc>
        <w:tc>
          <w:tcPr>
            <w:tcW w:w="1468" w:type="dxa"/>
            <w:vAlign w:val="top"/>
          </w:tcPr>
          <w:p w14:paraId="10158E83">
            <w:pPr>
              <w:pStyle w:val="6"/>
              <w:spacing w:before="199" w:line="183" w:lineRule="auto"/>
              <w:ind w:left="61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</w:t>
            </w:r>
          </w:p>
        </w:tc>
        <w:tc>
          <w:tcPr>
            <w:tcW w:w="1463" w:type="dxa"/>
            <w:vAlign w:val="top"/>
          </w:tcPr>
          <w:p w14:paraId="617EFAE2">
            <w:pPr>
              <w:pStyle w:val="6"/>
              <w:spacing w:before="199" w:line="183" w:lineRule="auto"/>
              <w:ind w:left="6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40</w:t>
            </w:r>
          </w:p>
        </w:tc>
      </w:tr>
      <w:tr w14:paraId="3DFED3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443" w:type="dxa"/>
            <w:vAlign w:val="top"/>
          </w:tcPr>
          <w:p w14:paraId="62FE25B5">
            <w:pPr>
              <w:pStyle w:val="6"/>
              <w:spacing w:before="200" w:line="183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C7</w:t>
            </w:r>
          </w:p>
        </w:tc>
        <w:tc>
          <w:tcPr>
            <w:tcW w:w="1449" w:type="dxa"/>
            <w:vAlign w:val="top"/>
          </w:tcPr>
          <w:p w14:paraId="3EBB2073">
            <w:pPr>
              <w:pStyle w:val="6"/>
              <w:spacing w:before="200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400</w:t>
            </w:r>
          </w:p>
        </w:tc>
        <w:tc>
          <w:tcPr>
            <w:tcW w:w="1468" w:type="dxa"/>
            <w:vAlign w:val="top"/>
          </w:tcPr>
          <w:p w14:paraId="6A432A02">
            <w:pPr>
              <w:pStyle w:val="6"/>
              <w:spacing w:before="200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340</w:t>
            </w:r>
          </w:p>
        </w:tc>
        <w:tc>
          <w:tcPr>
            <w:tcW w:w="1448" w:type="dxa"/>
            <w:vAlign w:val="top"/>
          </w:tcPr>
          <w:p w14:paraId="2B7704C8">
            <w:pPr>
              <w:pStyle w:val="6"/>
              <w:spacing w:before="199" w:line="184" w:lineRule="auto"/>
              <w:ind w:left="54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D10</w:t>
            </w:r>
          </w:p>
        </w:tc>
        <w:tc>
          <w:tcPr>
            <w:tcW w:w="1468" w:type="dxa"/>
            <w:vAlign w:val="top"/>
          </w:tcPr>
          <w:p w14:paraId="335DA2D6">
            <w:pPr>
              <w:pStyle w:val="6"/>
              <w:spacing w:before="200" w:line="183" w:lineRule="auto"/>
              <w:ind w:left="55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800</w:t>
            </w:r>
          </w:p>
        </w:tc>
        <w:tc>
          <w:tcPr>
            <w:tcW w:w="1463" w:type="dxa"/>
            <w:vAlign w:val="top"/>
          </w:tcPr>
          <w:p w14:paraId="54832F12">
            <w:pPr>
              <w:pStyle w:val="6"/>
              <w:spacing w:before="200" w:line="183" w:lineRule="auto"/>
              <w:ind w:left="54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780</w:t>
            </w:r>
          </w:p>
        </w:tc>
      </w:tr>
      <w:tr w14:paraId="674E58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443" w:type="dxa"/>
            <w:vAlign w:val="top"/>
          </w:tcPr>
          <w:p w14:paraId="54643677">
            <w:pPr>
              <w:pStyle w:val="6"/>
              <w:spacing w:before="200" w:line="183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C8</w:t>
            </w:r>
          </w:p>
        </w:tc>
        <w:tc>
          <w:tcPr>
            <w:tcW w:w="1449" w:type="dxa"/>
            <w:vAlign w:val="top"/>
          </w:tcPr>
          <w:p w14:paraId="5B3F2B98">
            <w:pPr>
              <w:pStyle w:val="6"/>
              <w:spacing w:before="200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723</w:t>
            </w:r>
          </w:p>
        </w:tc>
        <w:tc>
          <w:tcPr>
            <w:tcW w:w="1468" w:type="dxa"/>
            <w:vAlign w:val="top"/>
          </w:tcPr>
          <w:p w14:paraId="5C024628">
            <w:pPr>
              <w:pStyle w:val="6"/>
              <w:spacing w:before="200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663</w:t>
            </w:r>
          </w:p>
        </w:tc>
        <w:tc>
          <w:tcPr>
            <w:tcW w:w="1448" w:type="dxa"/>
            <w:vAlign w:val="top"/>
          </w:tcPr>
          <w:p w14:paraId="58C30CE4">
            <w:pPr>
              <w:pStyle w:val="6"/>
              <w:spacing w:before="199" w:line="184" w:lineRule="auto"/>
              <w:ind w:left="54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D11</w:t>
            </w:r>
          </w:p>
        </w:tc>
        <w:tc>
          <w:tcPr>
            <w:tcW w:w="1468" w:type="dxa"/>
            <w:vAlign w:val="top"/>
          </w:tcPr>
          <w:p w14:paraId="6C643A0A">
            <w:pPr>
              <w:pStyle w:val="6"/>
              <w:spacing w:before="200" w:line="183" w:lineRule="auto"/>
              <w:ind w:left="5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463" w:type="dxa"/>
            <w:vAlign w:val="top"/>
          </w:tcPr>
          <w:p w14:paraId="5D18FF49">
            <w:pPr>
              <w:pStyle w:val="6"/>
              <w:spacing w:before="200" w:line="183" w:lineRule="auto"/>
              <w:ind w:left="54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450</w:t>
            </w:r>
          </w:p>
        </w:tc>
      </w:tr>
      <w:tr w14:paraId="24C910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443" w:type="dxa"/>
            <w:vAlign w:val="top"/>
          </w:tcPr>
          <w:p w14:paraId="463D47D3">
            <w:pPr>
              <w:pStyle w:val="6"/>
              <w:spacing w:before="201" w:line="183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C9</w:t>
            </w:r>
          </w:p>
        </w:tc>
        <w:tc>
          <w:tcPr>
            <w:tcW w:w="1449" w:type="dxa"/>
            <w:vAlign w:val="top"/>
          </w:tcPr>
          <w:p w14:paraId="1FD254B2">
            <w:pPr>
              <w:pStyle w:val="6"/>
              <w:spacing w:before="201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468" w:type="dxa"/>
            <w:vAlign w:val="top"/>
          </w:tcPr>
          <w:p w14:paraId="632F7C32">
            <w:pPr>
              <w:pStyle w:val="6"/>
              <w:spacing w:before="201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448" w:type="dxa"/>
            <w:vAlign w:val="top"/>
          </w:tcPr>
          <w:p w14:paraId="628A7E36">
            <w:pPr>
              <w:pStyle w:val="6"/>
              <w:spacing w:before="200" w:line="184" w:lineRule="auto"/>
              <w:ind w:left="54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D12</w:t>
            </w:r>
          </w:p>
        </w:tc>
        <w:tc>
          <w:tcPr>
            <w:tcW w:w="1468" w:type="dxa"/>
            <w:vAlign w:val="top"/>
          </w:tcPr>
          <w:p w14:paraId="2C7C4C1F">
            <w:pPr>
              <w:pStyle w:val="6"/>
              <w:spacing w:before="200" w:line="184" w:lineRule="auto"/>
              <w:ind w:left="49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1200</w:t>
            </w:r>
          </w:p>
        </w:tc>
        <w:tc>
          <w:tcPr>
            <w:tcW w:w="1463" w:type="dxa"/>
            <w:vAlign w:val="top"/>
          </w:tcPr>
          <w:p w14:paraId="5F77698D">
            <w:pPr>
              <w:pStyle w:val="6"/>
              <w:spacing w:before="200" w:line="184" w:lineRule="auto"/>
              <w:ind w:left="49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1100</w:t>
            </w:r>
          </w:p>
        </w:tc>
      </w:tr>
      <w:tr w14:paraId="597F01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443" w:type="dxa"/>
            <w:vAlign w:val="top"/>
          </w:tcPr>
          <w:p w14:paraId="1E97052F">
            <w:pPr>
              <w:pStyle w:val="6"/>
              <w:spacing w:before="201" w:line="184" w:lineRule="auto"/>
              <w:ind w:left="53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C10</w:t>
            </w:r>
          </w:p>
        </w:tc>
        <w:tc>
          <w:tcPr>
            <w:tcW w:w="1449" w:type="dxa"/>
            <w:vAlign w:val="top"/>
          </w:tcPr>
          <w:p w14:paraId="5BB47E59">
            <w:pPr>
              <w:pStyle w:val="6"/>
              <w:spacing w:before="202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600</w:t>
            </w:r>
          </w:p>
        </w:tc>
        <w:tc>
          <w:tcPr>
            <w:tcW w:w="1468" w:type="dxa"/>
            <w:vAlign w:val="top"/>
          </w:tcPr>
          <w:p w14:paraId="37033C27">
            <w:pPr>
              <w:pStyle w:val="6"/>
              <w:spacing w:before="202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725</w:t>
            </w:r>
          </w:p>
        </w:tc>
        <w:tc>
          <w:tcPr>
            <w:tcW w:w="1448" w:type="dxa"/>
            <w:vAlign w:val="top"/>
          </w:tcPr>
          <w:p w14:paraId="7FAE5B84">
            <w:pPr>
              <w:pStyle w:val="6"/>
              <w:spacing w:before="201" w:line="184" w:lineRule="auto"/>
              <w:ind w:left="54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D13</w:t>
            </w:r>
          </w:p>
        </w:tc>
        <w:tc>
          <w:tcPr>
            <w:tcW w:w="1468" w:type="dxa"/>
            <w:vAlign w:val="top"/>
          </w:tcPr>
          <w:p w14:paraId="60DE57F5">
            <w:pPr>
              <w:pStyle w:val="6"/>
              <w:spacing w:before="202" w:line="183" w:lineRule="auto"/>
              <w:ind w:left="61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80</w:t>
            </w:r>
          </w:p>
        </w:tc>
        <w:tc>
          <w:tcPr>
            <w:tcW w:w="1463" w:type="dxa"/>
            <w:vAlign w:val="top"/>
          </w:tcPr>
          <w:p w14:paraId="5B592F07">
            <w:pPr>
              <w:pStyle w:val="6"/>
              <w:spacing w:before="202" w:line="183" w:lineRule="auto"/>
              <w:ind w:left="60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45</w:t>
            </w:r>
          </w:p>
        </w:tc>
      </w:tr>
      <w:tr w14:paraId="439E49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443" w:type="dxa"/>
            <w:vAlign w:val="top"/>
          </w:tcPr>
          <w:p w14:paraId="018D2C90">
            <w:pPr>
              <w:pStyle w:val="6"/>
              <w:spacing w:before="201" w:line="184" w:lineRule="auto"/>
              <w:ind w:left="53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C11</w:t>
            </w:r>
          </w:p>
        </w:tc>
        <w:tc>
          <w:tcPr>
            <w:tcW w:w="1449" w:type="dxa"/>
            <w:vAlign w:val="top"/>
          </w:tcPr>
          <w:p w14:paraId="24986606">
            <w:pPr>
              <w:pStyle w:val="6"/>
              <w:spacing w:before="201" w:line="184" w:lineRule="auto"/>
              <w:ind w:left="481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1500</w:t>
            </w:r>
          </w:p>
        </w:tc>
        <w:tc>
          <w:tcPr>
            <w:tcW w:w="1468" w:type="dxa"/>
            <w:vAlign w:val="top"/>
          </w:tcPr>
          <w:p w14:paraId="581A5EFF">
            <w:pPr>
              <w:pStyle w:val="6"/>
              <w:spacing w:before="201" w:line="184" w:lineRule="auto"/>
              <w:ind w:left="49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1800</w:t>
            </w:r>
          </w:p>
        </w:tc>
        <w:tc>
          <w:tcPr>
            <w:tcW w:w="1448" w:type="dxa"/>
            <w:vAlign w:val="top"/>
          </w:tcPr>
          <w:p w14:paraId="5A510554">
            <w:pPr>
              <w:pStyle w:val="6"/>
              <w:spacing w:before="201" w:line="184" w:lineRule="auto"/>
              <w:ind w:left="54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D14</w:t>
            </w:r>
          </w:p>
        </w:tc>
        <w:tc>
          <w:tcPr>
            <w:tcW w:w="1468" w:type="dxa"/>
            <w:vAlign w:val="top"/>
          </w:tcPr>
          <w:p w14:paraId="01268E64">
            <w:pPr>
              <w:pStyle w:val="6"/>
              <w:spacing w:before="201" w:line="184" w:lineRule="auto"/>
              <w:ind w:left="49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1360</w:t>
            </w:r>
          </w:p>
        </w:tc>
        <w:tc>
          <w:tcPr>
            <w:tcW w:w="1463" w:type="dxa"/>
            <w:vAlign w:val="top"/>
          </w:tcPr>
          <w:p w14:paraId="7191A2B3">
            <w:pPr>
              <w:pStyle w:val="6"/>
              <w:spacing w:before="201" w:line="184" w:lineRule="auto"/>
              <w:ind w:left="49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1630</w:t>
            </w:r>
          </w:p>
        </w:tc>
      </w:tr>
      <w:tr w14:paraId="2229C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443" w:type="dxa"/>
            <w:vAlign w:val="top"/>
          </w:tcPr>
          <w:p w14:paraId="5C8AB6D7">
            <w:pPr>
              <w:pStyle w:val="6"/>
              <w:spacing w:before="202" w:line="184" w:lineRule="auto"/>
              <w:ind w:left="53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C12</w:t>
            </w:r>
          </w:p>
        </w:tc>
        <w:tc>
          <w:tcPr>
            <w:tcW w:w="1449" w:type="dxa"/>
            <w:vAlign w:val="top"/>
          </w:tcPr>
          <w:p w14:paraId="7AC402D5">
            <w:pPr>
              <w:pStyle w:val="6"/>
              <w:spacing w:before="203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656</w:t>
            </w:r>
          </w:p>
        </w:tc>
        <w:tc>
          <w:tcPr>
            <w:tcW w:w="1468" w:type="dxa"/>
            <w:vAlign w:val="top"/>
          </w:tcPr>
          <w:p w14:paraId="40E20283">
            <w:pPr>
              <w:pStyle w:val="6"/>
              <w:spacing w:before="203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920</w:t>
            </w:r>
          </w:p>
        </w:tc>
        <w:tc>
          <w:tcPr>
            <w:tcW w:w="1448" w:type="dxa"/>
            <w:vAlign w:val="top"/>
          </w:tcPr>
          <w:p w14:paraId="029C0D26">
            <w:pPr>
              <w:pStyle w:val="6"/>
              <w:spacing w:before="202" w:line="184" w:lineRule="auto"/>
              <w:ind w:left="54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D15</w:t>
            </w:r>
          </w:p>
        </w:tc>
        <w:tc>
          <w:tcPr>
            <w:tcW w:w="1468" w:type="dxa"/>
            <w:vAlign w:val="top"/>
          </w:tcPr>
          <w:p w14:paraId="1F171276">
            <w:pPr>
              <w:pStyle w:val="6"/>
              <w:spacing w:before="203" w:line="183" w:lineRule="auto"/>
              <w:ind w:left="5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750</w:t>
            </w:r>
          </w:p>
        </w:tc>
        <w:tc>
          <w:tcPr>
            <w:tcW w:w="1463" w:type="dxa"/>
            <w:vAlign w:val="top"/>
          </w:tcPr>
          <w:p w14:paraId="1ED563B9">
            <w:pPr>
              <w:pStyle w:val="6"/>
              <w:spacing w:before="203" w:line="183" w:lineRule="auto"/>
              <w:ind w:left="54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820</w:t>
            </w:r>
          </w:p>
        </w:tc>
      </w:tr>
      <w:tr w14:paraId="47CD2B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443" w:type="dxa"/>
            <w:vAlign w:val="top"/>
          </w:tcPr>
          <w:p w14:paraId="380DC55C">
            <w:pPr>
              <w:pStyle w:val="6"/>
              <w:spacing w:before="203" w:line="184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D1</w:t>
            </w:r>
          </w:p>
        </w:tc>
        <w:tc>
          <w:tcPr>
            <w:tcW w:w="1449" w:type="dxa"/>
            <w:vAlign w:val="top"/>
          </w:tcPr>
          <w:p w14:paraId="5CB61319">
            <w:pPr>
              <w:pStyle w:val="6"/>
              <w:spacing w:before="204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900</w:t>
            </w:r>
          </w:p>
        </w:tc>
        <w:tc>
          <w:tcPr>
            <w:tcW w:w="1468" w:type="dxa"/>
            <w:vAlign w:val="top"/>
          </w:tcPr>
          <w:p w14:paraId="1E0FBE79">
            <w:pPr>
              <w:pStyle w:val="6"/>
              <w:spacing w:before="204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850</w:t>
            </w:r>
          </w:p>
        </w:tc>
        <w:tc>
          <w:tcPr>
            <w:tcW w:w="1448" w:type="dxa"/>
            <w:vAlign w:val="top"/>
          </w:tcPr>
          <w:p w14:paraId="73C7B2A1">
            <w:pPr>
              <w:pStyle w:val="6"/>
              <w:spacing w:before="203" w:line="184" w:lineRule="auto"/>
              <w:ind w:left="54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D16</w:t>
            </w:r>
          </w:p>
        </w:tc>
        <w:tc>
          <w:tcPr>
            <w:tcW w:w="1468" w:type="dxa"/>
            <w:vAlign w:val="top"/>
          </w:tcPr>
          <w:p w14:paraId="6C521798">
            <w:pPr>
              <w:pStyle w:val="6"/>
              <w:spacing w:before="204" w:line="183" w:lineRule="auto"/>
              <w:ind w:left="49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3500</w:t>
            </w:r>
          </w:p>
        </w:tc>
        <w:tc>
          <w:tcPr>
            <w:tcW w:w="1463" w:type="dxa"/>
            <w:vAlign w:val="top"/>
          </w:tcPr>
          <w:p w14:paraId="1820ADEC">
            <w:pPr>
              <w:pStyle w:val="6"/>
              <w:spacing w:before="204" w:line="183" w:lineRule="auto"/>
              <w:ind w:left="4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4500</w:t>
            </w:r>
          </w:p>
        </w:tc>
      </w:tr>
      <w:tr w14:paraId="277B9F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443" w:type="dxa"/>
            <w:vAlign w:val="top"/>
          </w:tcPr>
          <w:p w14:paraId="585AA68D">
            <w:pPr>
              <w:pStyle w:val="6"/>
              <w:spacing w:before="205" w:line="183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D2</w:t>
            </w:r>
          </w:p>
        </w:tc>
        <w:tc>
          <w:tcPr>
            <w:tcW w:w="1449" w:type="dxa"/>
            <w:vAlign w:val="top"/>
          </w:tcPr>
          <w:p w14:paraId="59AEB88A">
            <w:pPr>
              <w:pStyle w:val="6"/>
              <w:spacing w:before="205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800</w:t>
            </w:r>
          </w:p>
        </w:tc>
        <w:tc>
          <w:tcPr>
            <w:tcW w:w="1468" w:type="dxa"/>
            <w:vAlign w:val="top"/>
          </w:tcPr>
          <w:p w14:paraId="3FE9413A">
            <w:pPr>
              <w:pStyle w:val="6"/>
              <w:spacing w:before="205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930</w:t>
            </w:r>
          </w:p>
        </w:tc>
        <w:tc>
          <w:tcPr>
            <w:tcW w:w="1448" w:type="dxa"/>
            <w:vAlign w:val="top"/>
          </w:tcPr>
          <w:p w14:paraId="11FE73D7">
            <w:pPr>
              <w:pStyle w:val="6"/>
              <w:spacing w:before="199" w:line="188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El</w:t>
            </w:r>
          </w:p>
        </w:tc>
        <w:tc>
          <w:tcPr>
            <w:tcW w:w="1468" w:type="dxa"/>
            <w:vAlign w:val="top"/>
          </w:tcPr>
          <w:p w14:paraId="54771338">
            <w:pPr>
              <w:pStyle w:val="6"/>
              <w:spacing w:before="205" w:line="183" w:lineRule="auto"/>
              <w:ind w:left="556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463" w:type="dxa"/>
            <w:vAlign w:val="top"/>
          </w:tcPr>
          <w:p w14:paraId="51E6E40E">
            <w:pPr>
              <w:pStyle w:val="6"/>
              <w:spacing w:before="205" w:line="183" w:lineRule="auto"/>
              <w:ind w:left="54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340</w:t>
            </w:r>
          </w:p>
        </w:tc>
      </w:tr>
      <w:tr w14:paraId="03175D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443" w:type="dxa"/>
            <w:vAlign w:val="top"/>
          </w:tcPr>
          <w:p w14:paraId="5EAE3557">
            <w:pPr>
              <w:pStyle w:val="6"/>
              <w:spacing w:before="206" w:line="183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D3</w:t>
            </w:r>
          </w:p>
        </w:tc>
        <w:tc>
          <w:tcPr>
            <w:tcW w:w="1449" w:type="dxa"/>
            <w:vAlign w:val="top"/>
          </w:tcPr>
          <w:p w14:paraId="4ABD3559">
            <w:pPr>
              <w:pStyle w:val="6"/>
              <w:spacing w:before="206" w:line="183" w:lineRule="auto"/>
              <w:ind w:left="48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2700</w:t>
            </w:r>
          </w:p>
        </w:tc>
        <w:tc>
          <w:tcPr>
            <w:tcW w:w="1468" w:type="dxa"/>
            <w:vAlign w:val="top"/>
          </w:tcPr>
          <w:p w14:paraId="185A2AB2">
            <w:pPr>
              <w:pStyle w:val="6"/>
              <w:spacing w:before="206" w:line="183" w:lineRule="auto"/>
              <w:ind w:left="49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  <w:tc>
          <w:tcPr>
            <w:tcW w:w="1448" w:type="dxa"/>
            <w:vAlign w:val="top"/>
          </w:tcPr>
          <w:p w14:paraId="7AE08DF8">
            <w:pPr>
              <w:pStyle w:val="6"/>
              <w:spacing w:before="206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E2</w:t>
            </w:r>
          </w:p>
        </w:tc>
        <w:tc>
          <w:tcPr>
            <w:tcW w:w="1468" w:type="dxa"/>
            <w:vAlign w:val="top"/>
          </w:tcPr>
          <w:p w14:paraId="281FD393">
            <w:pPr>
              <w:pStyle w:val="6"/>
              <w:spacing w:before="206" w:line="183" w:lineRule="auto"/>
              <w:ind w:left="49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2500</w:t>
            </w:r>
          </w:p>
        </w:tc>
        <w:tc>
          <w:tcPr>
            <w:tcW w:w="1463" w:type="dxa"/>
            <w:vAlign w:val="top"/>
          </w:tcPr>
          <w:p w14:paraId="49D3B3AB">
            <w:pPr>
              <w:pStyle w:val="6"/>
              <w:spacing w:before="206" w:line="183" w:lineRule="auto"/>
              <w:ind w:left="49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3000</w:t>
            </w:r>
          </w:p>
        </w:tc>
      </w:tr>
      <w:tr w14:paraId="094F4D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443" w:type="dxa"/>
            <w:vAlign w:val="top"/>
          </w:tcPr>
          <w:p w14:paraId="67C1831D">
            <w:pPr>
              <w:pStyle w:val="6"/>
              <w:spacing w:before="206" w:line="183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D4</w:t>
            </w:r>
          </w:p>
        </w:tc>
        <w:tc>
          <w:tcPr>
            <w:tcW w:w="1449" w:type="dxa"/>
            <w:vAlign w:val="top"/>
          </w:tcPr>
          <w:p w14:paraId="358E0012">
            <w:pPr>
              <w:pStyle w:val="6"/>
              <w:spacing w:before="206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435</w:t>
            </w:r>
          </w:p>
        </w:tc>
        <w:tc>
          <w:tcPr>
            <w:tcW w:w="1468" w:type="dxa"/>
            <w:vAlign w:val="top"/>
          </w:tcPr>
          <w:p w14:paraId="627D6A8E">
            <w:pPr>
              <w:pStyle w:val="6"/>
              <w:spacing w:before="206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448" w:type="dxa"/>
            <w:vAlign w:val="top"/>
          </w:tcPr>
          <w:p w14:paraId="28677901">
            <w:pPr>
              <w:pStyle w:val="6"/>
              <w:spacing w:before="206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E3</w:t>
            </w:r>
          </w:p>
        </w:tc>
        <w:tc>
          <w:tcPr>
            <w:tcW w:w="1468" w:type="dxa"/>
            <w:vAlign w:val="top"/>
          </w:tcPr>
          <w:p w14:paraId="2ABCEEFA">
            <w:pPr>
              <w:pStyle w:val="6"/>
              <w:spacing w:before="205" w:line="184" w:lineRule="auto"/>
              <w:ind w:left="496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1001</w:t>
            </w:r>
          </w:p>
        </w:tc>
        <w:tc>
          <w:tcPr>
            <w:tcW w:w="1463" w:type="dxa"/>
            <w:vAlign w:val="top"/>
          </w:tcPr>
          <w:p w14:paraId="4D1887DD">
            <w:pPr>
              <w:pStyle w:val="6"/>
              <w:spacing w:before="205" w:line="184" w:lineRule="auto"/>
              <w:ind w:left="498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1132</w:t>
            </w:r>
          </w:p>
        </w:tc>
      </w:tr>
      <w:tr w14:paraId="0687C1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443" w:type="dxa"/>
            <w:vAlign w:val="top"/>
          </w:tcPr>
          <w:p w14:paraId="7E314B67">
            <w:pPr>
              <w:pStyle w:val="6"/>
              <w:spacing w:before="209" w:line="182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D5</w:t>
            </w:r>
          </w:p>
        </w:tc>
        <w:tc>
          <w:tcPr>
            <w:tcW w:w="1449" w:type="dxa"/>
            <w:vAlign w:val="top"/>
          </w:tcPr>
          <w:p w14:paraId="0877017D">
            <w:pPr>
              <w:pStyle w:val="6"/>
              <w:spacing w:before="207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500</w:t>
            </w:r>
          </w:p>
        </w:tc>
        <w:tc>
          <w:tcPr>
            <w:tcW w:w="1468" w:type="dxa"/>
            <w:vAlign w:val="top"/>
          </w:tcPr>
          <w:p w14:paraId="78A01603">
            <w:pPr>
              <w:pStyle w:val="6"/>
              <w:spacing w:before="207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420</w:t>
            </w:r>
          </w:p>
        </w:tc>
        <w:tc>
          <w:tcPr>
            <w:tcW w:w="1448" w:type="dxa"/>
            <w:vAlign w:val="top"/>
          </w:tcPr>
          <w:p w14:paraId="647FB3DE">
            <w:pPr>
              <w:pStyle w:val="6"/>
              <w:spacing w:before="207" w:line="183" w:lineRule="auto"/>
              <w:ind w:left="60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E4</w:t>
            </w:r>
          </w:p>
        </w:tc>
        <w:tc>
          <w:tcPr>
            <w:tcW w:w="1468" w:type="dxa"/>
            <w:vAlign w:val="top"/>
          </w:tcPr>
          <w:p w14:paraId="2ECEFD2A">
            <w:pPr>
              <w:pStyle w:val="6"/>
              <w:spacing w:before="207" w:line="183" w:lineRule="auto"/>
              <w:ind w:left="55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200</w:t>
            </w:r>
          </w:p>
        </w:tc>
        <w:tc>
          <w:tcPr>
            <w:tcW w:w="1463" w:type="dxa"/>
            <w:vAlign w:val="top"/>
          </w:tcPr>
          <w:p w14:paraId="2C5E7C37">
            <w:pPr>
              <w:pStyle w:val="6"/>
              <w:spacing w:before="206" w:line="184" w:lineRule="auto"/>
              <w:ind w:left="548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130</w:t>
            </w:r>
          </w:p>
        </w:tc>
      </w:tr>
      <w:tr w14:paraId="0A5CD2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443" w:type="dxa"/>
            <w:vAlign w:val="top"/>
          </w:tcPr>
          <w:p w14:paraId="532459E6">
            <w:pPr>
              <w:pStyle w:val="6"/>
              <w:spacing w:before="207" w:line="183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D6</w:t>
            </w:r>
          </w:p>
        </w:tc>
        <w:tc>
          <w:tcPr>
            <w:tcW w:w="1449" w:type="dxa"/>
            <w:vAlign w:val="top"/>
          </w:tcPr>
          <w:p w14:paraId="482A3C5A">
            <w:pPr>
              <w:pStyle w:val="6"/>
              <w:spacing w:before="207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882</w:t>
            </w:r>
          </w:p>
        </w:tc>
        <w:tc>
          <w:tcPr>
            <w:tcW w:w="1468" w:type="dxa"/>
            <w:vAlign w:val="top"/>
          </w:tcPr>
          <w:p w14:paraId="0BC42DE8">
            <w:pPr>
              <w:pStyle w:val="6"/>
              <w:spacing w:before="206" w:line="184" w:lineRule="auto"/>
              <w:ind w:left="49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1200</w:t>
            </w:r>
          </w:p>
        </w:tc>
        <w:tc>
          <w:tcPr>
            <w:tcW w:w="1448" w:type="dxa"/>
            <w:vAlign w:val="top"/>
          </w:tcPr>
          <w:p w14:paraId="782DA670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Align w:val="top"/>
          </w:tcPr>
          <w:p w14:paraId="3E4D7418">
            <w:pPr>
              <w:rPr>
                <w:rFonts w:ascii="Arial"/>
                <w:sz w:val="21"/>
              </w:rPr>
            </w:pPr>
          </w:p>
        </w:tc>
        <w:tc>
          <w:tcPr>
            <w:tcW w:w="1463" w:type="dxa"/>
            <w:vAlign w:val="top"/>
          </w:tcPr>
          <w:p w14:paraId="2635F02A">
            <w:pPr>
              <w:rPr>
                <w:rFonts w:ascii="Arial"/>
                <w:sz w:val="21"/>
              </w:rPr>
            </w:pPr>
          </w:p>
        </w:tc>
      </w:tr>
      <w:tr w14:paraId="2B50DE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443" w:type="dxa"/>
            <w:vAlign w:val="top"/>
          </w:tcPr>
          <w:p w14:paraId="4EE706DC">
            <w:pPr>
              <w:pStyle w:val="6"/>
              <w:spacing w:before="209" w:line="182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D7</w:t>
            </w:r>
          </w:p>
        </w:tc>
        <w:tc>
          <w:tcPr>
            <w:tcW w:w="1449" w:type="dxa"/>
            <w:vAlign w:val="top"/>
          </w:tcPr>
          <w:p w14:paraId="045099BF">
            <w:pPr>
              <w:pStyle w:val="6"/>
              <w:spacing w:before="206" w:line="184" w:lineRule="auto"/>
              <w:ind w:left="481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1500</w:t>
            </w:r>
          </w:p>
        </w:tc>
        <w:tc>
          <w:tcPr>
            <w:tcW w:w="1468" w:type="dxa"/>
            <w:vAlign w:val="top"/>
          </w:tcPr>
          <w:p w14:paraId="3AEF352E">
            <w:pPr>
              <w:pStyle w:val="6"/>
              <w:spacing w:before="206" w:line="184" w:lineRule="auto"/>
              <w:ind w:left="492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1900</w:t>
            </w:r>
          </w:p>
        </w:tc>
        <w:tc>
          <w:tcPr>
            <w:tcW w:w="1448" w:type="dxa"/>
            <w:vAlign w:val="top"/>
          </w:tcPr>
          <w:p w14:paraId="1BE75FFD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Align w:val="top"/>
          </w:tcPr>
          <w:p w14:paraId="36A92113">
            <w:pPr>
              <w:rPr>
                <w:rFonts w:ascii="Arial"/>
                <w:sz w:val="21"/>
              </w:rPr>
            </w:pPr>
          </w:p>
        </w:tc>
        <w:tc>
          <w:tcPr>
            <w:tcW w:w="1463" w:type="dxa"/>
            <w:vAlign w:val="top"/>
          </w:tcPr>
          <w:p w14:paraId="0147CED2">
            <w:pPr>
              <w:rPr>
                <w:rFonts w:ascii="Arial"/>
                <w:sz w:val="21"/>
              </w:rPr>
            </w:pPr>
          </w:p>
        </w:tc>
      </w:tr>
      <w:tr w14:paraId="13972B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443" w:type="dxa"/>
            <w:vAlign w:val="top"/>
          </w:tcPr>
          <w:p w14:paraId="2C61278D">
            <w:pPr>
              <w:pStyle w:val="6"/>
              <w:spacing w:before="208" w:line="183" w:lineRule="auto"/>
              <w:ind w:left="59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D8</w:t>
            </w:r>
          </w:p>
        </w:tc>
        <w:tc>
          <w:tcPr>
            <w:tcW w:w="1449" w:type="dxa"/>
            <w:vAlign w:val="top"/>
          </w:tcPr>
          <w:p w14:paraId="089FCD8D">
            <w:pPr>
              <w:pStyle w:val="6"/>
              <w:spacing w:before="208" w:line="183" w:lineRule="auto"/>
              <w:ind w:left="541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300</w:t>
            </w:r>
          </w:p>
        </w:tc>
        <w:tc>
          <w:tcPr>
            <w:tcW w:w="1468" w:type="dxa"/>
            <w:vAlign w:val="top"/>
          </w:tcPr>
          <w:p w14:paraId="6C7C6F0A">
            <w:pPr>
              <w:pStyle w:val="6"/>
              <w:spacing w:before="208" w:line="183" w:lineRule="auto"/>
              <w:ind w:left="55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325</w:t>
            </w:r>
          </w:p>
        </w:tc>
        <w:tc>
          <w:tcPr>
            <w:tcW w:w="1448" w:type="dxa"/>
            <w:vAlign w:val="top"/>
          </w:tcPr>
          <w:p w14:paraId="3DD1BF50"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Align w:val="top"/>
          </w:tcPr>
          <w:p w14:paraId="0168CE94">
            <w:pPr>
              <w:rPr>
                <w:rFonts w:ascii="Arial"/>
                <w:sz w:val="21"/>
              </w:rPr>
            </w:pPr>
          </w:p>
        </w:tc>
        <w:tc>
          <w:tcPr>
            <w:tcW w:w="1463" w:type="dxa"/>
            <w:vAlign w:val="top"/>
          </w:tcPr>
          <w:p w14:paraId="61C1840A">
            <w:pPr>
              <w:rPr>
                <w:rFonts w:ascii="Arial"/>
                <w:sz w:val="21"/>
              </w:rPr>
            </w:pPr>
          </w:p>
        </w:tc>
      </w:tr>
    </w:tbl>
    <w:p w14:paraId="796C0419">
      <w:pPr>
        <w:spacing w:before="177" w:line="238" w:lineRule="auto"/>
        <w:ind w:left="4" w:right="20" w:firstLine="619"/>
        <w:rPr>
          <w:rFonts w:ascii="宋体" w:hAnsi="宋体" w:eastAsia="宋体" w:cs="宋体"/>
          <w:sz w:val="33"/>
          <w:szCs w:val="33"/>
        </w:rPr>
      </w:pPr>
      <w:r>
        <w:rPr>
          <w:rFonts w:ascii="宋体" w:hAnsi="宋体" w:eastAsia="宋体" w:cs="宋体"/>
          <w:spacing w:val="-19"/>
          <w:sz w:val="33"/>
          <w:szCs w:val="33"/>
        </w:rPr>
        <w:t>综合以上调查结果和近年来运维的医疗机构处理站数据，确</w:t>
      </w:r>
      <w:r>
        <w:rPr>
          <w:rFonts w:ascii="宋体" w:hAnsi="宋体" w:eastAsia="宋体" w:cs="宋体"/>
          <w:spacing w:val="17"/>
          <w:sz w:val="33"/>
          <w:szCs w:val="33"/>
        </w:rPr>
        <w:t xml:space="preserve"> </w:t>
      </w:r>
      <w:r>
        <w:rPr>
          <w:rFonts w:ascii="宋体" w:hAnsi="宋体" w:eastAsia="宋体" w:cs="宋体"/>
          <w:spacing w:val="-18"/>
          <w:sz w:val="33"/>
          <w:szCs w:val="33"/>
        </w:rPr>
        <w:t>定了不同规模医疗机构综合污水定额：</w:t>
      </w:r>
    </w:p>
    <w:p w14:paraId="7667189C">
      <w:pPr>
        <w:spacing w:before="51" w:line="238" w:lineRule="auto"/>
        <w:ind w:left="4" w:right="117" w:firstLine="619"/>
        <w:rPr>
          <w:rFonts w:ascii="Times New Roman" w:hAnsi="Times New Roman" w:eastAsia="Times New Roman" w:cs="Times New Roman"/>
          <w:sz w:val="33"/>
          <w:szCs w:val="33"/>
        </w:rPr>
      </w:pPr>
      <w:r>
        <w:rPr>
          <w:rFonts w:ascii="宋体" w:hAnsi="宋体" w:eastAsia="宋体" w:cs="宋体"/>
          <w:spacing w:val="-19"/>
          <w:sz w:val="33"/>
          <w:szCs w:val="33"/>
        </w:rPr>
        <w:t>1)500床及以上的医疗机构，综合污水定额：800</w:t>
      </w:r>
      <w:r>
        <w:rPr>
          <w:rFonts w:ascii="Times New Roman" w:hAnsi="Times New Roman" w:eastAsia="Times New Roman" w:cs="Times New Roman"/>
          <w:spacing w:val="-19"/>
          <w:sz w:val="33"/>
          <w:szCs w:val="33"/>
        </w:rPr>
        <w:t>L/</w:t>
      </w:r>
      <w:r>
        <w:rPr>
          <w:rFonts w:ascii="宋体" w:hAnsi="宋体" w:eastAsia="宋体" w:cs="宋体"/>
          <w:spacing w:val="-19"/>
          <w:sz w:val="33"/>
          <w:szCs w:val="33"/>
        </w:rPr>
        <w:t>(床 ·</w:t>
      </w:r>
      <w:r>
        <w:rPr>
          <w:rFonts w:ascii="Times New Roman" w:hAnsi="Times New Roman" w:eastAsia="Times New Roman" w:cs="Times New Roman"/>
          <w:spacing w:val="-19"/>
          <w:sz w:val="33"/>
          <w:szCs w:val="33"/>
        </w:rPr>
        <w:t>d</w:t>
      </w:r>
      <w:r>
        <w:rPr>
          <w:rFonts w:ascii="Times New Roman" w:hAnsi="Times New Roman" w:eastAsia="Times New Roman" w:cs="Times New Roman"/>
          <w:spacing w:val="-20"/>
          <w:sz w:val="33"/>
          <w:szCs w:val="33"/>
        </w:rPr>
        <w:t>)</w:t>
      </w:r>
      <w:r>
        <w:rPr>
          <w:rFonts w:ascii="宋体" w:hAnsi="宋体" w:eastAsia="宋体" w:cs="宋体"/>
          <w:spacing w:val="-20"/>
          <w:sz w:val="33"/>
          <w:szCs w:val="33"/>
        </w:rPr>
        <w:t>~</w:t>
      </w:r>
      <w:r>
        <w:rPr>
          <w:rFonts w:ascii="宋体" w:hAnsi="宋体" w:eastAsia="宋体" w:cs="宋体"/>
          <w:sz w:val="33"/>
          <w:szCs w:val="33"/>
        </w:rPr>
        <w:t xml:space="preserve"> </w:t>
      </w:r>
      <w:r>
        <w:rPr>
          <w:rFonts w:ascii="Times New Roman" w:hAnsi="Times New Roman" w:eastAsia="Times New Roman" w:cs="Times New Roman"/>
          <w:spacing w:val="-18"/>
          <w:sz w:val="33"/>
          <w:szCs w:val="33"/>
        </w:rPr>
        <w:t>1200L/</w:t>
      </w:r>
      <w:r>
        <w:rPr>
          <w:rFonts w:ascii="宋体" w:hAnsi="宋体" w:eastAsia="宋体" w:cs="宋体"/>
          <w:spacing w:val="-18"/>
          <w:sz w:val="33"/>
          <w:szCs w:val="33"/>
        </w:rPr>
        <w:t>(床 ·</w:t>
      </w:r>
      <w:r>
        <w:rPr>
          <w:rFonts w:ascii="Times New Roman" w:hAnsi="Times New Roman" w:eastAsia="Times New Roman" w:cs="Times New Roman"/>
          <w:spacing w:val="-18"/>
          <w:sz w:val="33"/>
          <w:szCs w:val="33"/>
        </w:rPr>
        <w:t>d);</w:t>
      </w:r>
    </w:p>
    <w:p w14:paraId="167AF7C4">
      <w:pPr>
        <w:spacing w:before="99" w:line="243" w:lineRule="auto"/>
        <w:ind w:left="4" w:right="77" w:firstLine="619"/>
        <w:rPr>
          <w:rFonts w:ascii="Times New Roman" w:hAnsi="Times New Roman" w:eastAsia="Times New Roman" w:cs="Times New Roman"/>
          <w:sz w:val="33"/>
          <w:szCs w:val="33"/>
        </w:rPr>
      </w:pPr>
      <w:r>
        <w:rPr>
          <w:rFonts w:ascii="宋体" w:hAnsi="宋体" w:eastAsia="宋体" w:cs="宋体"/>
          <w:spacing w:val="-21"/>
          <w:sz w:val="33"/>
          <w:szCs w:val="33"/>
        </w:rPr>
        <w:t>2)200床～499床的医疗机构，综合</w:t>
      </w:r>
      <w:r>
        <w:rPr>
          <w:rFonts w:ascii="宋体" w:hAnsi="宋体" w:eastAsia="宋体" w:cs="宋体"/>
          <w:spacing w:val="-22"/>
          <w:sz w:val="33"/>
          <w:szCs w:val="33"/>
        </w:rPr>
        <w:t>污水定额：600</w:t>
      </w:r>
      <w:r>
        <w:rPr>
          <w:rFonts w:ascii="Times New Roman" w:hAnsi="Times New Roman" w:eastAsia="Times New Roman" w:cs="Times New Roman"/>
          <w:spacing w:val="-22"/>
          <w:sz w:val="33"/>
          <w:szCs w:val="33"/>
        </w:rPr>
        <w:t>L/</w:t>
      </w:r>
      <w:r>
        <w:rPr>
          <w:rFonts w:ascii="宋体" w:hAnsi="宋体" w:eastAsia="宋体" w:cs="宋体"/>
          <w:spacing w:val="-22"/>
          <w:sz w:val="33"/>
          <w:szCs w:val="33"/>
        </w:rPr>
        <w:t>(床 ·</w:t>
      </w:r>
      <w:r>
        <w:rPr>
          <w:rFonts w:ascii="Times New Roman" w:hAnsi="Times New Roman" w:eastAsia="Times New Roman" w:cs="Times New Roman"/>
          <w:spacing w:val="-22"/>
          <w:sz w:val="33"/>
          <w:szCs w:val="33"/>
        </w:rPr>
        <w:t>d)</w:t>
      </w:r>
      <w:r>
        <w:rPr>
          <w:rFonts w:ascii="宋体" w:hAnsi="宋体" w:eastAsia="宋体" w:cs="宋体"/>
          <w:spacing w:val="-22"/>
          <w:sz w:val="33"/>
          <w:szCs w:val="33"/>
        </w:rPr>
        <w:t>~</w:t>
      </w:r>
      <w:r>
        <w:rPr>
          <w:rFonts w:ascii="宋体" w:hAnsi="宋体" w:eastAsia="宋体" w:cs="宋体"/>
          <w:sz w:val="33"/>
          <w:szCs w:val="33"/>
        </w:rPr>
        <w:t xml:space="preserve"> </w:t>
      </w:r>
      <w:r>
        <w:rPr>
          <w:rFonts w:ascii="Times New Roman" w:hAnsi="Times New Roman" w:eastAsia="Times New Roman" w:cs="Times New Roman"/>
          <w:spacing w:val="-23"/>
          <w:sz w:val="33"/>
          <w:szCs w:val="33"/>
        </w:rPr>
        <w:t>800L/</w:t>
      </w:r>
      <w:r>
        <w:rPr>
          <w:rFonts w:ascii="宋体" w:hAnsi="宋体" w:eastAsia="宋体" w:cs="宋体"/>
          <w:spacing w:val="-23"/>
          <w:sz w:val="33"/>
          <w:szCs w:val="33"/>
        </w:rPr>
        <w:t>(床 ·</w:t>
      </w:r>
      <w:r>
        <w:rPr>
          <w:rFonts w:ascii="Times New Roman" w:hAnsi="Times New Roman" w:eastAsia="Times New Roman" w:cs="Times New Roman"/>
          <w:spacing w:val="-23"/>
          <w:sz w:val="33"/>
          <w:szCs w:val="33"/>
        </w:rPr>
        <w:t>d);</w:t>
      </w:r>
    </w:p>
    <w:p w14:paraId="568C4536">
      <w:pPr>
        <w:spacing w:before="81" w:line="243" w:lineRule="auto"/>
        <w:ind w:left="4" w:right="138" w:firstLine="619"/>
        <w:rPr>
          <w:rFonts w:ascii="宋体" w:hAnsi="宋体" w:eastAsia="宋体" w:cs="宋体"/>
          <w:sz w:val="33"/>
          <w:szCs w:val="33"/>
        </w:rPr>
      </w:pPr>
      <w:r>
        <w:rPr>
          <w:rFonts w:ascii="宋体" w:hAnsi="宋体" w:eastAsia="宋体" w:cs="宋体"/>
          <w:spacing w:val="-10"/>
          <w:sz w:val="33"/>
          <w:szCs w:val="33"/>
        </w:rPr>
        <w:t>3)200床以下的医疗机构，综合污水定额：400</w:t>
      </w:r>
      <w:r>
        <w:rPr>
          <w:rFonts w:ascii="Times New Roman" w:hAnsi="Times New Roman" w:eastAsia="Times New Roman" w:cs="Times New Roman"/>
          <w:spacing w:val="-10"/>
          <w:sz w:val="33"/>
          <w:szCs w:val="33"/>
        </w:rPr>
        <w:t>L</w:t>
      </w:r>
      <w:r>
        <w:rPr>
          <w:rFonts w:ascii="Times New Roman" w:hAnsi="Times New Roman" w:eastAsia="Times New Roman" w:cs="Times New Roman"/>
          <w:spacing w:val="-11"/>
          <w:sz w:val="33"/>
          <w:szCs w:val="33"/>
        </w:rPr>
        <w:t>/</w:t>
      </w:r>
      <w:r>
        <w:rPr>
          <w:rFonts w:ascii="宋体" w:hAnsi="宋体" w:eastAsia="宋体" w:cs="宋体"/>
          <w:spacing w:val="-11"/>
          <w:sz w:val="33"/>
          <w:szCs w:val="33"/>
        </w:rPr>
        <w:t>(床 ·</w:t>
      </w:r>
      <w:r>
        <w:rPr>
          <w:rFonts w:ascii="Times New Roman" w:hAnsi="Times New Roman" w:eastAsia="Times New Roman" w:cs="Times New Roman"/>
          <w:spacing w:val="-11"/>
          <w:sz w:val="33"/>
          <w:szCs w:val="33"/>
        </w:rPr>
        <w:t>d)</w:t>
      </w:r>
      <w:r>
        <w:rPr>
          <w:rFonts w:ascii="宋体" w:hAnsi="宋体" w:eastAsia="宋体" w:cs="宋体"/>
          <w:spacing w:val="-11"/>
          <w:sz w:val="33"/>
          <w:szCs w:val="33"/>
        </w:rPr>
        <w:t>~</w:t>
      </w:r>
      <w:r>
        <w:rPr>
          <w:rFonts w:ascii="宋体" w:hAnsi="宋体" w:eastAsia="宋体" w:cs="宋体"/>
          <w:sz w:val="33"/>
          <w:szCs w:val="33"/>
        </w:rPr>
        <w:t xml:space="preserve"> </w:t>
      </w:r>
      <w:r>
        <w:rPr>
          <w:rFonts w:ascii="Times New Roman" w:hAnsi="Times New Roman" w:eastAsia="Times New Roman" w:cs="Times New Roman"/>
          <w:spacing w:val="-19"/>
          <w:sz w:val="33"/>
          <w:szCs w:val="33"/>
        </w:rPr>
        <w:t>600L/</w:t>
      </w:r>
      <w:r>
        <w:rPr>
          <w:rFonts w:ascii="宋体" w:hAnsi="宋体" w:eastAsia="宋体" w:cs="宋体"/>
          <w:spacing w:val="-19"/>
          <w:sz w:val="33"/>
          <w:szCs w:val="33"/>
        </w:rPr>
        <w:t>(床 ·</w:t>
      </w:r>
      <w:r>
        <w:rPr>
          <w:rFonts w:ascii="Times New Roman" w:hAnsi="Times New Roman" w:eastAsia="Times New Roman" w:cs="Times New Roman"/>
          <w:spacing w:val="-19"/>
          <w:sz w:val="33"/>
          <w:szCs w:val="33"/>
        </w:rPr>
        <w:t>d)</w:t>
      </w:r>
      <w:r>
        <w:rPr>
          <w:rFonts w:ascii="宋体" w:hAnsi="宋体" w:eastAsia="宋体" w:cs="宋体"/>
          <w:spacing w:val="-19"/>
          <w:sz w:val="33"/>
          <w:szCs w:val="33"/>
        </w:rPr>
        <w:t>。</w:t>
      </w:r>
    </w:p>
    <w:p w14:paraId="43545C0E">
      <w:pPr>
        <w:spacing w:before="128" w:line="219" w:lineRule="auto"/>
        <w:ind w:right="19"/>
        <w:jc w:val="right"/>
        <w:rPr>
          <w:rFonts w:ascii="宋体" w:hAnsi="宋体" w:eastAsia="宋体" w:cs="宋体"/>
          <w:sz w:val="33"/>
          <w:szCs w:val="33"/>
        </w:rPr>
      </w:pPr>
      <w:r>
        <w:rPr>
          <w:rFonts w:ascii="宋体" w:hAnsi="宋体" w:eastAsia="宋体" w:cs="宋体"/>
          <w:spacing w:val="-6"/>
          <w:sz w:val="33"/>
          <w:szCs w:val="33"/>
        </w:rPr>
        <w:t>另外，结合此次新冠疫情定点医疗机构建设，雷神山医院</w:t>
      </w:r>
    </w:p>
    <w:p w14:paraId="6E4F7AAF">
      <w:pPr>
        <w:spacing w:line="219" w:lineRule="auto"/>
        <w:rPr>
          <w:rFonts w:ascii="宋体" w:hAnsi="宋体" w:eastAsia="宋体" w:cs="宋体"/>
          <w:sz w:val="33"/>
          <w:szCs w:val="33"/>
        </w:rPr>
        <w:sectPr>
          <w:footerReference r:id="rId79" w:type="default"/>
          <w:pgSz w:w="11910" w:h="16840"/>
          <w:pgMar w:top="400" w:right="1685" w:bottom="1451" w:left="1475" w:header="0" w:footer="1102" w:gutter="0"/>
          <w:cols w:space="720" w:num="1"/>
        </w:sectPr>
      </w:pPr>
    </w:p>
    <w:p w14:paraId="2FCAC112">
      <w:pPr>
        <w:pStyle w:val="2"/>
        <w:spacing w:line="298" w:lineRule="auto"/>
      </w:pPr>
    </w:p>
    <w:p w14:paraId="110E051A">
      <w:pPr>
        <w:pStyle w:val="2"/>
        <w:spacing w:line="298" w:lineRule="auto"/>
      </w:pPr>
    </w:p>
    <w:p w14:paraId="60746F23">
      <w:pPr>
        <w:pStyle w:val="2"/>
        <w:spacing w:line="299" w:lineRule="auto"/>
      </w:pPr>
    </w:p>
    <w:p w14:paraId="33FFBA2C">
      <w:pPr>
        <w:pStyle w:val="2"/>
        <w:spacing w:line="299" w:lineRule="auto"/>
      </w:pPr>
    </w:p>
    <w:p w14:paraId="3FE5B91A">
      <w:pPr>
        <w:spacing w:before="104" w:line="260" w:lineRule="auto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8"/>
          <w:sz w:val="32"/>
          <w:szCs w:val="32"/>
        </w:rPr>
        <w:t>2020年3月1日—3月20日的排放污水数据显示，日均单位病床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bookmarkStart w:id="153" w:name="bookmark118"/>
      <w:bookmarkEnd w:id="153"/>
      <w:bookmarkStart w:id="154" w:name="bookmark117"/>
      <w:bookmarkEnd w:id="154"/>
      <w:r>
        <w:rPr>
          <w:rFonts w:ascii="宋体" w:hAnsi="宋体" w:eastAsia="宋体" w:cs="宋体"/>
          <w:spacing w:val="17"/>
          <w:sz w:val="32"/>
          <w:szCs w:val="32"/>
        </w:rPr>
        <w:t>污水定额510</w:t>
      </w:r>
      <w:r>
        <w:rPr>
          <w:rFonts w:ascii="Times New Roman" w:hAnsi="Times New Roman" w:eastAsia="Times New Roman" w:cs="Times New Roman"/>
          <w:spacing w:val="17"/>
          <w:sz w:val="32"/>
          <w:szCs w:val="32"/>
        </w:rPr>
        <w:t>L;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7"/>
          <w:sz w:val="32"/>
          <w:szCs w:val="32"/>
        </w:rPr>
        <w:t>火神山医院污水处理设施2020年2月20日—4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月15日的处理水量监测数据显示，日最大处理水量为1467.2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m³,</w:t>
      </w:r>
      <w:r>
        <w:rPr>
          <w:rFonts w:ascii="Times New Roman" w:hAnsi="Times New Roman" w:eastAsia="Times New Roman" w:cs="Times New Roman"/>
          <w:spacing w:val="8"/>
          <w:sz w:val="32"/>
          <w:szCs w:val="32"/>
        </w:rPr>
        <w:t xml:space="preserve">  </w:t>
      </w:r>
      <w:r>
        <w:rPr>
          <w:rFonts w:ascii="宋体" w:hAnsi="宋体" w:eastAsia="宋体" w:cs="宋体"/>
          <w:sz w:val="32"/>
          <w:szCs w:val="32"/>
        </w:rPr>
        <w:t>日平均处理水量为504.3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m³; </w:t>
      </w:r>
      <w:r>
        <w:rPr>
          <w:rFonts w:ascii="宋体" w:hAnsi="宋体" w:eastAsia="宋体" w:cs="宋体"/>
          <w:sz w:val="32"/>
          <w:szCs w:val="32"/>
        </w:rPr>
        <w:t>按火神山医院设计床位数1000</w:t>
      </w:r>
      <w:r>
        <w:rPr>
          <w:rFonts w:ascii="宋体" w:hAnsi="宋体" w:eastAsia="宋体" w:cs="宋体"/>
          <w:spacing w:val="-1"/>
          <w:sz w:val="32"/>
          <w:szCs w:val="32"/>
        </w:rPr>
        <w:t>床推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算，日均单位病床污水定额504</w:t>
      </w: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>L</w:t>
      </w:r>
      <w:r>
        <w:rPr>
          <w:rFonts w:ascii="宋体" w:hAnsi="宋体" w:eastAsia="宋体" w:cs="宋体"/>
          <w:spacing w:val="-9"/>
          <w:sz w:val="32"/>
          <w:szCs w:val="32"/>
        </w:rPr>
        <w:t>。综上确定了不同规模应急医疗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设施综合污水定额：</w:t>
      </w:r>
    </w:p>
    <w:p w14:paraId="3F539F9B">
      <w:pPr>
        <w:spacing w:before="58" w:line="245" w:lineRule="auto"/>
        <w:ind w:right="65" w:firstLine="619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27"/>
          <w:sz w:val="32"/>
          <w:szCs w:val="32"/>
        </w:rPr>
        <w:t>1)500床及以上的应急医疗设施，综合污水定额：5</w:t>
      </w:r>
      <w:r>
        <w:rPr>
          <w:rFonts w:ascii="宋体" w:hAnsi="宋体" w:eastAsia="宋体" w:cs="宋体"/>
          <w:spacing w:val="-28"/>
          <w:sz w:val="32"/>
          <w:szCs w:val="32"/>
        </w:rPr>
        <w:t>00</w:t>
      </w:r>
      <w:r>
        <w:rPr>
          <w:rFonts w:ascii="Times New Roman" w:hAnsi="Times New Roman" w:eastAsia="Times New Roman" w:cs="Times New Roman"/>
          <w:spacing w:val="-28"/>
          <w:sz w:val="32"/>
          <w:szCs w:val="32"/>
        </w:rPr>
        <w:t>L/</w:t>
      </w:r>
      <w:r>
        <w:rPr>
          <w:rFonts w:ascii="宋体" w:hAnsi="宋体" w:eastAsia="宋体" w:cs="宋体"/>
          <w:spacing w:val="-28"/>
          <w:sz w:val="32"/>
          <w:szCs w:val="32"/>
        </w:rPr>
        <w:t>(床 ·</w:t>
      </w:r>
      <w:r>
        <w:rPr>
          <w:rFonts w:ascii="Times New Roman" w:hAnsi="Times New Roman" w:eastAsia="Times New Roman" w:cs="Times New Roman"/>
          <w:spacing w:val="-28"/>
          <w:sz w:val="32"/>
          <w:szCs w:val="32"/>
        </w:rPr>
        <w:t>d)</w:t>
      </w:r>
      <w:r>
        <w:rPr>
          <w:rFonts w:ascii="宋体" w:hAnsi="宋体" w:eastAsia="宋体" w:cs="宋体"/>
          <w:spacing w:val="-28"/>
          <w:sz w:val="32"/>
          <w:szCs w:val="32"/>
        </w:rPr>
        <w:t>~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6"/>
          <w:sz w:val="32"/>
          <w:szCs w:val="32"/>
        </w:rPr>
        <w:t>600L/</w:t>
      </w:r>
      <w:r>
        <w:rPr>
          <w:rFonts w:ascii="宋体" w:hAnsi="宋体" w:eastAsia="宋体" w:cs="宋体"/>
          <w:spacing w:val="-26"/>
          <w:sz w:val="32"/>
          <w:szCs w:val="32"/>
        </w:rPr>
        <w:t>(床 ·</w:t>
      </w:r>
      <w:r>
        <w:rPr>
          <w:rFonts w:ascii="Times New Roman" w:hAnsi="Times New Roman" w:eastAsia="Times New Roman" w:cs="Times New Roman"/>
          <w:spacing w:val="-26"/>
          <w:sz w:val="32"/>
          <w:szCs w:val="32"/>
        </w:rPr>
        <w:t>d);</w:t>
      </w:r>
    </w:p>
    <w:p w14:paraId="6AB6B625">
      <w:pPr>
        <w:spacing w:before="79" w:line="251" w:lineRule="auto"/>
        <w:ind w:right="45" w:firstLine="619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宋体" w:hAnsi="宋体" w:eastAsia="宋体" w:cs="宋体"/>
          <w:spacing w:val="-22"/>
          <w:sz w:val="32"/>
          <w:szCs w:val="32"/>
        </w:rPr>
        <w:t>2)200床～499床应急医疗设施，综合污水定额：400</w:t>
      </w:r>
      <w:r>
        <w:rPr>
          <w:rFonts w:ascii="Times New Roman" w:hAnsi="Times New Roman" w:eastAsia="Times New Roman" w:cs="Times New Roman"/>
          <w:spacing w:val="-22"/>
          <w:sz w:val="32"/>
          <w:szCs w:val="32"/>
        </w:rPr>
        <w:t>L/</w:t>
      </w:r>
      <w:r>
        <w:rPr>
          <w:rFonts w:ascii="宋体" w:hAnsi="宋体" w:eastAsia="宋体" w:cs="宋体"/>
          <w:spacing w:val="-22"/>
          <w:sz w:val="32"/>
          <w:szCs w:val="32"/>
        </w:rPr>
        <w:t>(床 ·</w:t>
      </w:r>
      <w:r>
        <w:rPr>
          <w:rFonts w:ascii="Times New Roman" w:hAnsi="Times New Roman" w:eastAsia="Times New Roman" w:cs="Times New Roman"/>
          <w:spacing w:val="-22"/>
          <w:sz w:val="32"/>
          <w:szCs w:val="32"/>
        </w:rPr>
        <w:t>d)</w:t>
      </w:r>
      <w:r>
        <w:rPr>
          <w:rFonts w:ascii="宋体" w:hAnsi="宋体" w:eastAsia="宋体" w:cs="宋体"/>
          <w:spacing w:val="-22"/>
          <w:sz w:val="32"/>
          <w:szCs w:val="32"/>
        </w:rPr>
        <w:t>~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500L/</w:t>
      </w:r>
      <w:r>
        <w:rPr>
          <w:rFonts w:ascii="宋体" w:hAnsi="宋体" w:eastAsia="宋体" w:cs="宋体"/>
          <w:spacing w:val="-13"/>
          <w:sz w:val="32"/>
          <w:szCs w:val="32"/>
        </w:rPr>
        <w:t>(床 ·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d);</w:t>
      </w:r>
    </w:p>
    <w:p w14:paraId="4F8E2829">
      <w:pPr>
        <w:spacing w:before="70" w:line="245" w:lineRule="auto"/>
        <w:ind w:right="105" w:firstLine="61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1"/>
          <w:sz w:val="32"/>
          <w:szCs w:val="32"/>
        </w:rPr>
        <w:t>3)200床以下应急医疗设施，综合污水定额：300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L/</w:t>
      </w:r>
      <w:r>
        <w:rPr>
          <w:rFonts w:ascii="宋体" w:hAnsi="宋体" w:eastAsia="宋体" w:cs="宋体"/>
          <w:spacing w:val="-12"/>
          <w:sz w:val="32"/>
          <w:szCs w:val="32"/>
        </w:rPr>
        <w:t>(床 ·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d)</w:t>
      </w:r>
      <w:r>
        <w:rPr>
          <w:rFonts w:ascii="宋体" w:hAnsi="宋体" w:eastAsia="宋体" w:cs="宋体"/>
          <w:spacing w:val="-12"/>
          <w:sz w:val="32"/>
          <w:szCs w:val="32"/>
        </w:rPr>
        <w:t>~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>400L/</w:t>
      </w:r>
      <w:r>
        <w:rPr>
          <w:rFonts w:ascii="宋体" w:hAnsi="宋体" w:eastAsia="宋体" w:cs="宋体"/>
          <w:spacing w:val="-18"/>
          <w:sz w:val="32"/>
          <w:szCs w:val="32"/>
        </w:rPr>
        <w:t>(床</w:t>
      </w:r>
      <w:r>
        <w:rPr>
          <w:rFonts w:ascii="宋体" w:hAnsi="宋体" w:eastAsia="宋体" w:cs="宋体"/>
          <w:spacing w:val="3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·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>d)</w:t>
      </w:r>
      <w:r>
        <w:rPr>
          <w:rFonts w:ascii="宋体" w:hAnsi="宋体" w:eastAsia="宋体" w:cs="宋体"/>
          <w:spacing w:val="-18"/>
          <w:sz w:val="32"/>
          <w:szCs w:val="32"/>
        </w:rPr>
        <w:t>。</w:t>
      </w:r>
    </w:p>
    <w:p w14:paraId="0A7713C5">
      <w:pPr>
        <w:spacing w:before="114" w:line="262" w:lineRule="auto"/>
        <w:ind w:right="3" w:firstLine="61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由于这种突发疫情的不确定性，设计床位数与实际使用的床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位数</w:t>
      </w:r>
      <w:r>
        <w:rPr>
          <w:rFonts w:ascii="宋体" w:hAnsi="宋体" w:eastAsia="宋体" w:cs="宋体"/>
          <w:spacing w:val="-19"/>
          <w:sz w:val="32"/>
          <w:szCs w:val="32"/>
        </w:rPr>
        <w:t>可能不一致，并有可能超负荷运行，其安全系数较一般医疗</w:t>
      </w:r>
      <w:r>
        <w:rPr>
          <w:rFonts w:ascii="宋体" w:hAnsi="宋体" w:eastAsia="宋体" w:cs="宋体"/>
          <w:spacing w:val="-17"/>
          <w:sz w:val="32"/>
          <w:szCs w:val="32"/>
        </w:rPr>
        <w:t>机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构宜更大一些，本标准提出按1.5～2.</w:t>
      </w:r>
      <w:r>
        <w:rPr>
          <w:rFonts w:ascii="宋体" w:hAnsi="宋体" w:eastAsia="宋体" w:cs="宋体"/>
          <w:spacing w:val="-9"/>
          <w:sz w:val="32"/>
          <w:szCs w:val="32"/>
        </w:rPr>
        <w:t>0取值。</w:t>
      </w:r>
    </w:p>
    <w:p w14:paraId="69CE6A7C">
      <w:pPr>
        <w:spacing w:before="46" w:line="263" w:lineRule="auto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4.1.3</w:t>
      </w:r>
      <w:r>
        <w:rPr>
          <w:rFonts w:ascii="宋体" w:hAnsi="宋体" w:eastAsia="宋体" w:cs="宋体"/>
          <w:spacing w:val="13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考虑一定冗余既是工程建设需要，为未来扩展预留提供条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件，</w:t>
      </w:r>
      <w:r>
        <w:rPr>
          <w:rFonts w:ascii="宋体" w:hAnsi="宋体" w:eastAsia="宋体" w:cs="宋体"/>
          <w:spacing w:val="-19"/>
          <w:sz w:val="32"/>
          <w:szCs w:val="32"/>
        </w:rPr>
        <w:t>同时也是应对突发情况需要。根据工程经验，本标准提出按</w:t>
      </w:r>
      <w:r>
        <w:rPr>
          <w:rFonts w:ascii="宋体" w:hAnsi="宋体" w:eastAsia="宋体" w:cs="宋体"/>
          <w:spacing w:val="-17"/>
          <w:sz w:val="32"/>
          <w:szCs w:val="32"/>
        </w:rPr>
        <w:t>实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9"/>
          <w:sz w:val="32"/>
          <w:szCs w:val="32"/>
        </w:rPr>
        <w:t>测值或测算值的10%～20%留出设计裕量。</w:t>
      </w:r>
    </w:p>
    <w:p w14:paraId="7FE973AC">
      <w:pPr>
        <w:spacing w:before="279" w:line="222" w:lineRule="auto"/>
        <w:ind w:left="3204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4.2</w:t>
      </w:r>
      <w:r>
        <w:rPr>
          <w:rFonts w:ascii="宋体" w:hAnsi="宋体" w:eastAsia="宋体" w:cs="宋体"/>
          <w:spacing w:val="133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设</w:t>
      </w:r>
      <w:r>
        <w:rPr>
          <w:rFonts w:ascii="黑体" w:hAnsi="黑体" w:eastAsia="黑体" w:cs="黑体"/>
          <w:spacing w:val="-41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计</w:t>
      </w:r>
      <w:r>
        <w:rPr>
          <w:rFonts w:ascii="黑体" w:hAnsi="黑体" w:eastAsia="黑体" w:cs="黑体"/>
          <w:spacing w:val="-44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水</w:t>
      </w:r>
      <w:r>
        <w:rPr>
          <w:rFonts w:ascii="黑体" w:hAnsi="黑体" w:eastAsia="黑体" w:cs="黑体"/>
          <w:spacing w:val="-40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质</w:t>
      </w:r>
    </w:p>
    <w:p w14:paraId="2AF67589">
      <w:pPr>
        <w:spacing w:before="317" w:line="260" w:lineRule="auto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1"/>
          <w:sz w:val="32"/>
          <w:szCs w:val="32"/>
        </w:rPr>
        <w:t>4.2.1</w:t>
      </w:r>
      <w:r>
        <w:rPr>
          <w:rFonts w:ascii="宋体" w:hAnsi="宋体" w:eastAsia="宋体" w:cs="宋体"/>
          <w:spacing w:val="10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对现有投入运行的医疗机构污水处理系统，污染负荷采取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实际测量污水排放量和现场取样化验的方法确定。对新</w:t>
      </w:r>
      <w:r>
        <w:rPr>
          <w:rFonts w:ascii="宋体" w:hAnsi="宋体" w:eastAsia="宋体" w:cs="宋体"/>
          <w:spacing w:val="-9"/>
          <w:sz w:val="32"/>
          <w:szCs w:val="32"/>
        </w:rPr>
        <w:t>建尚未投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入运行的医疗机构污水处理系统，污染负荷可类比现有</w:t>
      </w:r>
      <w:r>
        <w:rPr>
          <w:rFonts w:ascii="宋体" w:hAnsi="宋体" w:eastAsia="宋体" w:cs="宋体"/>
          <w:spacing w:val="-9"/>
          <w:sz w:val="32"/>
          <w:szCs w:val="32"/>
        </w:rPr>
        <w:t>同等规模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和性质医疗机构的排放数据来确定。水质取样检测应符合现行行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业标准《污水监测技术规范》HJ 91.1</w:t>
      </w:r>
      <w:r>
        <w:rPr>
          <w:rFonts w:ascii="宋体" w:hAnsi="宋体" w:eastAsia="宋体" w:cs="宋体"/>
          <w:spacing w:val="-8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的有</w:t>
      </w:r>
      <w:r>
        <w:rPr>
          <w:rFonts w:ascii="宋体" w:hAnsi="宋体" w:eastAsia="宋体" w:cs="宋体"/>
          <w:spacing w:val="-20"/>
          <w:sz w:val="32"/>
          <w:szCs w:val="32"/>
        </w:rPr>
        <w:t>关规定。</w:t>
      </w:r>
    </w:p>
    <w:p w14:paraId="27DB4C35">
      <w:pPr>
        <w:spacing w:line="260" w:lineRule="auto"/>
        <w:rPr>
          <w:rFonts w:ascii="宋体" w:hAnsi="宋体" w:eastAsia="宋体" w:cs="宋体"/>
          <w:sz w:val="32"/>
          <w:szCs w:val="32"/>
        </w:rPr>
        <w:sectPr>
          <w:footerReference r:id="rId80" w:type="default"/>
          <w:pgSz w:w="11910" w:h="16840"/>
          <w:pgMar w:top="400" w:right="1484" w:bottom="1494" w:left="1690" w:header="0" w:footer="1079" w:gutter="0"/>
          <w:cols w:space="720" w:num="1"/>
        </w:sectPr>
      </w:pPr>
    </w:p>
    <w:p w14:paraId="1A712DEF">
      <w:pPr>
        <w:pStyle w:val="2"/>
        <w:spacing w:line="249" w:lineRule="auto"/>
      </w:pPr>
    </w:p>
    <w:p w14:paraId="431FC0D4">
      <w:pPr>
        <w:pStyle w:val="2"/>
        <w:spacing w:line="249" w:lineRule="auto"/>
      </w:pPr>
    </w:p>
    <w:p w14:paraId="57CD4D2E">
      <w:pPr>
        <w:pStyle w:val="2"/>
        <w:spacing w:line="249" w:lineRule="auto"/>
      </w:pPr>
    </w:p>
    <w:p w14:paraId="463A4410">
      <w:pPr>
        <w:pStyle w:val="2"/>
        <w:spacing w:line="249" w:lineRule="auto"/>
      </w:pPr>
    </w:p>
    <w:p w14:paraId="7B3C54B6">
      <w:pPr>
        <w:pStyle w:val="2"/>
        <w:spacing w:line="249" w:lineRule="auto"/>
      </w:pPr>
    </w:p>
    <w:p w14:paraId="149592CD">
      <w:pPr>
        <w:pStyle w:val="2"/>
        <w:spacing w:line="249" w:lineRule="auto"/>
      </w:pPr>
    </w:p>
    <w:p w14:paraId="06E23495">
      <w:pPr>
        <w:pStyle w:val="2"/>
        <w:spacing w:line="249" w:lineRule="auto"/>
      </w:pPr>
    </w:p>
    <w:p w14:paraId="04DD20FD">
      <w:pPr>
        <w:pStyle w:val="2"/>
        <w:spacing w:line="250" w:lineRule="auto"/>
      </w:pPr>
    </w:p>
    <w:p w14:paraId="26E9AEA2">
      <w:pPr>
        <w:spacing w:before="147" w:line="219" w:lineRule="auto"/>
        <w:ind w:left="3036"/>
        <w:outlineLvl w:val="0"/>
        <w:rPr>
          <w:rFonts w:ascii="宋体" w:hAnsi="宋体" w:eastAsia="宋体" w:cs="宋体"/>
          <w:sz w:val="45"/>
          <w:szCs w:val="45"/>
        </w:rPr>
      </w:pPr>
      <w:bookmarkStart w:id="155" w:name="bookmark119"/>
      <w:bookmarkEnd w:id="155"/>
      <w:r>
        <w:rPr>
          <w:rFonts w:ascii="宋体" w:hAnsi="宋体" w:eastAsia="宋体" w:cs="宋体"/>
          <w:b/>
          <w:bCs/>
          <w:spacing w:val="-26"/>
          <w:sz w:val="45"/>
          <w:szCs w:val="45"/>
        </w:rPr>
        <w:t>5</w:t>
      </w:r>
      <w:r>
        <w:rPr>
          <w:rFonts w:ascii="宋体" w:hAnsi="宋体" w:eastAsia="宋体" w:cs="宋体"/>
          <w:spacing w:val="167"/>
          <w:sz w:val="45"/>
          <w:szCs w:val="45"/>
        </w:rPr>
        <w:t xml:space="preserve"> </w:t>
      </w:r>
      <w:r>
        <w:rPr>
          <w:rFonts w:ascii="宋体" w:hAnsi="宋体" w:eastAsia="宋体" w:cs="宋体"/>
          <w:b/>
          <w:bCs/>
          <w:spacing w:val="-26"/>
          <w:sz w:val="45"/>
          <w:szCs w:val="45"/>
        </w:rPr>
        <w:t>污</w:t>
      </w:r>
      <w:r>
        <w:rPr>
          <w:rFonts w:ascii="宋体" w:hAnsi="宋体" w:eastAsia="宋体" w:cs="宋体"/>
          <w:spacing w:val="-93"/>
          <w:sz w:val="45"/>
          <w:szCs w:val="45"/>
        </w:rPr>
        <w:t xml:space="preserve"> </w:t>
      </w:r>
      <w:r>
        <w:rPr>
          <w:rFonts w:ascii="宋体" w:hAnsi="宋体" w:eastAsia="宋体" w:cs="宋体"/>
          <w:b/>
          <w:bCs/>
          <w:spacing w:val="-26"/>
          <w:sz w:val="45"/>
          <w:szCs w:val="45"/>
        </w:rPr>
        <w:t>水</w:t>
      </w:r>
      <w:r>
        <w:rPr>
          <w:rFonts w:ascii="宋体" w:hAnsi="宋体" w:eastAsia="宋体" w:cs="宋体"/>
          <w:spacing w:val="-83"/>
          <w:sz w:val="45"/>
          <w:szCs w:val="45"/>
        </w:rPr>
        <w:t xml:space="preserve"> </w:t>
      </w:r>
      <w:r>
        <w:rPr>
          <w:rFonts w:ascii="宋体" w:hAnsi="宋体" w:eastAsia="宋体" w:cs="宋体"/>
          <w:b/>
          <w:bCs/>
          <w:spacing w:val="-26"/>
          <w:sz w:val="45"/>
          <w:szCs w:val="45"/>
        </w:rPr>
        <w:t>收</w:t>
      </w:r>
      <w:r>
        <w:rPr>
          <w:rFonts w:ascii="宋体" w:hAnsi="宋体" w:eastAsia="宋体" w:cs="宋体"/>
          <w:spacing w:val="-99"/>
          <w:sz w:val="45"/>
          <w:szCs w:val="45"/>
        </w:rPr>
        <w:t xml:space="preserve"> </w:t>
      </w:r>
      <w:r>
        <w:rPr>
          <w:rFonts w:ascii="宋体" w:hAnsi="宋体" w:eastAsia="宋体" w:cs="宋体"/>
          <w:b/>
          <w:bCs/>
          <w:spacing w:val="-26"/>
          <w:sz w:val="45"/>
          <w:szCs w:val="45"/>
        </w:rPr>
        <w:t>集</w:t>
      </w:r>
    </w:p>
    <w:p w14:paraId="74F46B95">
      <w:pPr>
        <w:pStyle w:val="2"/>
        <w:spacing w:line="284" w:lineRule="auto"/>
      </w:pPr>
    </w:p>
    <w:p w14:paraId="6D39BB64">
      <w:pPr>
        <w:pStyle w:val="2"/>
        <w:spacing w:line="284" w:lineRule="auto"/>
      </w:pPr>
    </w:p>
    <w:p w14:paraId="28F1FE3C">
      <w:pPr>
        <w:pStyle w:val="2"/>
        <w:spacing w:line="285" w:lineRule="auto"/>
      </w:pPr>
    </w:p>
    <w:p w14:paraId="339BFC4A">
      <w:pPr>
        <w:spacing w:before="104" w:line="268" w:lineRule="auto"/>
        <w:ind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2"/>
          <w:sz w:val="32"/>
          <w:szCs w:val="32"/>
        </w:rPr>
        <w:t>5.0.3</w:t>
      </w:r>
      <w:r>
        <w:rPr>
          <w:rFonts w:ascii="宋体" w:hAnsi="宋体" w:eastAsia="宋体" w:cs="宋体"/>
          <w:spacing w:val="12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特殊医疗污水水量不大，但危害性高、</w:t>
      </w:r>
      <w:r>
        <w:rPr>
          <w:rFonts w:ascii="宋体" w:hAnsi="宋体" w:eastAsia="宋体" w:cs="宋体"/>
          <w:spacing w:val="-23"/>
          <w:sz w:val="32"/>
          <w:szCs w:val="32"/>
        </w:rPr>
        <w:t>处理难度大，采用常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规工艺无法满足要求，而采用预处理方式可有针对性地降低危害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和后续处理难度。工程建设中存在室内外设计和施工不是同一单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位的现象，有未经相应预处理直接接入污水处理站的情况，给医疗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机构污水处理和处置带来了较大的安全隐患。本</w:t>
      </w:r>
      <w:r>
        <w:rPr>
          <w:rFonts w:ascii="宋体" w:hAnsi="宋体" w:eastAsia="宋体" w:cs="宋体"/>
          <w:spacing w:val="-9"/>
          <w:sz w:val="32"/>
          <w:szCs w:val="32"/>
        </w:rPr>
        <w:t>条规定要加强特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殊医疗污水收集并做好室内外管网安全衔接措施。在单体设计说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明中要有明确交待，如高温污水需经降温处理，放射性污水需衰变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处理，化验分析废液需单独收集等。国家标准《综合医院建筑设计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规范》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GB 51039—2014</w:t>
      </w:r>
      <w:r>
        <w:rPr>
          <w:rFonts w:ascii="Times New Roman" w:hAnsi="Times New Roman" w:eastAsia="Times New Roman" w:cs="Times New Roman"/>
          <w:spacing w:val="2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第6.3.2</w:t>
      </w:r>
      <w:r>
        <w:rPr>
          <w:rFonts w:ascii="宋体" w:hAnsi="宋体" w:eastAsia="宋体" w:cs="宋体"/>
          <w:spacing w:val="-5"/>
          <w:sz w:val="32"/>
          <w:szCs w:val="32"/>
        </w:rPr>
        <w:t>条规定锅炉排污水、中心(消毒)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供应室的消毒凝结水、太平间和解剖室排水等也应单独收集。</w:t>
      </w:r>
    </w:p>
    <w:p w14:paraId="59D775D1">
      <w:pPr>
        <w:pStyle w:val="2"/>
        <w:spacing w:before="52" w:line="267" w:lineRule="auto"/>
        <w:ind w:right="20"/>
        <w:jc w:val="both"/>
        <w:rPr>
          <w:rFonts w:ascii="宋体" w:hAnsi="宋体" w:eastAsia="宋体" w:cs="宋体"/>
          <w:sz w:val="32"/>
          <w:szCs w:val="32"/>
        </w:rPr>
      </w:pPr>
      <w:r>
        <w:rPr>
          <w:b/>
          <w:bCs/>
          <w:spacing w:val="-9"/>
          <w:sz w:val="32"/>
          <w:szCs w:val="32"/>
        </w:rPr>
        <w:t>5.</w:t>
      </w: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0.4     </w:t>
      </w:r>
      <w:r>
        <w:rPr>
          <w:rFonts w:ascii="宋体" w:hAnsi="宋体" w:eastAsia="宋体" w:cs="宋体"/>
          <w:spacing w:val="-9"/>
          <w:sz w:val="32"/>
          <w:szCs w:val="32"/>
        </w:rPr>
        <w:t>传染病医疗机构各区域的污水管道混接，易将病毒或细菌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扩散至各功能分区，造成传染病医疗机构内交叉感染，因此总体原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则是按区域独立设置污水管道。首先是区分不同性质传染病区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域，其次是同一性质传染病不同污染程度区域。在确有困难的情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况下，同一性质传染病的半污染区和污染区管道可合并设置。为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防止空调冷凝水随意排放造成污染，要按区域设置，并</w:t>
      </w:r>
      <w:r>
        <w:rPr>
          <w:rFonts w:ascii="宋体" w:hAnsi="宋体" w:eastAsia="宋体" w:cs="宋体"/>
          <w:spacing w:val="-20"/>
          <w:sz w:val="32"/>
          <w:szCs w:val="32"/>
        </w:rPr>
        <w:t>排至相应区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域的污水管道，接入污水处理设施处理。</w:t>
      </w:r>
    </w:p>
    <w:p w14:paraId="481EEE77">
      <w:pPr>
        <w:spacing w:before="54" w:line="266" w:lineRule="auto"/>
        <w:ind w:right="51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5.0.5     </w:t>
      </w:r>
      <w:r>
        <w:rPr>
          <w:rFonts w:ascii="宋体" w:hAnsi="宋体" w:eastAsia="宋体" w:cs="宋体"/>
          <w:spacing w:val="-9"/>
          <w:sz w:val="32"/>
          <w:szCs w:val="32"/>
        </w:rPr>
        <w:t>本条规定医疗机构污水收集管道水力计算依据，同时由于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其特殊性，如中心供应室、中药加工室、口腔科等场所排水管道管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径要比计算值放大1级～2级，且不得小于100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mm,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支管管径不得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小于75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mm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等，所以还要遵循现行国家标准《综合</w:t>
      </w:r>
      <w:r>
        <w:rPr>
          <w:rFonts w:ascii="宋体" w:hAnsi="宋体" w:eastAsia="宋体" w:cs="宋体"/>
          <w:spacing w:val="-6"/>
          <w:sz w:val="32"/>
          <w:szCs w:val="32"/>
        </w:rPr>
        <w:t>医院建筑设计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规范》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51039</w:t>
      </w:r>
      <w:r>
        <w:rPr>
          <w:rFonts w:ascii="宋体" w:hAnsi="宋体" w:eastAsia="宋体" w:cs="宋体"/>
          <w:spacing w:val="-16"/>
          <w:sz w:val="32"/>
          <w:szCs w:val="32"/>
        </w:rPr>
        <w:t>的有关规定。</w:t>
      </w:r>
    </w:p>
    <w:p w14:paraId="1051243E">
      <w:pPr>
        <w:spacing w:before="66" w:line="266" w:lineRule="auto"/>
        <w:ind w:right="24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2"/>
          <w:szCs w:val="32"/>
        </w:rPr>
        <w:t xml:space="preserve">5.0.7     </w:t>
      </w:r>
      <w:r>
        <w:rPr>
          <w:rFonts w:ascii="宋体" w:hAnsi="宋体" w:eastAsia="宋体" w:cs="宋体"/>
          <w:spacing w:val="-8"/>
          <w:sz w:val="32"/>
          <w:szCs w:val="32"/>
        </w:rPr>
        <w:t>雨水进人污水收集管网会造成污水管网流量快速增加，使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污水处理站处理进水负荷出现大幅波动，影响污水处理水质达标</w:t>
      </w:r>
    </w:p>
    <w:p w14:paraId="5AF053A5">
      <w:pPr>
        <w:spacing w:line="266" w:lineRule="auto"/>
        <w:rPr>
          <w:rFonts w:ascii="宋体" w:hAnsi="宋体" w:eastAsia="宋体" w:cs="宋体"/>
          <w:sz w:val="32"/>
          <w:szCs w:val="32"/>
        </w:rPr>
        <w:sectPr>
          <w:footerReference r:id="rId81" w:type="default"/>
          <w:pgSz w:w="11910" w:h="16840"/>
          <w:pgMar w:top="400" w:right="1660" w:bottom="1494" w:left="1460" w:header="0" w:footer="1079" w:gutter="0"/>
          <w:cols w:space="720" w:num="1"/>
        </w:sectPr>
      </w:pPr>
    </w:p>
    <w:p w14:paraId="4A81CA3E">
      <w:pPr>
        <w:pStyle w:val="2"/>
        <w:spacing w:line="241" w:lineRule="auto"/>
      </w:pPr>
    </w:p>
    <w:p w14:paraId="72679E3F">
      <w:pPr>
        <w:pStyle w:val="2"/>
        <w:spacing w:line="241" w:lineRule="auto"/>
      </w:pPr>
    </w:p>
    <w:p w14:paraId="2DDAC5FA">
      <w:pPr>
        <w:pStyle w:val="2"/>
        <w:spacing w:line="241" w:lineRule="auto"/>
      </w:pPr>
    </w:p>
    <w:p w14:paraId="5E5164E9">
      <w:pPr>
        <w:pStyle w:val="2"/>
        <w:spacing w:line="242" w:lineRule="auto"/>
      </w:pPr>
    </w:p>
    <w:p w14:paraId="08D4244C">
      <w:pPr>
        <w:pStyle w:val="2"/>
        <w:spacing w:line="242" w:lineRule="auto"/>
      </w:pPr>
    </w:p>
    <w:p w14:paraId="2997E4D5">
      <w:pPr>
        <w:spacing w:before="100" w:line="274" w:lineRule="auto"/>
        <w:ind w:right="85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2"/>
          <w:sz w:val="31"/>
          <w:szCs w:val="31"/>
        </w:rPr>
        <w:t>排放。可以采取的措施包括：污水检查井采用</w:t>
      </w:r>
      <w:r>
        <w:rPr>
          <w:rFonts w:ascii="宋体" w:hAnsi="宋体" w:eastAsia="宋体" w:cs="宋体"/>
          <w:spacing w:val="1"/>
          <w:sz w:val="31"/>
          <w:szCs w:val="31"/>
        </w:rPr>
        <w:t>成品或者不易渗漏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的检查井；污水管道采用耐腐蚀、抗冲击力强、环刚度</w:t>
      </w:r>
      <w:r>
        <w:rPr>
          <w:rFonts w:ascii="宋体" w:hAnsi="宋体" w:eastAsia="宋体" w:cs="宋体"/>
          <w:spacing w:val="-21"/>
          <w:sz w:val="31"/>
          <w:szCs w:val="31"/>
        </w:rPr>
        <w:t>大的管道，防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止施工不当引起管道破裂；做好污水管道的接口和基础，防止</w:t>
      </w:r>
      <w:r>
        <w:rPr>
          <w:rFonts w:ascii="宋体" w:hAnsi="宋体" w:eastAsia="宋体" w:cs="宋体"/>
          <w:spacing w:val="-11"/>
          <w:sz w:val="31"/>
          <w:szCs w:val="31"/>
        </w:rPr>
        <w:t>不均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匀沉降带来的管道接口漏水渗水；不在室外容易积水的低凹处设</w:t>
      </w:r>
      <w:r>
        <w:rPr>
          <w:rFonts w:ascii="宋体" w:hAnsi="宋体" w:eastAsia="宋体" w:cs="宋体"/>
          <w:spacing w:val="1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置污水检查井和污水处理设施，当不可避免时采用密闭井盖。</w:t>
      </w:r>
    </w:p>
    <w:p w14:paraId="7821BBDD">
      <w:pPr>
        <w:spacing w:before="46" w:line="272" w:lineRule="auto"/>
        <w:ind w:right="32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-10"/>
          <w:sz w:val="31"/>
          <w:szCs w:val="31"/>
        </w:rPr>
        <w:t xml:space="preserve">5.0.9      </w:t>
      </w:r>
      <w:r>
        <w:rPr>
          <w:rFonts w:ascii="宋体" w:hAnsi="宋体" w:eastAsia="宋体" w:cs="宋体"/>
          <w:spacing w:val="-10"/>
          <w:sz w:val="31"/>
          <w:szCs w:val="31"/>
        </w:rPr>
        <w:t>本条为强制性条文，必须严格执行。医疗机构污水通气管严</w:t>
      </w:r>
      <w:r>
        <w:rPr>
          <w:rFonts w:ascii="宋体" w:hAnsi="宋体" w:eastAsia="宋体" w:cs="宋体"/>
          <w:spacing w:val="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1"/>
          <w:sz w:val="31"/>
          <w:szCs w:val="31"/>
        </w:rPr>
        <w:t>禁接入空调通风系统及设施，以免回流到医疗机构内造成</w:t>
      </w:r>
      <w:r>
        <w:rPr>
          <w:rFonts w:ascii="宋体" w:hAnsi="宋体" w:eastAsia="宋体" w:cs="宋体"/>
          <w:spacing w:val="-22"/>
          <w:sz w:val="31"/>
          <w:szCs w:val="31"/>
        </w:rPr>
        <w:t>交叉感染。</w:t>
      </w:r>
    </w:p>
    <w:p w14:paraId="371513B3">
      <w:pPr>
        <w:spacing w:before="33" w:line="278" w:lineRule="auto"/>
        <w:ind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1"/>
          <w:sz w:val="31"/>
          <w:szCs w:val="31"/>
        </w:rPr>
        <w:t>5.0.10</w:t>
      </w:r>
      <w:r>
        <w:rPr>
          <w:rFonts w:ascii="宋体" w:hAnsi="宋体" w:eastAsia="宋体" w:cs="宋体"/>
          <w:spacing w:val="15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输送传染病医疗机构污水的最根本要求就是系统的密闭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性，但往往预消毒设施与污水排放点还有一段距离，密封管道太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6"/>
          <w:sz w:val="31"/>
          <w:szCs w:val="31"/>
        </w:rPr>
        <w:t>长，为改善水力条件、保证污水流通顺畅，设置通气设</w:t>
      </w:r>
      <w:r>
        <w:rPr>
          <w:rFonts w:ascii="宋体" w:hAnsi="宋体" w:eastAsia="宋体" w:cs="宋体"/>
          <w:spacing w:val="-17"/>
          <w:sz w:val="31"/>
          <w:szCs w:val="31"/>
        </w:rPr>
        <w:t>施是必要的。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目前尚无科学的通气管设置数据，根据项目实践经验，在密闭污水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6"/>
          <w:sz w:val="31"/>
          <w:szCs w:val="31"/>
        </w:rPr>
        <w:t>管的起端和中部每隔50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 xml:space="preserve">m </w:t>
      </w:r>
      <w:r>
        <w:rPr>
          <w:rFonts w:ascii="宋体" w:hAnsi="宋体" w:eastAsia="宋体" w:cs="宋体"/>
          <w:spacing w:val="6"/>
          <w:sz w:val="31"/>
          <w:szCs w:val="31"/>
        </w:rPr>
        <w:t>左右设置管径不小于</w:t>
      </w:r>
      <w:r>
        <w:rPr>
          <w:rFonts w:ascii="Times New Roman" w:hAnsi="Times New Roman" w:eastAsia="Times New Roman" w:cs="Times New Roman"/>
          <w:sz w:val="31"/>
          <w:szCs w:val="31"/>
        </w:rPr>
        <w:t>DN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>10</w:t>
      </w:r>
      <w:r>
        <w:rPr>
          <w:rFonts w:ascii="Times New Roman" w:hAnsi="Times New Roman" w:eastAsia="Times New Roman" w:cs="Times New Roman"/>
          <w:spacing w:val="5"/>
          <w:sz w:val="31"/>
          <w:szCs w:val="31"/>
        </w:rPr>
        <w:t xml:space="preserve">0  </w:t>
      </w:r>
      <w:r>
        <w:rPr>
          <w:rFonts w:ascii="宋体" w:hAnsi="宋体" w:eastAsia="宋体" w:cs="宋体"/>
          <w:spacing w:val="5"/>
          <w:sz w:val="31"/>
          <w:szCs w:val="31"/>
        </w:rPr>
        <w:t>的通气管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效果较佳。通气管可利用污水检查井侧壁接出，引至室外绿化、小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品等不影响整体景观效果的位置，且高度不低于2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m</w:t>
      </w:r>
      <w:r>
        <w:rPr>
          <w:rFonts w:ascii="宋体" w:hAnsi="宋体" w:eastAsia="宋体" w:cs="宋体"/>
          <w:spacing w:val="-3"/>
          <w:sz w:val="31"/>
          <w:szCs w:val="31"/>
        </w:rPr>
        <w:t>。呼吸道传染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病区的通气管存在病毒通过气溶胶传播的风险，不应相互联通</w:t>
      </w:r>
      <w:r>
        <w:rPr>
          <w:rFonts w:ascii="宋体" w:hAnsi="宋体" w:eastAsia="宋体" w:cs="宋体"/>
          <w:spacing w:val="-10"/>
          <w:sz w:val="31"/>
          <w:szCs w:val="31"/>
        </w:rPr>
        <w:t>，需</w:t>
      </w:r>
      <w:r>
        <w:rPr>
          <w:rFonts w:ascii="宋体" w:hAnsi="宋体" w:eastAsia="宋体" w:cs="宋体"/>
          <w:sz w:val="31"/>
          <w:szCs w:val="31"/>
        </w:rPr>
        <w:t xml:space="preserve"> 各自独立伸顶排放。可采用紫外线消毒设备或者纳米光催化等光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触媒系列高效杀菌装置，成品构造如图1所示，不建议设置仅有隔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离功能的高效过滤器设备。需要注意的是，这些</w:t>
      </w:r>
      <w:r>
        <w:rPr>
          <w:rFonts w:ascii="宋体" w:hAnsi="宋体" w:eastAsia="宋体" w:cs="宋体"/>
          <w:spacing w:val="-10"/>
          <w:sz w:val="31"/>
          <w:szCs w:val="31"/>
        </w:rPr>
        <w:t>设备比较重，一般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6"/>
          <w:sz w:val="31"/>
          <w:szCs w:val="31"/>
        </w:rPr>
        <w:t>还需要220</w:t>
      </w:r>
      <w:r>
        <w:rPr>
          <w:rFonts w:ascii="Times New Roman" w:hAnsi="Times New Roman" w:eastAsia="Times New Roman" w:cs="Times New Roman"/>
          <w:spacing w:val="6"/>
          <w:sz w:val="31"/>
          <w:szCs w:val="31"/>
        </w:rPr>
        <w:t xml:space="preserve">V </w:t>
      </w:r>
      <w:r>
        <w:rPr>
          <w:rFonts w:ascii="宋体" w:hAnsi="宋体" w:eastAsia="宋体" w:cs="宋体"/>
          <w:spacing w:val="6"/>
          <w:sz w:val="31"/>
          <w:szCs w:val="31"/>
        </w:rPr>
        <w:t>电源供电，需要在设计时选择可牢固支撑的位置安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装，通气管经过杀菌装置再接至高位排放。</w:t>
      </w:r>
    </w:p>
    <w:p w14:paraId="5B5D2B47">
      <w:pPr>
        <w:spacing w:before="49" w:line="275" w:lineRule="auto"/>
        <w:ind w:right="8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3"/>
          <w:sz w:val="31"/>
          <w:szCs w:val="31"/>
        </w:rPr>
        <w:t xml:space="preserve">5.0.12     </w:t>
      </w:r>
      <w:r>
        <w:rPr>
          <w:rFonts w:ascii="宋体" w:hAnsi="宋体" w:eastAsia="宋体" w:cs="宋体"/>
          <w:spacing w:val="3"/>
          <w:sz w:val="31"/>
          <w:szCs w:val="31"/>
        </w:rPr>
        <w:t>避免放射性污水聚</w:t>
      </w:r>
      <w:r>
        <w:rPr>
          <w:rFonts w:ascii="宋体" w:hAnsi="宋体" w:eastAsia="宋体" w:cs="宋体"/>
          <w:spacing w:val="2"/>
          <w:sz w:val="31"/>
          <w:szCs w:val="31"/>
        </w:rPr>
        <w:t>集是排放此类污水的首要条件，设计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9"/>
          <w:sz w:val="31"/>
          <w:szCs w:val="31"/>
        </w:rPr>
        <w:t>时，其走向、阀门和管道的连接应尽可能避免</w:t>
      </w:r>
      <w:r>
        <w:rPr>
          <w:rFonts w:ascii="宋体" w:hAnsi="宋体" w:eastAsia="宋体" w:cs="宋体"/>
          <w:spacing w:val="-20"/>
          <w:sz w:val="31"/>
          <w:szCs w:val="31"/>
        </w:rPr>
        <w:t>死区，下水道宜短，避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免发生放射性污水集聚，还要便于检测和维修，并应采</w:t>
      </w:r>
      <w:r>
        <w:rPr>
          <w:rFonts w:ascii="宋体" w:hAnsi="宋体" w:eastAsia="宋体" w:cs="宋体"/>
          <w:spacing w:val="-11"/>
          <w:sz w:val="31"/>
          <w:szCs w:val="31"/>
        </w:rPr>
        <w:t>取防辐射措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施。放射性污水所含的放射源有可能穿透管道从而污染环境，因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此要求排水管道为含铅管道，并采取一定措施，如敷设</w:t>
      </w:r>
      <w:r>
        <w:rPr>
          <w:rFonts w:ascii="宋体" w:hAnsi="宋体" w:eastAsia="宋体" w:cs="宋体"/>
          <w:spacing w:val="-10"/>
          <w:sz w:val="31"/>
          <w:szCs w:val="31"/>
        </w:rPr>
        <w:t>于一定壁厚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2"/>
          <w:sz w:val="31"/>
          <w:szCs w:val="31"/>
        </w:rPr>
        <w:t>的混凝土包封内，以提高安全性。</w:t>
      </w:r>
    </w:p>
    <w:p w14:paraId="42B1B964">
      <w:pPr>
        <w:spacing w:before="45" w:line="276" w:lineRule="auto"/>
        <w:ind w:right="118" w:firstLine="4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z w:val="31"/>
          <w:szCs w:val="31"/>
        </w:rPr>
        <w:t>5.0.13</w:t>
      </w:r>
      <w:r>
        <w:rPr>
          <w:rFonts w:ascii="宋体" w:hAnsi="宋体" w:eastAsia="宋体" w:cs="宋体"/>
          <w:spacing w:val="145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 xml:space="preserve">本条对医疗机构污水管道的埋设深度和基础形式提出有 </w:t>
      </w:r>
      <w:r>
        <w:rPr>
          <w:rFonts w:ascii="宋体" w:hAnsi="宋体" w:eastAsia="宋体" w:cs="宋体"/>
          <w:spacing w:val="-10"/>
          <w:sz w:val="31"/>
          <w:szCs w:val="31"/>
        </w:rPr>
        <w:t>关要求，需根据管材和敷设条件等经计算确定，避免因</w:t>
      </w:r>
      <w:r>
        <w:rPr>
          <w:rFonts w:ascii="宋体" w:hAnsi="宋体" w:eastAsia="宋体" w:cs="宋体"/>
          <w:spacing w:val="-11"/>
          <w:sz w:val="31"/>
          <w:szCs w:val="31"/>
        </w:rPr>
        <w:t>管材选用不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当和基础不均匀沉降导致医疗机构污水泄漏。</w:t>
      </w:r>
    </w:p>
    <w:p w14:paraId="24D27211">
      <w:pPr>
        <w:spacing w:line="276" w:lineRule="auto"/>
        <w:rPr>
          <w:rFonts w:ascii="宋体" w:hAnsi="宋体" w:eastAsia="宋体" w:cs="宋体"/>
          <w:sz w:val="31"/>
          <w:szCs w:val="31"/>
        </w:rPr>
        <w:sectPr>
          <w:footerReference r:id="rId82" w:type="default"/>
          <w:pgSz w:w="11910" w:h="16840"/>
          <w:pgMar w:top="400" w:right="1414" w:bottom="1496" w:left="1680" w:header="0" w:footer="1094" w:gutter="0"/>
          <w:cols w:space="720" w:num="1"/>
        </w:sectPr>
      </w:pPr>
    </w:p>
    <w:p w14:paraId="74F6D59F">
      <w:pPr>
        <w:spacing w:before="5"/>
      </w:pPr>
    </w:p>
    <w:p w14:paraId="4FD8DBEC">
      <w:pPr>
        <w:spacing w:before="5"/>
      </w:pPr>
    </w:p>
    <w:p w14:paraId="71C08C5A">
      <w:pPr>
        <w:spacing w:before="4"/>
      </w:pPr>
    </w:p>
    <w:p w14:paraId="0E4CFCEC">
      <w:pPr>
        <w:spacing w:before="4"/>
      </w:pPr>
    </w:p>
    <w:p w14:paraId="1934D0AC">
      <w:pPr>
        <w:spacing w:before="4"/>
      </w:pPr>
    </w:p>
    <w:p w14:paraId="1B715B0D">
      <w:pPr>
        <w:sectPr>
          <w:footerReference r:id="rId83" w:type="default"/>
          <w:pgSz w:w="11910" w:h="16840"/>
          <w:pgMar w:top="400" w:right="1786" w:bottom="1469" w:left="1671" w:header="0" w:footer="1092" w:gutter="0"/>
          <w:cols w:equalWidth="0" w:num="1">
            <w:col w:w="8453"/>
          </w:cols>
        </w:sectPr>
      </w:pPr>
    </w:p>
    <w:p w14:paraId="5BAC21FF">
      <w:pPr>
        <w:spacing w:line="2770" w:lineRule="exact"/>
        <w:ind w:firstLine="238"/>
      </w:pPr>
      <w:r>
        <w:rPr>
          <w:position w:val="-55"/>
        </w:rPr>
        <w:drawing>
          <wp:inline distT="0" distB="0" distL="0" distR="0">
            <wp:extent cx="3237865" cy="1758950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3238487" cy="1758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5A426">
      <w:pPr>
        <w:spacing w:before="29" w:line="219" w:lineRule="auto"/>
        <w:ind w:left="3648"/>
        <w:rPr>
          <w:rFonts w:ascii="宋体" w:hAnsi="宋体" w:eastAsia="宋体" w:cs="宋体"/>
          <w:sz w:val="23"/>
          <w:szCs w:val="23"/>
        </w:rPr>
      </w:pPr>
      <w:r>
        <w:pict>
          <v:shape id="_x0000_s1045" o:spid="_x0000_s1045" o:spt="202" type="#_x0000_t202" style="position:absolute;left:0pt;margin-left:64.9pt;margin-top:8.5pt;height:28.85pt;width:21.9pt;z-index:25166336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31C6B726">
                  <w:pPr>
                    <w:pStyle w:val="2"/>
                    <w:spacing w:before="20" w:line="252" w:lineRule="auto"/>
                    <w:ind w:left="248" w:right="20" w:hanging="229"/>
                    <w:rPr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eastAsia="Times New Roman" w:cs="Times New Roman"/>
                      <w:spacing w:val="-4"/>
                      <w:sz w:val="23"/>
                      <w:szCs w:val="23"/>
                    </w:rPr>
                    <w:t>300</w:t>
                  </w:r>
                  <w:r>
                    <w:rPr>
                      <w:rFonts w:ascii="Times New Roman" w:hAnsi="Times New Roman" w:eastAsia="Times New Roman" w:cs="Times New Roman"/>
                      <w:sz w:val="23"/>
                      <w:szCs w:val="23"/>
                    </w:rPr>
                    <w:t xml:space="preserve">  </w:t>
                  </w:r>
                  <w:r>
                    <w:rPr>
                      <w:spacing w:val="-12"/>
                      <w:sz w:val="23"/>
                      <w:szCs w:val="23"/>
                    </w:rPr>
                    <w:t>O</w:t>
                  </w:r>
                </w:p>
              </w:txbxContent>
            </v:textbox>
          </v:shape>
        </w:pict>
      </w:r>
      <w:r>
        <w:rPr>
          <w:rFonts w:ascii="宋体" w:hAnsi="宋体" w:eastAsia="宋体" w:cs="宋体"/>
          <w:spacing w:val="-8"/>
          <w:sz w:val="23"/>
          <w:szCs w:val="23"/>
        </w:rPr>
        <w:t>紫外线杀菌灯</w:t>
      </w:r>
    </w:p>
    <w:p w14:paraId="59C43FFD">
      <w:pPr>
        <w:pStyle w:val="2"/>
        <w:spacing w:line="244" w:lineRule="auto"/>
      </w:pPr>
    </w:p>
    <w:p w14:paraId="17FC9AC7">
      <w:pPr>
        <w:pStyle w:val="2"/>
        <w:spacing w:line="244" w:lineRule="auto"/>
      </w:pPr>
    </w:p>
    <w:p w14:paraId="51DD71F1">
      <w:pPr>
        <w:spacing w:before="75" w:line="206" w:lineRule="auto"/>
        <w:ind w:left="2568" w:right="260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-3"/>
          <w:sz w:val="23"/>
          <w:szCs w:val="23"/>
        </w:rPr>
        <w:t>插入管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9"/>
          <w:sz w:val="23"/>
          <w:szCs w:val="23"/>
        </w:rPr>
        <w:t>内安装</w:t>
      </w:r>
    </w:p>
    <w:p w14:paraId="60B9A04B">
      <w:pPr>
        <w:pStyle w:val="2"/>
        <w:spacing w:line="302" w:lineRule="auto"/>
      </w:pPr>
    </w:p>
    <w:p w14:paraId="007067A3">
      <w:pPr>
        <w:pStyle w:val="2"/>
        <w:spacing w:line="302" w:lineRule="auto"/>
      </w:pPr>
    </w:p>
    <w:p w14:paraId="4197A207">
      <w:pPr>
        <w:pStyle w:val="2"/>
        <w:spacing w:line="302" w:lineRule="auto"/>
      </w:pPr>
    </w:p>
    <w:p w14:paraId="6120C0D9">
      <w:pPr>
        <w:spacing w:before="74" w:line="184" w:lineRule="auto"/>
        <w:ind w:left="207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-4"/>
          <w:sz w:val="23"/>
          <w:szCs w:val="23"/>
        </w:rPr>
        <w:t>(a) 光触媒装置</w:t>
      </w:r>
    </w:p>
    <w:p w14:paraId="5355ACFB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1B791166">
      <w:pPr>
        <w:pStyle w:val="2"/>
      </w:pPr>
    </w:p>
    <w:p w14:paraId="1542DA9C">
      <w:pPr>
        <w:pStyle w:val="2"/>
      </w:pPr>
    </w:p>
    <w:p w14:paraId="6B909D14">
      <w:pPr>
        <w:pStyle w:val="2"/>
        <w:spacing w:line="241" w:lineRule="auto"/>
      </w:pPr>
    </w:p>
    <w:p w14:paraId="4D5CE5D6">
      <w:pPr>
        <w:pStyle w:val="2"/>
        <w:spacing w:line="241" w:lineRule="auto"/>
      </w:pPr>
    </w:p>
    <w:p w14:paraId="1BB62757">
      <w:pPr>
        <w:pStyle w:val="2"/>
        <w:spacing w:line="3840" w:lineRule="exact"/>
      </w:pPr>
      <w:r>
        <w:rPr>
          <w:position w:val="-76"/>
        </w:rPr>
        <w:pict>
          <v:group id="_x0000_s1046" o:spid="_x0000_s1046" o:spt="203" style="height:192.05pt;width:124.05pt;" coordsize="2481,3841">
            <o:lock v:ext="edit"/>
            <v:shape id="_x0000_s1047" o:spid="_x0000_s1047" o:spt="75" type="#_x0000_t75" style="position:absolute;left:0;top:0;height:3841;width:2481;" filled="f" stroked="f" coordsize="21600,21600">
              <v:path/>
              <v:fill on="f" focussize="0,0"/>
              <v:stroke on="f"/>
              <v:imagedata r:id="rId130" o:title=""/>
              <o:lock v:ext="edit" aspectratio="t"/>
            </v:shape>
            <v:shape id="_x0000_s1048" o:spid="_x0000_s1048" o:spt="202" type="#_x0000_t202" style="position:absolute;left:-20;top:-20;height:3881;width:2521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B9EBA6F">
                    <w:pPr>
                      <w:spacing w:before="99" w:line="219" w:lineRule="auto"/>
                      <w:ind w:left="910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23"/>
                        <w:szCs w:val="23"/>
                      </w:rPr>
                      <w:t>通气立管</w:t>
                    </w:r>
                  </w:p>
                  <w:p w14:paraId="680DC7EE">
                    <w:pPr>
                      <w:spacing w:line="288" w:lineRule="auto"/>
                      <w:rPr>
                        <w:rFonts w:ascii="Arial"/>
                        <w:sz w:val="21"/>
                      </w:rPr>
                    </w:pPr>
                  </w:p>
                  <w:p w14:paraId="6FE0E703">
                    <w:pPr>
                      <w:spacing w:line="289" w:lineRule="auto"/>
                      <w:rPr>
                        <w:rFonts w:ascii="Arial"/>
                        <w:sz w:val="21"/>
                      </w:rPr>
                    </w:pPr>
                  </w:p>
                  <w:p w14:paraId="0F2896D5">
                    <w:pPr>
                      <w:spacing w:before="75" w:line="221" w:lineRule="auto"/>
                      <w:ind w:left="1999" w:right="69"/>
                      <w:jc w:val="both"/>
                      <w:rPr>
                        <w:rFonts w:ascii="宋体" w:hAnsi="宋体" w:eastAsia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hAnsi="宋体" w:eastAsia="宋体" w:cs="宋体"/>
                        <w:spacing w:val="-18"/>
                        <w:w w:val="98"/>
                        <w:sz w:val="23"/>
                        <w:szCs w:val="23"/>
                      </w:rPr>
                      <w:t>纳米</w:t>
                    </w:r>
                    <w:r>
                      <w:rPr>
                        <w:rFonts w:ascii="宋体" w:hAnsi="宋体" w:eastAsia="宋体" w:cs="宋体"/>
                        <w:spacing w:val="3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6"/>
                        <w:sz w:val="23"/>
                        <w:szCs w:val="23"/>
                      </w:rPr>
                      <w:t>光子</w:t>
                    </w:r>
                    <w:r>
                      <w:rPr>
                        <w:rFonts w:ascii="宋体" w:hAnsi="宋体" w:eastAsia="宋体" w:cs="宋体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5"/>
                        <w:sz w:val="23"/>
                        <w:szCs w:val="23"/>
                      </w:rPr>
                      <w:t>装置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597DB3BD">
      <w:pPr>
        <w:spacing w:before="302" w:line="205" w:lineRule="auto"/>
        <w:ind w:left="209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-2"/>
          <w:sz w:val="23"/>
          <w:szCs w:val="23"/>
        </w:rPr>
        <w:t xml:space="preserve">(b)   </w:t>
      </w:r>
      <w:r>
        <w:rPr>
          <w:rFonts w:ascii="宋体" w:hAnsi="宋体" w:eastAsia="宋体" w:cs="宋体"/>
          <w:spacing w:val="-2"/>
          <w:sz w:val="23"/>
          <w:szCs w:val="23"/>
        </w:rPr>
        <w:t>纳米光子装置</w:t>
      </w:r>
    </w:p>
    <w:p w14:paraId="2B55051C">
      <w:pPr>
        <w:spacing w:line="205" w:lineRule="auto"/>
        <w:rPr>
          <w:rFonts w:ascii="宋体" w:hAnsi="宋体" w:eastAsia="宋体" w:cs="宋体"/>
          <w:sz w:val="23"/>
          <w:szCs w:val="23"/>
        </w:rPr>
        <w:sectPr>
          <w:type w:val="continuous"/>
          <w:pgSz w:w="11910" w:h="16840"/>
          <w:pgMar w:top="400" w:right="1786" w:bottom="1469" w:left="1671" w:header="0" w:footer="1092" w:gutter="0"/>
          <w:cols w:equalWidth="0" w:num="2">
            <w:col w:w="5859" w:space="100"/>
            <w:col w:w="2494"/>
          </w:cols>
        </w:sectPr>
      </w:pPr>
    </w:p>
    <w:p w14:paraId="234496F5">
      <w:pPr>
        <w:pStyle w:val="2"/>
        <w:spacing w:line="414" w:lineRule="auto"/>
      </w:pPr>
      <w: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column">
                  <wp:posOffset>45085</wp:posOffset>
                </wp:positionH>
                <wp:positionV relativeFrom="paragraph">
                  <wp:posOffset>-967105</wp:posOffset>
                </wp:positionV>
                <wp:extent cx="306070" cy="173355"/>
                <wp:effectExtent l="0" t="0" r="0" b="0"/>
                <wp:wrapNone/>
                <wp:docPr id="18" name="Text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45612" y="-967124"/>
                          <a:ext cx="306070" cy="173354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2E4932">
                            <w:pPr>
                              <w:spacing w:before="73" w:line="183" w:lineRule="auto"/>
                              <w:ind w:left="20"/>
                              <w:rPr>
                                <w:rFonts w:ascii="宋体" w:hAnsi="宋体" w:eastAsia="宋体" w:cs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pacing w:val="-2"/>
                                <w:sz w:val="18"/>
                                <w:szCs w:val="18"/>
                              </w:rPr>
                              <w:t>00LNO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26" o:spt="202" type="#_x0000_t202" style="position:absolute;left:0pt;margin-left:3.55pt;margin-top:-76.15pt;height:13.65pt;width:24.1pt;rotation:5898240f;z-index:251664384;mso-width-relative:page;mso-height-relative:page;" filled="f" stroked="f" coordsize="21600,21600" o:gfxdata="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WgFAr2AAAAAoBAAAPAAAA&#10;AAAAAAEAIAAAACIAAABkcnMvZG93bnJldi54bWxQSwECFAAUAAAACACHTuJAkDKtck4CAACgBAAA&#10;DgAAAAAAAAABACAAAAAnAQAAZHJzL2Uyb0RvYy54bWxQSwUGAAAAAAYABgBZAQAA5wUAAAAA&#10;">
                <v:fill on="f" focussize="0,0"/>
                <v:stroke on="f" weight="0pt" miterlimit="0" joinstyle="miter"/>
                <v:imagedata o:title=""/>
                <o:lock v:ext="edit" aspectratio="f"/>
                <v:textbox inset="0mm,0mm,0mm,0mm">
                  <w:txbxContent>
                    <w:p w14:paraId="402E4932">
                      <w:pPr>
                        <w:spacing w:before="73" w:line="183" w:lineRule="auto"/>
                        <w:ind w:left="20"/>
                        <w:rPr>
                          <w:rFonts w:ascii="宋体" w:hAnsi="宋体" w:eastAsia="宋体" w:cs="宋体"/>
                          <w:sz w:val="18"/>
                          <w:szCs w:val="18"/>
                        </w:rPr>
                      </w:pPr>
                      <w:r>
                        <w:rPr>
                          <w:rFonts w:ascii="宋体" w:hAnsi="宋体" w:eastAsia="宋体" w:cs="宋体"/>
                          <w:spacing w:val="-2"/>
                          <w:sz w:val="18"/>
                          <w:szCs w:val="18"/>
                        </w:rPr>
                        <w:t>00LNO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-942975</wp:posOffset>
                </wp:positionV>
                <wp:extent cx="163830" cy="148590"/>
                <wp:effectExtent l="0" t="0" r="0" b="0"/>
                <wp:wrapNone/>
                <wp:docPr id="20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-48894" y="-943273"/>
                          <a:ext cx="163829" cy="148589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B4988E">
                            <w:pPr>
                              <w:spacing w:before="64" w:line="183" w:lineRule="auto"/>
                              <w:ind w:left="20"/>
                              <w:rPr>
                                <w:rFonts w:ascii="宋体" w:hAnsi="宋体" w:eastAsia="宋体" w:cs="宋体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pacing w:val="-2"/>
                                <w:sz w:val="15"/>
                                <w:szCs w:val="15"/>
                              </w:rPr>
                              <w:t>003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26" o:spt="202" type="#_x0000_t202" style="position:absolute;left:0pt;margin-left:-3.8pt;margin-top:-74.25pt;height:11.7pt;width:12.9pt;rotation:5898240f;z-index:251665408;mso-width-relative:page;mso-height-relative:page;" filled="f" stroked="f" coordsize="21600,21600" o:gfxdata="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92Io92AAAAAsBAAAPAAAA&#10;AAAAAAEAIAAAACIAAABkcnMvZG93bnJldi54bWxQSwECFAAUAAAACACHTuJAU8P8CU4CAAChBAAA&#10;DgAAAAAAAAABACAAAAAnAQAAZHJzL2Uyb0RvYy54bWxQSwUGAAAAAAYABgBZAQAA5wUAAAAA&#10;">
                <v:fill on="f" focussize="0,0"/>
                <v:stroke on="f" weight="0pt" miterlimit="0" joinstyle="miter"/>
                <v:imagedata o:title=""/>
                <o:lock v:ext="edit" aspectratio="f"/>
                <v:textbox inset="0mm,0mm,0mm,0mm">
                  <w:txbxContent>
                    <w:p w14:paraId="07B4988E">
                      <w:pPr>
                        <w:spacing w:before="64" w:line="183" w:lineRule="auto"/>
                        <w:ind w:left="20"/>
                        <w:rPr>
                          <w:rFonts w:ascii="宋体" w:hAnsi="宋体" w:eastAsia="宋体" w:cs="宋体"/>
                          <w:sz w:val="15"/>
                          <w:szCs w:val="15"/>
                        </w:rPr>
                      </w:pPr>
                      <w:r>
                        <w:rPr>
                          <w:rFonts w:ascii="宋体" w:hAnsi="宋体" w:eastAsia="宋体" w:cs="宋体"/>
                          <w:spacing w:val="-2"/>
                          <w:sz w:val="15"/>
                          <w:szCs w:val="15"/>
                        </w:rPr>
                        <w:t>003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-398145</wp:posOffset>
            </wp:positionV>
            <wp:extent cx="1225550" cy="6350"/>
            <wp:effectExtent l="0" t="0" r="0" b="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1225560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2189480</wp:posOffset>
            </wp:positionH>
            <wp:positionV relativeFrom="paragraph">
              <wp:posOffset>-1414145</wp:posOffset>
            </wp:positionV>
            <wp:extent cx="927100" cy="1200150"/>
            <wp:effectExtent l="0" t="0" r="0" b="0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927129" cy="12002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6884D2">
      <w:pPr>
        <w:spacing w:before="75" w:line="184" w:lineRule="auto"/>
        <w:ind w:left="2088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8"/>
          <w:sz w:val="23"/>
          <w:szCs w:val="23"/>
        </w:rPr>
        <w:t>图 1  污水通气立管消毒装置示意图</w:t>
      </w:r>
    </w:p>
    <w:p w14:paraId="28EF6D42">
      <w:pPr>
        <w:spacing w:line="184" w:lineRule="auto"/>
        <w:rPr>
          <w:rFonts w:ascii="宋体" w:hAnsi="宋体" w:eastAsia="宋体" w:cs="宋体"/>
          <w:sz w:val="23"/>
          <w:szCs w:val="23"/>
        </w:rPr>
        <w:sectPr>
          <w:type w:val="continuous"/>
          <w:pgSz w:w="11910" w:h="16840"/>
          <w:pgMar w:top="400" w:right="1786" w:bottom="1469" w:left="1671" w:header="0" w:footer="1092" w:gutter="0"/>
          <w:cols w:equalWidth="0" w:num="1">
            <w:col w:w="8453"/>
          </w:cols>
        </w:sectPr>
      </w:pPr>
    </w:p>
    <w:p w14:paraId="46E4C7F3">
      <w:pPr>
        <w:pStyle w:val="2"/>
        <w:spacing w:line="252" w:lineRule="auto"/>
      </w:pPr>
    </w:p>
    <w:p w14:paraId="0F0F880B">
      <w:pPr>
        <w:pStyle w:val="2"/>
        <w:spacing w:line="252" w:lineRule="auto"/>
      </w:pPr>
    </w:p>
    <w:p w14:paraId="0A983F5A">
      <w:pPr>
        <w:pStyle w:val="2"/>
        <w:spacing w:line="252" w:lineRule="auto"/>
      </w:pPr>
    </w:p>
    <w:p w14:paraId="3E8BFF9F">
      <w:pPr>
        <w:pStyle w:val="2"/>
        <w:spacing w:line="252" w:lineRule="auto"/>
      </w:pPr>
    </w:p>
    <w:p w14:paraId="16F2E6D1">
      <w:pPr>
        <w:pStyle w:val="2"/>
        <w:spacing w:line="252" w:lineRule="auto"/>
      </w:pPr>
    </w:p>
    <w:p w14:paraId="3EC1C573">
      <w:pPr>
        <w:pStyle w:val="2"/>
        <w:spacing w:line="253" w:lineRule="auto"/>
      </w:pPr>
    </w:p>
    <w:p w14:paraId="73164775">
      <w:pPr>
        <w:pStyle w:val="2"/>
        <w:spacing w:line="253" w:lineRule="auto"/>
      </w:pPr>
    </w:p>
    <w:p w14:paraId="384DE315">
      <w:pPr>
        <w:pStyle w:val="2"/>
        <w:spacing w:line="253" w:lineRule="auto"/>
      </w:pPr>
    </w:p>
    <w:p w14:paraId="6C35CAFC">
      <w:pPr>
        <w:spacing w:before="140" w:line="219" w:lineRule="auto"/>
        <w:ind w:left="2416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17"/>
          <w:sz w:val="43"/>
          <w:szCs w:val="43"/>
        </w:rPr>
        <w:t>6</w:t>
      </w:r>
      <w:r>
        <w:rPr>
          <w:rFonts w:ascii="宋体" w:hAnsi="宋体" w:eastAsia="宋体" w:cs="宋体"/>
          <w:spacing w:val="176"/>
          <w:sz w:val="43"/>
          <w:szCs w:val="43"/>
        </w:rPr>
        <w:t xml:space="preserve"> </w:t>
      </w:r>
      <w:r>
        <w:rPr>
          <w:rFonts w:ascii="宋体" w:hAnsi="宋体" w:eastAsia="宋体" w:cs="宋体"/>
          <w:b/>
          <w:bCs/>
          <w:spacing w:val="-17"/>
          <w:sz w:val="43"/>
          <w:szCs w:val="43"/>
        </w:rPr>
        <w:t>特殊医疗污水处理</w:t>
      </w:r>
    </w:p>
    <w:p w14:paraId="12C38C06">
      <w:pPr>
        <w:pStyle w:val="2"/>
        <w:spacing w:line="303" w:lineRule="auto"/>
      </w:pPr>
    </w:p>
    <w:p w14:paraId="53F27235">
      <w:pPr>
        <w:pStyle w:val="2"/>
        <w:spacing w:line="303" w:lineRule="auto"/>
      </w:pPr>
    </w:p>
    <w:p w14:paraId="7022A1C0">
      <w:pPr>
        <w:spacing w:before="104" w:line="222" w:lineRule="auto"/>
        <w:ind w:left="3199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8"/>
          <w:sz w:val="32"/>
          <w:szCs w:val="32"/>
        </w:rPr>
        <w:t>6.1</w:t>
      </w:r>
      <w:r>
        <w:rPr>
          <w:rFonts w:ascii="Times New Roman" w:hAnsi="Times New Roman" w:eastAsia="Times New Roman" w:cs="Times New Roman"/>
          <w:b/>
          <w:bCs/>
          <w:spacing w:val="15"/>
          <w:sz w:val="32"/>
          <w:szCs w:val="32"/>
        </w:rPr>
        <w:t xml:space="preserve">    </w:t>
      </w:r>
      <w:r>
        <w:rPr>
          <w:rFonts w:ascii="黑体" w:hAnsi="黑体" w:eastAsia="黑体" w:cs="黑体"/>
          <w:b/>
          <w:bCs/>
          <w:spacing w:val="-8"/>
          <w:sz w:val="32"/>
          <w:szCs w:val="32"/>
        </w:rPr>
        <w:t>放射性污水</w:t>
      </w:r>
    </w:p>
    <w:p w14:paraId="58220161">
      <w:pPr>
        <w:spacing w:before="306" w:line="274" w:lineRule="auto"/>
        <w:ind w:right="12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z w:val="32"/>
          <w:szCs w:val="32"/>
        </w:rPr>
        <w:t>6.1.1</w:t>
      </w:r>
      <w:r>
        <w:rPr>
          <w:rFonts w:ascii="宋体" w:hAnsi="宋体" w:eastAsia="宋体" w:cs="宋体"/>
          <w:spacing w:val="125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放射性污水尽量采用槽式排放。排放前必须明</w:t>
      </w:r>
      <w:r>
        <w:rPr>
          <w:rFonts w:ascii="宋体" w:hAnsi="宋体" w:eastAsia="宋体" w:cs="宋体"/>
          <w:spacing w:val="-1"/>
          <w:sz w:val="32"/>
          <w:szCs w:val="32"/>
        </w:rPr>
        <w:t>确放射性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污水的浓度、半衰期，并应对放射性污水进行监测，超过排放管理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限值时不得排放，不得采用稀释方法将超过排放管理限值的污水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排入环境。按照现行国家标准《电离辐射防护与辐射源安全基本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标准》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 xml:space="preserve">18871 </w:t>
      </w:r>
      <w:r>
        <w:rPr>
          <w:rFonts w:ascii="宋体" w:hAnsi="宋体" w:eastAsia="宋体" w:cs="宋体"/>
          <w:spacing w:val="-16"/>
          <w:sz w:val="32"/>
          <w:szCs w:val="32"/>
        </w:rPr>
        <w:t>和《医疗机构水污染物排放标准》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18466</w:t>
      </w:r>
      <w:r>
        <w:rPr>
          <w:rFonts w:ascii="Times New Roman" w:hAnsi="Times New Roman" w:eastAsia="Times New Roman" w:cs="Times New Roman"/>
          <w:spacing w:val="-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的相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关规定，浓度较高、半衰期较长的污水应将其</w:t>
      </w:r>
      <w:r>
        <w:rPr>
          <w:rFonts w:ascii="宋体" w:hAnsi="宋体" w:eastAsia="宋体" w:cs="宋体"/>
          <w:spacing w:val="-20"/>
          <w:sz w:val="32"/>
          <w:szCs w:val="32"/>
        </w:rPr>
        <w:t>贮存在具有防辐射性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能的容器内，使其衰变。衰变期较短的放射性污污水宜设衰变池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处理。常用医用放射性同位素的半衰期可参照表4确定。</w:t>
      </w:r>
    </w:p>
    <w:p w14:paraId="42ECAB9C">
      <w:pPr>
        <w:spacing w:before="58" w:line="221" w:lineRule="auto"/>
        <w:ind w:left="2413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b/>
          <w:bCs/>
          <w:spacing w:val="-11"/>
          <w:sz w:val="28"/>
          <w:szCs w:val="28"/>
        </w:rPr>
        <w:t>表4</w:t>
      </w:r>
      <w:r>
        <w:rPr>
          <w:rFonts w:ascii="黑体" w:hAnsi="黑体" w:eastAsia="黑体" w:cs="黑体"/>
          <w:spacing w:val="135"/>
          <w:sz w:val="28"/>
          <w:szCs w:val="28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28"/>
          <w:szCs w:val="28"/>
        </w:rPr>
        <w:t>医用放射性同位素的半衰期</w:t>
      </w:r>
    </w:p>
    <w:p w14:paraId="406D5BDF">
      <w:pPr>
        <w:spacing w:line="154" w:lineRule="exact"/>
      </w:pPr>
    </w:p>
    <w:tbl>
      <w:tblPr>
        <w:tblStyle w:val="5"/>
        <w:tblW w:w="8759" w:type="dxa"/>
        <w:tblInd w:w="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82"/>
        <w:gridCol w:w="2906"/>
        <w:gridCol w:w="2971"/>
      </w:tblGrid>
      <w:tr w14:paraId="67E011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2882" w:type="dxa"/>
            <w:vAlign w:val="top"/>
          </w:tcPr>
          <w:p w14:paraId="706868C1">
            <w:pPr>
              <w:pStyle w:val="6"/>
              <w:spacing w:before="163" w:line="219" w:lineRule="auto"/>
              <w:ind w:left="101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元素名称</w:t>
            </w:r>
          </w:p>
        </w:tc>
        <w:tc>
          <w:tcPr>
            <w:tcW w:w="2906" w:type="dxa"/>
            <w:vAlign w:val="top"/>
          </w:tcPr>
          <w:p w14:paraId="477D299A">
            <w:pPr>
              <w:pStyle w:val="6"/>
              <w:spacing w:before="163" w:line="219" w:lineRule="auto"/>
              <w:ind w:left="92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放射性核素</w:t>
            </w:r>
          </w:p>
        </w:tc>
        <w:tc>
          <w:tcPr>
            <w:tcW w:w="2971" w:type="dxa"/>
            <w:vAlign w:val="top"/>
          </w:tcPr>
          <w:p w14:paraId="4D3D1B80">
            <w:pPr>
              <w:pStyle w:val="6"/>
              <w:spacing w:before="164" w:line="220" w:lineRule="auto"/>
              <w:ind w:left="1166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半衰期</w:t>
            </w:r>
          </w:p>
        </w:tc>
      </w:tr>
      <w:tr w14:paraId="2C678D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882" w:type="dxa"/>
            <w:vAlign w:val="top"/>
          </w:tcPr>
          <w:p w14:paraId="4C4DE399">
            <w:pPr>
              <w:pStyle w:val="6"/>
              <w:spacing w:before="160" w:line="221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碘</w:t>
            </w:r>
          </w:p>
        </w:tc>
        <w:tc>
          <w:tcPr>
            <w:tcW w:w="2906" w:type="dxa"/>
            <w:vAlign w:val="top"/>
          </w:tcPr>
          <w:p w14:paraId="30956F06">
            <w:pPr>
              <w:pStyle w:val="6"/>
              <w:spacing w:before="212" w:line="184" w:lineRule="auto"/>
              <w:ind w:left="1233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131I</w:t>
            </w:r>
          </w:p>
        </w:tc>
        <w:tc>
          <w:tcPr>
            <w:tcW w:w="2971" w:type="dxa"/>
            <w:vAlign w:val="top"/>
          </w:tcPr>
          <w:p w14:paraId="1F108881">
            <w:pPr>
              <w:pStyle w:val="6"/>
              <w:spacing w:before="180" w:line="239" w:lineRule="auto"/>
              <w:ind w:left="116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8.040d</w:t>
            </w:r>
          </w:p>
        </w:tc>
      </w:tr>
      <w:tr w14:paraId="4CCAE0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2882" w:type="dxa"/>
            <w:vAlign w:val="top"/>
          </w:tcPr>
          <w:p w14:paraId="2E0B1A63">
            <w:pPr>
              <w:pStyle w:val="6"/>
              <w:spacing w:before="159" w:line="219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磷</w:t>
            </w:r>
          </w:p>
        </w:tc>
        <w:tc>
          <w:tcPr>
            <w:tcW w:w="2906" w:type="dxa"/>
            <w:vAlign w:val="top"/>
          </w:tcPr>
          <w:p w14:paraId="79F89FB9">
            <w:pPr>
              <w:pStyle w:val="6"/>
              <w:spacing w:before="213" w:line="183" w:lineRule="auto"/>
              <w:ind w:left="1233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32</w:t>
            </w:r>
            <w:r>
              <w:rPr>
                <w:spacing w:val="26"/>
                <w:sz w:val="21"/>
                <w:szCs w:val="21"/>
              </w:rPr>
              <w:t xml:space="preserve"> </w:t>
            </w:r>
            <w:r>
              <w:rPr>
                <w:spacing w:val="-5"/>
                <w:sz w:val="21"/>
                <w:szCs w:val="21"/>
              </w:rPr>
              <w:t>P</w:t>
            </w:r>
          </w:p>
        </w:tc>
        <w:tc>
          <w:tcPr>
            <w:tcW w:w="2971" w:type="dxa"/>
            <w:vAlign w:val="top"/>
          </w:tcPr>
          <w:p w14:paraId="3F85D778">
            <w:pPr>
              <w:pStyle w:val="6"/>
              <w:spacing w:before="180" w:line="239" w:lineRule="auto"/>
              <w:ind w:left="1106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14.260d</w:t>
            </w:r>
          </w:p>
        </w:tc>
      </w:tr>
      <w:tr w14:paraId="2FAA66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2882" w:type="dxa"/>
            <w:vAlign w:val="top"/>
          </w:tcPr>
          <w:p w14:paraId="6D688D07">
            <w:pPr>
              <w:pStyle w:val="6"/>
              <w:spacing w:before="164" w:line="222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钼</w:t>
            </w:r>
          </w:p>
        </w:tc>
        <w:tc>
          <w:tcPr>
            <w:tcW w:w="2906" w:type="dxa"/>
            <w:vAlign w:val="top"/>
          </w:tcPr>
          <w:p w14:paraId="3C5C9F87">
            <w:pPr>
              <w:pStyle w:val="6"/>
              <w:spacing w:before="214" w:line="183" w:lineRule="auto"/>
              <w:ind w:left="123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00Mo</w:t>
            </w:r>
          </w:p>
        </w:tc>
        <w:tc>
          <w:tcPr>
            <w:tcW w:w="2971" w:type="dxa"/>
            <w:vAlign w:val="top"/>
          </w:tcPr>
          <w:p w14:paraId="1BD04BA9">
            <w:pPr>
              <w:pStyle w:val="6"/>
              <w:spacing w:before="181" w:line="239" w:lineRule="auto"/>
              <w:ind w:left="116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2.750d</w:t>
            </w:r>
          </w:p>
        </w:tc>
      </w:tr>
      <w:tr w14:paraId="398B79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2882" w:type="dxa"/>
            <w:vAlign w:val="top"/>
          </w:tcPr>
          <w:p w14:paraId="676A859C">
            <w:pPr>
              <w:pStyle w:val="6"/>
              <w:spacing w:before="162" w:line="220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锝</w:t>
            </w:r>
          </w:p>
        </w:tc>
        <w:tc>
          <w:tcPr>
            <w:tcW w:w="2906" w:type="dxa"/>
            <w:vAlign w:val="top"/>
          </w:tcPr>
          <w:p w14:paraId="2DE4DFA7">
            <w:pPr>
              <w:pStyle w:val="6"/>
              <w:spacing w:before="215" w:line="183" w:lineRule="auto"/>
              <w:ind w:left="113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09</w:t>
            </w:r>
            <w:r>
              <w:rPr>
                <w:spacing w:val="6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Tcm</w:t>
            </w:r>
          </w:p>
        </w:tc>
        <w:tc>
          <w:tcPr>
            <w:tcW w:w="2971" w:type="dxa"/>
            <w:vAlign w:val="top"/>
          </w:tcPr>
          <w:p w14:paraId="4FC7872E">
            <w:pPr>
              <w:pStyle w:val="6"/>
              <w:spacing w:before="182" w:line="239" w:lineRule="auto"/>
              <w:ind w:left="116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6.020h</w:t>
            </w:r>
          </w:p>
        </w:tc>
      </w:tr>
      <w:tr w14:paraId="55AD1B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882" w:type="dxa"/>
            <w:vAlign w:val="top"/>
          </w:tcPr>
          <w:p w14:paraId="2AD97803">
            <w:pPr>
              <w:pStyle w:val="6"/>
              <w:spacing w:before="166" w:line="223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锡</w:t>
            </w:r>
          </w:p>
        </w:tc>
        <w:tc>
          <w:tcPr>
            <w:tcW w:w="2906" w:type="dxa"/>
            <w:vAlign w:val="top"/>
          </w:tcPr>
          <w:p w14:paraId="32F0B745">
            <w:pPr>
              <w:pStyle w:val="6"/>
              <w:spacing w:before="215" w:line="184" w:lineRule="auto"/>
              <w:ind w:left="1132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113</w:t>
            </w:r>
            <w:r>
              <w:rPr>
                <w:spacing w:val="40"/>
                <w:sz w:val="21"/>
                <w:szCs w:val="21"/>
              </w:rPr>
              <w:t xml:space="preserve"> </w:t>
            </w:r>
            <w:r>
              <w:rPr>
                <w:spacing w:val="-6"/>
                <w:sz w:val="21"/>
                <w:szCs w:val="21"/>
              </w:rPr>
              <w:t>Sn</w:t>
            </w:r>
          </w:p>
        </w:tc>
        <w:tc>
          <w:tcPr>
            <w:tcW w:w="2971" w:type="dxa"/>
            <w:vAlign w:val="top"/>
          </w:tcPr>
          <w:p w14:paraId="2E99030C">
            <w:pPr>
              <w:pStyle w:val="6"/>
              <w:spacing w:before="183" w:line="239" w:lineRule="auto"/>
              <w:ind w:left="1056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115.200d</w:t>
            </w:r>
          </w:p>
        </w:tc>
      </w:tr>
      <w:tr w14:paraId="0BC934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2882" w:type="dxa"/>
            <w:vAlign w:val="top"/>
          </w:tcPr>
          <w:p w14:paraId="029DF523">
            <w:pPr>
              <w:pStyle w:val="6"/>
              <w:spacing w:before="166" w:line="222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铟</w:t>
            </w:r>
          </w:p>
        </w:tc>
        <w:tc>
          <w:tcPr>
            <w:tcW w:w="2906" w:type="dxa"/>
            <w:vAlign w:val="top"/>
          </w:tcPr>
          <w:p w14:paraId="5E543B2E">
            <w:pPr>
              <w:pStyle w:val="6"/>
              <w:spacing w:before="215" w:line="184" w:lineRule="auto"/>
              <w:ind w:left="1132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113Inm</w:t>
            </w:r>
          </w:p>
        </w:tc>
        <w:tc>
          <w:tcPr>
            <w:tcW w:w="2971" w:type="dxa"/>
            <w:vAlign w:val="top"/>
          </w:tcPr>
          <w:p w14:paraId="6665CAC7">
            <w:pPr>
              <w:pStyle w:val="6"/>
              <w:spacing w:before="183" w:line="239" w:lineRule="auto"/>
              <w:ind w:left="1166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1.658h</w:t>
            </w:r>
          </w:p>
        </w:tc>
      </w:tr>
      <w:tr w14:paraId="242912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2882" w:type="dxa"/>
            <w:vAlign w:val="top"/>
          </w:tcPr>
          <w:p w14:paraId="02A72F7D">
            <w:pPr>
              <w:pStyle w:val="6"/>
              <w:spacing w:before="164" w:line="221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钠</w:t>
            </w:r>
          </w:p>
        </w:tc>
        <w:tc>
          <w:tcPr>
            <w:tcW w:w="2906" w:type="dxa"/>
            <w:vAlign w:val="top"/>
          </w:tcPr>
          <w:p w14:paraId="539462AA">
            <w:pPr>
              <w:pStyle w:val="6"/>
              <w:spacing w:before="205" w:line="194" w:lineRule="auto"/>
              <w:ind w:left="1132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12¹Na</w:t>
            </w:r>
          </w:p>
        </w:tc>
        <w:tc>
          <w:tcPr>
            <w:tcW w:w="2971" w:type="dxa"/>
            <w:vAlign w:val="top"/>
          </w:tcPr>
          <w:p w14:paraId="63314358">
            <w:pPr>
              <w:pStyle w:val="6"/>
              <w:spacing w:before="184" w:line="239" w:lineRule="auto"/>
              <w:ind w:left="1106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15.020h</w:t>
            </w:r>
          </w:p>
        </w:tc>
      </w:tr>
      <w:tr w14:paraId="0F0DC7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2882" w:type="dxa"/>
            <w:vAlign w:val="top"/>
          </w:tcPr>
          <w:p w14:paraId="7C68452F">
            <w:pPr>
              <w:pStyle w:val="6"/>
              <w:spacing w:before="171" w:line="226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金</w:t>
            </w:r>
          </w:p>
        </w:tc>
        <w:tc>
          <w:tcPr>
            <w:tcW w:w="2906" w:type="dxa"/>
            <w:vAlign w:val="top"/>
          </w:tcPr>
          <w:p w14:paraId="41E84E62">
            <w:pPr>
              <w:pStyle w:val="6"/>
              <w:spacing w:before="216" w:line="185" w:lineRule="auto"/>
              <w:ind w:left="1183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198Au</w:t>
            </w:r>
          </w:p>
        </w:tc>
        <w:tc>
          <w:tcPr>
            <w:tcW w:w="2971" w:type="dxa"/>
            <w:vAlign w:val="top"/>
          </w:tcPr>
          <w:p w14:paraId="6C94866B">
            <w:pPr>
              <w:pStyle w:val="6"/>
              <w:spacing w:before="185" w:line="239" w:lineRule="auto"/>
              <w:ind w:left="116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2.696d</w:t>
            </w:r>
          </w:p>
        </w:tc>
      </w:tr>
      <w:tr w14:paraId="42BCA1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2882" w:type="dxa"/>
            <w:vAlign w:val="top"/>
          </w:tcPr>
          <w:p w14:paraId="5AE7637C">
            <w:pPr>
              <w:pStyle w:val="6"/>
              <w:spacing w:before="166" w:line="220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汞</w:t>
            </w:r>
          </w:p>
        </w:tc>
        <w:tc>
          <w:tcPr>
            <w:tcW w:w="2906" w:type="dxa"/>
            <w:vAlign w:val="top"/>
          </w:tcPr>
          <w:p w14:paraId="6C457EAE">
            <w:pPr>
              <w:pStyle w:val="6"/>
              <w:spacing w:before="191" w:line="183" w:lineRule="auto"/>
              <w:ind w:left="113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203</w:t>
            </w:r>
            <w:r>
              <w:rPr>
                <w:spacing w:val="4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Hg</w:t>
            </w:r>
          </w:p>
        </w:tc>
        <w:tc>
          <w:tcPr>
            <w:tcW w:w="2971" w:type="dxa"/>
            <w:vAlign w:val="top"/>
          </w:tcPr>
          <w:p w14:paraId="37127C86">
            <w:pPr>
              <w:pStyle w:val="6"/>
              <w:spacing w:before="186" w:line="239" w:lineRule="auto"/>
              <w:ind w:left="1106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47.760d</w:t>
            </w:r>
          </w:p>
        </w:tc>
      </w:tr>
      <w:tr w14:paraId="2259E8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2882" w:type="dxa"/>
            <w:vAlign w:val="top"/>
          </w:tcPr>
          <w:p w14:paraId="2C086B03">
            <w:pPr>
              <w:pStyle w:val="6"/>
              <w:spacing w:before="169" w:line="221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铬</w:t>
            </w:r>
          </w:p>
        </w:tc>
        <w:tc>
          <w:tcPr>
            <w:tcW w:w="2906" w:type="dxa"/>
            <w:vAlign w:val="top"/>
          </w:tcPr>
          <w:p w14:paraId="58998860">
            <w:pPr>
              <w:pStyle w:val="6"/>
              <w:spacing w:before="187"/>
              <w:ind w:left="1183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5¹Cr</w:t>
            </w:r>
          </w:p>
        </w:tc>
        <w:tc>
          <w:tcPr>
            <w:tcW w:w="2971" w:type="dxa"/>
            <w:vAlign w:val="top"/>
          </w:tcPr>
          <w:p w14:paraId="6964E1E9">
            <w:pPr>
              <w:pStyle w:val="6"/>
              <w:spacing w:before="187" w:line="239" w:lineRule="auto"/>
              <w:ind w:left="110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27.720d</w:t>
            </w:r>
          </w:p>
        </w:tc>
      </w:tr>
      <w:tr w14:paraId="3ECCD2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2882" w:type="dxa"/>
            <w:vAlign w:val="top"/>
          </w:tcPr>
          <w:p w14:paraId="197CA9E6">
            <w:pPr>
              <w:pStyle w:val="6"/>
              <w:spacing w:before="175" w:line="227" w:lineRule="auto"/>
              <w:ind w:left="13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镱</w:t>
            </w:r>
          </w:p>
        </w:tc>
        <w:tc>
          <w:tcPr>
            <w:tcW w:w="2906" w:type="dxa"/>
            <w:vAlign w:val="top"/>
          </w:tcPr>
          <w:p w14:paraId="1A1E5142">
            <w:pPr>
              <w:pStyle w:val="6"/>
              <w:spacing w:before="216" w:line="188" w:lineRule="auto"/>
              <w:ind w:left="1132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189</w:t>
            </w:r>
            <w:r>
              <w:rPr>
                <w:spacing w:val="43"/>
                <w:sz w:val="21"/>
                <w:szCs w:val="21"/>
              </w:rPr>
              <w:t xml:space="preserve"> </w:t>
            </w:r>
            <w:r>
              <w:rPr>
                <w:spacing w:val="-6"/>
                <w:sz w:val="21"/>
                <w:szCs w:val="21"/>
              </w:rPr>
              <w:t>Yb</w:t>
            </w:r>
          </w:p>
        </w:tc>
        <w:tc>
          <w:tcPr>
            <w:tcW w:w="2971" w:type="dxa"/>
            <w:vAlign w:val="top"/>
          </w:tcPr>
          <w:p w14:paraId="5362705A">
            <w:pPr>
              <w:pStyle w:val="6"/>
              <w:spacing w:before="188" w:line="239" w:lineRule="auto"/>
              <w:ind w:left="110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32.000d</w:t>
            </w:r>
          </w:p>
        </w:tc>
      </w:tr>
    </w:tbl>
    <w:p w14:paraId="4FC84AEA">
      <w:pPr>
        <w:pStyle w:val="2"/>
        <w:spacing w:line="154" w:lineRule="exact"/>
        <w:rPr>
          <w:sz w:val="13"/>
        </w:rPr>
      </w:pPr>
    </w:p>
    <w:p w14:paraId="19B99E03">
      <w:pPr>
        <w:spacing w:line="154" w:lineRule="exact"/>
        <w:rPr>
          <w:sz w:val="13"/>
          <w:szCs w:val="13"/>
        </w:rPr>
        <w:sectPr>
          <w:footerReference r:id="rId84" w:type="default"/>
          <w:pgSz w:w="11910" w:h="16840"/>
          <w:pgMar w:top="400" w:right="1455" w:bottom="1460" w:left="1680" w:header="0" w:footer="1097" w:gutter="0"/>
          <w:cols w:space="720" w:num="1"/>
        </w:sectPr>
      </w:pPr>
    </w:p>
    <w:p w14:paraId="4DA491C4">
      <w:pPr>
        <w:pStyle w:val="2"/>
      </w:pPr>
    </w:p>
    <w:p w14:paraId="376037EE">
      <w:pPr>
        <w:pStyle w:val="2"/>
        <w:spacing w:line="241" w:lineRule="auto"/>
      </w:pPr>
    </w:p>
    <w:p w14:paraId="6DFAD2BB">
      <w:pPr>
        <w:pStyle w:val="2"/>
        <w:spacing w:line="241" w:lineRule="auto"/>
      </w:pPr>
    </w:p>
    <w:p w14:paraId="5C1A75EC">
      <w:pPr>
        <w:pStyle w:val="2"/>
        <w:spacing w:line="241" w:lineRule="auto"/>
      </w:pPr>
    </w:p>
    <w:p w14:paraId="568F958A">
      <w:pPr>
        <w:pStyle w:val="2"/>
        <w:spacing w:line="241" w:lineRule="auto"/>
      </w:pPr>
    </w:p>
    <w:p w14:paraId="6BCA41D3">
      <w:pPr>
        <w:spacing w:before="101" w:line="274" w:lineRule="auto"/>
        <w:ind w:right="88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-11"/>
          <w:sz w:val="31"/>
          <w:szCs w:val="31"/>
        </w:rPr>
        <w:t xml:space="preserve">6.1.2     </w:t>
      </w:r>
      <w:r>
        <w:rPr>
          <w:rFonts w:ascii="宋体" w:hAnsi="宋体" w:eastAsia="宋体" w:cs="宋体"/>
          <w:spacing w:val="-11"/>
          <w:sz w:val="31"/>
          <w:szCs w:val="31"/>
        </w:rPr>
        <w:t>按现行国家标准《医疗机构</w:t>
      </w:r>
      <w:r>
        <w:rPr>
          <w:rFonts w:ascii="宋体" w:hAnsi="宋体" w:eastAsia="宋体" w:cs="宋体"/>
          <w:spacing w:val="-12"/>
          <w:sz w:val="31"/>
          <w:szCs w:val="31"/>
        </w:rPr>
        <w:t>水污染物排放标准》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32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>18466</w:t>
      </w:r>
      <w:r>
        <w:rPr>
          <w:rFonts w:ascii="Times New Roman" w:hAnsi="Times New Roman" w:eastAsia="Times New Roman" w:cs="Times New Roman"/>
          <w:spacing w:val="-2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2"/>
          <w:sz w:val="31"/>
          <w:szCs w:val="31"/>
        </w:rPr>
        <w:t>规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7"/>
          <w:sz w:val="31"/>
          <w:szCs w:val="31"/>
        </w:rPr>
        <w:t>定放射性总α最高允许浓度为1Bq/L,总β最高允许浓度为10Bq/L。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2"/>
          <w:sz w:val="31"/>
          <w:szCs w:val="31"/>
        </w:rPr>
        <w:t>6.1.3</w:t>
      </w:r>
      <w:r>
        <w:rPr>
          <w:rFonts w:ascii="宋体" w:hAnsi="宋体" w:eastAsia="宋体" w:cs="宋体"/>
          <w:spacing w:val="12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根据《放射性废物分类》(环境保护部工业和</w:t>
      </w:r>
      <w:r>
        <w:rPr>
          <w:rFonts w:ascii="宋体" w:hAnsi="宋体" w:eastAsia="宋体" w:cs="宋体"/>
          <w:spacing w:val="1"/>
          <w:sz w:val="31"/>
          <w:szCs w:val="31"/>
        </w:rPr>
        <w:t>信息化部</w:t>
      </w:r>
    </w:p>
    <w:p w14:paraId="4A1A8B75">
      <w:pPr>
        <w:spacing w:before="29" w:line="275" w:lineRule="auto"/>
        <w:ind w:right="83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6"/>
          <w:sz w:val="31"/>
          <w:szCs w:val="31"/>
        </w:rPr>
        <w:t>国家国防科技工业局2017年第65号公告)的规定，半衰期小于或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等于100</w:t>
      </w: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 xml:space="preserve">d </w:t>
      </w:r>
      <w:r>
        <w:rPr>
          <w:rFonts w:ascii="宋体" w:hAnsi="宋体" w:eastAsia="宋体" w:cs="宋体"/>
          <w:spacing w:val="-2"/>
          <w:sz w:val="31"/>
          <w:szCs w:val="31"/>
        </w:rPr>
        <w:t>的放射性废物属于极短寿命放射性废物，一般采取衰变</w:t>
      </w:r>
      <w:r>
        <w:rPr>
          <w:rFonts w:ascii="宋体" w:hAnsi="宋体" w:eastAsia="宋体" w:cs="宋体"/>
          <w:spacing w:val="16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贮存的方式处理处置，大于100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d </w:t>
      </w:r>
      <w:r>
        <w:rPr>
          <w:rFonts w:ascii="宋体" w:hAnsi="宋体" w:eastAsia="宋体" w:cs="宋体"/>
          <w:sz w:val="31"/>
          <w:szCs w:val="31"/>
        </w:rPr>
        <w:t>的放射性废物应</w:t>
      </w:r>
      <w:r>
        <w:rPr>
          <w:rFonts w:ascii="宋体" w:hAnsi="宋体" w:eastAsia="宋体" w:cs="宋体"/>
          <w:spacing w:val="-1"/>
          <w:sz w:val="31"/>
          <w:szCs w:val="31"/>
        </w:rPr>
        <w:t>贮存在具有防辐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射性能的专用容器内，由专业部门处理，同时强调承担此类污水处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理处置的单位应具有相应资质。</w:t>
      </w:r>
    </w:p>
    <w:p w14:paraId="7EA1515A">
      <w:pPr>
        <w:spacing w:before="36" w:line="279" w:lineRule="auto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6.1.4</w:t>
      </w:r>
      <w:r>
        <w:rPr>
          <w:rFonts w:ascii="宋体" w:hAnsi="宋体" w:eastAsia="宋体" w:cs="宋体"/>
          <w:spacing w:val="12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放射性污水需设置单独的收集系统，含有粪便的放射性污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水和放射性试验冲洗污水要分开收集。含有粪便的放射性污水宜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先排入化粪池预处理后再进入衰变池。放射性试验冲洗污水可直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接排入衰变池。对于浓度高、半衰期较长的放射性污水，一般将其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贮存于容器中，使其自然衰变；对于浓度低、半衰期较短的放射性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污水，排入衰变池，贮存一定时间(一般为需要处理核素的10</w:t>
      </w:r>
      <w:r>
        <w:rPr>
          <w:rFonts w:ascii="宋体" w:hAnsi="宋体" w:eastAsia="宋体" w:cs="宋体"/>
          <w:spacing w:val="-5"/>
          <w:sz w:val="31"/>
          <w:szCs w:val="31"/>
        </w:rPr>
        <w:t>个半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7"/>
          <w:sz w:val="31"/>
          <w:szCs w:val="31"/>
        </w:rPr>
        <w:t>衰期)使其放射性同位素自然衰变降低到国</w:t>
      </w:r>
      <w:r>
        <w:rPr>
          <w:rFonts w:ascii="宋体" w:hAnsi="宋体" w:eastAsia="宋体" w:cs="宋体"/>
          <w:spacing w:val="6"/>
          <w:sz w:val="31"/>
          <w:szCs w:val="31"/>
        </w:rPr>
        <w:t>家排放管理限值时再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排放。贮存衰变法设备管道简单、管理方便、安全可靠，但衰变池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容积较大、占地面积大，一般适合于少量放射性污水处理。放射性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同位素的放射性强度随着同位素的衰变过程不断衰减，其强度衰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减时间称作半衰期。半衰期越短，放射性同位素的放射性强度衰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3"/>
          <w:sz w:val="31"/>
          <w:szCs w:val="31"/>
        </w:rPr>
        <w:t>减越快，</w:t>
      </w:r>
      <w:r>
        <w:rPr>
          <w:rFonts w:ascii="宋体" w:hAnsi="宋体" w:eastAsia="宋体" w:cs="宋体"/>
          <w:spacing w:val="-6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3"/>
          <w:sz w:val="31"/>
          <w:szCs w:val="31"/>
        </w:rPr>
        <w:t>一般通过10个半衰期放射性强度可减少到原来的1%。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间歇式衰变池通常分为2格，分别设独立的进</w:t>
      </w:r>
      <w:r>
        <w:rPr>
          <w:rFonts w:ascii="宋体" w:hAnsi="宋体" w:eastAsia="宋体" w:cs="宋体"/>
          <w:spacing w:val="-5"/>
          <w:sz w:val="31"/>
          <w:szCs w:val="31"/>
        </w:rPr>
        <w:t>、出水控制阀，通过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7"/>
          <w:sz w:val="31"/>
          <w:szCs w:val="31"/>
        </w:rPr>
        <w:t>阀门切换实现2格衰变池轮流交替使用。含放</w:t>
      </w:r>
      <w:r>
        <w:rPr>
          <w:rFonts w:ascii="宋体" w:hAnsi="宋体" w:eastAsia="宋体" w:cs="宋体"/>
          <w:spacing w:val="6"/>
          <w:sz w:val="31"/>
          <w:szCs w:val="31"/>
        </w:rPr>
        <w:t>射性同位素的污水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一般呈酸性，衰变池、管道、闸阀等均应进行防酸处理或采用耐酸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腐蚀材料。衰变池应进行严格防水处理，保证不渗不漏。由于间 </w:t>
      </w:r>
      <w:r>
        <w:rPr>
          <w:rFonts w:ascii="宋体" w:hAnsi="宋体" w:eastAsia="宋体" w:cs="宋体"/>
          <w:spacing w:val="-10"/>
          <w:sz w:val="31"/>
          <w:szCs w:val="31"/>
        </w:rPr>
        <w:t>歇式衰变池占地面积大、操作管理较麻烦，逐步为连续式衰变池所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取代。连续式衰变池一般为推流式，池内设置导流墙，放射性污水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从一端进入，经过连续缓慢流动至出水口排出，池内污水保持推流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状态，尽量减少短路。连续式衰变池的总体积比间歇式衰变池小，</w:t>
      </w:r>
      <w:r>
        <w:rPr>
          <w:rFonts w:ascii="宋体" w:hAnsi="宋体" w:eastAsia="宋体" w:cs="宋体"/>
          <w:spacing w:val="1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操作简单，基本不需要管理。连续推流式衰变池有效容积可按下</w:t>
      </w:r>
    </w:p>
    <w:p w14:paraId="554C5180">
      <w:pPr>
        <w:spacing w:line="279" w:lineRule="auto"/>
        <w:rPr>
          <w:rFonts w:ascii="宋体" w:hAnsi="宋体" w:eastAsia="宋体" w:cs="宋体"/>
          <w:sz w:val="31"/>
          <w:szCs w:val="31"/>
        </w:rPr>
        <w:sectPr>
          <w:footerReference r:id="rId85" w:type="default"/>
          <w:pgSz w:w="11910" w:h="16840"/>
          <w:pgMar w:top="400" w:right="1595" w:bottom="1496" w:left="1480" w:header="0" w:footer="1095" w:gutter="0"/>
          <w:cols w:space="720" w:num="1"/>
        </w:sectPr>
      </w:pPr>
    </w:p>
    <w:p w14:paraId="5FF09E75">
      <w:pPr>
        <w:spacing w:before="25"/>
      </w:pPr>
    </w:p>
    <w:p w14:paraId="0F1E333E">
      <w:pPr>
        <w:spacing w:before="25"/>
      </w:pPr>
    </w:p>
    <w:p w14:paraId="70448319">
      <w:pPr>
        <w:spacing w:before="25"/>
      </w:pPr>
    </w:p>
    <w:p w14:paraId="6F86122F">
      <w:pPr>
        <w:spacing w:before="24"/>
      </w:pPr>
    </w:p>
    <w:p w14:paraId="29F9E510">
      <w:pPr>
        <w:spacing w:before="24"/>
      </w:pPr>
    </w:p>
    <w:p w14:paraId="10BFCF6E">
      <w:pPr>
        <w:sectPr>
          <w:footerReference r:id="rId86" w:type="default"/>
          <w:pgSz w:w="11910" w:h="16840"/>
          <w:pgMar w:top="400" w:right="1359" w:bottom="1385" w:left="1680" w:header="0" w:footer="1166" w:gutter="0"/>
          <w:cols w:equalWidth="0" w:num="1">
            <w:col w:w="8871"/>
          </w:cols>
        </w:sectPr>
      </w:pPr>
    </w:p>
    <w:p w14:paraId="7B6CE283">
      <w:pPr>
        <w:spacing w:line="219" w:lineRule="auto"/>
        <w:rPr>
          <w:rFonts w:ascii="宋体" w:hAnsi="宋体" w:eastAsia="宋体" w:cs="宋体"/>
          <w:sz w:val="28"/>
          <w:szCs w:val="28"/>
        </w:rPr>
      </w:pPr>
      <w:bookmarkStart w:id="156" w:name="bookmark120"/>
      <w:bookmarkEnd w:id="156"/>
      <w:bookmarkStart w:id="157" w:name="bookmark121"/>
      <w:bookmarkEnd w:id="157"/>
      <w:r>
        <w:rPr>
          <w:rFonts w:ascii="宋体" w:hAnsi="宋体" w:eastAsia="宋体" w:cs="宋体"/>
          <w:spacing w:val="17"/>
          <w:sz w:val="28"/>
          <w:szCs w:val="28"/>
        </w:rPr>
        <w:t>式计算：</w:t>
      </w:r>
    </w:p>
    <w:p w14:paraId="282F6A9E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1FC20669">
      <w:pPr>
        <w:pStyle w:val="2"/>
        <w:spacing w:line="474" w:lineRule="auto"/>
      </w:pPr>
    </w:p>
    <w:p w14:paraId="6DA248F3">
      <w:pPr>
        <w:spacing w:line="700" w:lineRule="exact"/>
      </w:pPr>
      <w:r>
        <w:rPr>
          <w:position w:val="-13"/>
        </w:rPr>
        <w:drawing>
          <wp:inline distT="0" distB="0" distL="0" distR="0">
            <wp:extent cx="1727200" cy="443865"/>
            <wp:effectExtent l="0" t="0" r="0" b="0"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1727203" cy="44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BD237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27A40041">
      <w:pPr>
        <w:pStyle w:val="2"/>
        <w:spacing w:line="307" w:lineRule="auto"/>
      </w:pPr>
    </w:p>
    <w:p w14:paraId="473903EA">
      <w:pPr>
        <w:pStyle w:val="2"/>
        <w:spacing w:line="307" w:lineRule="auto"/>
      </w:pPr>
    </w:p>
    <w:p w14:paraId="34949927">
      <w:pPr>
        <w:spacing w:before="72" w:line="222" w:lineRule="auto"/>
        <w:ind w:left="169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1"/>
          <w:sz w:val="22"/>
          <w:szCs w:val="22"/>
        </w:rPr>
        <w:t>(1)</w:t>
      </w:r>
    </w:p>
    <w:p w14:paraId="5C18E085">
      <w:pPr>
        <w:spacing w:line="222" w:lineRule="auto"/>
        <w:rPr>
          <w:rFonts w:ascii="宋体" w:hAnsi="宋体" w:eastAsia="宋体" w:cs="宋体"/>
          <w:sz w:val="22"/>
          <w:szCs w:val="22"/>
        </w:rPr>
        <w:sectPr>
          <w:type w:val="continuous"/>
          <w:pgSz w:w="11910" w:h="16840"/>
          <w:pgMar w:top="400" w:right="1359" w:bottom="1385" w:left="1680" w:header="0" w:footer="1166" w:gutter="0"/>
          <w:cols w:equalWidth="0" w:num="3">
            <w:col w:w="2860" w:space="100"/>
            <w:col w:w="5091" w:space="100"/>
            <w:col w:w="720"/>
          </w:cols>
        </w:sectPr>
      </w:pPr>
    </w:p>
    <w:p w14:paraId="350C9A8C">
      <w:pPr>
        <w:spacing w:before="152" w:line="220" w:lineRule="auto"/>
        <w:ind w:left="4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3"/>
          <w:sz w:val="28"/>
          <w:szCs w:val="28"/>
        </w:rPr>
        <w:t>式中：</w:t>
      </w:r>
      <w:r>
        <w:rPr>
          <w:rFonts w:ascii="Times New Roman" w:hAnsi="Times New Roman" w:eastAsia="Times New Roman" w:cs="Times New Roman"/>
          <w:spacing w:val="13"/>
          <w:sz w:val="28"/>
          <w:szCs w:val="28"/>
        </w:rPr>
        <w:t>V——</w:t>
      </w:r>
      <w:r>
        <w:rPr>
          <w:rFonts w:ascii="Times New Roman" w:hAnsi="Times New Roman" w:eastAsia="Times New Roman" w:cs="Times New Roman"/>
          <w:spacing w:val="4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3"/>
          <w:sz w:val="28"/>
          <w:szCs w:val="28"/>
        </w:rPr>
        <w:t>连续推流式衰变池有效容积；</w:t>
      </w:r>
    </w:p>
    <w:p w14:paraId="2D2E2C62">
      <w:pPr>
        <w:spacing w:before="123" w:line="212" w:lineRule="auto"/>
        <w:ind w:left="699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pacing w:val="15"/>
          <w:sz w:val="28"/>
          <w:szCs w:val="28"/>
        </w:rPr>
        <w:t>C₀——</w:t>
      </w:r>
      <w:r>
        <w:rPr>
          <w:rFonts w:ascii="Times New Roman" w:hAnsi="Times New Roman" w:eastAsia="Times New Roman" w:cs="Times New Roman"/>
          <w:spacing w:val="6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5"/>
          <w:sz w:val="28"/>
          <w:szCs w:val="28"/>
        </w:rPr>
        <w:t>原污水放射性比活度</w:t>
      </w:r>
      <w:r>
        <w:rPr>
          <w:rFonts w:ascii="Times New Roman" w:hAnsi="Times New Roman" w:eastAsia="Times New Roman" w:cs="Times New Roman"/>
          <w:spacing w:val="15"/>
          <w:sz w:val="28"/>
          <w:szCs w:val="28"/>
        </w:rPr>
        <w:t>(</w:t>
      </w:r>
      <w:r>
        <w:rPr>
          <w:rFonts w:ascii="Times New Roman" w:hAnsi="Times New Roman" w:eastAsia="Times New Roman" w:cs="Times New Roman"/>
          <w:sz w:val="28"/>
          <w:szCs w:val="28"/>
        </w:rPr>
        <w:t>Bq</w:t>
      </w:r>
      <w:r>
        <w:rPr>
          <w:rFonts w:ascii="Times New Roman" w:hAnsi="Times New Roman" w:eastAsia="Times New Roman" w:cs="Times New Roman"/>
          <w:spacing w:val="15"/>
          <w:sz w:val="28"/>
          <w:szCs w:val="28"/>
        </w:rPr>
        <w:t>/L);</w:t>
      </w:r>
    </w:p>
    <w:p w14:paraId="78DC4363">
      <w:pPr>
        <w:spacing w:before="169" w:line="212" w:lineRule="auto"/>
        <w:ind w:left="729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pacing w:val="16"/>
          <w:sz w:val="28"/>
          <w:szCs w:val="28"/>
        </w:rPr>
        <w:t>C,——</w:t>
      </w:r>
      <w:r>
        <w:rPr>
          <w:rFonts w:ascii="Times New Roman" w:hAnsi="Times New Roman" w:eastAsia="Times New Roman" w:cs="Times New Roman"/>
          <w:spacing w:val="6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6"/>
          <w:sz w:val="28"/>
          <w:szCs w:val="28"/>
        </w:rPr>
        <w:t>放射性污水允许排放浓度</w:t>
      </w:r>
      <w:r>
        <w:rPr>
          <w:rFonts w:ascii="Times New Roman" w:hAnsi="Times New Roman" w:eastAsia="Times New Roman" w:cs="Times New Roman"/>
          <w:spacing w:val="16"/>
          <w:sz w:val="28"/>
          <w:szCs w:val="28"/>
        </w:rPr>
        <w:t>(</w:t>
      </w:r>
      <w:r>
        <w:rPr>
          <w:rFonts w:ascii="Times New Roman" w:hAnsi="Times New Roman" w:eastAsia="Times New Roman" w:cs="Times New Roman"/>
          <w:sz w:val="28"/>
          <w:szCs w:val="28"/>
        </w:rPr>
        <w:t>Bq</w:t>
      </w:r>
      <w:r>
        <w:rPr>
          <w:rFonts w:ascii="Times New Roman" w:hAnsi="Times New Roman" w:eastAsia="Times New Roman" w:cs="Times New Roman"/>
          <w:spacing w:val="16"/>
          <w:sz w:val="28"/>
          <w:szCs w:val="28"/>
        </w:rPr>
        <w:t>/L);</w:t>
      </w:r>
    </w:p>
    <w:p w14:paraId="1D82A5A9">
      <w:pPr>
        <w:spacing w:before="170" w:line="219" w:lineRule="auto"/>
        <w:ind w:left="88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1"/>
          <w:sz w:val="28"/>
          <w:szCs w:val="28"/>
        </w:rPr>
        <w:t>λ</w:t>
      </w:r>
      <w:r>
        <w:rPr>
          <w:rFonts w:ascii="宋体" w:hAnsi="宋体" w:eastAsia="宋体" w:cs="宋体"/>
          <w:spacing w:val="-8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1"/>
          <w:sz w:val="28"/>
          <w:szCs w:val="28"/>
        </w:rPr>
        <w:t>——低放射性污水中半衰期最长的同位素衰变常数；</w:t>
      </w:r>
    </w:p>
    <w:p w14:paraId="2ABDB218">
      <w:pPr>
        <w:spacing w:before="205" w:line="258" w:lineRule="auto"/>
        <w:ind w:left="809" w:right="1181" w:firstLine="7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5"/>
          <w:sz w:val="28"/>
          <w:szCs w:val="28"/>
        </w:rPr>
        <w:t>η</w:t>
      </w:r>
      <w:r>
        <w:rPr>
          <w:rFonts w:ascii="宋体" w:hAnsi="宋体" w:eastAsia="宋体" w:cs="宋体"/>
          <w:spacing w:val="-9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5"/>
          <w:sz w:val="28"/>
          <w:szCs w:val="28"/>
        </w:rPr>
        <w:t>—</w:t>
      </w:r>
      <w:r>
        <w:rPr>
          <w:rFonts w:ascii="宋体" w:hAnsi="宋体" w:eastAsia="宋体" w:cs="宋体"/>
          <w:spacing w:val="-9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5"/>
          <w:sz w:val="28"/>
          <w:szCs w:val="28"/>
        </w:rPr>
        <w:t>考虑水力效率后容积安全系数，取1.</w:t>
      </w:r>
      <w:r>
        <w:rPr>
          <w:rFonts w:ascii="宋体" w:hAnsi="宋体" w:eastAsia="宋体" w:cs="宋体"/>
          <w:spacing w:val="-7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5"/>
          <w:sz w:val="28"/>
          <w:szCs w:val="28"/>
        </w:rPr>
        <w:t>1～1.5;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8"/>
          <w:sz w:val="28"/>
          <w:szCs w:val="28"/>
        </w:rPr>
        <w:t>Q—— 低放射性污水总量。</w:t>
      </w:r>
    </w:p>
    <w:p w14:paraId="47F6F864">
      <w:pPr>
        <w:spacing w:before="98" w:line="297" w:lineRule="auto"/>
        <w:ind w:left="40" w:right="98" w:firstLine="61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0"/>
          <w:sz w:val="28"/>
          <w:szCs w:val="28"/>
        </w:rPr>
        <w:t>衰变池底部需设放空管并设阀门，衰变池需</w:t>
      </w:r>
      <w:r>
        <w:rPr>
          <w:rFonts w:ascii="宋体" w:hAnsi="宋体" w:eastAsia="宋体" w:cs="宋体"/>
          <w:spacing w:val="9"/>
          <w:sz w:val="28"/>
          <w:szCs w:val="28"/>
        </w:rPr>
        <w:t>要放空清洗时，先对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7"/>
          <w:sz w:val="28"/>
          <w:szCs w:val="28"/>
        </w:rPr>
        <w:t>池水进行检测，达标后开启放空闸阀放空污水再进行清洗或维护。</w:t>
      </w:r>
    </w:p>
    <w:p w14:paraId="09645F39">
      <w:pPr>
        <w:spacing w:before="291" w:line="219" w:lineRule="auto"/>
        <w:ind w:left="3209"/>
        <w:outlineLvl w:val="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6.2</w:t>
      </w:r>
      <w:r>
        <w:rPr>
          <w:rFonts w:ascii="宋体" w:hAnsi="宋体" w:eastAsia="宋体" w:cs="宋体"/>
          <w:spacing w:val="44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-8"/>
          <w:sz w:val="28"/>
          <w:szCs w:val="28"/>
        </w:rPr>
        <w:t>其</w:t>
      </w:r>
      <w:r>
        <w:rPr>
          <w:rFonts w:ascii="宋体" w:hAnsi="宋体" w:eastAsia="宋体" w:cs="宋体"/>
          <w:spacing w:val="2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他</w:t>
      </w:r>
      <w:r>
        <w:rPr>
          <w:rFonts w:ascii="宋体" w:hAnsi="宋体" w:eastAsia="宋体" w:cs="宋体"/>
          <w:spacing w:val="2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污</w:t>
      </w:r>
      <w:r>
        <w:rPr>
          <w:rFonts w:ascii="宋体" w:hAnsi="宋体" w:eastAsia="宋体" w:cs="宋体"/>
          <w:spacing w:val="2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8"/>
          <w:sz w:val="28"/>
          <w:szCs w:val="28"/>
        </w:rPr>
        <w:t>水</w:t>
      </w:r>
    </w:p>
    <w:p w14:paraId="5ED2525B">
      <w:pPr>
        <w:pStyle w:val="2"/>
        <w:spacing w:line="277" w:lineRule="auto"/>
      </w:pPr>
    </w:p>
    <w:p w14:paraId="6BED940E">
      <w:pPr>
        <w:spacing w:before="92" w:line="302" w:lineRule="auto"/>
        <w:ind w:left="20" w:right="20" w:hanging="2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33"/>
          <w:sz w:val="28"/>
          <w:szCs w:val="28"/>
        </w:rPr>
        <w:t>6.2.1</w:t>
      </w:r>
      <w:r>
        <w:rPr>
          <w:rFonts w:ascii="宋体" w:hAnsi="宋体" w:eastAsia="宋体" w:cs="宋体"/>
          <w:spacing w:val="56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33"/>
          <w:sz w:val="28"/>
          <w:szCs w:val="28"/>
        </w:rPr>
        <w:t>酸性污水主要来自检验项目或化</w:t>
      </w:r>
      <w:r>
        <w:rPr>
          <w:rFonts w:ascii="宋体" w:hAnsi="宋体" w:eastAsia="宋体" w:cs="宋体"/>
          <w:spacing w:val="32"/>
          <w:sz w:val="28"/>
          <w:szCs w:val="28"/>
        </w:rPr>
        <w:t>学清洗剂使用硝酸、硫</w:t>
      </w:r>
      <w:r>
        <w:rPr>
          <w:rFonts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2"/>
          <w:sz w:val="28"/>
          <w:szCs w:val="28"/>
        </w:rPr>
        <w:t>酸、盐酸、高氯酸等酸性物质而产生的污水。酸性</w:t>
      </w:r>
      <w:r>
        <w:rPr>
          <w:rFonts w:ascii="宋体" w:hAnsi="宋体" w:eastAsia="宋体" w:cs="宋体"/>
          <w:spacing w:val="31"/>
          <w:sz w:val="28"/>
          <w:szCs w:val="28"/>
        </w:rPr>
        <w:t>污水需单独收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3"/>
          <w:sz w:val="28"/>
          <w:szCs w:val="28"/>
        </w:rPr>
        <w:t>集，收集管道采用耐腐蚀的特种管道，</w:t>
      </w:r>
      <w:r>
        <w:rPr>
          <w:rFonts w:ascii="宋体" w:hAnsi="宋体" w:eastAsia="宋体" w:cs="宋体"/>
          <w:spacing w:val="11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3"/>
          <w:sz w:val="28"/>
          <w:szCs w:val="28"/>
        </w:rPr>
        <w:t>一般采用不</w:t>
      </w:r>
      <w:r>
        <w:rPr>
          <w:rFonts w:ascii="宋体" w:hAnsi="宋体" w:eastAsia="宋体" w:cs="宋体"/>
          <w:spacing w:val="22"/>
          <w:sz w:val="28"/>
          <w:szCs w:val="28"/>
        </w:rPr>
        <w:t>锈钢管或塑料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1"/>
          <w:sz w:val="28"/>
          <w:szCs w:val="28"/>
        </w:rPr>
        <w:t>管。酸性污水通常采用中和法进行处理，即以氢氧化钠、石灰作为</w:t>
      </w:r>
      <w:r>
        <w:rPr>
          <w:rFonts w:ascii="宋体" w:hAnsi="宋体" w:eastAsia="宋体" w:cs="宋体"/>
          <w:spacing w:val="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1"/>
          <w:sz w:val="28"/>
          <w:szCs w:val="28"/>
        </w:rPr>
        <w:t>中和剂，与酸性污水发生中和反应以降低污水的酸性。酸性污水</w:t>
      </w:r>
      <w:r>
        <w:rPr>
          <w:rFonts w:ascii="宋体" w:hAnsi="宋体" w:eastAsia="宋体" w:cs="宋体"/>
          <w:spacing w:val="1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4"/>
          <w:sz w:val="28"/>
          <w:szCs w:val="28"/>
        </w:rPr>
        <w:t>中和反应搅拌器要防腐蚀，将中和剂配制成溶液通过计量泵投加，</w:t>
      </w:r>
      <w:r>
        <w:rPr>
          <w:rFonts w:ascii="宋体" w:hAnsi="宋体" w:eastAsia="宋体" w:cs="宋体"/>
          <w:spacing w:val="1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2"/>
          <w:sz w:val="28"/>
          <w:szCs w:val="28"/>
        </w:rPr>
        <w:t>投加剂量根据酸性污水</w:t>
      </w:r>
      <w:r>
        <w:rPr>
          <w:rFonts w:ascii="宋体" w:hAnsi="宋体" w:eastAsia="宋体" w:cs="宋体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sz w:val="28"/>
          <w:szCs w:val="28"/>
        </w:rPr>
        <w:t>pH</w:t>
      </w:r>
      <w:r>
        <w:rPr>
          <w:rFonts w:ascii="宋体" w:hAnsi="宋体" w:eastAsia="宋体" w:cs="宋体"/>
          <w:spacing w:val="9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32"/>
          <w:sz w:val="28"/>
          <w:szCs w:val="28"/>
        </w:rPr>
        <w:t>值及中和剂浓度计算后确定，中和后</w:t>
      </w:r>
      <w:r>
        <w:rPr>
          <w:rFonts w:ascii="宋体" w:hAnsi="宋体" w:eastAsia="宋体" w:cs="宋体"/>
          <w:sz w:val="28"/>
          <w:szCs w:val="28"/>
        </w:rPr>
        <w:t xml:space="preserve"> pH</w:t>
      </w:r>
      <w:r>
        <w:rPr>
          <w:rFonts w:ascii="宋体" w:hAnsi="宋体" w:eastAsia="宋体" w:cs="宋体"/>
          <w:spacing w:val="6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41"/>
          <w:sz w:val="28"/>
          <w:szCs w:val="28"/>
        </w:rPr>
        <w:t>值应在7～8之间。</w:t>
      </w:r>
    </w:p>
    <w:p w14:paraId="11A41692">
      <w:pPr>
        <w:spacing w:before="142" w:line="295" w:lineRule="auto"/>
        <w:ind w:left="20" w:hanging="1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4"/>
          <w:sz w:val="28"/>
          <w:szCs w:val="28"/>
        </w:rPr>
        <w:t>6.2.2  含氰污水指医疗机构在血液、细菌和化学检查分析中使用</w:t>
      </w:r>
      <w:r>
        <w:rPr>
          <w:rFonts w:ascii="宋体" w:hAnsi="宋体" w:eastAsia="宋体" w:cs="宋体"/>
          <w:spacing w:val="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1"/>
          <w:sz w:val="28"/>
          <w:szCs w:val="28"/>
        </w:rPr>
        <w:t>含氰化合物(氰化钾、氰化钠、铁氰化钾等)而产生</w:t>
      </w:r>
      <w:r>
        <w:rPr>
          <w:rFonts w:ascii="宋体" w:hAnsi="宋体" w:eastAsia="宋体" w:cs="宋体"/>
          <w:spacing w:val="20"/>
          <w:sz w:val="28"/>
          <w:szCs w:val="28"/>
        </w:rPr>
        <w:t>的污水。含氰污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1"/>
          <w:sz w:val="28"/>
          <w:szCs w:val="28"/>
        </w:rPr>
        <w:t>水需单独收集，条件允许时可送电镀厂回收利用。含氰污水常用处</w:t>
      </w:r>
      <w:r>
        <w:rPr>
          <w:rFonts w:ascii="宋体" w:hAnsi="宋体" w:eastAsia="宋体" w:cs="宋体"/>
          <w:spacing w:val="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5"/>
          <w:sz w:val="28"/>
          <w:szCs w:val="28"/>
        </w:rPr>
        <w:t>理方法为化学氧化法、离子交换法、活性炭吸附法和生物处理法等。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1"/>
          <w:sz w:val="28"/>
          <w:szCs w:val="28"/>
        </w:rPr>
        <w:t>少量含氰污水常用化学氧化法，如碱式氯化法，碱式氯化法是将含</w:t>
      </w:r>
      <w:r>
        <w:rPr>
          <w:rFonts w:ascii="宋体" w:hAnsi="宋体" w:eastAsia="宋体" w:cs="宋体"/>
          <w:spacing w:val="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4"/>
          <w:sz w:val="28"/>
          <w:szCs w:val="28"/>
        </w:rPr>
        <w:t xml:space="preserve">氰污水放入处理槽内，向槽内加入碱液使污水 </w:t>
      </w:r>
      <w:r>
        <w:rPr>
          <w:rFonts w:ascii="Times New Roman" w:hAnsi="Times New Roman" w:eastAsia="Times New Roman" w:cs="Times New Roman"/>
          <w:sz w:val="28"/>
          <w:szCs w:val="28"/>
        </w:rPr>
        <w:t>pH</w:t>
      </w:r>
      <w:r>
        <w:rPr>
          <w:rFonts w:ascii="Times New Roman" w:hAnsi="Times New Roman" w:eastAsia="Times New Roman" w:cs="Times New Roman"/>
          <w:spacing w:val="24"/>
          <w:sz w:val="28"/>
          <w:szCs w:val="28"/>
        </w:rPr>
        <w:t xml:space="preserve">  </w:t>
      </w:r>
      <w:r>
        <w:rPr>
          <w:rFonts w:ascii="宋体" w:hAnsi="宋体" w:eastAsia="宋体" w:cs="宋体"/>
          <w:spacing w:val="24"/>
          <w:sz w:val="28"/>
          <w:szCs w:val="28"/>
        </w:rPr>
        <w:t>值达到1</w:t>
      </w:r>
      <w:r>
        <w:rPr>
          <w:rFonts w:ascii="宋体" w:hAnsi="宋体" w:eastAsia="宋体" w:cs="宋体"/>
          <w:spacing w:val="23"/>
          <w:sz w:val="28"/>
          <w:szCs w:val="28"/>
        </w:rPr>
        <w:t>0～12,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9"/>
          <w:sz w:val="28"/>
          <w:szCs w:val="28"/>
        </w:rPr>
        <w:t>再投加液氯或次氯酸钠，控制余氯为2</w:t>
      </w:r>
      <w:r>
        <w:rPr>
          <w:rFonts w:ascii="Times New Roman" w:hAnsi="Times New Roman" w:eastAsia="Times New Roman" w:cs="Times New Roman"/>
          <w:sz w:val="28"/>
          <w:szCs w:val="28"/>
        </w:rPr>
        <w:t>mg</w:t>
      </w:r>
      <w:r>
        <w:rPr>
          <w:rFonts w:ascii="Times New Roman" w:hAnsi="Times New Roman" w:eastAsia="Times New Roman" w:cs="Times New Roman"/>
          <w:spacing w:val="19"/>
          <w:sz w:val="28"/>
          <w:szCs w:val="28"/>
        </w:rPr>
        <w:t>/L</w:t>
      </w:r>
      <w:r>
        <w:rPr>
          <w:rFonts w:ascii="宋体" w:hAnsi="宋体" w:eastAsia="宋体" w:cs="宋体"/>
          <w:spacing w:val="19"/>
          <w:sz w:val="28"/>
          <w:szCs w:val="28"/>
        </w:rPr>
        <w:t>～</w:t>
      </w:r>
      <w:r>
        <w:rPr>
          <w:rFonts w:ascii="Times New Roman" w:hAnsi="Times New Roman" w:eastAsia="Times New Roman" w:cs="Times New Roman"/>
          <w:spacing w:val="19"/>
          <w:sz w:val="28"/>
          <w:szCs w:val="28"/>
        </w:rPr>
        <w:t>7</w:t>
      </w:r>
      <w:r>
        <w:rPr>
          <w:rFonts w:ascii="Times New Roman" w:hAnsi="Times New Roman" w:eastAsia="Times New Roman" w:cs="Times New Roman"/>
          <w:sz w:val="28"/>
          <w:szCs w:val="28"/>
        </w:rPr>
        <w:t>mg</w:t>
      </w:r>
      <w:r>
        <w:rPr>
          <w:rFonts w:ascii="Times New Roman" w:hAnsi="Times New Roman" w:eastAsia="Times New Roman" w:cs="Times New Roman"/>
          <w:spacing w:val="19"/>
          <w:sz w:val="28"/>
          <w:szCs w:val="28"/>
        </w:rPr>
        <w:t xml:space="preserve">/L,     </w:t>
      </w:r>
      <w:r>
        <w:rPr>
          <w:rFonts w:ascii="宋体" w:hAnsi="宋体" w:eastAsia="宋体" w:cs="宋体"/>
          <w:spacing w:val="19"/>
          <w:sz w:val="28"/>
          <w:szCs w:val="28"/>
        </w:rPr>
        <w:t>处理后含氰</w:t>
      </w:r>
      <w:r>
        <w:rPr>
          <w:rFonts w:ascii="宋体" w:hAnsi="宋体" w:eastAsia="宋体" w:cs="宋体"/>
          <w:spacing w:val="1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0"/>
          <w:sz w:val="28"/>
          <w:szCs w:val="28"/>
        </w:rPr>
        <w:t>污水浓度可达到排放标准0.5</w:t>
      </w:r>
      <w:r>
        <w:rPr>
          <w:rFonts w:ascii="Times New Roman" w:hAnsi="Times New Roman" w:eastAsia="Times New Roman" w:cs="Times New Roman"/>
          <w:sz w:val="28"/>
          <w:szCs w:val="28"/>
        </w:rPr>
        <w:t>mg</w:t>
      </w:r>
      <w:r>
        <w:rPr>
          <w:rFonts w:ascii="Times New Roman" w:hAnsi="Times New Roman" w:eastAsia="Times New Roman" w:cs="Times New Roman"/>
          <w:spacing w:val="20"/>
          <w:sz w:val="28"/>
          <w:szCs w:val="28"/>
        </w:rPr>
        <w:t>/L</w:t>
      </w:r>
      <w:r>
        <w:rPr>
          <w:rFonts w:ascii="宋体" w:hAnsi="宋体" w:eastAsia="宋体" w:cs="宋体"/>
          <w:spacing w:val="20"/>
          <w:sz w:val="28"/>
          <w:szCs w:val="28"/>
        </w:rPr>
        <w:t>。</w:t>
      </w:r>
    </w:p>
    <w:p w14:paraId="580EF96A">
      <w:pPr>
        <w:spacing w:line="295" w:lineRule="auto"/>
        <w:rPr>
          <w:rFonts w:ascii="宋体" w:hAnsi="宋体" w:eastAsia="宋体" w:cs="宋体"/>
          <w:sz w:val="28"/>
          <w:szCs w:val="28"/>
        </w:rPr>
        <w:sectPr>
          <w:type w:val="continuous"/>
          <w:pgSz w:w="11910" w:h="16840"/>
          <w:pgMar w:top="400" w:right="1359" w:bottom="1385" w:left="1680" w:header="0" w:footer="1166" w:gutter="0"/>
          <w:cols w:equalWidth="0" w:num="1">
            <w:col w:w="8871"/>
          </w:cols>
        </w:sectPr>
      </w:pPr>
    </w:p>
    <w:p w14:paraId="08074888">
      <w:pPr>
        <w:pStyle w:val="2"/>
        <w:spacing w:line="241" w:lineRule="auto"/>
      </w:pPr>
    </w:p>
    <w:p w14:paraId="1137DE61">
      <w:pPr>
        <w:pStyle w:val="2"/>
        <w:spacing w:line="241" w:lineRule="auto"/>
      </w:pPr>
    </w:p>
    <w:p w14:paraId="2F129E1C">
      <w:pPr>
        <w:pStyle w:val="2"/>
        <w:spacing w:line="241" w:lineRule="auto"/>
      </w:pPr>
    </w:p>
    <w:p w14:paraId="6567D0A9">
      <w:pPr>
        <w:pStyle w:val="2"/>
        <w:spacing w:line="241" w:lineRule="auto"/>
      </w:pPr>
    </w:p>
    <w:p w14:paraId="230FF1A3">
      <w:pPr>
        <w:pStyle w:val="2"/>
        <w:spacing w:line="241" w:lineRule="auto"/>
      </w:pPr>
    </w:p>
    <w:p w14:paraId="11F1BA6B">
      <w:pPr>
        <w:spacing w:before="100" w:line="271" w:lineRule="auto"/>
        <w:ind w:right="141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 xml:space="preserve">6.2.3      </w:t>
      </w:r>
      <w:r>
        <w:rPr>
          <w:rFonts w:ascii="宋体" w:hAnsi="宋体" w:eastAsia="宋体" w:cs="宋体"/>
          <w:spacing w:val="-2"/>
          <w:sz w:val="31"/>
          <w:szCs w:val="31"/>
        </w:rPr>
        <w:t>含汞污水源于医疗机构口腔科含</w:t>
      </w:r>
      <w:r>
        <w:rPr>
          <w:rFonts w:ascii="宋体" w:hAnsi="宋体" w:eastAsia="宋体" w:cs="宋体"/>
          <w:spacing w:val="-3"/>
          <w:sz w:val="31"/>
          <w:szCs w:val="31"/>
        </w:rPr>
        <w:t>汞污水以及仪器破损、分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析检测和诊断使用含汞试剂(氯化高汞、硝酸高汞</w:t>
      </w:r>
      <w:r>
        <w:rPr>
          <w:rFonts w:ascii="宋体" w:hAnsi="宋体" w:eastAsia="宋体" w:cs="宋体"/>
          <w:spacing w:val="-4"/>
          <w:sz w:val="31"/>
          <w:szCs w:val="31"/>
        </w:rPr>
        <w:t>、硫氰酸汞等剧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毒物质)而产生的少量污水。含汞污水处理方法有铁屑还原法、化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学沉淀法、活性炭吸附法和离子交换法。其中含汞污水以硫化钠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沉淀与活性炭吸附组合法最为常用，经活性炭吸附后，出水汞浓度</w:t>
      </w:r>
      <w:r>
        <w:rPr>
          <w:rFonts w:ascii="宋体" w:hAnsi="宋体" w:eastAsia="宋体" w:cs="宋体"/>
          <w:spacing w:val="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符合现行国家标准《医疗机构水污染物排放</w:t>
      </w:r>
      <w:r>
        <w:rPr>
          <w:rFonts w:ascii="宋体" w:hAnsi="宋体" w:eastAsia="宋体" w:cs="宋体"/>
          <w:spacing w:val="-7"/>
          <w:sz w:val="31"/>
          <w:szCs w:val="31"/>
        </w:rPr>
        <w:t>标准》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 xml:space="preserve">GB  18466 </w:t>
      </w:r>
      <w:r>
        <w:rPr>
          <w:rFonts w:ascii="宋体" w:hAnsi="宋体" w:eastAsia="宋体" w:cs="宋体"/>
          <w:spacing w:val="-7"/>
          <w:sz w:val="31"/>
          <w:szCs w:val="31"/>
        </w:rPr>
        <w:t>的</w:t>
      </w:r>
      <w:r>
        <w:rPr>
          <w:rFonts w:ascii="宋体" w:hAnsi="宋体" w:eastAsia="宋体" w:cs="宋体"/>
          <w:spacing w:val="-7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7"/>
          <w:sz w:val="31"/>
          <w:szCs w:val="31"/>
        </w:rPr>
        <w:t>相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关规定后，方可进入医疗机构污水处理系统。</w:t>
      </w:r>
    </w:p>
    <w:p w14:paraId="310C074F">
      <w:pPr>
        <w:spacing w:before="114" w:line="271" w:lineRule="auto"/>
        <w:ind w:right="138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-2"/>
          <w:sz w:val="31"/>
          <w:szCs w:val="31"/>
        </w:rPr>
        <w:t xml:space="preserve">6.2.4      </w:t>
      </w:r>
      <w:r>
        <w:rPr>
          <w:rFonts w:ascii="宋体" w:hAnsi="宋体" w:eastAsia="宋体" w:cs="宋体"/>
          <w:spacing w:val="-2"/>
          <w:sz w:val="31"/>
          <w:szCs w:val="31"/>
        </w:rPr>
        <w:t>含铬污水主要来自病理、血液检查</w:t>
      </w:r>
      <w:r>
        <w:rPr>
          <w:rFonts w:ascii="宋体" w:hAnsi="宋体" w:eastAsia="宋体" w:cs="宋体"/>
          <w:spacing w:val="-3"/>
          <w:sz w:val="31"/>
          <w:szCs w:val="31"/>
        </w:rPr>
        <w:t>和化验工作中使用的重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铬酸钾、三氧化铬、铬酸钾等化学品形成的污水。含铬污水需单独</w:t>
      </w:r>
      <w:r>
        <w:rPr>
          <w:rFonts w:ascii="宋体" w:hAnsi="宋体" w:eastAsia="宋体" w:cs="宋体"/>
          <w:spacing w:val="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收集，条件允许时可送电镀厂回收利用。含铬污水处理方法</w:t>
      </w:r>
      <w:r>
        <w:rPr>
          <w:rFonts w:ascii="宋体" w:hAnsi="宋体" w:eastAsia="宋体" w:cs="宋体"/>
          <w:spacing w:val="-9"/>
          <w:sz w:val="31"/>
          <w:szCs w:val="31"/>
        </w:rPr>
        <w:t>宜采用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化学还原沉淀法，即在酸性条件下向污水中加入还原剂，将六价铬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还原成三价铬，再加碱中和调节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pH,</w:t>
      </w:r>
      <w:r>
        <w:rPr>
          <w:rFonts w:ascii="Times New Roman" w:hAnsi="Times New Roman" w:eastAsia="Times New Roman" w:cs="Times New Roman"/>
          <w:spacing w:val="6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使之形成氢氧化物沉淀，处理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后出水中的六价铬浓度符合现行国家标准《医疗机构水污染物排放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6"/>
          <w:sz w:val="31"/>
          <w:szCs w:val="31"/>
        </w:rPr>
        <w:t>标准》</w:t>
      </w:r>
      <w:r>
        <w:rPr>
          <w:rFonts w:ascii="Times New Roman" w:hAnsi="Times New Roman" w:eastAsia="Times New Roman" w:cs="Times New Roman"/>
          <w:spacing w:val="-16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4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6"/>
          <w:sz w:val="31"/>
          <w:szCs w:val="31"/>
        </w:rPr>
        <w:t>18466</w:t>
      </w:r>
      <w:r>
        <w:rPr>
          <w:rFonts w:ascii="宋体" w:hAnsi="宋体" w:eastAsia="宋体" w:cs="宋体"/>
          <w:spacing w:val="-16"/>
          <w:sz w:val="31"/>
          <w:szCs w:val="31"/>
        </w:rPr>
        <w:t>的相关规定后，方可进入医疗机构污水处理系统。</w:t>
      </w:r>
    </w:p>
    <w:p w14:paraId="05A61E5D">
      <w:pPr>
        <w:spacing w:before="111" w:line="265" w:lineRule="auto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2"/>
          <w:sz w:val="31"/>
          <w:szCs w:val="31"/>
        </w:rPr>
        <w:t xml:space="preserve">6.2.5      </w:t>
      </w:r>
      <w:r>
        <w:rPr>
          <w:rFonts w:ascii="宋体" w:hAnsi="宋体" w:eastAsia="宋体" w:cs="宋体"/>
          <w:spacing w:val="2"/>
          <w:sz w:val="31"/>
          <w:szCs w:val="31"/>
        </w:rPr>
        <w:t>显影污水主要来自放射科</w:t>
      </w:r>
      <w:r>
        <w:rPr>
          <w:rFonts w:ascii="宋体" w:hAnsi="宋体" w:eastAsia="宋体" w:cs="宋体"/>
          <w:spacing w:val="1"/>
          <w:sz w:val="31"/>
          <w:szCs w:val="31"/>
        </w:rPr>
        <w:t>照片洗印加工产生的洗印污水，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其中污染物质主要是显影剂、定影剂和漂白剂等，此外还有来自定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9"/>
          <w:sz w:val="31"/>
          <w:szCs w:val="31"/>
        </w:rPr>
        <w:t>影剂中的银。定影剂中的银要进行回收，回收方法为电解提银法和</w:t>
      </w:r>
      <w:r>
        <w:rPr>
          <w:rFonts w:ascii="宋体" w:hAnsi="宋体" w:eastAsia="宋体" w:cs="宋体"/>
          <w:spacing w:val="7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9"/>
          <w:sz w:val="31"/>
          <w:szCs w:val="31"/>
        </w:rPr>
        <w:t>化学沉淀法，低浓度含银污水也可采用离子交换法和活性炭吸附法</w:t>
      </w:r>
      <w:r>
        <w:rPr>
          <w:rFonts w:ascii="宋体" w:hAnsi="宋体" w:eastAsia="宋体" w:cs="宋体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8"/>
          <w:sz w:val="31"/>
          <w:szCs w:val="31"/>
        </w:rPr>
        <w:t>处理。</w:t>
      </w:r>
    </w:p>
    <w:p w14:paraId="608F7BF7">
      <w:pPr>
        <w:spacing w:before="115" w:line="268" w:lineRule="auto"/>
        <w:ind w:right="135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7"/>
          <w:sz w:val="31"/>
          <w:szCs w:val="31"/>
        </w:rPr>
        <w:t>6.2.6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7"/>
          <w:sz w:val="31"/>
          <w:szCs w:val="31"/>
        </w:rPr>
        <w:t>生物安全实验室包括微生物实验室和动物实验室。当医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疗机构设有生物安全实验室时，应根据实验室生物安全等级，确定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其污水收集和处理方法。根据实验室所处理对象的生物危险程度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和采取的防护措施，通常将实验室生物安全等级分为四级，其中一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级对生物安全隔离的要求最低，四级最高。</w:t>
      </w:r>
    </w:p>
    <w:p w14:paraId="250241CF">
      <w:pPr>
        <w:spacing w:before="120" w:line="267" w:lineRule="auto"/>
        <w:ind w:right="134" w:firstLine="64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21"/>
          <w:sz w:val="31"/>
          <w:szCs w:val="31"/>
        </w:rPr>
        <w:t>一级：对人体、动植物或环境危害较低，不具有对健康成人、动</w:t>
      </w:r>
      <w:r>
        <w:rPr>
          <w:rFonts w:ascii="宋体" w:hAnsi="宋体" w:eastAsia="宋体" w:cs="宋体"/>
          <w:spacing w:val="1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植物致病的致病因子。</w:t>
      </w:r>
    </w:p>
    <w:p w14:paraId="7922D610">
      <w:pPr>
        <w:spacing w:before="26" w:line="276" w:lineRule="auto"/>
        <w:ind w:right="131" w:firstLine="64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0"/>
          <w:sz w:val="31"/>
          <w:szCs w:val="31"/>
        </w:rPr>
        <w:t>二级：对人体、动植物或环境具有中等危害或具有潜在危险的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致病因子，对健康成人、动物和环境不会造成严重危害。具有有效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的预防和治疗措施。</w:t>
      </w:r>
    </w:p>
    <w:p w14:paraId="192CD9B5">
      <w:pPr>
        <w:spacing w:line="276" w:lineRule="auto"/>
        <w:rPr>
          <w:rFonts w:ascii="宋体" w:hAnsi="宋体" w:eastAsia="宋体" w:cs="宋体"/>
          <w:sz w:val="31"/>
          <w:szCs w:val="31"/>
        </w:rPr>
        <w:sectPr>
          <w:footerReference r:id="rId87" w:type="default"/>
          <w:pgSz w:w="11910" w:h="16840"/>
          <w:pgMar w:top="400" w:right="1545" w:bottom="1496" w:left="1470" w:header="0" w:footer="1095" w:gutter="0"/>
          <w:cols w:space="720" w:num="1"/>
        </w:sectPr>
      </w:pPr>
    </w:p>
    <w:p w14:paraId="641B7AAF">
      <w:pPr>
        <w:pStyle w:val="2"/>
        <w:spacing w:line="297" w:lineRule="auto"/>
      </w:pPr>
    </w:p>
    <w:p w14:paraId="5CA219A7">
      <w:pPr>
        <w:pStyle w:val="2"/>
        <w:spacing w:line="298" w:lineRule="auto"/>
      </w:pPr>
    </w:p>
    <w:p w14:paraId="7E5246E2">
      <w:pPr>
        <w:pStyle w:val="2"/>
        <w:spacing w:line="298" w:lineRule="auto"/>
      </w:pPr>
    </w:p>
    <w:p w14:paraId="5A9CB347">
      <w:pPr>
        <w:pStyle w:val="2"/>
        <w:spacing w:line="298" w:lineRule="auto"/>
      </w:pPr>
    </w:p>
    <w:p w14:paraId="35DE00EA">
      <w:pPr>
        <w:spacing w:before="104" w:line="263" w:lineRule="auto"/>
        <w:ind w:right="85" w:firstLine="65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1"/>
          <w:sz w:val="32"/>
          <w:szCs w:val="32"/>
        </w:rPr>
        <w:t>三级：对人体、动植物或环境具有高度危险性，主要通过气溶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胶使人感染上严重甚至致命的疾病，或对动植物和环境具有高度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危害的致病因子。通常有预防治疗措施。</w:t>
      </w:r>
    </w:p>
    <w:p w14:paraId="7A57A91C">
      <w:pPr>
        <w:spacing w:before="43" w:line="257" w:lineRule="auto"/>
        <w:ind w:right="105" w:firstLine="65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2"/>
          <w:sz w:val="32"/>
          <w:szCs w:val="32"/>
        </w:rPr>
        <w:t>四级：对人体、动植物或环境具有高度危险性，通过气溶胶途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径传播或传播途径不明，或未知的、危险的致病因子。没有预防治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疗措施。</w:t>
      </w:r>
    </w:p>
    <w:p w14:paraId="624F5F32">
      <w:pPr>
        <w:spacing w:before="35" w:line="264" w:lineRule="auto"/>
        <w:ind w:firstLine="65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0"/>
          <w:sz w:val="32"/>
          <w:szCs w:val="32"/>
        </w:rPr>
        <w:t>由于不同生物安全等级的生物实验室均有与其病原微生物危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险度等级相对应的生物安全水平、操作及管理规定，因此不同生物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安全等级生物实验室产生的污水需分类收集、分类处理。一级、二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级微生物实验室感染性污水，新建、改建的核酸实验室污水等可采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用化学消毒处理工艺及相应技术设备。部分特殊二级</w:t>
      </w:r>
      <w:r>
        <w:rPr>
          <w:rFonts w:ascii="宋体" w:hAnsi="宋体" w:eastAsia="宋体" w:cs="宋体"/>
          <w:spacing w:val="-10"/>
          <w:sz w:val="32"/>
          <w:szCs w:val="32"/>
        </w:rPr>
        <w:t>动物实验室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污水，可根据需求选用热处理工艺及相应技术设备。污水收集和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处理系统的臭气，可通过排水管道系统的通气管直接高空排放。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三级微生物实验室感染性污水需采用热处理工艺及相应技术设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备。考虑到生物安全实验室污水水量相对较小，排放周期不定</w:t>
      </w:r>
      <w:r>
        <w:rPr>
          <w:rFonts w:ascii="宋体" w:hAnsi="宋体" w:eastAsia="宋体" w:cs="宋体"/>
          <w:spacing w:val="-21"/>
          <w:sz w:val="32"/>
          <w:szCs w:val="32"/>
        </w:rPr>
        <w:t>、间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断性强，排放水量也无规律性等实际情况，序批式热处理工艺及设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备是当前国外生物安全实验室感染性污水处理的主流方式。对于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水质较好、水量较大且固体污染物不多的生物安全</w:t>
      </w:r>
      <w:r>
        <w:rPr>
          <w:rFonts w:ascii="宋体" w:hAnsi="宋体" w:eastAsia="宋体" w:cs="宋体"/>
          <w:spacing w:val="-10"/>
          <w:sz w:val="32"/>
          <w:szCs w:val="32"/>
        </w:rPr>
        <w:t>实验室污水处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理，连续式热处理工艺在节约能源和运行费用</w:t>
      </w:r>
      <w:r>
        <w:rPr>
          <w:rFonts w:ascii="宋体" w:hAnsi="宋体" w:eastAsia="宋体" w:cs="宋体"/>
          <w:spacing w:val="-9"/>
          <w:sz w:val="32"/>
          <w:szCs w:val="32"/>
        </w:rPr>
        <w:t>方面有优势。三级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微生物实验室的管道系统可不设通气管，而</w:t>
      </w:r>
      <w:r>
        <w:rPr>
          <w:rFonts w:ascii="宋体" w:hAnsi="宋体" w:eastAsia="宋体" w:cs="宋体"/>
          <w:spacing w:val="-10"/>
          <w:sz w:val="32"/>
          <w:szCs w:val="32"/>
        </w:rPr>
        <w:t>是直接引到地下室特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种高温灭菌罐内，罐内设专门透气口，并对透气口排出的有害气体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进行有效消毒灭菌。二级、三级生物安全实验室排水经处理</w:t>
      </w:r>
      <w:r>
        <w:rPr>
          <w:rFonts w:ascii="宋体" w:hAnsi="宋体" w:eastAsia="宋体" w:cs="宋体"/>
          <w:spacing w:val="-9"/>
          <w:sz w:val="32"/>
          <w:szCs w:val="32"/>
        </w:rPr>
        <w:t>后必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须接入留观水箱或留观控制罐，监测合格后方可排出，提高排水安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全性，确保这部分污水排放不对受纳水体产生次生危害、不对人体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造成潜在风险。</w:t>
      </w:r>
    </w:p>
    <w:p w14:paraId="64851E31">
      <w:pPr>
        <w:spacing w:line="264" w:lineRule="auto"/>
        <w:rPr>
          <w:rFonts w:ascii="宋体" w:hAnsi="宋体" w:eastAsia="宋体" w:cs="宋体"/>
          <w:sz w:val="32"/>
          <w:szCs w:val="32"/>
        </w:rPr>
        <w:sectPr>
          <w:footerReference r:id="rId88" w:type="default"/>
          <w:pgSz w:w="11910" w:h="16840"/>
          <w:pgMar w:top="400" w:right="1399" w:bottom="1494" w:left="1680" w:header="0" w:footer="1079" w:gutter="0"/>
          <w:cols w:space="720" w:num="1"/>
        </w:sectPr>
      </w:pPr>
    </w:p>
    <w:p w14:paraId="6C3D0659">
      <w:pPr>
        <w:pStyle w:val="2"/>
        <w:spacing w:line="253" w:lineRule="auto"/>
      </w:pPr>
    </w:p>
    <w:p w14:paraId="51230F05">
      <w:pPr>
        <w:pStyle w:val="2"/>
        <w:spacing w:line="253" w:lineRule="auto"/>
      </w:pPr>
    </w:p>
    <w:p w14:paraId="7A105B4F">
      <w:pPr>
        <w:pStyle w:val="2"/>
        <w:spacing w:line="254" w:lineRule="auto"/>
      </w:pPr>
    </w:p>
    <w:p w14:paraId="4C240237">
      <w:pPr>
        <w:pStyle w:val="2"/>
        <w:spacing w:line="254" w:lineRule="auto"/>
      </w:pPr>
    </w:p>
    <w:p w14:paraId="2042683B">
      <w:pPr>
        <w:pStyle w:val="2"/>
        <w:spacing w:line="254" w:lineRule="auto"/>
      </w:pPr>
    </w:p>
    <w:p w14:paraId="4C9D2AEE">
      <w:pPr>
        <w:pStyle w:val="2"/>
        <w:spacing w:line="254" w:lineRule="auto"/>
      </w:pPr>
    </w:p>
    <w:p w14:paraId="47EE5ABB">
      <w:pPr>
        <w:pStyle w:val="2"/>
        <w:spacing w:line="254" w:lineRule="auto"/>
      </w:pPr>
    </w:p>
    <w:p w14:paraId="166078FE">
      <w:pPr>
        <w:pStyle w:val="2"/>
        <w:spacing w:line="254" w:lineRule="auto"/>
      </w:pPr>
    </w:p>
    <w:p w14:paraId="226BEDCB">
      <w:pPr>
        <w:spacing w:before="137" w:line="221" w:lineRule="auto"/>
        <w:ind w:left="2619"/>
        <w:outlineLvl w:val="0"/>
        <w:rPr>
          <w:rFonts w:ascii="宋体" w:hAnsi="宋体" w:eastAsia="宋体" w:cs="宋体"/>
          <w:sz w:val="42"/>
          <w:szCs w:val="42"/>
        </w:rPr>
      </w:pPr>
      <w:bookmarkStart w:id="158" w:name="bookmark122"/>
      <w:bookmarkEnd w:id="158"/>
      <w:r>
        <w:rPr>
          <w:rFonts w:ascii="宋体" w:hAnsi="宋体" w:eastAsia="宋体" w:cs="宋体"/>
          <w:spacing w:val="-4"/>
          <w:sz w:val="42"/>
          <w:szCs w:val="42"/>
        </w:rPr>
        <w:t>7</w:t>
      </w:r>
      <w:r>
        <w:rPr>
          <w:rFonts w:ascii="宋体" w:hAnsi="宋体" w:eastAsia="宋体" w:cs="宋体"/>
          <w:spacing w:val="200"/>
          <w:sz w:val="42"/>
          <w:szCs w:val="42"/>
        </w:rPr>
        <w:t xml:space="preserve"> </w:t>
      </w:r>
      <w:r>
        <w:rPr>
          <w:rFonts w:ascii="宋体" w:hAnsi="宋体" w:eastAsia="宋体" w:cs="宋体"/>
          <w:spacing w:val="-4"/>
          <w:sz w:val="42"/>
          <w:szCs w:val="42"/>
        </w:rPr>
        <w:t>处理工艺及设施</w:t>
      </w:r>
    </w:p>
    <w:p w14:paraId="3642344E">
      <w:pPr>
        <w:pStyle w:val="2"/>
        <w:spacing w:line="299" w:lineRule="auto"/>
      </w:pPr>
    </w:p>
    <w:p w14:paraId="3068C910">
      <w:pPr>
        <w:pStyle w:val="2"/>
        <w:spacing w:line="300" w:lineRule="auto"/>
      </w:pPr>
    </w:p>
    <w:p w14:paraId="3515C049">
      <w:pPr>
        <w:spacing w:before="104" w:line="220" w:lineRule="auto"/>
        <w:ind w:left="3224"/>
        <w:outlineLvl w:val="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7.1</w:t>
      </w:r>
      <w:r>
        <w:rPr>
          <w:rFonts w:ascii="宋体" w:hAnsi="宋体" w:eastAsia="宋体" w:cs="宋体"/>
          <w:spacing w:val="143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工</w:t>
      </w:r>
      <w:r>
        <w:rPr>
          <w:rFonts w:ascii="宋体" w:hAnsi="宋体" w:eastAsia="宋体" w:cs="宋体"/>
          <w:spacing w:val="-44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艺</w:t>
      </w:r>
      <w:r>
        <w:rPr>
          <w:rFonts w:ascii="宋体" w:hAnsi="宋体" w:eastAsia="宋体" w:cs="宋体"/>
          <w:spacing w:val="-50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流</w:t>
      </w:r>
      <w:r>
        <w:rPr>
          <w:rFonts w:ascii="宋体" w:hAnsi="宋体" w:eastAsia="宋体" w:cs="宋体"/>
          <w:spacing w:val="-53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程</w:t>
      </w:r>
    </w:p>
    <w:p w14:paraId="34AE1F20">
      <w:pPr>
        <w:spacing w:before="311" w:line="263" w:lineRule="auto"/>
        <w:ind w:right="16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7.1.2</w:t>
      </w:r>
      <w:r>
        <w:rPr>
          <w:rFonts w:ascii="宋体" w:hAnsi="宋体" w:eastAsia="宋体" w:cs="宋体"/>
          <w:spacing w:val="13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对于规模较小且非传染病医疗机构，污水处理站设计可经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消毒直接排放至城镇污水管网，可不进行一级或二级处</w:t>
      </w:r>
      <w:r>
        <w:rPr>
          <w:rFonts w:ascii="宋体" w:hAnsi="宋体" w:eastAsia="宋体" w:cs="宋体"/>
          <w:spacing w:val="-9"/>
          <w:sz w:val="32"/>
          <w:szCs w:val="32"/>
        </w:rPr>
        <w:t>理。但对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直接排入自然水体的需按当地环保部门要求，可按本标准规定的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二级处理工艺实施。</w:t>
      </w:r>
    </w:p>
    <w:p w14:paraId="0CDBCE26">
      <w:pPr>
        <w:spacing w:before="105" w:line="257" w:lineRule="auto"/>
        <w:ind w:right="16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7.1.3</w:t>
      </w:r>
      <w:r>
        <w:rPr>
          <w:rFonts w:ascii="宋体" w:hAnsi="宋体" w:eastAsia="宋体" w:cs="宋体"/>
          <w:spacing w:val="13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对于出水最终进入二级污水处理厂的综合医疗机构，可采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用一级强化处理工艺，主要目标是提高悬浮物的去除率，减少消毒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剂用量。但当综合医疗机构设有感染性疾病门诊、传染病房时，此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部分污水由于存在潜在传染性，应经预消毒处理</w:t>
      </w:r>
      <w:r>
        <w:rPr>
          <w:rFonts w:ascii="宋体" w:hAnsi="宋体" w:eastAsia="宋体" w:cs="宋体"/>
          <w:spacing w:val="-9"/>
          <w:sz w:val="32"/>
          <w:szCs w:val="32"/>
        </w:rPr>
        <w:t>再进入后续处理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系统。</w:t>
      </w:r>
    </w:p>
    <w:p w14:paraId="1F2A8009">
      <w:pPr>
        <w:spacing w:before="105" w:line="268" w:lineRule="auto"/>
        <w:ind w:firstLine="62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一级强化处理一般采用混凝沉淀、过滤、气浮等工艺。过滤需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9"/>
          <w:sz w:val="32"/>
          <w:szCs w:val="32"/>
        </w:rPr>
        <w:t>要反冲洗，操作管理较为复杂，而气浮工艺中气体释放易导致二次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"/>
          <w:sz w:val="32"/>
          <w:szCs w:val="32"/>
        </w:rPr>
        <w:t>污染。所以医疗机构污水一级强化处理一般采用</w:t>
      </w:r>
      <w:r>
        <w:rPr>
          <w:rFonts w:ascii="宋体" w:hAnsi="宋体" w:eastAsia="宋体" w:cs="宋体"/>
          <w:spacing w:val="-3"/>
          <w:sz w:val="32"/>
          <w:szCs w:val="32"/>
        </w:rPr>
        <w:t>混凝沉淀工艺。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加强一级处理效果宜通过两种途径实现：一是对现有一级处理工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8"/>
          <w:sz w:val="32"/>
          <w:szCs w:val="32"/>
        </w:rPr>
        <w:t>艺进行改造以加强去除效果；二是采用一级强化处理技术。对于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0"/>
          <w:sz w:val="32"/>
          <w:szCs w:val="32"/>
        </w:rPr>
        <w:t>改造工程，要充分利用现有处理设施，如对化粪池、接触池在结构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9"/>
          <w:sz w:val="32"/>
          <w:szCs w:val="32"/>
        </w:rPr>
        <w:t>或运行方式上进行改造，必要时增设部分设施，尽可能地提高处理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4"/>
          <w:sz w:val="32"/>
          <w:szCs w:val="32"/>
        </w:rPr>
        <w:t>效果，以达到排放标准。</w:t>
      </w:r>
    </w:p>
    <w:p w14:paraId="04AF75AF">
      <w:pPr>
        <w:spacing w:before="59" w:line="261" w:lineRule="auto"/>
        <w:ind w:right="18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7.1.4</w:t>
      </w:r>
      <w:r>
        <w:rPr>
          <w:rFonts w:ascii="宋体" w:hAnsi="宋体" w:eastAsia="宋体" w:cs="宋体"/>
          <w:spacing w:val="13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对于出水直接排入地表水体、海域的非传染病医疗机构污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0"/>
          <w:sz w:val="32"/>
          <w:szCs w:val="32"/>
        </w:rPr>
        <w:t>水，可采用二级处理、深度处理与消毒组合工艺，当综合医疗机构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8"/>
          <w:sz w:val="32"/>
          <w:szCs w:val="32"/>
        </w:rPr>
        <w:t>设有感染性疾病门诊、传染病房时，同本标准第7.1.3条的要求。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根据近年来医疗机构污水处理站的运行情况，生化反应池可根据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5"/>
          <w:sz w:val="32"/>
          <w:szCs w:val="32"/>
        </w:rPr>
        <w:t>所选择的主体工艺特点，再考虑是否设置二沉池和污泥回流。</w:t>
      </w:r>
    </w:p>
    <w:p w14:paraId="2E86E627">
      <w:pPr>
        <w:spacing w:before="110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7.1.5</w:t>
      </w:r>
      <w:r>
        <w:rPr>
          <w:rFonts w:ascii="宋体" w:hAnsi="宋体" w:eastAsia="宋体" w:cs="宋体"/>
          <w:spacing w:val="13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传染病医疗机构污水均应采用预消毒、二级处理、深度处</w:t>
      </w:r>
    </w:p>
    <w:p w14:paraId="345D3A31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89" w:type="default"/>
          <w:pgSz w:w="11910" w:h="16840"/>
          <w:pgMar w:top="400" w:right="1541" w:bottom="1504" w:left="1470" w:header="0" w:footer="1090" w:gutter="0"/>
          <w:cols w:space="720" w:num="1"/>
        </w:sectPr>
      </w:pPr>
    </w:p>
    <w:p w14:paraId="0A8861B5">
      <w:pPr>
        <w:pStyle w:val="2"/>
        <w:spacing w:line="297" w:lineRule="auto"/>
      </w:pPr>
    </w:p>
    <w:p w14:paraId="3602FE8B">
      <w:pPr>
        <w:pStyle w:val="2"/>
        <w:spacing w:line="297" w:lineRule="auto"/>
      </w:pPr>
    </w:p>
    <w:p w14:paraId="6837F552">
      <w:pPr>
        <w:pStyle w:val="2"/>
        <w:spacing w:line="297" w:lineRule="auto"/>
      </w:pPr>
    </w:p>
    <w:p w14:paraId="459C5E5E">
      <w:pPr>
        <w:pStyle w:val="2"/>
        <w:spacing w:line="298" w:lineRule="auto"/>
      </w:pPr>
    </w:p>
    <w:p w14:paraId="6A67CA2A">
      <w:pPr>
        <w:spacing w:before="104" w:line="268" w:lineRule="auto"/>
        <w:ind w:right="32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理与消毒组合工艺。有研究表明，悬浮固体和有机物质</w:t>
      </w:r>
      <w:r>
        <w:rPr>
          <w:rFonts w:ascii="宋体" w:hAnsi="宋体" w:eastAsia="宋体" w:cs="宋体"/>
          <w:spacing w:val="-10"/>
          <w:sz w:val="32"/>
          <w:szCs w:val="32"/>
        </w:rPr>
        <w:t>的存在增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加了肠病毒在水性环境中的生存能力，在化粪</w:t>
      </w:r>
      <w:r>
        <w:rPr>
          <w:rFonts w:ascii="宋体" w:hAnsi="宋体" w:eastAsia="宋体" w:cs="宋体"/>
          <w:spacing w:val="-21"/>
          <w:sz w:val="32"/>
          <w:szCs w:val="32"/>
        </w:rPr>
        <w:t>池前进行预消毒，可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以大幅降低附着在粪便上的病毒的活性，使后续运行更安全。传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染病医疗机构污水、粪便和栅渣中存在大量病</w:t>
      </w:r>
      <w:r>
        <w:rPr>
          <w:rFonts w:ascii="宋体" w:hAnsi="宋体" w:eastAsia="宋体" w:cs="宋体"/>
          <w:spacing w:val="-21"/>
          <w:sz w:val="32"/>
          <w:szCs w:val="32"/>
        </w:rPr>
        <w:t>菌，是风险水平极高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的潜在二次污染源，具有人群暴露风险和次生</w:t>
      </w:r>
      <w:r>
        <w:rPr>
          <w:rFonts w:ascii="宋体" w:hAnsi="宋体" w:eastAsia="宋体" w:cs="宋体"/>
          <w:spacing w:val="-21"/>
          <w:sz w:val="32"/>
          <w:szCs w:val="32"/>
        </w:rPr>
        <w:t>健康风险等问题，故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先通过预消毒将来水源头中的病原微生物杀灭。当预消毒采用含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氯消毒剂消毒时，还应增设脱氯池，以防止过多的余氯残留，影响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化粪池的预处理作用。</w:t>
      </w:r>
    </w:p>
    <w:p w14:paraId="1C093919">
      <w:pPr>
        <w:spacing w:before="52" w:line="263" w:lineRule="auto"/>
        <w:ind w:right="41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"/>
          <w:sz w:val="32"/>
          <w:szCs w:val="32"/>
        </w:rPr>
        <w:t>7.1.6</w:t>
      </w:r>
      <w:r>
        <w:rPr>
          <w:rFonts w:ascii="宋体" w:hAnsi="宋体" w:eastAsia="宋体" w:cs="宋体"/>
          <w:spacing w:val="14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应急医疗设施污水原则上也应按照传染病医疗机构污水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处理，考虑实际运行要求和疫情特点，本条提出初期运</w:t>
      </w:r>
      <w:r>
        <w:rPr>
          <w:rFonts w:ascii="宋体" w:hAnsi="宋体" w:eastAsia="宋体" w:cs="宋体"/>
          <w:spacing w:val="-21"/>
          <w:sz w:val="32"/>
          <w:szCs w:val="32"/>
        </w:rPr>
        <w:t>行不具备二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级处理工艺条件时可按应急状态运行。</w:t>
      </w:r>
    </w:p>
    <w:p w14:paraId="2D430834">
      <w:pPr>
        <w:spacing w:before="273" w:line="221" w:lineRule="auto"/>
        <w:ind w:left="3214"/>
        <w:outlineLvl w:val="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7.2</w:t>
      </w:r>
      <w:r>
        <w:rPr>
          <w:rFonts w:ascii="宋体" w:hAnsi="宋体" w:eastAsia="宋体" w:cs="宋体"/>
          <w:spacing w:val="140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处</w:t>
      </w:r>
      <w:r>
        <w:rPr>
          <w:rFonts w:ascii="宋体" w:hAnsi="宋体" w:eastAsia="宋体" w:cs="宋体"/>
          <w:spacing w:val="-39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理</w:t>
      </w:r>
      <w:r>
        <w:rPr>
          <w:rFonts w:ascii="宋体" w:hAnsi="宋体" w:eastAsia="宋体" w:cs="宋体"/>
          <w:spacing w:val="-37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设</w:t>
      </w:r>
      <w:r>
        <w:rPr>
          <w:rFonts w:ascii="宋体" w:hAnsi="宋体" w:eastAsia="宋体" w:cs="宋体"/>
          <w:spacing w:val="-44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施</w:t>
      </w:r>
    </w:p>
    <w:p w14:paraId="662E9646">
      <w:pPr>
        <w:spacing w:before="328" w:line="254" w:lineRule="auto"/>
        <w:ind w:righ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7.2.1</w:t>
      </w:r>
      <w:r>
        <w:rPr>
          <w:rFonts w:ascii="宋体" w:hAnsi="宋体" w:eastAsia="宋体" w:cs="宋体"/>
          <w:spacing w:val="14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医疗机构污水预处理的主要目的是去除污水中的固体污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物，调节水质水量和合理消纳粪便，以利于后续处理。预处理设施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4"/>
          <w:sz w:val="32"/>
          <w:szCs w:val="32"/>
        </w:rPr>
        <w:t>通常有预消毒池、脱氯池、化粪池、格栅、调节池、混</w:t>
      </w:r>
      <w:r>
        <w:rPr>
          <w:rFonts w:ascii="宋体" w:hAnsi="宋体" w:eastAsia="宋体" w:cs="宋体"/>
          <w:spacing w:val="-35"/>
          <w:sz w:val="32"/>
          <w:szCs w:val="32"/>
        </w:rPr>
        <w:t>凝沉淀池等。</w:t>
      </w:r>
    </w:p>
    <w:p w14:paraId="6D72CB27">
      <w:pPr>
        <w:spacing w:before="99" w:line="262" w:lineRule="auto"/>
        <w:ind w:right="17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7.2.2     </w:t>
      </w:r>
      <w:r>
        <w:rPr>
          <w:rFonts w:ascii="宋体" w:hAnsi="宋体" w:eastAsia="宋体" w:cs="宋体"/>
          <w:spacing w:val="-9"/>
          <w:sz w:val="32"/>
          <w:szCs w:val="32"/>
        </w:rPr>
        <w:t>国家标准《医疗机构水污染物排放标准》GB</w:t>
      </w:r>
      <w:r>
        <w:rPr>
          <w:rFonts w:ascii="宋体" w:hAnsi="宋体" w:eastAsia="宋体" w:cs="宋体"/>
          <w:spacing w:val="4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18466—2005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中第4.3.1条明确栅渣、化粪池和污水处理站污泥属危险废物，应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按危险废物进行处理和处置。本条提出的相关要求</w:t>
      </w:r>
      <w:r>
        <w:rPr>
          <w:rFonts w:ascii="宋体" w:hAnsi="宋体" w:eastAsia="宋体" w:cs="宋体"/>
          <w:spacing w:val="-10"/>
          <w:sz w:val="32"/>
          <w:szCs w:val="32"/>
        </w:rPr>
        <w:t>是指当消毒后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0"/>
          <w:sz w:val="32"/>
          <w:szCs w:val="32"/>
        </w:rPr>
        <w:t>的栅渣、污泥符合《国家危险废物名录》豁免条款时</w:t>
      </w:r>
      <w:r>
        <w:rPr>
          <w:rFonts w:ascii="宋体" w:hAnsi="宋体" w:eastAsia="宋体" w:cs="宋体"/>
          <w:spacing w:val="-31"/>
          <w:sz w:val="32"/>
          <w:szCs w:val="32"/>
        </w:rPr>
        <w:t>，可不按危险废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物处理，参照市政污泥和栅渣进行处置。</w:t>
      </w:r>
    </w:p>
    <w:p w14:paraId="370F8632">
      <w:pPr>
        <w:spacing w:before="86" w:line="258" w:lineRule="auto"/>
        <w:ind w:right="3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 xml:space="preserve">7.2.3     </w:t>
      </w:r>
      <w:r>
        <w:rPr>
          <w:rFonts w:ascii="宋体" w:hAnsi="宋体" w:eastAsia="宋体" w:cs="宋体"/>
          <w:spacing w:val="-9"/>
          <w:sz w:val="32"/>
          <w:szCs w:val="32"/>
        </w:rPr>
        <w:t>设置化粪池的主要作用：首先，截留医疗机构污水中的大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漂浮物和悬浮物，使污水中的粪便沉淀到池底，进行</w:t>
      </w:r>
      <w:r>
        <w:rPr>
          <w:rFonts w:ascii="宋体" w:hAnsi="宋体" w:eastAsia="宋体" w:cs="宋体"/>
          <w:spacing w:val="-21"/>
          <w:sz w:val="32"/>
          <w:szCs w:val="32"/>
        </w:rPr>
        <w:t>沉淀分离、厌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氧发酵，杀灭粪便中的细菌和肠道寄生虫卵</w:t>
      </w:r>
      <w:r>
        <w:rPr>
          <w:rFonts w:ascii="宋体" w:hAnsi="宋体" w:eastAsia="宋体" w:cs="宋体"/>
          <w:spacing w:val="-21"/>
          <w:sz w:val="32"/>
          <w:szCs w:val="32"/>
        </w:rPr>
        <w:t>；其次，使污水中有机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大分子断裂，形成小分子有机物，减轻后续污水处理</w:t>
      </w:r>
      <w:r>
        <w:rPr>
          <w:rFonts w:ascii="宋体" w:hAnsi="宋体" w:eastAsia="宋体" w:cs="宋体"/>
          <w:spacing w:val="-21"/>
          <w:sz w:val="32"/>
          <w:szCs w:val="32"/>
        </w:rPr>
        <w:t>工艺负荷，为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后续生化工艺创造有利条件。对于无污泥处置装置的污水处理系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统，化粪池容积还应包括贮存污泥的容积。</w:t>
      </w:r>
    </w:p>
    <w:p w14:paraId="6D9AD1B0">
      <w:pPr>
        <w:spacing w:before="151" w:line="251" w:lineRule="auto"/>
        <w:ind w:firstLine="63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结合工程建设经验和现行相关标准要求，就化粪池的停留时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间和清掏周期给出了推荐值。当采用污废分流制</w:t>
      </w:r>
      <w:r>
        <w:rPr>
          <w:rFonts w:ascii="宋体" w:hAnsi="宋体" w:eastAsia="宋体" w:cs="宋体"/>
          <w:spacing w:val="-10"/>
          <w:sz w:val="32"/>
          <w:szCs w:val="32"/>
        </w:rPr>
        <w:t>排水体制时，化</w:t>
      </w:r>
    </w:p>
    <w:p w14:paraId="1B4F98A4">
      <w:pPr>
        <w:spacing w:line="251" w:lineRule="auto"/>
        <w:rPr>
          <w:rFonts w:ascii="宋体" w:hAnsi="宋体" w:eastAsia="宋体" w:cs="宋体"/>
          <w:sz w:val="32"/>
          <w:szCs w:val="32"/>
        </w:rPr>
        <w:sectPr>
          <w:footerReference r:id="rId90" w:type="default"/>
          <w:pgSz w:w="11910" w:h="16840"/>
          <w:pgMar w:top="400" w:right="1491" w:bottom="1504" w:left="1680" w:header="0" w:footer="1090" w:gutter="0"/>
          <w:cols w:space="720" w:num="1"/>
        </w:sectPr>
      </w:pPr>
    </w:p>
    <w:p w14:paraId="157C072B">
      <w:pPr>
        <w:pStyle w:val="2"/>
        <w:spacing w:line="297" w:lineRule="auto"/>
      </w:pPr>
    </w:p>
    <w:p w14:paraId="6AE729F0">
      <w:pPr>
        <w:pStyle w:val="2"/>
        <w:spacing w:line="297" w:lineRule="auto"/>
      </w:pPr>
    </w:p>
    <w:p w14:paraId="4DAF7060">
      <w:pPr>
        <w:pStyle w:val="2"/>
        <w:spacing w:line="297" w:lineRule="auto"/>
      </w:pPr>
    </w:p>
    <w:p w14:paraId="2C52AC81">
      <w:pPr>
        <w:pStyle w:val="2"/>
        <w:spacing w:line="297" w:lineRule="auto"/>
      </w:pPr>
    </w:p>
    <w:p w14:paraId="779B6A8D">
      <w:pPr>
        <w:spacing w:before="104" w:line="263" w:lineRule="auto"/>
        <w:ind w:right="145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粪池停留时间和清掏周期建议取上限值；当采用污废合流制排水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体制时，化粪池停留时间和清掏周期有条件的建议取</w:t>
      </w:r>
      <w:r>
        <w:rPr>
          <w:rFonts w:ascii="宋体" w:hAnsi="宋体" w:eastAsia="宋体" w:cs="宋体"/>
          <w:spacing w:val="-21"/>
          <w:sz w:val="32"/>
          <w:szCs w:val="32"/>
        </w:rPr>
        <w:t>上限值，确有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困难时可以取下限值。</w:t>
      </w:r>
    </w:p>
    <w:p w14:paraId="6D7C2754">
      <w:pPr>
        <w:spacing w:before="46" w:line="258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7.2.4</w:t>
      </w:r>
      <w:r>
        <w:rPr>
          <w:rFonts w:ascii="宋体" w:hAnsi="宋体" w:eastAsia="宋体" w:cs="宋体"/>
          <w:spacing w:val="9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当医疗机构营养食堂、餐厅的含油脂污水最终</w:t>
      </w:r>
      <w:r>
        <w:rPr>
          <w:rFonts w:ascii="宋体" w:hAnsi="宋体" w:eastAsia="宋体" w:cs="宋体"/>
          <w:spacing w:val="-13"/>
          <w:sz w:val="32"/>
          <w:szCs w:val="32"/>
        </w:rPr>
        <w:t>进入污水处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5"/>
          <w:sz w:val="32"/>
          <w:szCs w:val="32"/>
        </w:rPr>
        <w:t>理站时，为保证后续处理工艺达标运行，此部分污水应经除油处理，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并给出出水水质指标。除油设施的选用和配套设施的设计可按现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行国家标准《建筑给水排水设计标准》GB 50015的有关要求执行。</w:t>
      </w:r>
    </w:p>
    <w:p w14:paraId="75253469">
      <w:pPr>
        <w:spacing w:before="99" w:line="256" w:lineRule="auto"/>
        <w:ind w:right="116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7.2.5     </w:t>
      </w:r>
      <w:r>
        <w:rPr>
          <w:rFonts w:ascii="宋体" w:hAnsi="宋体" w:eastAsia="宋体" w:cs="宋体"/>
          <w:spacing w:val="-9"/>
          <w:sz w:val="32"/>
          <w:szCs w:val="32"/>
        </w:rPr>
        <w:t>本条为强制性条文，必须严格执行。研究表明粪便、尿液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中存在活的病毒，存在粪口传播风险；应对存在粪口传播风险的传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染病医疗机构污水加强预消毒处理，预消毒的目的是对病毒进行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灭活，确保污水处理站的运行安全。常用的消毒剂有次氯酸钠、过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氧乙酸和二氧化氯等，粪便消毒也可采用石灰。</w:t>
      </w:r>
    </w:p>
    <w:p w14:paraId="638556E0">
      <w:pPr>
        <w:spacing w:before="125" w:line="266" w:lineRule="auto"/>
        <w:ind w:right="117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7.2.6     </w:t>
      </w:r>
      <w:r>
        <w:rPr>
          <w:rFonts w:ascii="宋体" w:hAnsi="宋体" w:eastAsia="宋体" w:cs="宋体"/>
          <w:spacing w:val="-9"/>
          <w:sz w:val="32"/>
          <w:szCs w:val="32"/>
        </w:rPr>
        <w:t>医疗机构污水采用含氯消毒剂预消毒，污水中余氯含量过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高，会抑制后续生物处理系统内微生物的活性，影响污水处理效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果。本条提出当预消毒采用氯消毒时，在污水进入生化处理单元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前，需进行脱氯处理。最常用的脱氯措施是向污水中投加一定量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的强还原剂(如硫代硫酸钠、亚硫酸钠、亚硫酸氢钠等),使之与水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体中的余氯发生氧化还原反应，再经过滤、吸附、沉积达到脱氯目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bookmarkStart w:id="159" w:name="bookmark123"/>
      <w:bookmarkEnd w:id="159"/>
      <w:r>
        <w:rPr>
          <w:rFonts w:ascii="宋体" w:hAnsi="宋体" w:eastAsia="宋体" w:cs="宋体"/>
          <w:spacing w:val="-3"/>
          <w:sz w:val="32"/>
          <w:szCs w:val="32"/>
        </w:rPr>
        <w:t>的，脱氯处理后的余氯建议小于0.5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mg/L</w:t>
      </w:r>
      <w:r>
        <w:rPr>
          <w:rFonts w:ascii="Times New Roman" w:hAnsi="Times New Roman" w:eastAsia="Times New Roman" w:cs="Times New Roman"/>
          <w:spacing w:val="3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(以游离氯计);排入其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他水体时，余氯浓度不应高于现行国家标准《医疗机构水污染物排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放标准》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3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>18466</w:t>
      </w:r>
      <w:r>
        <w:rPr>
          <w:rFonts w:ascii="宋体" w:hAnsi="宋体" w:eastAsia="宋体" w:cs="宋体"/>
          <w:spacing w:val="-18"/>
          <w:sz w:val="32"/>
          <w:szCs w:val="32"/>
        </w:rPr>
        <w:t>的要求。</w:t>
      </w:r>
    </w:p>
    <w:p w14:paraId="776F5C24">
      <w:pPr>
        <w:spacing w:before="104" w:line="258" w:lineRule="auto"/>
        <w:ind w:right="117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1"/>
          <w:sz w:val="32"/>
          <w:szCs w:val="32"/>
        </w:rPr>
        <w:t xml:space="preserve">7.2.7     </w:t>
      </w:r>
      <w:r>
        <w:rPr>
          <w:rFonts w:ascii="宋体" w:hAnsi="宋体" w:eastAsia="宋体" w:cs="宋体"/>
          <w:spacing w:val="1"/>
          <w:sz w:val="32"/>
          <w:szCs w:val="32"/>
        </w:rPr>
        <w:t>本条对格栅设置提出要求</w:t>
      </w:r>
      <w:r>
        <w:rPr>
          <w:rFonts w:ascii="宋体" w:hAnsi="宋体" w:eastAsia="宋体" w:cs="宋体"/>
          <w:sz w:val="32"/>
          <w:szCs w:val="32"/>
        </w:rPr>
        <w:t xml:space="preserve">。医疗机构污水的性质决定了 </w:t>
      </w:r>
      <w:r>
        <w:rPr>
          <w:rFonts w:ascii="宋体" w:hAnsi="宋体" w:eastAsia="宋体" w:cs="宋体"/>
          <w:spacing w:val="-12"/>
          <w:sz w:val="32"/>
          <w:szCs w:val="32"/>
        </w:rPr>
        <w:t>不宜采用人工清除栅渣，粗格栅间隙按16mm～25mm</w:t>
      </w:r>
      <w:r>
        <w:rPr>
          <w:rFonts w:ascii="宋体" w:hAnsi="宋体" w:eastAsia="宋体" w:cs="宋体"/>
          <w:spacing w:val="62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2"/>
          <w:sz w:val="32"/>
          <w:szCs w:val="32"/>
        </w:rPr>
        <w:t>确定，对传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染病医疗机构，格栅宜选用密封型。对采用膜处理和曝气生物滤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池等深度处理工艺的，为避免引起膜组件和滤池填料堵塞，一般还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需要设置超细格栅作为预处理工艺。根据国内外工程实际应用情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况，规定超细格栅间距不宜大于1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mm</w:t>
      </w:r>
      <w:r>
        <w:rPr>
          <w:rFonts w:ascii="宋体" w:hAnsi="宋体" w:eastAsia="宋体" w:cs="宋体"/>
          <w:spacing w:val="-13"/>
          <w:sz w:val="32"/>
          <w:szCs w:val="32"/>
        </w:rPr>
        <w:t>。</w:t>
      </w:r>
    </w:p>
    <w:p w14:paraId="430F4089">
      <w:pPr>
        <w:spacing w:before="148" w:line="245" w:lineRule="auto"/>
        <w:ind w:right="129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7.2.8     </w:t>
      </w:r>
      <w:r>
        <w:rPr>
          <w:rFonts w:ascii="宋体" w:hAnsi="宋体" w:eastAsia="宋体" w:cs="宋体"/>
          <w:spacing w:val="-9"/>
          <w:sz w:val="32"/>
          <w:szCs w:val="32"/>
        </w:rPr>
        <w:t>调节池在污水处理中的</w:t>
      </w:r>
      <w:r>
        <w:rPr>
          <w:rFonts w:ascii="宋体" w:hAnsi="宋体" w:eastAsia="宋体" w:cs="宋体"/>
          <w:spacing w:val="-10"/>
          <w:sz w:val="32"/>
          <w:szCs w:val="32"/>
        </w:rPr>
        <w:t>作用是对水量进行调节，对水质进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行均和。另外当医疗机构设有洗衣房时，此部分污水量大、污染负</w:t>
      </w:r>
    </w:p>
    <w:p w14:paraId="5874DE0C">
      <w:pPr>
        <w:spacing w:line="245" w:lineRule="auto"/>
        <w:rPr>
          <w:rFonts w:ascii="宋体" w:hAnsi="宋体" w:eastAsia="宋体" w:cs="宋体"/>
          <w:sz w:val="32"/>
          <w:szCs w:val="32"/>
        </w:rPr>
        <w:sectPr>
          <w:footerReference r:id="rId91" w:type="default"/>
          <w:pgSz w:w="11910" w:h="16840"/>
          <w:pgMar w:top="400" w:right="1580" w:bottom="1504" w:left="1470" w:header="0" w:footer="1090" w:gutter="0"/>
          <w:cols w:space="720" w:num="1"/>
        </w:sectPr>
      </w:pPr>
    </w:p>
    <w:p w14:paraId="151145DE">
      <w:pPr>
        <w:pStyle w:val="2"/>
        <w:spacing w:line="297" w:lineRule="auto"/>
      </w:pPr>
    </w:p>
    <w:p w14:paraId="42A1AFCC">
      <w:pPr>
        <w:pStyle w:val="2"/>
        <w:spacing w:line="298" w:lineRule="auto"/>
      </w:pPr>
    </w:p>
    <w:p w14:paraId="0ACB0BEB">
      <w:pPr>
        <w:pStyle w:val="2"/>
        <w:spacing w:line="298" w:lineRule="auto"/>
      </w:pPr>
    </w:p>
    <w:p w14:paraId="3EC96B81">
      <w:pPr>
        <w:pStyle w:val="2"/>
        <w:spacing w:line="298" w:lineRule="auto"/>
      </w:pPr>
    </w:p>
    <w:p w14:paraId="625AAF9C">
      <w:pPr>
        <w:spacing w:before="104" w:line="253" w:lineRule="auto"/>
        <w:ind w:right="107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9"/>
          <w:sz w:val="32"/>
          <w:szCs w:val="32"/>
        </w:rPr>
        <w:t>荷高，对后续处理工艺冲击较大，当含有此部分污水时需在原有基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础上再加大调节容量。</w:t>
      </w:r>
    </w:p>
    <w:p w14:paraId="5ABFB8BC">
      <w:pPr>
        <w:spacing w:before="63" w:line="266" w:lineRule="auto"/>
        <w:ind w:right="103" w:firstLine="610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0"/>
          <w:sz w:val="32"/>
          <w:szCs w:val="32"/>
        </w:rPr>
        <w:t>调节池内的废气中可能含有病原气溶胶、硫化氢、甲烷等，调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节池应采用封闭结构，对污水处理过程中产生的废气</w:t>
      </w:r>
      <w:r>
        <w:rPr>
          <w:rFonts w:ascii="宋体" w:hAnsi="宋体" w:eastAsia="宋体" w:cs="宋体"/>
          <w:spacing w:val="-9"/>
          <w:sz w:val="32"/>
          <w:szCs w:val="32"/>
        </w:rPr>
        <w:t>也要进行收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集处理。搅拌设备宜采用推流式潜水搅拌机，搅拌机按照现行行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业标准《潜水搅拌机》</w:t>
      </w:r>
      <w:r>
        <w:rPr>
          <w:rFonts w:ascii="Times New Roman" w:hAnsi="Times New Roman" w:eastAsia="Times New Roman" w:cs="Times New Roman"/>
          <w:spacing w:val="-20"/>
          <w:sz w:val="32"/>
          <w:szCs w:val="32"/>
        </w:rPr>
        <w:t>CJ/T   109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进行设备选型，搅拌功率结合池体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大小进行确定，可为5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W/m³</w:t>
      </w:r>
      <w:r>
        <w:rPr>
          <w:rFonts w:ascii="宋体" w:hAnsi="宋体" w:eastAsia="宋体" w:cs="宋体"/>
          <w:spacing w:val="-2"/>
          <w:sz w:val="32"/>
          <w:szCs w:val="32"/>
        </w:rPr>
        <w:t>~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10W/m³</w:t>
      </w:r>
      <w:r>
        <w:rPr>
          <w:rFonts w:ascii="宋体" w:hAnsi="宋体" w:eastAsia="宋体" w:cs="宋体"/>
          <w:spacing w:val="-2"/>
          <w:sz w:val="32"/>
          <w:szCs w:val="32"/>
        </w:rPr>
        <w:t>。</w:t>
      </w:r>
    </w:p>
    <w:p w14:paraId="606A3149">
      <w:pPr>
        <w:spacing w:before="52" w:line="242" w:lineRule="auto"/>
        <w:ind w:right="105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 xml:space="preserve">7.2.9     </w:t>
      </w:r>
      <w:r>
        <w:rPr>
          <w:rFonts w:ascii="宋体" w:hAnsi="宋体" w:eastAsia="宋体" w:cs="宋体"/>
          <w:spacing w:val="-9"/>
          <w:sz w:val="32"/>
          <w:szCs w:val="32"/>
        </w:rPr>
        <w:t>接触传染是传染病传播的重要途径；选用切割泵或大通道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无堵塞泵以解决堵塞问题，防止人为检修泵时造成接触传染。</w:t>
      </w:r>
    </w:p>
    <w:p w14:paraId="2C64661C">
      <w:pPr>
        <w:spacing w:before="103" w:line="258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"/>
          <w:sz w:val="32"/>
          <w:szCs w:val="32"/>
        </w:rPr>
        <w:t>7.2.10</w:t>
      </w:r>
      <w:r>
        <w:rPr>
          <w:rFonts w:ascii="宋体" w:hAnsi="宋体" w:eastAsia="宋体" w:cs="宋体"/>
          <w:spacing w:val="12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水解酸化池一般用于常温条件下低浓度污水的预处理，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提高污水的可生化性，对于难降解污水，可适当降低</w:t>
      </w:r>
      <w:r>
        <w:rPr>
          <w:rFonts w:ascii="宋体" w:hAnsi="宋体" w:eastAsia="宋体" w:cs="宋体"/>
          <w:spacing w:val="-20"/>
          <w:sz w:val="32"/>
          <w:szCs w:val="32"/>
        </w:rPr>
        <w:t>上升流速或增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加出水回流。水解酸化池的设计还要符合现行行业标准</w:t>
      </w:r>
      <w:r>
        <w:rPr>
          <w:rFonts w:ascii="宋体" w:hAnsi="宋体" w:eastAsia="宋体" w:cs="宋体"/>
          <w:spacing w:val="-9"/>
          <w:sz w:val="32"/>
          <w:szCs w:val="32"/>
        </w:rPr>
        <w:t>《水解酸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化反应器污水处理工程技术规范》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HJ</w:t>
      </w:r>
      <w:r>
        <w:rPr>
          <w:rFonts w:ascii="Times New Roman" w:hAnsi="Times New Roman" w:eastAsia="Times New Roman" w:cs="Times New Roman"/>
          <w:spacing w:val="60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2047</w:t>
      </w:r>
      <w:r>
        <w:rPr>
          <w:rFonts w:ascii="宋体" w:hAnsi="宋体" w:eastAsia="宋体" w:cs="宋体"/>
          <w:spacing w:val="-11"/>
          <w:sz w:val="32"/>
          <w:szCs w:val="32"/>
        </w:rPr>
        <w:t>的有关要求。</w:t>
      </w:r>
    </w:p>
    <w:p w14:paraId="43737C71">
      <w:pPr>
        <w:spacing w:before="91" w:line="258" w:lineRule="auto"/>
        <w:ind w:right="8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 xml:space="preserve">7.2.13  </w:t>
      </w:r>
      <w:r>
        <w:rPr>
          <w:rFonts w:ascii="仿宋" w:hAnsi="仿宋" w:eastAsia="仿宋" w:cs="仿宋"/>
          <w:spacing w:val="-7"/>
          <w:sz w:val="32"/>
          <w:szCs w:val="32"/>
        </w:rPr>
        <w:t>医</w:t>
      </w:r>
      <w:r>
        <w:rPr>
          <w:rFonts w:ascii="宋体" w:hAnsi="宋体" w:eastAsia="宋体" w:cs="宋体"/>
          <w:spacing w:val="-7"/>
          <w:sz w:val="32"/>
          <w:szCs w:val="32"/>
        </w:rPr>
        <w:t>疗机构污水采用生物处理，一方面能降低水中污染物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浓度，达到排放标准；另一方面能保障消毒效果。生物处理工艺主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要有活性污泥法、生物接触氧化法、曝气生物滤池、膜生物反应器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和移动床生物膜反应器等。</w:t>
      </w:r>
    </w:p>
    <w:p w14:paraId="6AD6EC95">
      <w:pPr>
        <w:spacing w:before="88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7.2.14</w:t>
      </w:r>
      <w:r>
        <w:rPr>
          <w:rFonts w:ascii="宋体" w:hAnsi="宋体" w:eastAsia="宋体" w:cs="宋体"/>
          <w:spacing w:val="10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本条规定了生物接触氧化处理工艺的</w:t>
      </w:r>
      <w:r>
        <w:rPr>
          <w:rFonts w:ascii="宋体" w:hAnsi="宋体" w:eastAsia="宋体" w:cs="宋体"/>
          <w:spacing w:val="-8"/>
          <w:sz w:val="32"/>
          <w:szCs w:val="32"/>
        </w:rPr>
        <w:t>相关要求。</w:t>
      </w:r>
    </w:p>
    <w:p w14:paraId="50FE831F">
      <w:pPr>
        <w:spacing w:before="110" w:line="254" w:lineRule="auto"/>
        <w:ind w:right="105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1  污水进入生物接触氧化池前，要进行预处理，以减少进水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的悬浮物，从而防止填料堵塞，保证处理构筑物的正常运行。设置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水解酸化池可去除悬浮物、降解有机物、提高污水可生化性。</w:t>
      </w:r>
    </w:p>
    <w:p w14:paraId="085B301B">
      <w:pPr>
        <w:spacing w:before="91" w:line="254" w:lineRule="auto"/>
        <w:ind w:right="79" w:firstLine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2  本款规定了生物接触氧化池填料的选择原则，目前国内常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用的填料有整体型、悬浮型和悬挂型，生物接触氧化池的填料宜采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8"/>
          <w:sz w:val="32"/>
          <w:szCs w:val="32"/>
        </w:rPr>
        <w:t>用轻质、高强、防腐蚀、易于挂膜、比表面积大和空隙率高的组合体。</w:t>
      </w:r>
    </w:p>
    <w:p w14:paraId="3DC977D6">
      <w:pPr>
        <w:spacing w:before="88" w:line="219" w:lineRule="auto"/>
        <w:ind w:left="61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3  本款中的数据是根据国内经验，参照国外标准制定。</w:t>
      </w:r>
    </w:p>
    <w:p w14:paraId="2DF621B5">
      <w:pPr>
        <w:spacing w:before="91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6"/>
          <w:sz w:val="32"/>
          <w:szCs w:val="32"/>
        </w:rPr>
        <w:t>7.2.15</w:t>
      </w:r>
      <w:r>
        <w:rPr>
          <w:rFonts w:ascii="宋体" w:hAnsi="宋体" w:eastAsia="宋体" w:cs="宋体"/>
          <w:spacing w:val="10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本条规定了曝气生物滤池的主要</w:t>
      </w:r>
      <w:r>
        <w:rPr>
          <w:rFonts w:ascii="宋体" w:hAnsi="宋体" w:eastAsia="宋体" w:cs="宋体"/>
          <w:spacing w:val="-7"/>
          <w:sz w:val="32"/>
          <w:szCs w:val="32"/>
        </w:rPr>
        <w:t>设计参数。</w:t>
      </w:r>
    </w:p>
    <w:p w14:paraId="3B7B723F">
      <w:pPr>
        <w:spacing w:before="65" w:line="259" w:lineRule="auto"/>
        <w:ind w:right="105" w:firstLine="61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3"/>
          <w:sz w:val="32"/>
          <w:szCs w:val="32"/>
        </w:rPr>
        <w:t>1</w:t>
      </w:r>
      <w:r>
        <w:rPr>
          <w:rFonts w:ascii="宋体" w:hAnsi="宋体" w:eastAsia="宋体" w:cs="宋体"/>
          <w:spacing w:val="-3"/>
          <w:sz w:val="32"/>
          <w:szCs w:val="32"/>
        </w:rPr>
        <w:t xml:space="preserve">  曝气生物滤池的池体高度宜为5m～9m,</w:t>
      </w:r>
      <w:r>
        <w:rPr>
          <w:rFonts w:ascii="宋体" w:hAnsi="宋体" w:eastAsia="宋体" w:cs="宋体"/>
          <w:spacing w:val="4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由配水</w:t>
      </w:r>
      <w:r>
        <w:rPr>
          <w:rFonts w:ascii="宋体" w:hAnsi="宋体" w:eastAsia="宋体" w:cs="宋体"/>
          <w:spacing w:val="-4"/>
          <w:sz w:val="32"/>
          <w:szCs w:val="32"/>
        </w:rPr>
        <w:t>区、承托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层、滤料层、清水区的高度和超高等组成。不同类型曝气生物滤池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设计参数见表5。</w:t>
      </w:r>
    </w:p>
    <w:p w14:paraId="301F5E2F">
      <w:pPr>
        <w:spacing w:line="259" w:lineRule="auto"/>
        <w:rPr>
          <w:rFonts w:ascii="宋体" w:hAnsi="宋体" w:eastAsia="宋体" w:cs="宋体"/>
          <w:sz w:val="32"/>
          <w:szCs w:val="32"/>
        </w:rPr>
        <w:sectPr>
          <w:footerReference r:id="rId92" w:type="default"/>
          <w:pgSz w:w="11910" w:h="16840"/>
          <w:pgMar w:top="400" w:right="1389" w:bottom="1504" w:left="1680" w:header="0" w:footer="1090" w:gutter="0"/>
          <w:cols w:space="720" w:num="1"/>
        </w:sectPr>
      </w:pPr>
    </w:p>
    <w:p w14:paraId="63192017">
      <w:pPr>
        <w:pStyle w:val="2"/>
        <w:spacing w:line="287" w:lineRule="auto"/>
      </w:pPr>
    </w:p>
    <w:p w14:paraId="65D4E737">
      <w:pPr>
        <w:pStyle w:val="2"/>
        <w:spacing w:line="287" w:lineRule="auto"/>
      </w:pPr>
    </w:p>
    <w:p w14:paraId="29646A75">
      <w:pPr>
        <w:pStyle w:val="2"/>
        <w:spacing w:line="287" w:lineRule="auto"/>
      </w:pPr>
    </w:p>
    <w:p w14:paraId="2A55290D">
      <w:pPr>
        <w:pStyle w:val="2"/>
        <w:spacing w:line="287" w:lineRule="auto"/>
      </w:pPr>
    </w:p>
    <w:p w14:paraId="47F25B74">
      <w:pPr>
        <w:spacing w:before="101" w:line="222" w:lineRule="auto"/>
        <w:ind w:left="2684"/>
        <w:rPr>
          <w:rFonts w:ascii="黑体" w:hAnsi="黑体" w:eastAsia="黑体" w:cs="黑体"/>
          <w:sz w:val="31"/>
          <w:szCs w:val="31"/>
        </w:rPr>
      </w:pPr>
      <w:bookmarkStart w:id="160" w:name="bookmark124"/>
      <w:bookmarkEnd w:id="160"/>
      <w:r>
        <w:rPr>
          <w:rFonts w:ascii="黑体" w:hAnsi="黑体" w:eastAsia="黑体" w:cs="黑体"/>
          <w:b/>
          <w:bCs/>
          <w:spacing w:val="-21"/>
          <w:w w:val="96"/>
          <w:sz w:val="31"/>
          <w:szCs w:val="31"/>
        </w:rPr>
        <w:t>表5</w:t>
      </w:r>
      <w:r>
        <w:rPr>
          <w:rFonts w:ascii="黑体" w:hAnsi="黑体" w:eastAsia="黑体" w:cs="黑体"/>
          <w:spacing w:val="69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21"/>
          <w:w w:val="96"/>
          <w:sz w:val="31"/>
          <w:szCs w:val="31"/>
        </w:rPr>
        <w:t>曝气生物滤池设计参数</w:t>
      </w:r>
    </w:p>
    <w:p w14:paraId="096A4BF1">
      <w:pPr>
        <w:spacing w:line="105" w:lineRule="exact"/>
      </w:pPr>
    </w:p>
    <w:tbl>
      <w:tblPr>
        <w:tblStyle w:val="5"/>
        <w:tblW w:w="8759" w:type="dxa"/>
        <w:tblInd w:w="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3"/>
        <w:gridCol w:w="1259"/>
        <w:gridCol w:w="2537"/>
        <w:gridCol w:w="2237"/>
        <w:gridCol w:w="1453"/>
      </w:tblGrid>
      <w:tr w14:paraId="78E3D6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73" w:type="dxa"/>
            <w:vAlign w:val="top"/>
          </w:tcPr>
          <w:p w14:paraId="5407A588">
            <w:pPr>
              <w:pStyle w:val="6"/>
              <w:spacing w:before="134" w:line="219" w:lineRule="auto"/>
              <w:ind w:left="394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类型</w:t>
            </w:r>
          </w:p>
        </w:tc>
        <w:tc>
          <w:tcPr>
            <w:tcW w:w="1259" w:type="dxa"/>
            <w:vAlign w:val="top"/>
          </w:tcPr>
          <w:p w14:paraId="151411F5">
            <w:pPr>
              <w:pStyle w:val="6"/>
              <w:spacing w:before="135" w:line="221" w:lineRule="auto"/>
              <w:ind w:left="391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功能</w:t>
            </w:r>
          </w:p>
        </w:tc>
        <w:tc>
          <w:tcPr>
            <w:tcW w:w="2537" w:type="dxa"/>
            <w:vAlign w:val="top"/>
          </w:tcPr>
          <w:p w14:paraId="3AF65A3E">
            <w:pPr>
              <w:pStyle w:val="6"/>
              <w:spacing w:before="134" w:line="219" w:lineRule="auto"/>
              <w:ind w:left="1042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参数</w:t>
            </w:r>
          </w:p>
        </w:tc>
        <w:tc>
          <w:tcPr>
            <w:tcW w:w="2237" w:type="dxa"/>
            <w:vAlign w:val="top"/>
          </w:tcPr>
          <w:p w14:paraId="17D5478E">
            <w:pPr>
              <w:pStyle w:val="6"/>
              <w:spacing w:before="135" w:line="220" w:lineRule="auto"/>
              <w:ind w:left="886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</w:tc>
        <w:tc>
          <w:tcPr>
            <w:tcW w:w="1453" w:type="dxa"/>
            <w:vAlign w:val="top"/>
          </w:tcPr>
          <w:p w14:paraId="08FF58C9">
            <w:pPr>
              <w:pStyle w:val="6"/>
              <w:spacing w:before="134" w:line="219" w:lineRule="auto"/>
              <w:ind w:left="488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取值</w:t>
            </w:r>
          </w:p>
        </w:tc>
      </w:tr>
      <w:tr w14:paraId="108FAA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1273" w:type="dxa"/>
            <w:vMerge w:val="restart"/>
            <w:tcBorders>
              <w:bottom w:val="nil"/>
            </w:tcBorders>
            <w:vAlign w:val="top"/>
          </w:tcPr>
          <w:p w14:paraId="2F0FDD22">
            <w:pPr>
              <w:spacing w:line="373" w:lineRule="auto"/>
              <w:rPr>
                <w:rFonts w:ascii="Arial"/>
                <w:sz w:val="21"/>
              </w:rPr>
            </w:pPr>
          </w:p>
          <w:p w14:paraId="4BE7B611">
            <w:pPr>
              <w:pStyle w:val="6"/>
              <w:spacing w:before="75" w:line="310" w:lineRule="auto"/>
              <w:ind w:left="164" w:right="42" w:hanging="11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碳氧化曝气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生物滤池</w:t>
            </w:r>
          </w:p>
        </w:tc>
        <w:tc>
          <w:tcPr>
            <w:tcW w:w="1259" w:type="dxa"/>
            <w:vMerge w:val="restart"/>
            <w:tcBorders>
              <w:bottom w:val="nil"/>
            </w:tcBorders>
            <w:vAlign w:val="top"/>
          </w:tcPr>
          <w:p w14:paraId="5F59BA72">
            <w:pPr>
              <w:pStyle w:val="6"/>
              <w:spacing w:before="259" w:line="304" w:lineRule="auto"/>
              <w:ind w:left="151" w:right="155" w:firstLine="239"/>
              <w:jc w:val="both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降解污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水中含碳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有机物</w:t>
            </w:r>
          </w:p>
        </w:tc>
        <w:tc>
          <w:tcPr>
            <w:tcW w:w="2537" w:type="dxa"/>
            <w:vAlign w:val="top"/>
          </w:tcPr>
          <w:p w14:paraId="70D36F85">
            <w:pPr>
              <w:pStyle w:val="6"/>
              <w:spacing w:before="200" w:line="311" w:lineRule="auto"/>
              <w:ind w:left="152" w:right="271" w:firstLine="24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滤池表面水力负荷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(滤速)</w:t>
            </w:r>
          </w:p>
        </w:tc>
        <w:tc>
          <w:tcPr>
            <w:tcW w:w="2237" w:type="dxa"/>
            <w:vAlign w:val="top"/>
          </w:tcPr>
          <w:p w14:paraId="218EDAB8">
            <w:pPr>
              <w:spacing w:line="317" w:lineRule="auto"/>
              <w:rPr>
                <w:rFonts w:ascii="Arial"/>
                <w:sz w:val="21"/>
              </w:rPr>
            </w:pPr>
          </w:p>
          <w:p w14:paraId="6E8BBF4A">
            <w:pPr>
              <w:pStyle w:val="6"/>
              <w:spacing w:before="75" w:line="222" w:lineRule="auto"/>
              <w:ind w:left="13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m³/[m²</w:t>
            </w:r>
            <w:r>
              <w:rPr>
                <w:spacing w:val="-21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·h(m/h)]</w:t>
            </w:r>
          </w:p>
        </w:tc>
        <w:tc>
          <w:tcPr>
            <w:tcW w:w="1453" w:type="dxa"/>
            <w:vAlign w:val="top"/>
          </w:tcPr>
          <w:p w14:paraId="3A067E90">
            <w:pPr>
              <w:spacing w:line="372" w:lineRule="auto"/>
              <w:rPr>
                <w:rFonts w:ascii="Arial"/>
                <w:sz w:val="21"/>
              </w:rPr>
            </w:pPr>
          </w:p>
          <w:p w14:paraId="2F99A5D9">
            <w:pPr>
              <w:pStyle w:val="6"/>
              <w:spacing w:before="75" w:line="183" w:lineRule="auto"/>
              <w:ind w:left="25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3.0～6.0</w:t>
            </w:r>
          </w:p>
        </w:tc>
      </w:tr>
      <w:tr w14:paraId="1FB387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273" w:type="dxa"/>
            <w:vMerge w:val="continue"/>
            <w:tcBorders>
              <w:top w:val="nil"/>
            </w:tcBorders>
            <w:vAlign w:val="top"/>
          </w:tcPr>
          <w:p w14:paraId="274DAF2F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Merge w:val="continue"/>
            <w:tcBorders>
              <w:top w:val="nil"/>
            </w:tcBorders>
            <w:vAlign w:val="top"/>
          </w:tcPr>
          <w:p w14:paraId="3C47856B">
            <w:pPr>
              <w:rPr>
                <w:rFonts w:ascii="Arial"/>
                <w:sz w:val="21"/>
              </w:rPr>
            </w:pPr>
          </w:p>
        </w:tc>
        <w:tc>
          <w:tcPr>
            <w:tcW w:w="2537" w:type="dxa"/>
            <w:vAlign w:val="top"/>
          </w:tcPr>
          <w:p w14:paraId="48BE502F">
            <w:pPr>
              <w:pStyle w:val="6"/>
              <w:spacing w:before="141" w:line="219" w:lineRule="auto"/>
              <w:ind w:left="402"/>
              <w:rPr>
                <w:sz w:val="23"/>
                <w:szCs w:val="23"/>
              </w:rPr>
            </w:pPr>
            <w:r>
              <w:rPr>
                <w:spacing w:val="18"/>
                <w:w w:val="114"/>
                <w:sz w:val="23"/>
                <w:szCs w:val="23"/>
              </w:rPr>
              <w:t>BOD负荷</w:t>
            </w:r>
          </w:p>
        </w:tc>
        <w:tc>
          <w:tcPr>
            <w:tcW w:w="2237" w:type="dxa"/>
            <w:vAlign w:val="top"/>
          </w:tcPr>
          <w:p w14:paraId="31682330">
            <w:pPr>
              <w:pStyle w:val="6"/>
              <w:spacing w:before="133" w:line="214" w:lineRule="auto"/>
              <w:ind w:left="305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kgBOD/(m³</w:t>
            </w:r>
            <w:r>
              <w:rPr>
                <w:spacing w:val="-27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·d)</w:t>
            </w:r>
          </w:p>
        </w:tc>
        <w:tc>
          <w:tcPr>
            <w:tcW w:w="1453" w:type="dxa"/>
            <w:vAlign w:val="top"/>
          </w:tcPr>
          <w:p w14:paraId="6F195BEE">
            <w:pPr>
              <w:pStyle w:val="6"/>
              <w:spacing w:before="200" w:line="183" w:lineRule="auto"/>
              <w:ind w:left="25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2.5～6.0</w:t>
            </w:r>
          </w:p>
        </w:tc>
      </w:tr>
      <w:tr w14:paraId="0D6A5C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1273" w:type="dxa"/>
            <w:vMerge w:val="restart"/>
            <w:tcBorders>
              <w:bottom w:val="nil"/>
            </w:tcBorders>
            <w:vAlign w:val="top"/>
          </w:tcPr>
          <w:p w14:paraId="7D396D59">
            <w:pPr>
              <w:spacing w:line="286" w:lineRule="auto"/>
              <w:rPr>
                <w:rFonts w:ascii="Arial"/>
                <w:sz w:val="21"/>
              </w:rPr>
            </w:pPr>
          </w:p>
          <w:p w14:paraId="0294F87A">
            <w:pPr>
              <w:spacing w:line="286" w:lineRule="auto"/>
              <w:rPr>
                <w:rFonts w:ascii="Arial"/>
                <w:sz w:val="21"/>
              </w:rPr>
            </w:pPr>
          </w:p>
          <w:p w14:paraId="5C07CEA2">
            <w:pPr>
              <w:pStyle w:val="6"/>
              <w:spacing w:before="75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碳氧化/硝化</w:t>
            </w:r>
          </w:p>
          <w:p w14:paraId="3C188F84">
            <w:pPr>
              <w:pStyle w:val="6"/>
              <w:spacing w:before="149" w:line="220" w:lineRule="auto"/>
              <w:ind w:left="16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曝气生物</w:t>
            </w:r>
          </w:p>
          <w:p w14:paraId="2C29A3AE">
            <w:pPr>
              <w:pStyle w:val="6"/>
              <w:spacing w:before="118" w:line="221" w:lineRule="auto"/>
              <w:ind w:left="394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滤池</w:t>
            </w:r>
          </w:p>
        </w:tc>
        <w:tc>
          <w:tcPr>
            <w:tcW w:w="1259" w:type="dxa"/>
            <w:vMerge w:val="restart"/>
            <w:tcBorders>
              <w:bottom w:val="nil"/>
            </w:tcBorders>
            <w:vAlign w:val="top"/>
          </w:tcPr>
          <w:p w14:paraId="6BBA1F36">
            <w:pPr>
              <w:pStyle w:val="6"/>
              <w:spacing w:before="82" w:line="303" w:lineRule="auto"/>
              <w:ind w:left="151" w:right="150" w:firstLine="229"/>
              <w:jc w:val="both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降解污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水中含碳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有机物并 对氨氮进 </w:t>
            </w:r>
            <w:r>
              <w:rPr>
                <w:spacing w:val="6"/>
                <w:sz w:val="23"/>
                <w:szCs w:val="23"/>
              </w:rPr>
              <w:t>行部分硝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化</w:t>
            </w:r>
          </w:p>
        </w:tc>
        <w:tc>
          <w:tcPr>
            <w:tcW w:w="2537" w:type="dxa"/>
            <w:vAlign w:val="top"/>
          </w:tcPr>
          <w:p w14:paraId="0C3F6375">
            <w:pPr>
              <w:pStyle w:val="6"/>
              <w:spacing w:before="202" w:line="295" w:lineRule="auto"/>
              <w:ind w:left="152" w:right="271" w:firstLine="24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滤池表面水力负荷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(滤速)</w:t>
            </w:r>
          </w:p>
        </w:tc>
        <w:tc>
          <w:tcPr>
            <w:tcW w:w="2237" w:type="dxa"/>
            <w:vAlign w:val="top"/>
          </w:tcPr>
          <w:p w14:paraId="6EA3EB00">
            <w:pPr>
              <w:spacing w:line="319" w:lineRule="auto"/>
              <w:rPr>
                <w:rFonts w:ascii="Arial"/>
                <w:sz w:val="21"/>
              </w:rPr>
            </w:pPr>
          </w:p>
          <w:p w14:paraId="3F21A4C9">
            <w:pPr>
              <w:pStyle w:val="6"/>
              <w:spacing w:before="75" w:line="222" w:lineRule="auto"/>
              <w:ind w:left="13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m³/[m²</w:t>
            </w:r>
            <w:r>
              <w:rPr>
                <w:spacing w:val="-21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·h(m/h)]</w:t>
            </w:r>
          </w:p>
        </w:tc>
        <w:tc>
          <w:tcPr>
            <w:tcW w:w="1453" w:type="dxa"/>
            <w:vAlign w:val="top"/>
          </w:tcPr>
          <w:p w14:paraId="749C08AE">
            <w:pPr>
              <w:spacing w:line="374" w:lineRule="auto"/>
              <w:rPr>
                <w:rFonts w:ascii="Arial"/>
                <w:sz w:val="21"/>
              </w:rPr>
            </w:pPr>
          </w:p>
          <w:p w14:paraId="536540F3">
            <w:pPr>
              <w:pStyle w:val="6"/>
              <w:spacing w:before="75" w:line="183" w:lineRule="auto"/>
              <w:ind w:left="25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2.5～4.0</w:t>
            </w:r>
          </w:p>
        </w:tc>
      </w:tr>
      <w:tr w14:paraId="7E526C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273" w:type="dxa"/>
            <w:vMerge w:val="continue"/>
            <w:tcBorders>
              <w:top w:val="nil"/>
              <w:bottom w:val="nil"/>
            </w:tcBorders>
            <w:vAlign w:val="top"/>
          </w:tcPr>
          <w:p w14:paraId="2E1902A8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Merge w:val="continue"/>
            <w:tcBorders>
              <w:top w:val="nil"/>
              <w:bottom w:val="nil"/>
            </w:tcBorders>
            <w:vAlign w:val="top"/>
          </w:tcPr>
          <w:p w14:paraId="6D3A6902">
            <w:pPr>
              <w:rPr>
                <w:rFonts w:ascii="Arial"/>
                <w:sz w:val="21"/>
              </w:rPr>
            </w:pPr>
          </w:p>
        </w:tc>
        <w:tc>
          <w:tcPr>
            <w:tcW w:w="2537" w:type="dxa"/>
            <w:vAlign w:val="top"/>
          </w:tcPr>
          <w:p w14:paraId="3A482E40">
            <w:pPr>
              <w:pStyle w:val="6"/>
              <w:spacing w:before="223" w:line="219" w:lineRule="auto"/>
              <w:ind w:left="392"/>
              <w:rPr>
                <w:sz w:val="23"/>
                <w:szCs w:val="23"/>
              </w:rPr>
            </w:pPr>
            <w:r>
              <w:rPr>
                <w:spacing w:val="18"/>
                <w:w w:val="114"/>
                <w:sz w:val="23"/>
                <w:szCs w:val="23"/>
              </w:rPr>
              <w:t>BOD负荷</w:t>
            </w:r>
          </w:p>
        </w:tc>
        <w:tc>
          <w:tcPr>
            <w:tcW w:w="2237" w:type="dxa"/>
            <w:vAlign w:val="top"/>
          </w:tcPr>
          <w:p w14:paraId="0FE66FA9">
            <w:pPr>
              <w:pStyle w:val="6"/>
              <w:spacing w:before="215" w:line="214" w:lineRule="auto"/>
              <w:ind w:left="305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kgBOD/(m³</w:t>
            </w:r>
            <w:r>
              <w:rPr>
                <w:spacing w:val="-27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·d)</w:t>
            </w:r>
          </w:p>
        </w:tc>
        <w:tc>
          <w:tcPr>
            <w:tcW w:w="1453" w:type="dxa"/>
            <w:vAlign w:val="top"/>
          </w:tcPr>
          <w:p w14:paraId="34C99145">
            <w:pPr>
              <w:pStyle w:val="6"/>
              <w:spacing w:before="281" w:line="184" w:lineRule="auto"/>
              <w:ind w:left="258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1.2～2.0</w:t>
            </w:r>
          </w:p>
        </w:tc>
      </w:tr>
      <w:tr w14:paraId="2FD1BA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1273" w:type="dxa"/>
            <w:vMerge w:val="continue"/>
            <w:tcBorders>
              <w:top w:val="nil"/>
            </w:tcBorders>
            <w:vAlign w:val="top"/>
          </w:tcPr>
          <w:p w14:paraId="59F11F11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Merge w:val="continue"/>
            <w:tcBorders>
              <w:top w:val="nil"/>
            </w:tcBorders>
            <w:vAlign w:val="top"/>
          </w:tcPr>
          <w:p w14:paraId="02032714">
            <w:pPr>
              <w:rPr>
                <w:rFonts w:ascii="Arial"/>
                <w:sz w:val="21"/>
              </w:rPr>
            </w:pPr>
          </w:p>
        </w:tc>
        <w:tc>
          <w:tcPr>
            <w:tcW w:w="2537" w:type="dxa"/>
            <w:vAlign w:val="top"/>
          </w:tcPr>
          <w:p w14:paraId="276A6E95">
            <w:pPr>
              <w:pStyle w:val="6"/>
              <w:spacing w:before="224" w:line="219" w:lineRule="auto"/>
              <w:ind w:left="40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硝化负荷</w:t>
            </w:r>
          </w:p>
        </w:tc>
        <w:tc>
          <w:tcPr>
            <w:tcW w:w="2237" w:type="dxa"/>
            <w:vAlign w:val="top"/>
          </w:tcPr>
          <w:p w14:paraId="3FA13566">
            <w:pPr>
              <w:pStyle w:val="6"/>
              <w:spacing w:before="216" w:line="214" w:lineRule="auto"/>
              <w:ind w:left="13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kgNH</w:t>
            </w:r>
            <w:r>
              <w:rPr>
                <w:rFonts w:ascii="Calibri" w:hAnsi="Calibri" w:eastAsia="Calibri" w:cs="Calibri"/>
                <w:spacing w:val="-7"/>
                <w:sz w:val="23"/>
                <w:szCs w:val="23"/>
              </w:rPr>
              <w:t>₃</w:t>
            </w:r>
            <w:r>
              <w:rPr>
                <w:spacing w:val="-7"/>
                <w:sz w:val="23"/>
                <w:szCs w:val="23"/>
              </w:rPr>
              <w:t>-N/(m³</w:t>
            </w:r>
            <w:r>
              <w:rPr>
                <w:spacing w:val="-26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·d)</w:t>
            </w:r>
          </w:p>
        </w:tc>
        <w:tc>
          <w:tcPr>
            <w:tcW w:w="1453" w:type="dxa"/>
            <w:vAlign w:val="top"/>
          </w:tcPr>
          <w:p w14:paraId="18CE8DB9">
            <w:pPr>
              <w:pStyle w:val="6"/>
              <w:spacing w:before="283" w:line="183" w:lineRule="auto"/>
              <w:ind w:left="25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0.4～0.6</w:t>
            </w:r>
          </w:p>
        </w:tc>
      </w:tr>
      <w:tr w14:paraId="32B57F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1273" w:type="dxa"/>
            <w:vMerge w:val="restart"/>
            <w:tcBorders>
              <w:bottom w:val="nil"/>
            </w:tcBorders>
            <w:vAlign w:val="top"/>
          </w:tcPr>
          <w:p w14:paraId="0262A411">
            <w:pPr>
              <w:spacing w:line="369" w:lineRule="auto"/>
              <w:rPr>
                <w:rFonts w:ascii="Arial"/>
                <w:sz w:val="21"/>
              </w:rPr>
            </w:pPr>
          </w:p>
          <w:p w14:paraId="762EBA7E">
            <w:pPr>
              <w:pStyle w:val="6"/>
              <w:spacing w:before="75" w:line="309" w:lineRule="auto"/>
              <w:ind w:left="164" w:right="16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硝化曝气</w:t>
            </w:r>
            <w:r>
              <w:rPr>
                <w:spacing w:val="2"/>
                <w:sz w:val="23"/>
                <w:szCs w:val="23"/>
              </w:rPr>
              <w:t xml:space="preserve"> 生物滤池</w:t>
            </w:r>
          </w:p>
        </w:tc>
        <w:tc>
          <w:tcPr>
            <w:tcW w:w="1259" w:type="dxa"/>
            <w:vMerge w:val="restart"/>
            <w:tcBorders>
              <w:bottom w:val="nil"/>
            </w:tcBorders>
            <w:vAlign w:val="top"/>
          </w:tcPr>
          <w:p w14:paraId="07B5AADE">
            <w:pPr>
              <w:pStyle w:val="6"/>
              <w:spacing w:before="244" w:line="313" w:lineRule="auto"/>
              <w:ind w:left="141" w:right="158" w:firstLine="249"/>
              <w:jc w:val="both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对污水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7"/>
                <w:sz w:val="23"/>
                <w:szCs w:val="23"/>
              </w:rPr>
              <w:t>中氨氮进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行硝化</w:t>
            </w:r>
          </w:p>
        </w:tc>
        <w:tc>
          <w:tcPr>
            <w:tcW w:w="2537" w:type="dxa"/>
            <w:vAlign w:val="top"/>
          </w:tcPr>
          <w:p w14:paraId="78B01CCB">
            <w:pPr>
              <w:pStyle w:val="6"/>
              <w:spacing w:before="194" w:line="315" w:lineRule="auto"/>
              <w:ind w:left="152" w:right="271" w:firstLine="24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滤池表面水力负荷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(滤速)</w:t>
            </w:r>
          </w:p>
        </w:tc>
        <w:tc>
          <w:tcPr>
            <w:tcW w:w="2237" w:type="dxa"/>
            <w:vAlign w:val="top"/>
          </w:tcPr>
          <w:p w14:paraId="0C2050C5">
            <w:pPr>
              <w:spacing w:line="312" w:lineRule="auto"/>
              <w:rPr>
                <w:rFonts w:ascii="Arial"/>
                <w:sz w:val="21"/>
              </w:rPr>
            </w:pPr>
          </w:p>
          <w:p w14:paraId="2BA0B878">
            <w:pPr>
              <w:pStyle w:val="6"/>
              <w:spacing w:before="75" w:line="222" w:lineRule="auto"/>
              <w:ind w:left="13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m³/[m²</w:t>
            </w:r>
            <w:r>
              <w:rPr>
                <w:spacing w:val="-21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·h(m/h)]</w:t>
            </w:r>
          </w:p>
        </w:tc>
        <w:tc>
          <w:tcPr>
            <w:tcW w:w="1453" w:type="dxa"/>
            <w:vAlign w:val="top"/>
          </w:tcPr>
          <w:p w14:paraId="139A47FA">
            <w:pPr>
              <w:spacing w:line="366" w:lineRule="auto"/>
              <w:rPr>
                <w:rFonts w:ascii="Arial"/>
                <w:sz w:val="21"/>
              </w:rPr>
            </w:pPr>
          </w:p>
          <w:p w14:paraId="095BD0F5">
            <w:pPr>
              <w:pStyle w:val="6"/>
              <w:spacing w:before="75" w:line="184" w:lineRule="auto"/>
              <w:ind w:left="19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3.0～12.0</w:t>
            </w:r>
          </w:p>
        </w:tc>
      </w:tr>
      <w:tr w14:paraId="57F20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273" w:type="dxa"/>
            <w:vMerge w:val="continue"/>
            <w:tcBorders>
              <w:top w:val="nil"/>
            </w:tcBorders>
            <w:vAlign w:val="top"/>
          </w:tcPr>
          <w:p w14:paraId="5F6DC409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Merge w:val="continue"/>
            <w:tcBorders>
              <w:top w:val="nil"/>
            </w:tcBorders>
            <w:vAlign w:val="top"/>
          </w:tcPr>
          <w:p w14:paraId="70FA0829">
            <w:pPr>
              <w:rPr>
                <w:rFonts w:ascii="Arial"/>
                <w:sz w:val="21"/>
              </w:rPr>
            </w:pPr>
          </w:p>
        </w:tc>
        <w:tc>
          <w:tcPr>
            <w:tcW w:w="2537" w:type="dxa"/>
            <w:vAlign w:val="top"/>
          </w:tcPr>
          <w:p w14:paraId="7EB79B96">
            <w:pPr>
              <w:pStyle w:val="6"/>
              <w:spacing w:before="146" w:line="219" w:lineRule="auto"/>
              <w:ind w:left="40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硝化负荷</w:t>
            </w:r>
          </w:p>
        </w:tc>
        <w:tc>
          <w:tcPr>
            <w:tcW w:w="2237" w:type="dxa"/>
            <w:vAlign w:val="top"/>
          </w:tcPr>
          <w:p w14:paraId="4BD72EAB">
            <w:pPr>
              <w:pStyle w:val="6"/>
              <w:spacing w:before="138" w:line="214" w:lineRule="auto"/>
              <w:ind w:left="13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kgNH</w:t>
            </w:r>
            <w:r>
              <w:rPr>
                <w:rFonts w:ascii="Calibri" w:hAnsi="Calibri" w:eastAsia="Calibri" w:cs="Calibri"/>
                <w:spacing w:val="-7"/>
                <w:sz w:val="23"/>
                <w:szCs w:val="23"/>
              </w:rPr>
              <w:t>₃</w:t>
            </w:r>
            <w:r>
              <w:rPr>
                <w:spacing w:val="-7"/>
                <w:sz w:val="23"/>
                <w:szCs w:val="23"/>
              </w:rPr>
              <w:t>-N/(m³</w:t>
            </w:r>
            <w:r>
              <w:rPr>
                <w:spacing w:val="-26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·d)</w:t>
            </w:r>
          </w:p>
        </w:tc>
        <w:tc>
          <w:tcPr>
            <w:tcW w:w="1453" w:type="dxa"/>
            <w:vAlign w:val="top"/>
          </w:tcPr>
          <w:p w14:paraId="7BFE8737">
            <w:pPr>
              <w:pStyle w:val="6"/>
              <w:spacing w:before="204" w:line="184" w:lineRule="auto"/>
              <w:ind w:left="25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0.6～1.0</w:t>
            </w:r>
          </w:p>
        </w:tc>
      </w:tr>
      <w:tr w14:paraId="409331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1273" w:type="dxa"/>
            <w:vMerge w:val="restart"/>
            <w:tcBorders>
              <w:bottom w:val="nil"/>
            </w:tcBorders>
            <w:vAlign w:val="top"/>
          </w:tcPr>
          <w:p w14:paraId="0D20C31F">
            <w:pPr>
              <w:spacing w:line="315" w:lineRule="auto"/>
              <w:rPr>
                <w:rFonts w:ascii="Arial"/>
                <w:sz w:val="21"/>
              </w:rPr>
            </w:pPr>
          </w:p>
          <w:p w14:paraId="154DC9D5">
            <w:pPr>
              <w:spacing w:line="316" w:lineRule="auto"/>
              <w:rPr>
                <w:rFonts w:ascii="Arial"/>
                <w:sz w:val="21"/>
              </w:rPr>
            </w:pPr>
          </w:p>
          <w:p w14:paraId="39564947">
            <w:pPr>
              <w:pStyle w:val="6"/>
              <w:spacing w:before="75" w:line="308" w:lineRule="auto"/>
              <w:ind w:left="164" w:right="48" w:hanging="1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前置反硝化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生物滤池</w:t>
            </w:r>
          </w:p>
        </w:tc>
        <w:tc>
          <w:tcPr>
            <w:tcW w:w="1259" w:type="dxa"/>
            <w:vMerge w:val="restart"/>
            <w:tcBorders>
              <w:bottom w:val="nil"/>
            </w:tcBorders>
            <w:vAlign w:val="top"/>
          </w:tcPr>
          <w:p w14:paraId="7BD1131C">
            <w:pPr>
              <w:pStyle w:val="6"/>
              <w:spacing w:before="130" w:line="302" w:lineRule="auto"/>
              <w:ind w:left="131" w:right="155" w:firstLine="259"/>
              <w:jc w:val="both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利用污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9"/>
                <w:sz w:val="23"/>
                <w:szCs w:val="23"/>
              </w:rPr>
              <w:t>水中的碳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5"/>
                <w:sz w:val="23"/>
                <w:szCs w:val="23"/>
              </w:rPr>
              <w:t>源对硝态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5"/>
                <w:sz w:val="23"/>
                <w:szCs w:val="23"/>
              </w:rPr>
              <w:t>氮进行反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硝化</w:t>
            </w:r>
          </w:p>
        </w:tc>
        <w:tc>
          <w:tcPr>
            <w:tcW w:w="2537" w:type="dxa"/>
            <w:vAlign w:val="top"/>
          </w:tcPr>
          <w:p w14:paraId="1974D52C">
            <w:pPr>
              <w:spacing w:line="280" w:lineRule="auto"/>
              <w:rPr>
                <w:rFonts w:ascii="Arial"/>
                <w:sz w:val="21"/>
              </w:rPr>
            </w:pPr>
          </w:p>
          <w:p w14:paraId="39B17DC1">
            <w:pPr>
              <w:pStyle w:val="6"/>
              <w:spacing w:before="75" w:line="319" w:lineRule="auto"/>
              <w:ind w:left="152" w:right="291" w:firstLine="229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滤池表面水力负荷</w:t>
            </w:r>
            <w:r>
              <w:rPr>
                <w:spacing w:val="3"/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(滤速)</w:t>
            </w:r>
          </w:p>
        </w:tc>
        <w:tc>
          <w:tcPr>
            <w:tcW w:w="2237" w:type="dxa"/>
            <w:vAlign w:val="top"/>
          </w:tcPr>
          <w:p w14:paraId="32679149">
            <w:pPr>
              <w:spacing w:line="246" w:lineRule="auto"/>
              <w:rPr>
                <w:rFonts w:ascii="Arial"/>
                <w:sz w:val="21"/>
              </w:rPr>
            </w:pPr>
          </w:p>
          <w:p w14:paraId="0D37D196">
            <w:pPr>
              <w:spacing w:line="247" w:lineRule="auto"/>
              <w:rPr>
                <w:rFonts w:ascii="Arial"/>
                <w:sz w:val="21"/>
              </w:rPr>
            </w:pPr>
          </w:p>
          <w:p w14:paraId="56BF9DB6">
            <w:pPr>
              <w:pStyle w:val="6"/>
              <w:spacing w:before="75" w:line="222" w:lineRule="auto"/>
              <w:ind w:left="13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m³/[m²</w:t>
            </w:r>
            <w:r>
              <w:rPr>
                <w:spacing w:val="-21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·h(m/h)]</w:t>
            </w:r>
          </w:p>
        </w:tc>
        <w:tc>
          <w:tcPr>
            <w:tcW w:w="1453" w:type="dxa"/>
            <w:vAlign w:val="top"/>
          </w:tcPr>
          <w:p w14:paraId="19DC4D5F">
            <w:pPr>
              <w:spacing w:line="358" w:lineRule="auto"/>
              <w:rPr>
                <w:rFonts w:ascii="Arial"/>
                <w:sz w:val="21"/>
              </w:rPr>
            </w:pPr>
          </w:p>
          <w:p w14:paraId="41B400B7">
            <w:pPr>
              <w:pStyle w:val="6"/>
              <w:spacing w:before="74" w:line="303" w:lineRule="auto"/>
              <w:ind w:left="258" w:right="213" w:hanging="6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8.0～10.0</w:t>
            </w:r>
            <w:r>
              <w:rPr>
                <w:spacing w:val="5"/>
                <w:sz w:val="23"/>
                <w:szCs w:val="23"/>
              </w:rPr>
              <w:t xml:space="preserve"> </w:t>
            </w:r>
            <w:r>
              <w:rPr>
                <w:spacing w:val="10"/>
                <w:sz w:val="23"/>
                <w:szCs w:val="23"/>
              </w:rPr>
              <w:t>(含回流)</w:t>
            </w:r>
          </w:p>
        </w:tc>
      </w:tr>
      <w:tr w14:paraId="067A91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273" w:type="dxa"/>
            <w:vMerge w:val="continue"/>
            <w:tcBorders>
              <w:top w:val="nil"/>
            </w:tcBorders>
            <w:vAlign w:val="top"/>
          </w:tcPr>
          <w:p w14:paraId="101902F6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Merge w:val="continue"/>
            <w:tcBorders>
              <w:top w:val="nil"/>
            </w:tcBorders>
            <w:vAlign w:val="top"/>
          </w:tcPr>
          <w:p w14:paraId="5EAE1F82">
            <w:pPr>
              <w:rPr>
                <w:rFonts w:ascii="Arial"/>
                <w:sz w:val="21"/>
              </w:rPr>
            </w:pPr>
          </w:p>
        </w:tc>
        <w:tc>
          <w:tcPr>
            <w:tcW w:w="2537" w:type="dxa"/>
            <w:vAlign w:val="top"/>
          </w:tcPr>
          <w:p w14:paraId="569D1B1C">
            <w:pPr>
              <w:pStyle w:val="6"/>
              <w:spacing w:before="229" w:line="219" w:lineRule="auto"/>
              <w:ind w:left="40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反硝化负荷</w:t>
            </w:r>
          </w:p>
        </w:tc>
        <w:tc>
          <w:tcPr>
            <w:tcW w:w="2237" w:type="dxa"/>
            <w:vAlign w:val="top"/>
          </w:tcPr>
          <w:p w14:paraId="3CA52BC0">
            <w:pPr>
              <w:pStyle w:val="6"/>
              <w:spacing w:before="221" w:line="214" w:lineRule="auto"/>
              <w:ind w:left="76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kgNO</w:t>
            </w:r>
            <w:r>
              <w:rPr>
                <w:rFonts w:ascii="Calibri" w:hAnsi="Calibri" w:eastAsia="Calibri" w:cs="Calibri"/>
                <w:spacing w:val="-7"/>
                <w:sz w:val="23"/>
                <w:szCs w:val="23"/>
              </w:rPr>
              <w:t>₃</w:t>
            </w:r>
            <w:r>
              <w:rPr>
                <w:spacing w:val="-7"/>
                <w:sz w:val="23"/>
                <w:szCs w:val="23"/>
              </w:rPr>
              <w:t>--N/(m³</w:t>
            </w:r>
            <w:r>
              <w:rPr>
                <w:spacing w:val="-19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·d)</w:t>
            </w:r>
          </w:p>
        </w:tc>
        <w:tc>
          <w:tcPr>
            <w:tcW w:w="1453" w:type="dxa"/>
            <w:vAlign w:val="top"/>
          </w:tcPr>
          <w:p w14:paraId="0EC76E32">
            <w:pPr>
              <w:pStyle w:val="6"/>
              <w:spacing w:before="287" w:line="184" w:lineRule="auto"/>
              <w:ind w:left="25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0.8～1.2</w:t>
            </w:r>
          </w:p>
        </w:tc>
      </w:tr>
    </w:tbl>
    <w:p w14:paraId="5CA648F6">
      <w:pPr>
        <w:spacing w:before="153" w:line="262" w:lineRule="auto"/>
        <w:ind w:right="41" w:firstLine="64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7"/>
          <w:sz w:val="31"/>
          <w:szCs w:val="31"/>
        </w:rPr>
        <w:t>2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7"/>
          <w:sz w:val="31"/>
          <w:szCs w:val="31"/>
        </w:rPr>
        <w:t>曝气生物滤池反冲洗通过滤板和固定其上的长柄滤</w:t>
      </w:r>
      <w:r>
        <w:rPr>
          <w:rFonts w:ascii="宋体" w:hAnsi="宋体" w:eastAsia="宋体" w:cs="宋体"/>
          <w:spacing w:val="6"/>
          <w:sz w:val="31"/>
          <w:szCs w:val="31"/>
        </w:rPr>
        <w:t>头来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实现，由单独气冲洗、气水联合冲洗、单独水洗三个过程组成。反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1"/>
          <w:sz w:val="31"/>
          <w:szCs w:val="31"/>
        </w:rPr>
        <w:t>冲洗水量为进水水量的8%左右。反冲洗出水平均悬浮固体可达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</w:rPr>
        <w:t>600mg/L</w:t>
      </w:r>
      <w:r>
        <w:rPr>
          <w:rFonts w:ascii="Times New Roman" w:hAnsi="Times New Roman" w:eastAsia="Times New Roman" w:cs="Times New Roman"/>
          <w:spacing w:val="-34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。</w:t>
      </w:r>
      <w:r>
        <w:rPr>
          <w:rFonts w:ascii="宋体" w:hAnsi="宋体" w:eastAsia="宋体" w:cs="宋体"/>
          <w:spacing w:val="-87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单独采用水反冲洗时，冲洗水流速30</w:t>
      </w:r>
      <w:r>
        <w:rPr>
          <w:rFonts w:ascii="Times New Roman" w:hAnsi="Times New Roman" w:eastAsia="Times New Roman" w:cs="Times New Roman"/>
          <w:sz w:val="31"/>
          <w:szCs w:val="31"/>
        </w:rPr>
        <w:t>m/h</w:t>
      </w:r>
      <w:r>
        <w:rPr>
          <w:rFonts w:ascii="宋体" w:hAnsi="宋体" w:eastAsia="宋体" w:cs="宋体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sz w:val="31"/>
          <w:szCs w:val="31"/>
        </w:rPr>
        <w:t xml:space="preserve">50m/h,   </w:t>
      </w:r>
      <w:r>
        <w:rPr>
          <w:rFonts w:ascii="宋体" w:hAnsi="宋体" w:eastAsia="宋体" w:cs="宋体"/>
          <w:sz w:val="31"/>
          <w:szCs w:val="31"/>
        </w:rPr>
        <w:t xml:space="preserve">历 </w:t>
      </w:r>
      <w:r>
        <w:rPr>
          <w:rFonts w:ascii="宋体" w:hAnsi="宋体" w:eastAsia="宋体" w:cs="宋体"/>
          <w:spacing w:val="4"/>
          <w:sz w:val="31"/>
          <w:szCs w:val="31"/>
        </w:rPr>
        <w:t>时</w:t>
      </w:r>
      <w:r>
        <w:rPr>
          <w:rFonts w:ascii="宋体" w:hAnsi="宋体" w:eastAsia="宋体" w:cs="宋体"/>
          <w:spacing w:val="-4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4"/>
          <w:sz w:val="31"/>
          <w:szCs w:val="31"/>
        </w:rPr>
        <w:t>5</w:t>
      </w:r>
      <w:r>
        <w:rPr>
          <w:rFonts w:ascii="Times New Roman" w:hAnsi="Times New Roman" w:eastAsia="Times New Roman" w:cs="Times New Roman"/>
          <w:sz w:val="31"/>
          <w:szCs w:val="31"/>
        </w:rPr>
        <w:t>min</w:t>
      </w:r>
      <w:r>
        <w:rPr>
          <w:rFonts w:ascii="宋体" w:hAnsi="宋体" w:eastAsia="宋体" w:cs="宋体"/>
          <w:spacing w:val="4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15</w:t>
      </w:r>
      <w:r>
        <w:rPr>
          <w:rFonts w:ascii="Times New Roman" w:hAnsi="Times New Roman" w:eastAsia="Times New Roman" w:cs="Times New Roman"/>
          <w:sz w:val="31"/>
          <w:szCs w:val="31"/>
        </w:rPr>
        <w:t>min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;</w:t>
      </w:r>
      <w:r>
        <w:rPr>
          <w:rFonts w:ascii="Times New Roman" w:hAnsi="Times New Roman" w:eastAsia="Times New Roman" w:cs="Times New Roman"/>
          <w:spacing w:val="3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4"/>
          <w:sz w:val="31"/>
          <w:szCs w:val="31"/>
        </w:rPr>
        <w:t>反冲洗周期宜为24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h</w:t>
      </w:r>
      <w:r>
        <w:rPr>
          <w:rFonts w:ascii="宋体" w:hAnsi="宋体" w:eastAsia="宋体" w:cs="宋体"/>
          <w:spacing w:val="4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48h</w:t>
      </w:r>
      <w:r>
        <w:rPr>
          <w:rFonts w:ascii="Times New Roman" w:hAnsi="Times New Roman" w:eastAsia="Times New Roman" w:cs="Times New Roman"/>
          <w:spacing w:val="-3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4"/>
          <w:sz w:val="31"/>
          <w:szCs w:val="31"/>
        </w:rPr>
        <w:t>。单独</w:t>
      </w:r>
      <w:r>
        <w:rPr>
          <w:rFonts w:ascii="宋体" w:hAnsi="宋体" w:eastAsia="宋体" w:cs="宋体"/>
          <w:spacing w:val="3"/>
          <w:sz w:val="31"/>
          <w:szCs w:val="31"/>
        </w:rPr>
        <w:t>采用气反冲洗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时，气速宜为40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m/h</w:t>
      </w:r>
      <w:r>
        <w:rPr>
          <w:rFonts w:ascii="宋体" w:hAnsi="宋体" w:eastAsia="宋体" w:cs="宋体"/>
          <w:spacing w:val="1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 xml:space="preserve">110m/h,   </w:t>
      </w:r>
      <w:r>
        <w:rPr>
          <w:rFonts w:ascii="宋体" w:hAnsi="宋体" w:eastAsia="宋体" w:cs="宋体"/>
          <w:spacing w:val="1"/>
          <w:sz w:val="31"/>
          <w:szCs w:val="31"/>
        </w:rPr>
        <w:t>历时3</w:t>
      </w:r>
      <w:r>
        <w:rPr>
          <w:rFonts w:ascii="Times New Roman" w:hAnsi="Times New Roman" w:eastAsia="Times New Roman" w:cs="Times New Roman"/>
          <w:sz w:val="31"/>
          <w:szCs w:val="31"/>
        </w:rPr>
        <w:t>min</w:t>
      </w:r>
      <w:r>
        <w:rPr>
          <w:rFonts w:ascii="宋体" w:hAnsi="宋体" w:eastAsia="宋体" w:cs="宋体"/>
          <w:spacing w:val="1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>5</w:t>
      </w:r>
      <w:r>
        <w:rPr>
          <w:rFonts w:ascii="Times New Roman" w:hAnsi="Times New Roman" w:eastAsia="Times New Roman" w:cs="Times New Roman"/>
          <w:sz w:val="31"/>
          <w:szCs w:val="31"/>
        </w:rPr>
        <w:t>min</w:t>
      </w:r>
      <w:r>
        <w:rPr>
          <w:rFonts w:ascii="宋体" w:hAnsi="宋体" w:eastAsia="宋体" w:cs="宋体"/>
          <w:spacing w:val="1"/>
          <w:sz w:val="31"/>
          <w:szCs w:val="31"/>
        </w:rPr>
        <w:t>。</w:t>
      </w:r>
    </w:p>
    <w:p w14:paraId="011EEBA5">
      <w:pPr>
        <w:spacing w:before="106" w:line="272" w:lineRule="auto"/>
        <w:ind w:right="21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3"/>
          <w:sz w:val="31"/>
          <w:szCs w:val="31"/>
        </w:rPr>
        <w:t xml:space="preserve">7.2.16      </w:t>
      </w:r>
      <w:r>
        <w:rPr>
          <w:rFonts w:ascii="宋体" w:hAnsi="宋体" w:eastAsia="宋体" w:cs="宋体"/>
          <w:spacing w:val="3"/>
          <w:sz w:val="31"/>
          <w:szCs w:val="31"/>
        </w:rPr>
        <w:t>膜生物反应器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(</w:t>
      </w:r>
      <w:r>
        <w:rPr>
          <w:rFonts w:ascii="Times New Roman" w:hAnsi="Times New Roman" w:eastAsia="Times New Roman" w:cs="Times New Roman"/>
          <w:sz w:val="31"/>
          <w:szCs w:val="31"/>
        </w:rPr>
        <w:t>Membrane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 xml:space="preserve">      </w:t>
      </w:r>
      <w:r>
        <w:rPr>
          <w:rFonts w:ascii="Times New Roman" w:hAnsi="Times New Roman" w:eastAsia="Times New Roman" w:cs="Times New Roman"/>
          <w:sz w:val="31"/>
          <w:szCs w:val="31"/>
        </w:rPr>
        <w:t>Bio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-</w:t>
      </w:r>
      <w:r>
        <w:rPr>
          <w:rFonts w:ascii="Times New Roman" w:hAnsi="Times New Roman" w:eastAsia="Times New Roman" w:cs="Times New Roman"/>
          <w:sz w:val="31"/>
          <w:szCs w:val="31"/>
        </w:rPr>
        <w:t>Reactor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,</w:t>
      </w:r>
      <w:r>
        <w:rPr>
          <w:rFonts w:ascii="Times New Roman" w:hAnsi="Times New Roman" w:eastAsia="Times New Roman" w:cs="Times New Roman"/>
          <w:sz w:val="31"/>
          <w:szCs w:val="31"/>
        </w:rPr>
        <w:t>MBR</w:t>
      </w:r>
      <w:r>
        <w:rPr>
          <w:rFonts w:ascii="Times New Roman" w:hAnsi="Times New Roman" w:eastAsia="Times New Roman" w:cs="Times New Roman"/>
          <w:spacing w:val="3"/>
          <w:sz w:val="31"/>
          <w:szCs w:val="31"/>
        </w:rPr>
        <w:t>)</w:t>
      </w:r>
      <w:r>
        <w:rPr>
          <w:rFonts w:ascii="宋体" w:hAnsi="宋体" w:eastAsia="宋体" w:cs="宋体"/>
          <w:spacing w:val="3"/>
          <w:sz w:val="31"/>
          <w:szCs w:val="31"/>
        </w:rPr>
        <w:t>是将膜分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离技术与生物反应器结合在一起的新型污水处理工艺，本条规定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了膜生物反应器的主要设计参数。膜通量的选取需考虑膜材料类</w:t>
      </w:r>
      <w:r>
        <w:rPr>
          <w:rFonts w:ascii="宋体" w:hAnsi="宋体" w:eastAsia="宋体" w:cs="宋体"/>
          <w:spacing w:val="1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型、膜组件和膜组器形式、污泥混合液性质、水温等因素，可实测或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采用经验数据。为尽可能减轻膜污染，延长膜</w:t>
      </w:r>
      <w:r>
        <w:rPr>
          <w:rFonts w:ascii="宋体" w:hAnsi="宋体" w:eastAsia="宋体" w:cs="宋体"/>
          <w:spacing w:val="-10"/>
          <w:sz w:val="31"/>
          <w:szCs w:val="31"/>
        </w:rPr>
        <w:t>使用寿命，膜系统运</w:t>
      </w:r>
    </w:p>
    <w:p w14:paraId="0E4A24B7">
      <w:pPr>
        <w:spacing w:line="272" w:lineRule="auto"/>
        <w:rPr>
          <w:rFonts w:ascii="宋体" w:hAnsi="宋体" w:eastAsia="宋体" w:cs="宋体"/>
          <w:sz w:val="31"/>
          <w:szCs w:val="31"/>
        </w:rPr>
        <w:sectPr>
          <w:footerReference r:id="rId93" w:type="default"/>
          <w:pgSz w:w="11910" w:h="16840"/>
          <w:pgMar w:top="400" w:right="1665" w:bottom="1486" w:left="1470" w:header="0" w:footer="1084" w:gutter="0"/>
          <w:cols w:space="720" w:num="1"/>
        </w:sectPr>
      </w:pPr>
    </w:p>
    <w:p w14:paraId="0BCFA424">
      <w:pPr>
        <w:pStyle w:val="2"/>
        <w:spacing w:line="298" w:lineRule="auto"/>
      </w:pPr>
    </w:p>
    <w:p w14:paraId="64B74F69">
      <w:pPr>
        <w:pStyle w:val="2"/>
        <w:spacing w:line="298" w:lineRule="auto"/>
      </w:pPr>
    </w:p>
    <w:p w14:paraId="5D03F853">
      <w:pPr>
        <w:pStyle w:val="2"/>
        <w:spacing w:line="298" w:lineRule="auto"/>
      </w:pPr>
    </w:p>
    <w:p w14:paraId="624788E5">
      <w:pPr>
        <w:pStyle w:val="2"/>
        <w:spacing w:line="299" w:lineRule="auto"/>
      </w:pPr>
    </w:p>
    <w:p w14:paraId="21670A12">
      <w:pPr>
        <w:spacing w:before="104" w:line="263" w:lineRule="auto"/>
        <w:ind w:right="1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行通量的取值应小于临界通量。同时，为了满足污水处理</w:t>
      </w:r>
      <w:r>
        <w:rPr>
          <w:rFonts w:ascii="宋体" w:hAnsi="宋体" w:eastAsia="宋体" w:cs="宋体"/>
          <w:spacing w:val="-10"/>
          <w:sz w:val="32"/>
          <w:szCs w:val="32"/>
        </w:rPr>
        <w:t>站的总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变化系数需求，设计过程中要根据峰值进水流量校核膜峰值通量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和强制通量；峰值通量和强制通量宜按临界通量</w:t>
      </w:r>
      <w:r>
        <w:rPr>
          <w:rFonts w:ascii="宋体" w:hAnsi="宋体" w:eastAsia="宋体" w:cs="宋体"/>
          <w:spacing w:val="1"/>
          <w:sz w:val="32"/>
          <w:szCs w:val="32"/>
        </w:rPr>
        <w:t>的80%～90%选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取，且峰值通量或强制通量的运行时间每天累计不宜</w:t>
      </w:r>
      <w:r>
        <w:rPr>
          <w:rFonts w:ascii="宋体" w:hAnsi="宋体" w:eastAsia="宋体" w:cs="宋体"/>
          <w:spacing w:val="-4"/>
          <w:sz w:val="32"/>
          <w:szCs w:val="32"/>
        </w:rPr>
        <w:t>超过4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 xml:space="preserve">h, </w:t>
      </w:r>
      <w:r>
        <w:rPr>
          <w:rFonts w:ascii="宋体" w:hAnsi="宋体" w:eastAsia="宋体" w:cs="宋体"/>
          <w:spacing w:val="-4"/>
          <w:sz w:val="32"/>
          <w:szCs w:val="32"/>
        </w:rPr>
        <w:t>单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次不宜超过2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h</w:t>
      </w:r>
      <w:r>
        <w:rPr>
          <w:rFonts w:ascii="宋体" w:hAnsi="宋体" w:eastAsia="宋体" w:cs="宋体"/>
          <w:spacing w:val="-5"/>
          <w:sz w:val="32"/>
          <w:szCs w:val="32"/>
        </w:rPr>
        <w:t>。此外，膜通量还需要参考不同膜制造商的建议，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因而略有不同。膜污染的控制在膜生物反应器运行中起到至关重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要的作用。要建立膜性能评价体系，实时跟踪监测；</w:t>
      </w:r>
      <w:r>
        <w:rPr>
          <w:rFonts w:ascii="宋体" w:hAnsi="宋体" w:eastAsia="宋体" w:cs="宋体"/>
          <w:spacing w:val="-21"/>
          <w:sz w:val="32"/>
          <w:szCs w:val="32"/>
        </w:rPr>
        <w:t>建立健全膜污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染预警系统及应急预案，为系统安全提供可靠保障</w:t>
      </w:r>
      <w:r>
        <w:rPr>
          <w:rFonts w:ascii="宋体" w:hAnsi="宋体" w:eastAsia="宋体" w:cs="宋体"/>
          <w:spacing w:val="-10"/>
          <w:sz w:val="32"/>
          <w:szCs w:val="32"/>
        </w:rPr>
        <w:t>。膜清洗维护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一般采用化学清洗，用含有一定浓度化学药剂的清洗溶液浸泡膜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的外表面或内表面，可以较为彻底地清除膜污染，降低膜的过滤阻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力，恢复膜通量。通常有维护性清洗和恢复性清洗两</w:t>
      </w:r>
      <w:r>
        <w:rPr>
          <w:rFonts w:ascii="宋体" w:hAnsi="宋体" w:eastAsia="宋体" w:cs="宋体"/>
          <w:spacing w:val="-21"/>
          <w:sz w:val="32"/>
          <w:szCs w:val="32"/>
        </w:rPr>
        <w:t>种方式，需要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根据不同膜制造商的建议执行。</w:t>
      </w:r>
    </w:p>
    <w:p w14:paraId="342540CF">
      <w:pPr>
        <w:spacing w:before="135" w:line="250" w:lineRule="auto"/>
        <w:ind w:right="104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 xml:space="preserve">7.2.17     </w:t>
      </w:r>
      <w:r>
        <w:rPr>
          <w:rFonts w:ascii="宋体" w:hAnsi="宋体" w:eastAsia="宋体" w:cs="宋体"/>
          <w:spacing w:val="-4"/>
          <w:sz w:val="32"/>
          <w:szCs w:val="32"/>
        </w:rPr>
        <w:t>鼓风机是污水处理站内噪声的</w:t>
      </w:r>
      <w:r>
        <w:rPr>
          <w:rFonts w:ascii="宋体" w:hAnsi="宋体" w:eastAsia="宋体" w:cs="宋体"/>
          <w:spacing w:val="-5"/>
          <w:sz w:val="32"/>
          <w:szCs w:val="32"/>
        </w:rPr>
        <w:t>主要来源，应采用低噪声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设备和采取隔声为主的控制措施，辅以消声、隔振、吸音等综合治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理措施以消除噪声影响。风机出口宜设隔声降噪措施。</w:t>
      </w:r>
    </w:p>
    <w:p w14:paraId="5355B557">
      <w:pPr>
        <w:spacing w:before="102" w:line="248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4"/>
          <w:sz w:val="32"/>
          <w:szCs w:val="32"/>
        </w:rPr>
        <w:t>7.2.19</w:t>
      </w:r>
      <w:r>
        <w:rPr>
          <w:rFonts w:ascii="宋体" w:hAnsi="宋体" w:eastAsia="宋体" w:cs="宋体"/>
          <w:spacing w:val="13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本条规定了加药装置的运行控制方式和</w:t>
      </w:r>
      <w:r>
        <w:rPr>
          <w:rFonts w:ascii="宋体" w:hAnsi="宋体" w:eastAsia="宋体" w:cs="宋体"/>
          <w:spacing w:val="-5"/>
          <w:sz w:val="32"/>
          <w:szCs w:val="32"/>
        </w:rPr>
        <w:t>计量精度要求，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避免人工投加等粗放投加方式。</w:t>
      </w:r>
    </w:p>
    <w:p w14:paraId="17785F92">
      <w:pPr>
        <w:spacing w:line="248" w:lineRule="auto"/>
        <w:rPr>
          <w:rFonts w:ascii="宋体" w:hAnsi="宋体" w:eastAsia="宋体" w:cs="宋体"/>
          <w:sz w:val="32"/>
          <w:szCs w:val="32"/>
        </w:rPr>
        <w:sectPr>
          <w:footerReference r:id="rId94" w:type="default"/>
          <w:pgSz w:w="11910" w:h="16840"/>
          <w:pgMar w:top="400" w:right="1385" w:bottom="1504" w:left="1690" w:header="0" w:footer="1090" w:gutter="0"/>
          <w:cols w:space="720" w:num="1"/>
        </w:sectPr>
      </w:pPr>
    </w:p>
    <w:p w14:paraId="2B73DD10">
      <w:pPr>
        <w:pStyle w:val="2"/>
        <w:spacing w:line="254" w:lineRule="auto"/>
      </w:pPr>
    </w:p>
    <w:p w14:paraId="65471763">
      <w:pPr>
        <w:pStyle w:val="2"/>
        <w:spacing w:line="254" w:lineRule="auto"/>
      </w:pPr>
    </w:p>
    <w:p w14:paraId="1B533D6A">
      <w:pPr>
        <w:pStyle w:val="2"/>
        <w:spacing w:line="254" w:lineRule="auto"/>
      </w:pPr>
    </w:p>
    <w:p w14:paraId="6528AFFA">
      <w:pPr>
        <w:pStyle w:val="2"/>
        <w:spacing w:line="254" w:lineRule="auto"/>
      </w:pPr>
    </w:p>
    <w:p w14:paraId="167BBD93">
      <w:pPr>
        <w:pStyle w:val="2"/>
        <w:spacing w:line="254" w:lineRule="auto"/>
      </w:pPr>
    </w:p>
    <w:p w14:paraId="4772D996">
      <w:pPr>
        <w:pStyle w:val="2"/>
        <w:spacing w:line="254" w:lineRule="auto"/>
      </w:pPr>
    </w:p>
    <w:p w14:paraId="424BE542">
      <w:pPr>
        <w:pStyle w:val="2"/>
        <w:spacing w:line="254" w:lineRule="auto"/>
      </w:pPr>
    </w:p>
    <w:p w14:paraId="6B5C90B6">
      <w:pPr>
        <w:pStyle w:val="2"/>
        <w:spacing w:line="254" w:lineRule="auto"/>
      </w:pPr>
    </w:p>
    <w:p w14:paraId="11356D64">
      <w:pPr>
        <w:spacing w:before="136" w:line="219" w:lineRule="auto"/>
        <w:ind w:left="3235"/>
        <w:outlineLvl w:val="0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b/>
          <w:bCs/>
          <w:spacing w:val="-19"/>
          <w:sz w:val="42"/>
          <w:szCs w:val="42"/>
        </w:rPr>
        <w:t>8</w:t>
      </w:r>
      <w:r>
        <w:rPr>
          <w:rFonts w:ascii="宋体" w:hAnsi="宋体" w:eastAsia="宋体" w:cs="宋体"/>
          <w:spacing w:val="3"/>
          <w:sz w:val="42"/>
          <w:szCs w:val="42"/>
        </w:rPr>
        <w:t xml:space="preserve">  </w:t>
      </w:r>
      <w:r>
        <w:rPr>
          <w:rFonts w:ascii="宋体" w:hAnsi="宋体" w:eastAsia="宋体" w:cs="宋体"/>
          <w:b/>
          <w:bCs/>
          <w:spacing w:val="-19"/>
          <w:sz w:val="42"/>
          <w:szCs w:val="42"/>
        </w:rPr>
        <w:t>消</w:t>
      </w:r>
      <w:r>
        <w:rPr>
          <w:rFonts w:ascii="宋体" w:hAnsi="宋体" w:eastAsia="宋体" w:cs="宋体"/>
          <w:spacing w:val="4"/>
          <w:sz w:val="42"/>
          <w:szCs w:val="42"/>
        </w:rPr>
        <w:t xml:space="preserve">    </w:t>
      </w:r>
      <w:r>
        <w:rPr>
          <w:rFonts w:ascii="宋体" w:hAnsi="宋体" w:eastAsia="宋体" w:cs="宋体"/>
          <w:b/>
          <w:bCs/>
          <w:spacing w:val="-19"/>
          <w:sz w:val="42"/>
          <w:szCs w:val="42"/>
        </w:rPr>
        <w:t>毒</w:t>
      </w:r>
    </w:p>
    <w:p w14:paraId="1A613A8F">
      <w:pPr>
        <w:pStyle w:val="2"/>
        <w:spacing w:line="299" w:lineRule="auto"/>
      </w:pPr>
    </w:p>
    <w:p w14:paraId="76B67C26">
      <w:pPr>
        <w:pStyle w:val="2"/>
        <w:spacing w:line="299" w:lineRule="auto"/>
      </w:pPr>
    </w:p>
    <w:p w14:paraId="17306A86">
      <w:pPr>
        <w:spacing w:before="104" w:line="221" w:lineRule="auto"/>
        <w:ind w:left="3224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8.1</w:t>
      </w:r>
      <w:r>
        <w:rPr>
          <w:rFonts w:ascii="宋体" w:hAnsi="宋体" w:eastAsia="宋体" w:cs="宋体"/>
          <w:spacing w:val="133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一</w:t>
      </w:r>
      <w:r>
        <w:rPr>
          <w:rFonts w:ascii="黑体" w:hAnsi="黑体" w:eastAsia="黑体" w:cs="黑体"/>
          <w:spacing w:val="-50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般</w:t>
      </w:r>
      <w:r>
        <w:rPr>
          <w:rFonts w:ascii="黑体" w:hAnsi="黑体" w:eastAsia="黑体" w:cs="黑体"/>
          <w:spacing w:val="-51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规</w:t>
      </w:r>
      <w:r>
        <w:rPr>
          <w:rFonts w:ascii="黑体" w:hAnsi="黑体" w:eastAsia="黑体" w:cs="黑体"/>
          <w:spacing w:val="-53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定</w:t>
      </w:r>
    </w:p>
    <w:p w14:paraId="35C5632B">
      <w:pPr>
        <w:spacing w:before="321" w:line="263" w:lineRule="auto"/>
        <w:ind w:right="12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"/>
          <w:sz w:val="32"/>
          <w:szCs w:val="32"/>
        </w:rPr>
        <w:t>8.1.1  医疗机构污水消毒方法可分为物理消毒法和化学消毒法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两大类。其中化学消毒法主要是用各种化学药剂进行消毒，包括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液氯消毒、二氧化氯消毒、次氯酸钠消毒、臭氧</w:t>
      </w:r>
      <w:r>
        <w:rPr>
          <w:rFonts w:ascii="宋体" w:hAnsi="宋体" w:eastAsia="宋体" w:cs="宋体"/>
          <w:spacing w:val="-20"/>
          <w:sz w:val="32"/>
          <w:szCs w:val="32"/>
        </w:rPr>
        <w:t>消毒等，此外漂粉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精、漂白粉、过氧乙酸等也具有一定的消毒效果。物理消毒法包括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9"/>
          <w:sz w:val="32"/>
          <w:szCs w:val="32"/>
        </w:rPr>
        <w:t>紫外线消毒、超声波消毒等，也包括冷冻消毒</w:t>
      </w:r>
      <w:r>
        <w:rPr>
          <w:rFonts w:ascii="宋体" w:hAnsi="宋体" w:eastAsia="宋体" w:cs="宋体"/>
          <w:spacing w:val="-30"/>
          <w:sz w:val="32"/>
          <w:szCs w:val="32"/>
        </w:rPr>
        <w:t>、高温加热消毒、γ射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线辐射消毒等。综合考虑应用范围、消毒效果、经济性、安全性等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因素，最常用的消毒方法主要有液氯消毒、二氧</w:t>
      </w:r>
      <w:r>
        <w:rPr>
          <w:rFonts w:ascii="宋体" w:hAnsi="宋体" w:eastAsia="宋体" w:cs="宋体"/>
          <w:spacing w:val="-20"/>
          <w:sz w:val="32"/>
          <w:szCs w:val="32"/>
        </w:rPr>
        <w:t>化氯消毒、次氯酸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钠消毒、臭氧消毒和紫外线消毒。消毒剂选用应经技术经济分析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比较后确定。随着科学技术研究的发展，新型高</w:t>
      </w:r>
      <w:r>
        <w:rPr>
          <w:rFonts w:ascii="宋体" w:hAnsi="宋体" w:eastAsia="宋体" w:cs="宋体"/>
          <w:spacing w:val="-11"/>
          <w:sz w:val="32"/>
          <w:szCs w:val="32"/>
        </w:rPr>
        <w:t>效广谱消毒剂或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消毒技术有望成功研制并投入应用。按照现行国家标准《医疗机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构水污染物排放标准》GB</w:t>
      </w:r>
      <w:r>
        <w:rPr>
          <w:rFonts w:ascii="宋体" w:hAnsi="宋体" w:eastAsia="宋体" w:cs="宋体"/>
          <w:spacing w:val="8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18466</w:t>
      </w:r>
      <w:r>
        <w:rPr>
          <w:rFonts w:ascii="宋体" w:hAnsi="宋体" w:eastAsia="宋体" w:cs="宋体"/>
          <w:spacing w:val="-7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的有关规定，经相应试验研究确</w:t>
      </w:r>
    </w:p>
    <w:p w14:paraId="7E3E8317">
      <w:pPr>
        <w:spacing w:before="44" w:line="289" w:lineRule="auto"/>
        <w:ind w:right="59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9"/>
          <w:sz w:val="32"/>
          <w:szCs w:val="32"/>
        </w:rPr>
        <w:t>定消毒剂量、消毒方式及检测控制指标，并经技</w:t>
      </w:r>
      <w:r>
        <w:rPr>
          <w:rFonts w:ascii="宋体" w:hAnsi="宋体" w:eastAsia="宋体" w:cs="宋体"/>
          <w:spacing w:val="-20"/>
          <w:sz w:val="32"/>
          <w:szCs w:val="32"/>
        </w:rPr>
        <w:t>术经济比较，也可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采用新型消毒剂或消毒技术。常用消毒方法适用性及特点比较见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表6。无论哪种消毒方法，其使用的消毒产品都应当合法有效。</w:t>
      </w:r>
    </w:p>
    <w:p w14:paraId="5A481F2E">
      <w:pPr>
        <w:spacing w:before="12" w:line="221" w:lineRule="auto"/>
        <w:ind w:left="2953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b/>
          <w:bCs/>
          <w:spacing w:val="-8"/>
          <w:sz w:val="27"/>
          <w:szCs w:val="27"/>
        </w:rPr>
        <w:t>表</w:t>
      </w:r>
      <w:r>
        <w:rPr>
          <w:rFonts w:ascii="黑体" w:hAnsi="黑体" w:eastAsia="黑体" w:cs="黑体"/>
          <w:spacing w:val="-40"/>
          <w:sz w:val="27"/>
          <w:szCs w:val="27"/>
        </w:rPr>
        <w:t xml:space="preserve"> </w:t>
      </w:r>
      <w:r>
        <w:rPr>
          <w:rFonts w:ascii="黑体" w:hAnsi="黑体" w:eastAsia="黑体" w:cs="黑体"/>
          <w:b/>
          <w:bCs/>
          <w:spacing w:val="-8"/>
          <w:sz w:val="27"/>
          <w:szCs w:val="27"/>
        </w:rPr>
        <w:t>6</w:t>
      </w:r>
      <w:r>
        <w:rPr>
          <w:rFonts w:ascii="黑体" w:hAnsi="黑体" w:eastAsia="黑体" w:cs="黑体"/>
          <w:spacing w:val="117"/>
          <w:sz w:val="27"/>
          <w:szCs w:val="27"/>
        </w:rPr>
        <w:t xml:space="preserve"> </w:t>
      </w:r>
      <w:r>
        <w:rPr>
          <w:rFonts w:ascii="黑体" w:hAnsi="黑体" w:eastAsia="黑体" w:cs="黑体"/>
          <w:b/>
          <w:bCs/>
          <w:spacing w:val="-8"/>
          <w:sz w:val="27"/>
          <w:szCs w:val="27"/>
        </w:rPr>
        <w:t>常用消毒方法比较</w:t>
      </w:r>
    </w:p>
    <w:p w14:paraId="73B07069">
      <w:pPr>
        <w:spacing w:line="117" w:lineRule="exact"/>
      </w:pPr>
    </w:p>
    <w:tbl>
      <w:tblPr>
        <w:tblStyle w:val="5"/>
        <w:tblW w:w="8769" w:type="dxa"/>
        <w:tblInd w:w="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3"/>
        <w:gridCol w:w="1848"/>
        <w:gridCol w:w="1868"/>
        <w:gridCol w:w="1868"/>
        <w:gridCol w:w="1902"/>
      </w:tblGrid>
      <w:tr w14:paraId="423780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283" w:type="dxa"/>
            <w:vAlign w:val="top"/>
          </w:tcPr>
          <w:p w14:paraId="10183E1A">
            <w:pPr>
              <w:pStyle w:val="6"/>
              <w:spacing w:before="123" w:line="219" w:lineRule="auto"/>
              <w:ind w:left="274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消毒剂</w:t>
            </w:r>
          </w:p>
        </w:tc>
        <w:tc>
          <w:tcPr>
            <w:tcW w:w="1848" w:type="dxa"/>
            <w:vAlign w:val="top"/>
          </w:tcPr>
          <w:p w14:paraId="3095EAD1">
            <w:pPr>
              <w:pStyle w:val="6"/>
              <w:spacing w:before="125" w:line="219" w:lineRule="auto"/>
              <w:ind w:left="671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优点</w:t>
            </w:r>
          </w:p>
        </w:tc>
        <w:tc>
          <w:tcPr>
            <w:tcW w:w="1868" w:type="dxa"/>
            <w:vAlign w:val="top"/>
          </w:tcPr>
          <w:p w14:paraId="71680789">
            <w:pPr>
              <w:pStyle w:val="6"/>
              <w:spacing w:before="125" w:line="220" w:lineRule="auto"/>
              <w:ind w:left="683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缺点</w:t>
            </w:r>
          </w:p>
        </w:tc>
        <w:tc>
          <w:tcPr>
            <w:tcW w:w="1868" w:type="dxa"/>
            <w:vAlign w:val="top"/>
          </w:tcPr>
          <w:p w14:paraId="7B249FF3">
            <w:pPr>
              <w:pStyle w:val="6"/>
              <w:spacing w:before="125" w:line="219" w:lineRule="auto"/>
              <w:ind w:left="44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消毒效果</w:t>
            </w:r>
          </w:p>
        </w:tc>
        <w:tc>
          <w:tcPr>
            <w:tcW w:w="1902" w:type="dxa"/>
            <w:vAlign w:val="top"/>
          </w:tcPr>
          <w:p w14:paraId="7668E2B2">
            <w:pPr>
              <w:pStyle w:val="6"/>
              <w:spacing w:before="125" w:line="219" w:lineRule="auto"/>
              <w:ind w:left="46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适用条件</w:t>
            </w:r>
          </w:p>
        </w:tc>
      </w:tr>
      <w:tr w14:paraId="0A4DD3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6" w:hRule="atLeast"/>
        </w:trPr>
        <w:tc>
          <w:tcPr>
            <w:tcW w:w="1283" w:type="dxa"/>
            <w:vAlign w:val="top"/>
          </w:tcPr>
          <w:p w14:paraId="06423C74">
            <w:pPr>
              <w:spacing w:line="241" w:lineRule="auto"/>
              <w:rPr>
                <w:rFonts w:ascii="Arial"/>
                <w:sz w:val="21"/>
              </w:rPr>
            </w:pPr>
          </w:p>
          <w:p w14:paraId="11F602EE">
            <w:pPr>
              <w:spacing w:line="241" w:lineRule="auto"/>
              <w:rPr>
                <w:rFonts w:ascii="Arial"/>
                <w:sz w:val="21"/>
              </w:rPr>
            </w:pPr>
          </w:p>
          <w:p w14:paraId="236EB1A9">
            <w:pPr>
              <w:spacing w:line="241" w:lineRule="auto"/>
              <w:rPr>
                <w:rFonts w:ascii="Arial"/>
                <w:sz w:val="21"/>
              </w:rPr>
            </w:pPr>
          </w:p>
          <w:p w14:paraId="1235495D">
            <w:pPr>
              <w:spacing w:line="241" w:lineRule="auto"/>
              <w:rPr>
                <w:rFonts w:ascii="Arial"/>
                <w:sz w:val="21"/>
              </w:rPr>
            </w:pPr>
          </w:p>
          <w:p w14:paraId="6F8C3B9A">
            <w:pPr>
              <w:spacing w:line="241" w:lineRule="auto"/>
              <w:rPr>
                <w:rFonts w:ascii="Arial"/>
                <w:sz w:val="21"/>
              </w:rPr>
            </w:pPr>
          </w:p>
          <w:p w14:paraId="618E719F">
            <w:pPr>
              <w:pStyle w:val="6"/>
              <w:spacing w:before="78" w:line="295" w:lineRule="auto"/>
              <w:ind w:left="274" w:right="388" w:firstLine="120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液氯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1"/>
                <w:sz w:val="24"/>
                <w:szCs w:val="24"/>
              </w:rPr>
              <w:t>(Cl</w:t>
            </w:r>
            <w:r>
              <w:rPr>
                <w:rFonts w:ascii="Calibri" w:hAnsi="Calibri" w:eastAsia="Calibri" w:cs="Calibri"/>
                <w:spacing w:val="-11"/>
                <w:sz w:val="24"/>
                <w:szCs w:val="24"/>
              </w:rPr>
              <w:t>₂</w:t>
            </w:r>
            <w:r>
              <w:rPr>
                <w:spacing w:val="-11"/>
                <w:sz w:val="24"/>
                <w:szCs w:val="24"/>
              </w:rPr>
              <w:t>)</w:t>
            </w:r>
          </w:p>
        </w:tc>
        <w:tc>
          <w:tcPr>
            <w:tcW w:w="1848" w:type="dxa"/>
            <w:vAlign w:val="top"/>
          </w:tcPr>
          <w:p w14:paraId="7DE129F8">
            <w:pPr>
              <w:spacing w:line="308" w:lineRule="auto"/>
              <w:rPr>
                <w:rFonts w:ascii="Arial"/>
                <w:sz w:val="21"/>
              </w:rPr>
            </w:pPr>
          </w:p>
          <w:p w14:paraId="30BE9C4F">
            <w:pPr>
              <w:spacing w:line="309" w:lineRule="auto"/>
              <w:rPr>
                <w:rFonts w:ascii="Arial"/>
                <w:sz w:val="21"/>
              </w:rPr>
            </w:pPr>
          </w:p>
          <w:p w14:paraId="05D17373">
            <w:pPr>
              <w:pStyle w:val="6"/>
              <w:spacing w:before="78" w:line="299" w:lineRule="auto"/>
              <w:ind w:left="72" w:firstLine="3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具有持续消   </w:t>
            </w:r>
            <w:r>
              <w:rPr>
                <w:spacing w:val="-3"/>
                <w:sz w:val="24"/>
                <w:szCs w:val="24"/>
              </w:rPr>
              <w:t>毒作用，工艺简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spacing w:val="12"/>
                <w:sz w:val="24"/>
                <w:szCs w:val="24"/>
              </w:rPr>
              <w:t>单，技术成熟；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操作简单，投量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43"/>
                <w:sz w:val="24"/>
                <w:szCs w:val="24"/>
              </w:rPr>
              <w:t>准确</w:t>
            </w:r>
          </w:p>
        </w:tc>
        <w:tc>
          <w:tcPr>
            <w:tcW w:w="1868" w:type="dxa"/>
            <w:vAlign w:val="top"/>
          </w:tcPr>
          <w:p w14:paraId="40596311">
            <w:pPr>
              <w:pStyle w:val="6"/>
              <w:spacing w:before="119" w:line="285" w:lineRule="auto"/>
              <w:ind w:left="83" w:firstLine="317"/>
              <w:jc w:val="both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产生具致癌、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18"/>
                <w:sz w:val="24"/>
                <w:szCs w:val="24"/>
              </w:rPr>
              <w:t>致畸作用的有机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氯化物(THMs);</w:t>
            </w:r>
          </w:p>
          <w:p w14:paraId="73FB5E0D">
            <w:pPr>
              <w:pStyle w:val="6"/>
              <w:spacing w:before="59" w:line="299" w:lineRule="auto"/>
              <w:ind w:left="83" w:right="78" w:firstLine="1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处理水有氯或</w:t>
            </w:r>
            <w:r>
              <w:rPr>
                <w:spacing w:val="2"/>
                <w:sz w:val="24"/>
                <w:szCs w:val="24"/>
              </w:rPr>
              <w:t xml:space="preserve">  氯酚味；氯气腐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蚀性强；运行管</w:t>
            </w:r>
          </w:p>
          <w:p w14:paraId="329A72C1">
            <w:pPr>
              <w:pStyle w:val="6"/>
              <w:spacing w:before="24" w:line="275" w:lineRule="auto"/>
              <w:ind w:left="163" w:right="201" w:firstLine="4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理有一定的危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险性</w:t>
            </w:r>
          </w:p>
        </w:tc>
        <w:tc>
          <w:tcPr>
            <w:tcW w:w="1868" w:type="dxa"/>
            <w:vAlign w:val="top"/>
          </w:tcPr>
          <w:p w14:paraId="79713627">
            <w:pPr>
              <w:spacing w:line="254" w:lineRule="auto"/>
              <w:rPr>
                <w:rFonts w:ascii="Arial"/>
                <w:sz w:val="21"/>
              </w:rPr>
            </w:pPr>
          </w:p>
          <w:p w14:paraId="2586C103">
            <w:pPr>
              <w:spacing w:line="254" w:lineRule="auto"/>
              <w:rPr>
                <w:rFonts w:ascii="Arial"/>
                <w:sz w:val="21"/>
              </w:rPr>
            </w:pPr>
          </w:p>
          <w:p w14:paraId="4AF07EF0">
            <w:pPr>
              <w:spacing w:line="255" w:lineRule="auto"/>
              <w:rPr>
                <w:rFonts w:ascii="Arial"/>
                <w:sz w:val="21"/>
              </w:rPr>
            </w:pPr>
          </w:p>
          <w:p w14:paraId="4D2522AB">
            <w:pPr>
              <w:spacing w:line="255" w:lineRule="auto"/>
              <w:rPr>
                <w:rFonts w:ascii="Arial"/>
                <w:sz w:val="21"/>
              </w:rPr>
            </w:pPr>
          </w:p>
          <w:p w14:paraId="32326D07">
            <w:pPr>
              <w:pStyle w:val="6"/>
              <w:spacing w:before="78" w:line="299" w:lineRule="auto"/>
              <w:ind w:left="185" w:right="12" w:firstLine="220"/>
              <w:jc w:val="both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能有效杀菌，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但杀灭病毒效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4"/>
                <w:sz w:val="24"/>
                <w:szCs w:val="24"/>
              </w:rPr>
              <w:t>果较差</w:t>
            </w:r>
          </w:p>
        </w:tc>
        <w:tc>
          <w:tcPr>
            <w:tcW w:w="1902" w:type="dxa"/>
            <w:vAlign w:val="top"/>
          </w:tcPr>
          <w:p w14:paraId="1C5E1ADF">
            <w:pPr>
              <w:pStyle w:val="6"/>
              <w:spacing w:before="122" w:line="292" w:lineRule="auto"/>
              <w:ind w:left="107" w:right="85" w:firstLine="32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远离人口聚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2"/>
                <w:sz w:val="24"/>
                <w:szCs w:val="24"/>
              </w:rPr>
              <w:t>居区，有足够的</w:t>
            </w:r>
          </w:p>
          <w:p w14:paraId="16BE5589">
            <w:pPr>
              <w:pStyle w:val="6"/>
              <w:spacing w:before="5" w:line="301" w:lineRule="auto"/>
              <w:ind w:left="107" w:right="112" w:firstLine="119"/>
              <w:jc w:val="right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安全防护空间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距离，规模较大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25"/>
                <w:w w:val="108"/>
                <w:sz w:val="24"/>
                <w:szCs w:val="24"/>
              </w:rPr>
              <w:t>(&gt;1000床)且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21"/>
                <w:sz w:val="24"/>
                <w:szCs w:val="24"/>
              </w:rPr>
              <w:t>管理水平较高</w:t>
            </w:r>
            <w:r>
              <w:rPr>
                <w:spacing w:val="1"/>
                <w:sz w:val="24"/>
                <w:szCs w:val="24"/>
              </w:rPr>
              <w:t xml:space="preserve">  </w:t>
            </w:r>
            <w:r>
              <w:rPr>
                <w:spacing w:val="2"/>
                <w:sz w:val="24"/>
                <w:szCs w:val="24"/>
              </w:rPr>
              <w:t>的医疗机构污</w:t>
            </w:r>
          </w:p>
          <w:p w14:paraId="1789A986">
            <w:pPr>
              <w:pStyle w:val="6"/>
              <w:spacing w:before="37" w:line="219" w:lineRule="auto"/>
              <w:ind w:left="168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水处理工程</w:t>
            </w:r>
          </w:p>
        </w:tc>
      </w:tr>
    </w:tbl>
    <w:p w14:paraId="4ACA10BC">
      <w:pPr>
        <w:spacing w:before="154" w:line="415" w:lineRule="exact"/>
        <w:ind w:left="219"/>
        <w:rPr>
          <w:rFonts w:ascii="宋体" w:hAnsi="宋体" w:eastAsia="宋体" w:cs="宋体"/>
          <w:sz w:val="27"/>
          <w:szCs w:val="27"/>
        </w:rPr>
      </w:pPr>
      <w:r>
        <w:pict>
          <v:shape id="_x0000_s1049" o:spid="_x0000_s1049" o:spt="202" type="#_x0000_t202" style="position:absolute;left:0pt;margin-left:18.9pt;margin-top:8.75pt;height:15.4pt;width:14.95pt;z-index:25166745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5392CC3">
                  <w:pPr>
                    <w:spacing w:before="20" w:line="183" w:lineRule="auto"/>
                    <w:ind w:left="20"/>
                    <w:rPr>
                      <w:rFonts w:ascii="宋体" w:hAnsi="宋体" w:eastAsia="宋体" w:cs="宋体"/>
                      <w:sz w:val="27"/>
                      <w:szCs w:val="27"/>
                    </w:rPr>
                  </w:pPr>
                  <w:r>
                    <w:rPr>
                      <w:rFonts w:ascii="宋体" w:hAnsi="宋体" w:eastAsia="宋体" w:cs="宋体"/>
                      <w:spacing w:val="-3"/>
                      <w:sz w:val="27"/>
                      <w:szCs w:val="27"/>
                    </w:rPr>
                    <w:t>84</w:t>
                  </w:r>
                </w:p>
              </w:txbxContent>
            </v:textbox>
          </v:shape>
        </w:pict>
      </w:r>
      <w:r>
        <w:rPr>
          <w:rFonts w:ascii="宋体" w:hAnsi="宋体" w:eastAsia="宋体" w:cs="宋体"/>
          <w:spacing w:val="-52"/>
          <w:position w:val="3"/>
          <w:sz w:val="27"/>
          <w:szCs w:val="27"/>
        </w:rPr>
        <w:t>·</w:t>
      </w:r>
      <w:r>
        <w:rPr>
          <w:rFonts w:ascii="宋体" w:hAnsi="宋体" w:eastAsia="宋体" w:cs="宋体"/>
          <w:spacing w:val="51"/>
          <w:position w:val="3"/>
          <w:sz w:val="27"/>
          <w:szCs w:val="27"/>
        </w:rPr>
        <w:t xml:space="preserve">  </w:t>
      </w:r>
      <w:r>
        <w:rPr>
          <w:rFonts w:ascii="宋体" w:hAnsi="宋体" w:eastAsia="宋体" w:cs="宋体"/>
          <w:spacing w:val="-52"/>
          <w:position w:val="3"/>
          <w:sz w:val="27"/>
          <w:szCs w:val="27"/>
        </w:rPr>
        <w:t>·</w:t>
      </w:r>
    </w:p>
    <w:p w14:paraId="747D6463">
      <w:pPr>
        <w:spacing w:line="415" w:lineRule="exact"/>
        <w:rPr>
          <w:rFonts w:ascii="宋体" w:hAnsi="宋体" w:eastAsia="宋体" w:cs="宋体"/>
          <w:sz w:val="27"/>
          <w:szCs w:val="27"/>
        </w:rPr>
        <w:sectPr>
          <w:footerReference r:id="rId95" w:type="default"/>
          <w:pgSz w:w="11910" w:h="16840"/>
          <w:pgMar w:top="400" w:right="1655" w:bottom="400" w:left="1470" w:header="0" w:footer="0" w:gutter="0"/>
          <w:cols w:space="720" w:num="1"/>
        </w:sectPr>
      </w:pPr>
    </w:p>
    <w:p w14:paraId="02080E82">
      <w:pPr>
        <w:pStyle w:val="2"/>
        <w:spacing w:line="294" w:lineRule="auto"/>
      </w:pPr>
    </w:p>
    <w:p w14:paraId="5CA5F77F">
      <w:pPr>
        <w:pStyle w:val="2"/>
        <w:spacing w:line="294" w:lineRule="auto"/>
      </w:pPr>
    </w:p>
    <w:p w14:paraId="6E2C65F9">
      <w:pPr>
        <w:pStyle w:val="2"/>
        <w:spacing w:line="294" w:lineRule="auto"/>
      </w:pPr>
    </w:p>
    <w:p w14:paraId="6CD4FC80">
      <w:pPr>
        <w:pStyle w:val="2"/>
        <w:spacing w:line="295" w:lineRule="auto"/>
      </w:pPr>
    </w:p>
    <w:p w14:paraId="727A91EA">
      <w:pPr>
        <w:spacing w:before="94" w:line="223" w:lineRule="auto"/>
        <w:ind w:left="4029"/>
        <w:rPr>
          <w:rFonts w:ascii="黑体" w:hAnsi="黑体" w:eastAsia="黑体" w:cs="黑体"/>
          <w:sz w:val="29"/>
          <w:szCs w:val="29"/>
        </w:rPr>
      </w:pPr>
      <w:bookmarkStart w:id="161" w:name="bookmark125"/>
      <w:bookmarkEnd w:id="161"/>
      <w:bookmarkStart w:id="162" w:name="bookmark126"/>
      <w:bookmarkEnd w:id="162"/>
      <w:r>
        <w:rPr>
          <w:rFonts w:ascii="黑体" w:hAnsi="黑体" w:eastAsia="黑体" w:cs="黑体"/>
          <w:b/>
          <w:bCs/>
          <w:spacing w:val="-6"/>
          <w:sz w:val="29"/>
          <w:szCs w:val="29"/>
        </w:rPr>
        <w:t>续表6</w:t>
      </w:r>
    </w:p>
    <w:p w14:paraId="67F4E35F">
      <w:pPr>
        <w:spacing w:line="106" w:lineRule="exact"/>
      </w:pPr>
    </w:p>
    <w:tbl>
      <w:tblPr>
        <w:tblStyle w:val="5"/>
        <w:tblW w:w="8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3"/>
        <w:gridCol w:w="1858"/>
        <w:gridCol w:w="1858"/>
        <w:gridCol w:w="1848"/>
        <w:gridCol w:w="1922"/>
      </w:tblGrid>
      <w:tr w14:paraId="57035F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63" w:type="dxa"/>
            <w:vAlign w:val="top"/>
          </w:tcPr>
          <w:p w14:paraId="2C602A3B">
            <w:pPr>
              <w:pStyle w:val="6"/>
              <w:spacing w:before="133" w:line="219" w:lineRule="auto"/>
              <w:ind w:left="265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消毒剂</w:t>
            </w:r>
          </w:p>
        </w:tc>
        <w:tc>
          <w:tcPr>
            <w:tcW w:w="1858" w:type="dxa"/>
            <w:vAlign w:val="top"/>
          </w:tcPr>
          <w:p w14:paraId="3B487F0B">
            <w:pPr>
              <w:pStyle w:val="6"/>
              <w:spacing w:before="135" w:line="219" w:lineRule="auto"/>
              <w:ind w:left="682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优点</w:t>
            </w:r>
          </w:p>
        </w:tc>
        <w:tc>
          <w:tcPr>
            <w:tcW w:w="1858" w:type="dxa"/>
            <w:vAlign w:val="top"/>
          </w:tcPr>
          <w:p w14:paraId="3712BBF4">
            <w:pPr>
              <w:pStyle w:val="6"/>
              <w:spacing w:before="135" w:line="220" w:lineRule="auto"/>
              <w:ind w:left="684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缺点</w:t>
            </w:r>
          </w:p>
        </w:tc>
        <w:tc>
          <w:tcPr>
            <w:tcW w:w="1848" w:type="dxa"/>
            <w:vAlign w:val="top"/>
          </w:tcPr>
          <w:p w14:paraId="514A43F2">
            <w:pPr>
              <w:pStyle w:val="6"/>
              <w:spacing w:before="135" w:line="219" w:lineRule="auto"/>
              <w:ind w:left="456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消毒效果</w:t>
            </w:r>
          </w:p>
        </w:tc>
        <w:tc>
          <w:tcPr>
            <w:tcW w:w="1922" w:type="dxa"/>
            <w:vAlign w:val="top"/>
          </w:tcPr>
          <w:p w14:paraId="794F7A52">
            <w:pPr>
              <w:pStyle w:val="6"/>
              <w:spacing w:before="135" w:line="219" w:lineRule="auto"/>
              <w:ind w:left="47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适用条件</w:t>
            </w:r>
          </w:p>
        </w:tc>
      </w:tr>
      <w:tr w14:paraId="3CBB1A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9" w:hRule="atLeast"/>
        </w:trPr>
        <w:tc>
          <w:tcPr>
            <w:tcW w:w="1263" w:type="dxa"/>
            <w:vAlign w:val="top"/>
          </w:tcPr>
          <w:p w14:paraId="75F55C59">
            <w:pPr>
              <w:spacing w:line="318" w:lineRule="auto"/>
              <w:rPr>
                <w:rFonts w:ascii="Arial"/>
                <w:sz w:val="21"/>
              </w:rPr>
            </w:pPr>
          </w:p>
          <w:p w14:paraId="7CD4B52A">
            <w:pPr>
              <w:spacing w:line="319" w:lineRule="auto"/>
              <w:rPr>
                <w:rFonts w:ascii="Arial"/>
                <w:sz w:val="21"/>
              </w:rPr>
            </w:pPr>
          </w:p>
          <w:p w14:paraId="35987CBB">
            <w:pPr>
              <w:pStyle w:val="6"/>
              <w:spacing w:before="78" w:line="277" w:lineRule="auto"/>
              <w:ind w:left="324" w:right="134" w:hanging="18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次氯酸钠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NaClO</w:t>
            </w:r>
          </w:p>
        </w:tc>
        <w:tc>
          <w:tcPr>
            <w:tcW w:w="1858" w:type="dxa"/>
            <w:vAlign w:val="top"/>
          </w:tcPr>
          <w:p w14:paraId="4E89ADD1">
            <w:pPr>
              <w:spacing w:line="318" w:lineRule="auto"/>
              <w:rPr>
                <w:rFonts w:ascii="Arial"/>
                <w:sz w:val="21"/>
              </w:rPr>
            </w:pPr>
          </w:p>
          <w:p w14:paraId="45068560">
            <w:pPr>
              <w:spacing w:line="319" w:lineRule="auto"/>
              <w:rPr>
                <w:rFonts w:ascii="Arial"/>
                <w:sz w:val="21"/>
              </w:rPr>
            </w:pPr>
          </w:p>
          <w:p w14:paraId="42BD4201">
            <w:pPr>
              <w:pStyle w:val="6"/>
              <w:spacing w:before="78" w:line="256" w:lineRule="auto"/>
              <w:ind w:left="201" w:firstLine="22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无毒，运行、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12"/>
                <w:sz w:val="24"/>
                <w:szCs w:val="24"/>
              </w:rPr>
              <w:t>管理无危险性</w:t>
            </w:r>
          </w:p>
        </w:tc>
        <w:tc>
          <w:tcPr>
            <w:tcW w:w="1858" w:type="dxa"/>
            <w:vAlign w:val="top"/>
          </w:tcPr>
          <w:p w14:paraId="04C30D43">
            <w:pPr>
              <w:pStyle w:val="6"/>
              <w:spacing w:before="179" w:line="260" w:lineRule="auto"/>
              <w:ind w:left="144" w:firstLine="25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产生具致癌、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致畸作用的有</w:t>
            </w:r>
            <w:r>
              <w:rPr>
                <w:spacing w:val="1"/>
                <w:sz w:val="24"/>
                <w:szCs w:val="24"/>
              </w:rPr>
              <w:t xml:space="preserve">   </w:t>
            </w:r>
            <w:r>
              <w:rPr>
                <w:spacing w:val="-17"/>
                <w:w w:val="98"/>
                <w:sz w:val="24"/>
                <w:szCs w:val="24"/>
              </w:rPr>
              <w:t>机</w:t>
            </w:r>
            <w:r>
              <w:rPr>
                <w:spacing w:val="91"/>
                <w:sz w:val="24"/>
                <w:szCs w:val="24"/>
              </w:rPr>
              <w:t xml:space="preserve"> </w:t>
            </w:r>
            <w:r>
              <w:rPr>
                <w:spacing w:val="-17"/>
                <w:w w:val="98"/>
                <w:sz w:val="24"/>
                <w:szCs w:val="24"/>
              </w:rPr>
              <w:t>氯</w:t>
            </w:r>
            <w:r>
              <w:rPr>
                <w:spacing w:val="83"/>
                <w:sz w:val="24"/>
                <w:szCs w:val="24"/>
              </w:rPr>
              <w:t xml:space="preserve"> </w:t>
            </w:r>
            <w:r>
              <w:rPr>
                <w:spacing w:val="-17"/>
                <w:w w:val="98"/>
                <w:sz w:val="24"/>
                <w:szCs w:val="24"/>
              </w:rPr>
              <w:t>化</w:t>
            </w:r>
            <w:r>
              <w:rPr>
                <w:spacing w:val="81"/>
                <w:sz w:val="24"/>
                <w:szCs w:val="24"/>
              </w:rPr>
              <w:t xml:space="preserve"> </w:t>
            </w:r>
            <w:r>
              <w:rPr>
                <w:spacing w:val="-17"/>
                <w:w w:val="98"/>
                <w:sz w:val="24"/>
                <w:szCs w:val="24"/>
              </w:rPr>
              <w:t>物</w:t>
            </w:r>
          </w:p>
          <w:p w14:paraId="6A269106">
            <w:pPr>
              <w:pStyle w:val="6"/>
              <w:spacing w:before="65" w:line="249" w:lineRule="auto"/>
              <w:ind w:left="323" w:right="252" w:hanging="6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THMs</w:t>
            </w:r>
            <w:r>
              <w:rPr>
                <w:spacing w:val="2"/>
                <w:sz w:val="24"/>
                <w:szCs w:val="24"/>
              </w:rPr>
              <w:t>);使水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的</w:t>
            </w:r>
            <w:r>
              <w:rPr>
                <w:sz w:val="24"/>
                <w:szCs w:val="24"/>
              </w:rPr>
              <w:t>pH</w:t>
            </w:r>
            <w:r>
              <w:rPr>
                <w:spacing w:val="2"/>
                <w:sz w:val="24"/>
                <w:szCs w:val="24"/>
              </w:rPr>
              <w:t>值升高</w:t>
            </w:r>
          </w:p>
        </w:tc>
        <w:tc>
          <w:tcPr>
            <w:tcW w:w="1848" w:type="dxa"/>
            <w:vMerge w:val="restart"/>
            <w:tcBorders>
              <w:bottom w:val="nil"/>
            </w:tcBorders>
            <w:vAlign w:val="top"/>
          </w:tcPr>
          <w:p w14:paraId="27443601">
            <w:pPr>
              <w:spacing w:line="267" w:lineRule="auto"/>
              <w:rPr>
                <w:rFonts w:ascii="Arial"/>
                <w:sz w:val="21"/>
              </w:rPr>
            </w:pPr>
          </w:p>
          <w:p w14:paraId="2DF47599">
            <w:pPr>
              <w:spacing w:line="267" w:lineRule="auto"/>
              <w:rPr>
                <w:rFonts w:ascii="Arial"/>
                <w:sz w:val="21"/>
              </w:rPr>
            </w:pPr>
          </w:p>
          <w:p w14:paraId="3FC8B425">
            <w:pPr>
              <w:spacing w:line="267" w:lineRule="auto"/>
              <w:rPr>
                <w:rFonts w:ascii="Arial"/>
                <w:sz w:val="21"/>
              </w:rPr>
            </w:pPr>
          </w:p>
          <w:p w14:paraId="644BE511">
            <w:pPr>
              <w:spacing w:line="267" w:lineRule="auto"/>
              <w:rPr>
                <w:rFonts w:ascii="Arial"/>
                <w:sz w:val="21"/>
              </w:rPr>
            </w:pPr>
          </w:p>
          <w:p w14:paraId="1EE5AAE8">
            <w:pPr>
              <w:spacing w:line="267" w:lineRule="auto"/>
              <w:rPr>
                <w:rFonts w:ascii="Arial"/>
                <w:sz w:val="21"/>
              </w:rPr>
            </w:pPr>
          </w:p>
          <w:p w14:paraId="0F50E0AD">
            <w:pPr>
              <w:spacing w:line="268" w:lineRule="auto"/>
              <w:rPr>
                <w:rFonts w:ascii="Arial"/>
                <w:sz w:val="21"/>
              </w:rPr>
            </w:pPr>
          </w:p>
          <w:p w14:paraId="2CEF36A9">
            <w:pPr>
              <w:spacing w:line="268" w:lineRule="auto"/>
              <w:rPr>
                <w:rFonts w:ascii="Arial"/>
                <w:sz w:val="21"/>
              </w:rPr>
            </w:pPr>
          </w:p>
          <w:p w14:paraId="6FBD8616">
            <w:pPr>
              <w:spacing w:line="268" w:lineRule="auto"/>
              <w:rPr>
                <w:rFonts w:ascii="Arial"/>
                <w:sz w:val="21"/>
              </w:rPr>
            </w:pPr>
          </w:p>
          <w:p w14:paraId="5C901153">
            <w:pPr>
              <w:pStyle w:val="6"/>
              <w:spacing w:before="78" w:line="257" w:lineRule="auto"/>
              <w:ind w:left="145" w:firstLine="25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能有效杀菌，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但杀灭病毒效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pacing w:val="6"/>
                <w:sz w:val="24"/>
                <w:szCs w:val="24"/>
              </w:rPr>
              <w:t>果较差</w:t>
            </w:r>
          </w:p>
        </w:tc>
        <w:tc>
          <w:tcPr>
            <w:tcW w:w="1922" w:type="dxa"/>
            <w:vAlign w:val="top"/>
          </w:tcPr>
          <w:p w14:paraId="661DE4B5">
            <w:pPr>
              <w:spacing w:line="280" w:lineRule="auto"/>
              <w:rPr>
                <w:rFonts w:ascii="Arial"/>
                <w:sz w:val="21"/>
              </w:rPr>
            </w:pPr>
          </w:p>
          <w:p w14:paraId="54A8F196">
            <w:pPr>
              <w:pStyle w:val="6"/>
              <w:spacing w:before="78" w:line="268" w:lineRule="auto"/>
              <w:ind w:left="117" w:right="102" w:firstLine="31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规模&lt;300床  的经济欠发达地 区医疗机构污水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14"/>
                <w:sz w:val="24"/>
                <w:szCs w:val="24"/>
              </w:rPr>
              <w:t>处理工程</w:t>
            </w:r>
          </w:p>
        </w:tc>
      </w:tr>
      <w:tr w14:paraId="7AE2B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7" w:hRule="atLeast"/>
        </w:trPr>
        <w:tc>
          <w:tcPr>
            <w:tcW w:w="1263" w:type="dxa"/>
            <w:vAlign w:val="top"/>
          </w:tcPr>
          <w:p w14:paraId="6A0940BE">
            <w:pPr>
              <w:spacing w:line="258" w:lineRule="auto"/>
              <w:rPr>
                <w:rFonts w:ascii="Arial"/>
                <w:sz w:val="21"/>
              </w:rPr>
            </w:pPr>
          </w:p>
          <w:p w14:paraId="3090EA64">
            <w:pPr>
              <w:spacing w:line="258" w:lineRule="auto"/>
              <w:rPr>
                <w:rFonts w:ascii="Arial"/>
                <w:sz w:val="21"/>
              </w:rPr>
            </w:pPr>
          </w:p>
          <w:p w14:paraId="01F40B19">
            <w:pPr>
              <w:spacing w:line="259" w:lineRule="auto"/>
              <w:rPr>
                <w:rFonts w:ascii="Arial"/>
                <w:sz w:val="21"/>
              </w:rPr>
            </w:pPr>
          </w:p>
          <w:p w14:paraId="2B387536">
            <w:pPr>
              <w:spacing w:line="259" w:lineRule="auto"/>
              <w:rPr>
                <w:rFonts w:ascii="Arial"/>
                <w:sz w:val="21"/>
              </w:rPr>
            </w:pPr>
          </w:p>
          <w:p w14:paraId="189B222B">
            <w:pPr>
              <w:spacing w:line="259" w:lineRule="auto"/>
              <w:rPr>
                <w:rFonts w:ascii="Arial"/>
                <w:sz w:val="21"/>
              </w:rPr>
            </w:pPr>
          </w:p>
          <w:p w14:paraId="15045CF2">
            <w:pPr>
              <w:pStyle w:val="6"/>
              <w:spacing w:before="78" w:line="286" w:lineRule="auto"/>
              <w:ind w:left="324" w:right="138" w:hanging="18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二氧化氯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CIO</w:t>
            </w:r>
            <w:r>
              <w:rPr>
                <w:rFonts w:ascii="Calibri" w:hAnsi="Calibri" w:eastAsia="Calibri" w:cs="Calibri"/>
                <w:spacing w:val="-2"/>
                <w:sz w:val="24"/>
                <w:szCs w:val="24"/>
              </w:rPr>
              <w:t>₂</w:t>
            </w:r>
          </w:p>
        </w:tc>
        <w:tc>
          <w:tcPr>
            <w:tcW w:w="1858" w:type="dxa"/>
            <w:vAlign w:val="top"/>
          </w:tcPr>
          <w:p w14:paraId="41F7E3D1">
            <w:pPr>
              <w:spacing w:line="309" w:lineRule="auto"/>
              <w:rPr>
                <w:rFonts w:ascii="Arial"/>
                <w:sz w:val="21"/>
              </w:rPr>
            </w:pPr>
          </w:p>
          <w:p w14:paraId="0A026CDB">
            <w:pPr>
              <w:spacing w:line="310" w:lineRule="auto"/>
              <w:rPr>
                <w:rFonts w:ascii="Arial"/>
                <w:sz w:val="21"/>
              </w:rPr>
            </w:pPr>
          </w:p>
          <w:p w14:paraId="4D80E094">
            <w:pPr>
              <w:pStyle w:val="6"/>
              <w:spacing w:before="78" w:line="239" w:lineRule="auto"/>
              <w:ind w:left="81" w:right="71" w:firstLine="35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具有强烈的</w:t>
            </w:r>
            <w:r>
              <w:rPr>
                <w:spacing w:val="1"/>
                <w:sz w:val="24"/>
                <w:szCs w:val="24"/>
              </w:rPr>
              <w:t xml:space="preserve">  </w:t>
            </w:r>
            <w:r>
              <w:rPr>
                <w:spacing w:val="2"/>
                <w:sz w:val="24"/>
                <w:szCs w:val="24"/>
              </w:rPr>
              <w:t>氧化作用，不产</w:t>
            </w:r>
          </w:p>
          <w:p w14:paraId="2D8A0435">
            <w:pPr>
              <w:pStyle w:val="6"/>
              <w:spacing w:before="76" w:line="219" w:lineRule="auto"/>
              <w:ind w:left="20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生有机氯化物</w:t>
            </w:r>
          </w:p>
          <w:p w14:paraId="0AD8F7A8">
            <w:pPr>
              <w:pStyle w:val="6"/>
              <w:spacing w:before="77" w:line="252" w:lineRule="auto"/>
              <w:ind w:left="81" w:right="75" w:firstLine="17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THMs</w:t>
            </w:r>
            <w:r>
              <w:rPr>
                <w:spacing w:val="3"/>
                <w:sz w:val="24"/>
                <w:szCs w:val="24"/>
              </w:rPr>
              <w:t>);投加</w:t>
            </w:r>
            <w:r>
              <w:rPr>
                <w:spacing w:val="1"/>
                <w:sz w:val="24"/>
                <w:szCs w:val="24"/>
              </w:rPr>
              <w:t xml:space="preserve">  方案简单；不受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pH</w:t>
            </w:r>
            <w:r>
              <w:rPr>
                <w:spacing w:val="39"/>
                <w:sz w:val="24"/>
                <w:szCs w:val="24"/>
              </w:rPr>
              <w:t>影响</w:t>
            </w:r>
          </w:p>
        </w:tc>
        <w:tc>
          <w:tcPr>
            <w:tcW w:w="1858" w:type="dxa"/>
            <w:vAlign w:val="top"/>
          </w:tcPr>
          <w:p w14:paraId="1319C2AB">
            <w:pPr>
              <w:spacing w:line="436" w:lineRule="auto"/>
              <w:rPr>
                <w:rFonts w:ascii="Arial"/>
                <w:sz w:val="21"/>
              </w:rPr>
            </w:pPr>
          </w:p>
          <w:p w14:paraId="115511FD">
            <w:pPr>
              <w:pStyle w:val="6"/>
              <w:spacing w:before="78" w:line="271" w:lineRule="auto"/>
              <w:ind w:left="83" w:right="68" w:firstLine="33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二氧化氯运  </w:t>
            </w:r>
            <w:r>
              <w:rPr>
                <w:spacing w:val="2"/>
                <w:sz w:val="24"/>
                <w:szCs w:val="24"/>
              </w:rPr>
              <w:t>行、管理有一定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的危险性；只能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就地生产，就地 使用；制取设备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复杂；操作管理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26"/>
                <w:sz w:val="24"/>
                <w:szCs w:val="24"/>
              </w:rPr>
              <w:t>要求高</w:t>
            </w:r>
          </w:p>
        </w:tc>
        <w:tc>
          <w:tcPr>
            <w:tcW w:w="1848" w:type="dxa"/>
            <w:vMerge w:val="continue"/>
            <w:tcBorders>
              <w:top w:val="nil"/>
            </w:tcBorders>
            <w:vAlign w:val="top"/>
          </w:tcPr>
          <w:p w14:paraId="022B7EEF">
            <w:pPr>
              <w:rPr>
                <w:rFonts w:ascii="Arial"/>
                <w:sz w:val="21"/>
              </w:rPr>
            </w:pPr>
          </w:p>
        </w:tc>
        <w:tc>
          <w:tcPr>
            <w:tcW w:w="1922" w:type="dxa"/>
            <w:vAlign w:val="top"/>
          </w:tcPr>
          <w:p w14:paraId="10CEB902">
            <w:pPr>
              <w:spacing w:line="252" w:lineRule="auto"/>
              <w:rPr>
                <w:rFonts w:ascii="Arial"/>
                <w:sz w:val="21"/>
              </w:rPr>
            </w:pPr>
          </w:p>
          <w:p w14:paraId="70B65322">
            <w:pPr>
              <w:pStyle w:val="6"/>
              <w:spacing w:before="78" w:line="270" w:lineRule="auto"/>
              <w:ind w:left="117" w:right="63" w:firstLine="300"/>
              <w:jc w:val="bot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适用于各种规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模医疗机构污水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处理工程的消毒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处理，但要求管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理水平较高；小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型医疗机构可采</w:t>
            </w:r>
            <w:r>
              <w:rPr>
                <w:spacing w:val="2"/>
                <w:sz w:val="24"/>
                <w:szCs w:val="24"/>
              </w:rPr>
              <w:t xml:space="preserve"> 用成品粉剂配制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二氧化氯消毒液</w:t>
            </w:r>
          </w:p>
        </w:tc>
      </w:tr>
      <w:tr w14:paraId="14A44B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7" w:hRule="atLeast"/>
        </w:trPr>
        <w:tc>
          <w:tcPr>
            <w:tcW w:w="1263" w:type="dxa"/>
            <w:vAlign w:val="top"/>
          </w:tcPr>
          <w:p w14:paraId="28D00A2B">
            <w:pPr>
              <w:spacing w:line="247" w:lineRule="auto"/>
              <w:rPr>
                <w:rFonts w:ascii="Arial"/>
                <w:sz w:val="21"/>
              </w:rPr>
            </w:pPr>
          </w:p>
          <w:p w14:paraId="33F9EC22">
            <w:pPr>
              <w:spacing w:line="247" w:lineRule="auto"/>
              <w:rPr>
                <w:rFonts w:ascii="Arial"/>
                <w:sz w:val="21"/>
              </w:rPr>
            </w:pPr>
          </w:p>
          <w:p w14:paraId="5B7CA537">
            <w:pPr>
              <w:spacing w:line="247" w:lineRule="auto"/>
              <w:rPr>
                <w:rFonts w:ascii="Arial"/>
                <w:sz w:val="21"/>
              </w:rPr>
            </w:pPr>
          </w:p>
          <w:p w14:paraId="3A10D51C">
            <w:pPr>
              <w:spacing w:line="248" w:lineRule="auto"/>
              <w:rPr>
                <w:rFonts w:ascii="Arial"/>
                <w:sz w:val="21"/>
              </w:rPr>
            </w:pPr>
          </w:p>
          <w:p w14:paraId="261CAAB5">
            <w:pPr>
              <w:spacing w:line="248" w:lineRule="auto"/>
              <w:rPr>
                <w:rFonts w:ascii="Arial"/>
                <w:sz w:val="21"/>
              </w:rPr>
            </w:pPr>
          </w:p>
          <w:p w14:paraId="0A9F54CC">
            <w:pPr>
              <w:spacing w:line="248" w:lineRule="auto"/>
              <w:rPr>
                <w:rFonts w:ascii="Arial"/>
                <w:sz w:val="21"/>
              </w:rPr>
            </w:pPr>
          </w:p>
          <w:p w14:paraId="7B457677">
            <w:pPr>
              <w:pStyle w:val="6"/>
              <w:spacing w:before="78" w:line="219" w:lineRule="auto"/>
              <w:ind w:left="204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>臭</w:t>
            </w:r>
            <w:r>
              <w:rPr>
                <w:spacing w:val="-50"/>
                <w:sz w:val="24"/>
                <w:szCs w:val="24"/>
              </w:rPr>
              <w:t xml:space="preserve"> </w:t>
            </w:r>
            <w:r>
              <w:rPr>
                <w:spacing w:val="-16"/>
                <w:sz w:val="24"/>
                <w:szCs w:val="24"/>
              </w:rPr>
              <w:t>氧 (</w:t>
            </w:r>
            <w:r>
              <w:rPr>
                <w:rFonts w:ascii="Calibri" w:hAnsi="Calibri" w:eastAsia="Calibri" w:cs="Calibri"/>
                <w:spacing w:val="-16"/>
                <w:sz w:val="24"/>
                <w:szCs w:val="24"/>
              </w:rPr>
              <w:t>₃</w:t>
            </w:r>
          </w:p>
        </w:tc>
        <w:tc>
          <w:tcPr>
            <w:tcW w:w="1858" w:type="dxa"/>
            <w:vAlign w:val="top"/>
          </w:tcPr>
          <w:p w14:paraId="556E2EC1">
            <w:pPr>
              <w:spacing w:line="304" w:lineRule="auto"/>
              <w:rPr>
                <w:rFonts w:ascii="Arial"/>
                <w:sz w:val="21"/>
              </w:rPr>
            </w:pPr>
          </w:p>
          <w:p w14:paraId="0C685D6C">
            <w:pPr>
              <w:spacing w:line="305" w:lineRule="auto"/>
              <w:rPr>
                <w:rFonts w:ascii="Arial"/>
                <w:sz w:val="21"/>
              </w:rPr>
            </w:pPr>
          </w:p>
          <w:p w14:paraId="3779F2D7">
            <w:pPr>
              <w:pStyle w:val="6"/>
              <w:spacing w:before="78" w:line="264" w:lineRule="auto"/>
              <w:ind w:left="81" w:right="76" w:firstLine="359"/>
              <w:jc w:val="right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有强氧化能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23"/>
                <w:sz w:val="24"/>
                <w:szCs w:val="24"/>
              </w:rPr>
              <w:t>力，接触时间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spacing w:val="1"/>
                <w:sz w:val="24"/>
                <w:szCs w:val="24"/>
              </w:rPr>
              <w:t xml:space="preserve">短；不产生有机 </w:t>
            </w:r>
            <w:r>
              <w:rPr>
                <w:spacing w:val="21"/>
                <w:sz w:val="24"/>
                <w:szCs w:val="24"/>
              </w:rPr>
              <w:t>氯化物；不受</w:t>
            </w:r>
            <w:r>
              <w:rPr>
                <w:spacing w:val="1"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pH</w:t>
            </w:r>
            <w:r>
              <w:rPr>
                <w:spacing w:val="3"/>
                <w:sz w:val="24"/>
                <w:szCs w:val="24"/>
              </w:rPr>
              <w:t>影响；能增</w:t>
            </w:r>
          </w:p>
          <w:p w14:paraId="1E2DC6E2">
            <w:pPr>
              <w:pStyle w:val="6"/>
              <w:spacing w:before="75" w:line="219" w:lineRule="auto"/>
              <w:ind w:left="20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加水中溶解氧</w:t>
            </w:r>
          </w:p>
        </w:tc>
        <w:tc>
          <w:tcPr>
            <w:tcW w:w="1858" w:type="dxa"/>
            <w:vAlign w:val="top"/>
          </w:tcPr>
          <w:p w14:paraId="7E7DB13E">
            <w:pPr>
              <w:spacing w:line="431" w:lineRule="auto"/>
              <w:rPr>
                <w:rFonts w:ascii="Arial"/>
                <w:sz w:val="21"/>
              </w:rPr>
            </w:pPr>
          </w:p>
          <w:p w14:paraId="377BD30C">
            <w:pPr>
              <w:pStyle w:val="6"/>
              <w:spacing w:before="78" w:line="258" w:lineRule="auto"/>
              <w:ind w:left="203" w:firstLine="20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臭氧运行、管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理有一定的危</w:t>
            </w:r>
          </w:p>
          <w:p w14:paraId="170F1F19">
            <w:pPr>
              <w:pStyle w:val="6"/>
              <w:spacing w:before="23" w:line="271" w:lineRule="auto"/>
              <w:ind w:left="83" w:firstLine="11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险性；操作复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pacing w:val="-3"/>
                <w:sz w:val="24"/>
                <w:szCs w:val="24"/>
              </w:rPr>
              <w:t>杂；臭氧制取产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12"/>
                <w:sz w:val="24"/>
                <w:szCs w:val="24"/>
              </w:rPr>
              <w:t>率低，能耗大；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初期投资较大，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9"/>
                <w:sz w:val="24"/>
                <w:szCs w:val="24"/>
              </w:rPr>
              <w:t>运行成本高</w:t>
            </w:r>
          </w:p>
        </w:tc>
        <w:tc>
          <w:tcPr>
            <w:tcW w:w="1848" w:type="dxa"/>
            <w:vAlign w:val="top"/>
          </w:tcPr>
          <w:p w14:paraId="2DF94F9A">
            <w:pPr>
              <w:spacing w:line="284" w:lineRule="auto"/>
              <w:rPr>
                <w:rFonts w:ascii="Arial"/>
                <w:sz w:val="21"/>
              </w:rPr>
            </w:pPr>
          </w:p>
          <w:p w14:paraId="6C134BEB">
            <w:pPr>
              <w:spacing w:line="284" w:lineRule="auto"/>
              <w:rPr>
                <w:rFonts w:ascii="Arial"/>
                <w:sz w:val="21"/>
              </w:rPr>
            </w:pPr>
          </w:p>
          <w:p w14:paraId="26B59D1A">
            <w:pPr>
              <w:spacing w:line="284" w:lineRule="auto"/>
              <w:rPr>
                <w:rFonts w:ascii="Arial"/>
                <w:sz w:val="21"/>
              </w:rPr>
            </w:pPr>
          </w:p>
          <w:p w14:paraId="3964150B">
            <w:pPr>
              <w:spacing w:line="285" w:lineRule="auto"/>
              <w:rPr>
                <w:rFonts w:ascii="Arial"/>
                <w:sz w:val="21"/>
              </w:rPr>
            </w:pPr>
          </w:p>
          <w:p w14:paraId="357C1B90">
            <w:pPr>
              <w:pStyle w:val="6"/>
              <w:spacing w:before="78" w:line="269" w:lineRule="auto"/>
              <w:ind w:left="145" w:firstLine="25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消毒效果好，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但对悬浮物浓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pacing w:val="1"/>
                <w:sz w:val="24"/>
                <w:szCs w:val="24"/>
              </w:rPr>
              <w:t>度有要求</w:t>
            </w:r>
          </w:p>
        </w:tc>
        <w:tc>
          <w:tcPr>
            <w:tcW w:w="1922" w:type="dxa"/>
            <w:vAlign w:val="top"/>
          </w:tcPr>
          <w:p w14:paraId="6438D429">
            <w:pPr>
              <w:pStyle w:val="6"/>
              <w:spacing w:before="163" w:line="260" w:lineRule="auto"/>
              <w:ind w:left="238" w:right="210" w:firstLine="209"/>
              <w:jc w:val="bot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传染病医疗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机构污水应优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先采用臭氧消</w:t>
            </w:r>
          </w:p>
          <w:p w14:paraId="69423354">
            <w:pPr>
              <w:pStyle w:val="6"/>
              <w:spacing w:before="36" w:line="270" w:lineRule="auto"/>
              <w:ind w:left="237" w:right="103" w:hanging="1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毒；处理出水再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 xml:space="preserve">生回用或排入  </w:t>
            </w:r>
            <w:r>
              <w:rPr>
                <w:spacing w:val="3"/>
                <w:sz w:val="24"/>
                <w:szCs w:val="24"/>
              </w:rPr>
              <w:t>水体对水体和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3"/>
                <w:sz w:val="24"/>
                <w:szCs w:val="24"/>
              </w:rPr>
              <w:t>环境造成不良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-2"/>
                <w:sz w:val="24"/>
                <w:szCs w:val="24"/>
              </w:rPr>
              <w:t>影响时应首选</w:t>
            </w:r>
          </w:p>
          <w:p w14:paraId="7959D267">
            <w:pPr>
              <w:pStyle w:val="6"/>
              <w:spacing w:before="33" w:line="219" w:lineRule="auto"/>
              <w:ind w:left="187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臭氧消毒</w:t>
            </w:r>
          </w:p>
        </w:tc>
      </w:tr>
      <w:tr w14:paraId="0372F5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2" w:hRule="atLeast"/>
        </w:trPr>
        <w:tc>
          <w:tcPr>
            <w:tcW w:w="1263" w:type="dxa"/>
            <w:vAlign w:val="top"/>
          </w:tcPr>
          <w:p w14:paraId="66B35E83">
            <w:pPr>
              <w:spacing w:line="242" w:lineRule="auto"/>
              <w:rPr>
                <w:rFonts w:ascii="Arial"/>
                <w:sz w:val="21"/>
              </w:rPr>
            </w:pPr>
          </w:p>
          <w:p w14:paraId="3BB0E2D9">
            <w:pPr>
              <w:spacing w:line="242" w:lineRule="auto"/>
              <w:rPr>
                <w:rFonts w:ascii="Arial"/>
                <w:sz w:val="21"/>
              </w:rPr>
            </w:pPr>
          </w:p>
          <w:p w14:paraId="6882EB1A">
            <w:pPr>
              <w:spacing w:line="242" w:lineRule="auto"/>
              <w:rPr>
                <w:rFonts w:ascii="Arial"/>
                <w:sz w:val="21"/>
              </w:rPr>
            </w:pPr>
          </w:p>
          <w:p w14:paraId="30324C11">
            <w:pPr>
              <w:spacing w:line="243" w:lineRule="auto"/>
              <w:rPr>
                <w:rFonts w:ascii="Arial"/>
                <w:sz w:val="21"/>
              </w:rPr>
            </w:pPr>
          </w:p>
          <w:p w14:paraId="63CCE913">
            <w:pPr>
              <w:spacing w:line="243" w:lineRule="auto"/>
              <w:rPr>
                <w:rFonts w:ascii="Arial"/>
                <w:sz w:val="21"/>
              </w:rPr>
            </w:pPr>
          </w:p>
          <w:p w14:paraId="3B82ECD8">
            <w:pPr>
              <w:spacing w:line="243" w:lineRule="auto"/>
              <w:rPr>
                <w:rFonts w:ascii="Arial"/>
                <w:sz w:val="21"/>
              </w:rPr>
            </w:pPr>
          </w:p>
          <w:p w14:paraId="3A5F6139">
            <w:pPr>
              <w:spacing w:line="243" w:lineRule="auto"/>
              <w:rPr>
                <w:rFonts w:ascii="Arial"/>
                <w:sz w:val="21"/>
              </w:rPr>
            </w:pPr>
          </w:p>
          <w:p w14:paraId="7B61018C">
            <w:pPr>
              <w:pStyle w:val="6"/>
              <w:spacing w:before="78" w:line="219" w:lineRule="auto"/>
              <w:ind w:left="265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紫外线</w:t>
            </w:r>
          </w:p>
        </w:tc>
        <w:tc>
          <w:tcPr>
            <w:tcW w:w="1858" w:type="dxa"/>
            <w:vAlign w:val="top"/>
          </w:tcPr>
          <w:p w14:paraId="23427519">
            <w:pPr>
              <w:spacing w:line="271" w:lineRule="auto"/>
              <w:rPr>
                <w:rFonts w:ascii="Arial"/>
                <w:sz w:val="21"/>
              </w:rPr>
            </w:pPr>
          </w:p>
          <w:p w14:paraId="2CB5544D">
            <w:pPr>
              <w:spacing w:line="271" w:lineRule="auto"/>
              <w:rPr>
                <w:rFonts w:ascii="Arial"/>
                <w:sz w:val="21"/>
              </w:rPr>
            </w:pPr>
          </w:p>
          <w:p w14:paraId="6FB34F79">
            <w:pPr>
              <w:spacing w:line="272" w:lineRule="auto"/>
              <w:rPr>
                <w:rFonts w:ascii="Arial"/>
                <w:sz w:val="21"/>
              </w:rPr>
            </w:pPr>
          </w:p>
          <w:p w14:paraId="200972E1">
            <w:pPr>
              <w:pStyle w:val="6"/>
              <w:spacing w:before="78" w:line="220" w:lineRule="auto"/>
              <w:ind w:left="42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无有害的残</w:t>
            </w:r>
          </w:p>
          <w:p w14:paraId="238D1F0C">
            <w:pPr>
              <w:pStyle w:val="6"/>
              <w:spacing w:before="61" w:line="273" w:lineRule="auto"/>
              <w:ind w:left="81" w:firstLine="117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余物质；无臭</w:t>
            </w:r>
            <w:r>
              <w:rPr>
                <w:spacing w:val="1"/>
                <w:sz w:val="24"/>
                <w:szCs w:val="24"/>
              </w:rPr>
              <w:t xml:space="preserve">   </w:t>
            </w:r>
            <w:r>
              <w:rPr>
                <w:spacing w:val="4"/>
                <w:sz w:val="24"/>
                <w:szCs w:val="24"/>
              </w:rPr>
              <w:t>味；操作简单，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2"/>
                <w:sz w:val="24"/>
                <w:szCs w:val="24"/>
              </w:rPr>
              <w:t>易实现自动化；</w:t>
            </w:r>
          </w:p>
          <w:p w14:paraId="0E1B5B0C">
            <w:pPr>
              <w:pStyle w:val="6"/>
              <w:spacing w:before="7" w:line="279" w:lineRule="auto"/>
              <w:ind w:left="152" w:right="215" w:firstLine="4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运行管理和维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修费用低</w:t>
            </w:r>
          </w:p>
        </w:tc>
        <w:tc>
          <w:tcPr>
            <w:tcW w:w="1858" w:type="dxa"/>
            <w:vAlign w:val="top"/>
          </w:tcPr>
          <w:p w14:paraId="20C740BC">
            <w:pPr>
              <w:spacing w:line="322" w:lineRule="auto"/>
              <w:rPr>
                <w:rFonts w:ascii="Arial"/>
                <w:sz w:val="21"/>
              </w:rPr>
            </w:pPr>
          </w:p>
          <w:p w14:paraId="075F82A5">
            <w:pPr>
              <w:spacing w:line="323" w:lineRule="auto"/>
              <w:rPr>
                <w:rFonts w:ascii="Arial"/>
                <w:sz w:val="21"/>
              </w:rPr>
            </w:pPr>
          </w:p>
          <w:p w14:paraId="606E8B06">
            <w:pPr>
              <w:pStyle w:val="6"/>
              <w:spacing w:before="78" w:line="248" w:lineRule="auto"/>
              <w:ind w:left="203" w:firstLine="20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电耗大；紫外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线灯管与石英</w:t>
            </w:r>
          </w:p>
          <w:p w14:paraId="409B3624">
            <w:pPr>
              <w:pStyle w:val="6"/>
              <w:spacing w:before="75" w:line="268" w:lineRule="auto"/>
              <w:ind w:left="83" w:right="23" w:firstLine="1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套管需定期更</w:t>
            </w:r>
            <w:r>
              <w:rPr>
                <w:spacing w:val="2"/>
                <w:sz w:val="24"/>
                <w:szCs w:val="24"/>
              </w:rPr>
              <w:t xml:space="preserve">  换；对处理水的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8"/>
                <w:sz w:val="24"/>
                <w:szCs w:val="24"/>
              </w:rPr>
              <w:t>水质要求较高：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无</w:t>
            </w:r>
            <w:r>
              <w:rPr>
                <w:spacing w:val="-17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持</w:t>
            </w:r>
            <w:r>
              <w:rPr>
                <w:spacing w:val="-16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续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杀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菌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49"/>
                <w:sz w:val="24"/>
                <w:szCs w:val="24"/>
              </w:rPr>
              <w:t>作用</w:t>
            </w:r>
          </w:p>
        </w:tc>
        <w:tc>
          <w:tcPr>
            <w:tcW w:w="1848" w:type="dxa"/>
            <w:vAlign w:val="top"/>
          </w:tcPr>
          <w:p w14:paraId="38D9590A">
            <w:pPr>
              <w:spacing w:line="271" w:lineRule="auto"/>
              <w:rPr>
                <w:rFonts w:ascii="Arial"/>
                <w:sz w:val="21"/>
              </w:rPr>
            </w:pPr>
          </w:p>
          <w:p w14:paraId="7121BEE1">
            <w:pPr>
              <w:spacing w:line="272" w:lineRule="auto"/>
              <w:rPr>
                <w:rFonts w:ascii="Arial"/>
                <w:sz w:val="21"/>
              </w:rPr>
            </w:pPr>
          </w:p>
          <w:p w14:paraId="7A3D9867">
            <w:pPr>
              <w:spacing w:line="272" w:lineRule="auto"/>
              <w:rPr>
                <w:rFonts w:ascii="Arial"/>
                <w:sz w:val="21"/>
              </w:rPr>
            </w:pPr>
          </w:p>
          <w:p w14:paraId="6EF3F010">
            <w:pPr>
              <w:spacing w:line="272" w:lineRule="auto"/>
              <w:rPr>
                <w:rFonts w:ascii="Arial"/>
                <w:sz w:val="21"/>
              </w:rPr>
            </w:pPr>
          </w:p>
          <w:p w14:paraId="3857C5A1">
            <w:pPr>
              <w:spacing w:line="272" w:lineRule="auto"/>
              <w:rPr>
                <w:rFonts w:ascii="Arial"/>
                <w:sz w:val="21"/>
              </w:rPr>
            </w:pPr>
          </w:p>
          <w:p w14:paraId="59F18021">
            <w:pPr>
              <w:pStyle w:val="6"/>
              <w:spacing w:before="78" w:line="265" w:lineRule="auto"/>
              <w:ind w:left="155" w:firstLine="24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消毒效果好，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但对悬浮物浓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pacing w:val="-1"/>
                <w:sz w:val="24"/>
                <w:szCs w:val="24"/>
              </w:rPr>
              <w:t>度有要求</w:t>
            </w:r>
          </w:p>
        </w:tc>
        <w:tc>
          <w:tcPr>
            <w:tcW w:w="1922" w:type="dxa"/>
            <w:vAlign w:val="top"/>
          </w:tcPr>
          <w:p w14:paraId="6C172CCA">
            <w:pPr>
              <w:pStyle w:val="6"/>
              <w:spacing w:before="198" w:line="268" w:lineRule="auto"/>
              <w:ind w:left="147" w:right="4" w:firstLine="290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 xml:space="preserve">当二级处理出 </w:t>
            </w:r>
            <w:r>
              <w:rPr>
                <w:spacing w:val="52"/>
                <w:sz w:val="24"/>
                <w:szCs w:val="24"/>
              </w:rPr>
              <w:t>水254</w:t>
            </w:r>
            <w:r>
              <w:rPr>
                <w:sz w:val="24"/>
                <w:szCs w:val="24"/>
              </w:rPr>
              <w:t>nm</w:t>
            </w:r>
            <w:r>
              <w:rPr>
                <w:spacing w:val="52"/>
                <w:sz w:val="24"/>
                <w:szCs w:val="24"/>
              </w:rPr>
              <w:t>紫外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-12"/>
                <w:sz w:val="24"/>
                <w:szCs w:val="24"/>
              </w:rPr>
              <w:t>线 透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12"/>
                <w:sz w:val="24"/>
                <w:szCs w:val="24"/>
              </w:rPr>
              <w:t>射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-12"/>
                <w:sz w:val="24"/>
                <w:szCs w:val="24"/>
              </w:rPr>
              <w:t>率</w:t>
            </w:r>
            <w:r>
              <w:rPr>
                <w:spacing w:val="28"/>
                <w:sz w:val="24"/>
                <w:szCs w:val="24"/>
              </w:rPr>
              <w:t xml:space="preserve"> </w:t>
            </w:r>
            <w:r>
              <w:rPr>
                <w:spacing w:val="-12"/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5"/>
                <w:sz w:val="24"/>
                <w:szCs w:val="24"/>
              </w:rPr>
              <w:t>60%、悬浮物浓</w:t>
            </w:r>
          </w:p>
          <w:p w14:paraId="3E94566B">
            <w:pPr>
              <w:pStyle w:val="6"/>
              <w:spacing w:before="16" w:line="264" w:lineRule="auto"/>
              <w:ind w:left="117" w:right="102" w:firstLin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度&lt;20mg/L时， </w:t>
            </w:r>
            <w:r>
              <w:rPr>
                <w:spacing w:val="1"/>
                <w:sz w:val="24"/>
                <w:szCs w:val="24"/>
              </w:rPr>
              <w:t>或有特殊要求情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10"/>
                <w:sz w:val="24"/>
                <w:szCs w:val="24"/>
              </w:rPr>
              <w:t>况下(如排入有</w:t>
            </w:r>
          </w:p>
          <w:p w14:paraId="14C103EC">
            <w:pPr>
              <w:pStyle w:val="6"/>
              <w:spacing w:before="28" w:line="272" w:lineRule="auto"/>
              <w:ind w:left="117" w:right="99" w:firstLine="1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特殊要求的水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spacing w:val="1"/>
                <w:sz w:val="24"/>
                <w:szCs w:val="24"/>
              </w:rPr>
              <w:t>域),可采用紫外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11"/>
                <w:sz w:val="24"/>
                <w:szCs w:val="24"/>
              </w:rPr>
              <w:t>线消毒方式</w:t>
            </w:r>
          </w:p>
        </w:tc>
      </w:tr>
    </w:tbl>
    <w:p w14:paraId="59451889">
      <w:pPr>
        <w:pStyle w:val="2"/>
        <w:spacing w:line="182" w:lineRule="exact"/>
        <w:rPr>
          <w:sz w:val="15"/>
        </w:rPr>
      </w:pPr>
    </w:p>
    <w:p w14:paraId="4A2472CD">
      <w:pPr>
        <w:spacing w:line="182" w:lineRule="exact"/>
        <w:rPr>
          <w:sz w:val="15"/>
          <w:szCs w:val="15"/>
        </w:rPr>
        <w:sectPr>
          <w:footerReference r:id="rId96" w:type="default"/>
          <w:pgSz w:w="11910" w:h="16840"/>
          <w:pgMar w:top="400" w:right="1475" w:bottom="1432" w:left="1675" w:header="0" w:footer="1170" w:gutter="0"/>
          <w:cols w:space="720" w:num="1"/>
        </w:sectPr>
      </w:pPr>
    </w:p>
    <w:p w14:paraId="15B8EA3D">
      <w:pPr>
        <w:pStyle w:val="2"/>
        <w:spacing w:line="297" w:lineRule="auto"/>
      </w:pPr>
    </w:p>
    <w:p w14:paraId="53E9DC9B">
      <w:pPr>
        <w:pStyle w:val="2"/>
        <w:spacing w:line="297" w:lineRule="auto"/>
      </w:pPr>
    </w:p>
    <w:p w14:paraId="02E60A8B">
      <w:pPr>
        <w:pStyle w:val="2"/>
        <w:spacing w:line="297" w:lineRule="auto"/>
      </w:pPr>
    </w:p>
    <w:p w14:paraId="4CFD8079">
      <w:pPr>
        <w:pStyle w:val="2"/>
        <w:spacing w:line="297" w:lineRule="auto"/>
      </w:pPr>
    </w:p>
    <w:p w14:paraId="6E77858B">
      <w:pPr>
        <w:spacing w:before="104" w:line="245" w:lineRule="auto"/>
        <w:ind w:left="159" w:right="108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8.1.2  医疗机构污水处理出水排入地表水体时推荐采用臭氧消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毒或紫外线消毒方式，当采用含氯消毒剂消毒时，应采取脱氯处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bookmarkStart w:id="163" w:name="bookmark127"/>
      <w:bookmarkEnd w:id="163"/>
      <w:r>
        <w:rPr>
          <w:rFonts w:ascii="宋体" w:hAnsi="宋体" w:eastAsia="宋体" w:cs="宋体"/>
          <w:spacing w:val="-11"/>
          <w:sz w:val="32"/>
          <w:szCs w:val="32"/>
        </w:rPr>
        <w:t>理，以满足余氯小于0.5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mg/L</w:t>
      </w:r>
      <w:r>
        <w:rPr>
          <w:rFonts w:ascii="Times New Roman" w:hAnsi="Times New Roman" w:eastAsia="Times New Roman" w:cs="Times New Roman"/>
          <w:spacing w:val="5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的要求。</w:t>
      </w:r>
    </w:p>
    <w:p w14:paraId="23C3300C">
      <w:pPr>
        <w:spacing w:before="137" w:line="245" w:lineRule="auto"/>
        <w:ind w:left="159" w:right="11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8.1.3</w:t>
      </w:r>
      <w:r>
        <w:rPr>
          <w:rFonts w:ascii="宋体" w:hAnsi="宋体" w:eastAsia="宋体" w:cs="宋体"/>
          <w:spacing w:val="1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由于臭氧消毒对污水的悬浮物浓度要求较高，故本条规定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一级强化处理不宜采用臭氧消毒方式。</w:t>
      </w:r>
    </w:p>
    <w:p w14:paraId="2B0D9F14">
      <w:pPr>
        <w:spacing w:before="99" w:line="254" w:lineRule="auto"/>
        <w:ind w:left="159" w:right="12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8.1.4</w:t>
      </w:r>
      <w:r>
        <w:rPr>
          <w:rFonts w:ascii="宋体" w:hAnsi="宋体" w:eastAsia="宋体" w:cs="宋体"/>
          <w:spacing w:val="1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由于紫外线照射方式有病毒未完全杀灭的风险，规定传染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病医疗机构污水处理不应单独采用紫外线消毒方式，但可采用紫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外线消毒与含氯消毒剂消毒联用等组合消毒方式。</w:t>
      </w:r>
    </w:p>
    <w:p w14:paraId="5757BBAF">
      <w:pPr>
        <w:spacing w:before="88" w:line="267" w:lineRule="auto"/>
        <w:ind w:right="131" w:firstLine="160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2"/>
          <w:sz w:val="32"/>
          <w:szCs w:val="32"/>
        </w:rPr>
        <w:t xml:space="preserve">8.1.5     </w:t>
      </w:r>
      <w:r>
        <w:rPr>
          <w:rFonts w:ascii="宋体" w:hAnsi="宋体" w:eastAsia="宋体" w:cs="宋体"/>
          <w:spacing w:val="2"/>
          <w:sz w:val="32"/>
          <w:szCs w:val="32"/>
        </w:rPr>
        <w:t>根据</w:t>
      </w:r>
      <w:r>
        <w:rPr>
          <w:rFonts w:ascii="Times New Roman" w:hAnsi="Times New Roman" w:eastAsia="Times New Roman" w:cs="Times New Roman"/>
          <w:sz w:val="32"/>
          <w:szCs w:val="32"/>
        </w:rPr>
        <w:t>SARS</w:t>
      </w:r>
      <w:r>
        <w:rPr>
          <w:rFonts w:ascii="Times New Roman" w:hAnsi="Times New Roman" w:eastAsia="Times New Roman" w:cs="Times New Roman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病毒和2019新型冠状病毒传染病医疗机构污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水处理的相关研究经验，含氯消毒剂、过氧乙酸、紫外线等均可有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效杀灭污水、污物中的冠状病毒。考虑应急强化消毒措施实施的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便捷性，推荐采用含氯消毒剂进行应急强化消毒。参照协</w:t>
      </w:r>
      <w:r>
        <w:rPr>
          <w:rFonts w:ascii="宋体" w:hAnsi="宋体" w:eastAsia="宋体" w:cs="宋体"/>
          <w:spacing w:val="-4"/>
          <w:sz w:val="32"/>
          <w:szCs w:val="32"/>
        </w:rPr>
        <w:t>会标准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3"/>
          <w:sz w:val="32"/>
          <w:szCs w:val="32"/>
        </w:rPr>
        <w:t>《新型冠状病毒肺炎传染病应急医疗设施设计标准》</w:t>
      </w:r>
      <w:r>
        <w:rPr>
          <w:rFonts w:ascii="Times New Roman" w:hAnsi="Times New Roman" w:eastAsia="Times New Roman" w:cs="Times New Roman"/>
          <w:spacing w:val="13"/>
          <w:sz w:val="32"/>
          <w:szCs w:val="32"/>
        </w:rPr>
        <w:t>T/</w:t>
      </w:r>
      <w:r>
        <w:rPr>
          <w:rFonts w:ascii="Times New Roman" w:hAnsi="Times New Roman" w:eastAsia="Times New Roman" w:cs="Times New Roman"/>
          <w:sz w:val="32"/>
          <w:szCs w:val="32"/>
        </w:rPr>
        <w:t>CECS</w:t>
      </w:r>
      <w:r>
        <w:rPr>
          <w:rFonts w:ascii="Times New Roman" w:hAnsi="Times New Roman" w:eastAsia="Times New Roman" w:cs="Times New Roman"/>
          <w:spacing w:val="6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3"/>
          <w:sz w:val="32"/>
          <w:szCs w:val="32"/>
        </w:rPr>
        <w:t>661—2020的有关规定，应急强化消毒工艺的预消</w:t>
      </w:r>
      <w:r>
        <w:rPr>
          <w:rFonts w:ascii="宋体" w:hAnsi="宋体" w:eastAsia="宋体" w:cs="宋体"/>
          <w:spacing w:val="2"/>
          <w:sz w:val="32"/>
          <w:szCs w:val="32"/>
        </w:rPr>
        <w:t>毒池水力停留</w:t>
      </w:r>
      <w:r>
        <w:rPr>
          <w:rFonts w:ascii="宋体" w:hAnsi="宋体" w:eastAsia="宋体" w:cs="宋体"/>
          <w:sz w:val="32"/>
          <w:szCs w:val="32"/>
        </w:rPr>
        <w:t xml:space="preserve"> 时间不宜小于1.0h,二级消毒池水力停留时间不应小于2</w:t>
      </w:r>
      <w:r>
        <w:rPr>
          <w:rFonts w:ascii="宋体" w:hAnsi="宋体" w:eastAsia="宋体" w:cs="宋体"/>
          <w:spacing w:val="-1"/>
          <w:sz w:val="32"/>
          <w:szCs w:val="32"/>
        </w:rPr>
        <w:t>.0h。国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家标准《医疗机构水污染物排放标准》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18466—2</w:t>
      </w:r>
      <w:r>
        <w:rPr>
          <w:rFonts w:ascii="Times New Roman" w:hAnsi="Times New Roman" w:eastAsia="Times New Roman" w:cs="Times New Roman"/>
          <w:spacing w:val="-17"/>
          <w:sz w:val="32"/>
          <w:szCs w:val="32"/>
        </w:rPr>
        <w:t xml:space="preserve">005 </w:t>
      </w:r>
      <w:r>
        <w:rPr>
          <w:rFonts w:ascii="宋体" w:hAnsi="宋体" w:eastAsia="宋体" w:cs="宋体"/>
          <w:spacing w:val="-17"/>
          <w:sz w:val="32"/>
          <w:szCs w:val="32"/>
        </w:rPr>
        <w:t>中规定，传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染病和结核病医疗机构污水当采用含氯消毒剂时，消毒接触池的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接触时间不低于1.5h,考虑到未来病毒的未知性，确定污水处理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3"/>
          <w:sz w:val="32"/>
          <w:szCs w:val="32"/>
        </w:rPr>
        <w:t>站的二级消毒池水力停留时间不应小于2.0</w:t>
      </w:r>
      <w:r>
        <w:rPr>
          <w:rFonts w:ascii="Times New Roman" w:hAnsi="Times New Roman" w:eastAsia="Times New Roman" w:cs="Times New Roman"/>
          <w:spacing w:val="13"/>
          <w:sz w:val="32"/>
          <w:szCs w:val="32"/>
        </w:rPr>
        <w:t>h</w:t>
      </w:r>
      <w:r>
        <w:rPr>
          <w:rFonts w:ascii="宋体" w:hAnsi="宋体" w:eastAsia="宋体" w:cs="宋体"/>
          <w:spacing w:val="13"/>
          <w:sz w:val="32"/>
          <w:szCs w:val="32"/>
        </w:rPr>
        <w:t>。规定污水的</w:t>
      </w:r>
      <w:r>
        <w:rPr>
          <w:rFonts w:ascii="宋体" w:hAnsi="宋体" w:eastAsia="宋体" w:cs="宋体"/>
          <w:spacing w:val="-6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pH </w:t>
      </w:r>
      <w:r>
        <w:rPr>
          <w:rFonts w:ascii="宋体" w:hAnsi="宋体" w:eastAsia="宋体" w:cs="宋体"/>
          <w:spacing w:val="1"/>
          <w:sz w:val="32"/>
          <w:szCs w:val="32"/>
        </w:rPr>
        <w:t>值不应大于6.5,有助于强化提高消毒效果。</w:t>
      </w:r>
    </w:p>
    <w:p w14:paraId="118BC3D2">
      <w:pPr>
        <w:spacing w:before="83" w:line="265" w:lineRule="auto"/>
        <w:ind w:left="15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8.1.7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本条明确了接触消毒池容积计算依据。设置接触消毒池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9"/>
          <w:sz w:val="32"/>
          <w:szCs w:val="32"/>
        </w:rPr>
        <w:t>有助于保证含氯消毒剂与水充分混合后延长停留接触时间，提高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3"/>
          <w:sz w:val="32"/>
          <w:szCs w:val="32"/>
        </w:rPr>
        <w:t>消毒效率。加氯消毒的一条实用设计准则为接触时间</w:t>
      </w:r>
      <w:r>
        <w:rPr>
          <w:rFonts w:ascii="宋体" w:hAnsi="宋体" w:eastAsia="宋体" w:cs="宋体"/>
          <w:spacing w:val="-66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T(min)</w:t>
      </w:r>
      <w:r>
        <w:rPr>
          <w:rFonts w:ascii="Times New Roman" w:hAnsi="Times New Roman" w:eastAsia="Times New Roman" w:cs="Times New Roman"/>
          <w:spacing w:val="4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和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0"/>
          <w:sz w:val="32"/>
          <w:szCs w:val="32"/>
        </w:rPr>
        <w:t>接触时间结束时消毒剂残留浓度C(mg/L) 的乘积，被称为CT</w:t>
      </w:r>
      <w:r>
        <w:rPr>
          <w:rFonts w:ascii="宋体" w:hAnsi="宋体" w:eastAsia="宋体" w:cs="宋体"/>
          <w:spacing w:val="6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值，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延长消毒接触时间，有助于节省消毒剂用量。接触消毒池的容积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除考虑接触时间内的污水容积外，还需要考</w:t>
      </w:r>
      <w:r>
        <w:rPr>
          <w:rFonts w:ascii="宋体" w:hAnsi="宋体" w:eastAsia="宋体" w:cs="宋体"/>
          <w:spacing w:val="-10"/>
          <w:sz w:val="32"/>
          <w:szCs w:val="32"/>
        </w:rPr>
        <w:t>虑接触时间内沉淀下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9"/>
          <w:sz w:val="32"/>
          <w:szCs w:val="32"/>
        </w:rPr>
        <w:t>来的污泥、消毒残留物等。连续式消毒污泥容积可根据接触消毒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9"/>
          <w:sz w:val="32"/>
          <w:szCs w:val="32"/>
        </w:rPr>
        <w:t>池的设置位置，参照本标准表10.1.1取值计算。</w:t>
      </w:r>
    </w:p>
    <w:p w14:paraId="44D9B699">
      <w:pPr>
        <w:spacing w:before="120" w:line="219" w:lineRule="auto"/>
        <w:ind w:left="16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8.1.8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接触消毒池分为2格，便于维护检修。本条规定接触消毒</w:t>
      </w:r>
    </w:p>
    <w:p w14:paraId="3BC006F4">
      <w:pPr>
        <w:spacing w:line="219" w:lineRule="auto"/>
        <w:rPr>
          <w:rFonts w:ascii="宋体" w:hAnsi="宋体" w:eastAsia="宋体" w:cs="宋体"/>
          <w:sz w:val="32"/>
          <w:szCs w:val="32"/>
        </w:rPr>
        <w:sectPr>
          <w:footerReference r:id="rId97" w:type="default"/>
          <w:pgSz w:w="11910" w:h="16840"/>
          <w:pgMar w:top="400" w:right="1580" w:bottom="1494" w:left="1310" w:header="0" w:footer="1079" w:gutter="0"/>
          <w:cols w:space="720" w:num="1"/>
        </w:sectPr>
      </w:pPr>
    </w:p>
    <w:p w14:paraId="4F7FD757">
      <w:pPr>
        <w:pStyle w:val="2"/>
      </w:pPr>
    </w:p>
    <w:p w14:paraId="7B407219">
      <w:pPr>
        <w:pStyle w:val="2"/>
      </w:pPr>
    </w:p>
    <w:p w14:paraId="12BCEB99">
      <w:pPr>
        <w:pStyle w:val="2"/>
      </w:pPr>
    </w:p>
    <w:p w14:paraId="41303EEC">
      <w:pPr>
        <w:pStyle w:val="2"/>
      </w:pPr>
    </w:p>
    <w:p w14:paraId="4DBC6251">
      <w:pPr>
        <w:pStyle w:val="2"/>
      </w:pPr>
    </w:p>
    <w:p w14:paraId="6E26CFF1">
      <w:pPr>
        <w:spacing w:before="101" w:line="274" w:lineRule="auto"/>
        <w:ind w:right="130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5"/>
          <w:sz w:val="31"/>
          <w:szCs w:val="31"/>
        </w:rPr>
        <w:t>池长宽比、设置导流墙(板),就是尽可能减少接触消毒池中出现水</w:t>
      </w:r>
      <w:r>
        <w:rPr>
          <w:rFonts w:ascii="宋体" w:hAnsi="宋体" w:eastAsia="宋体" w:cs="宋体"/>
          <w:spacing w:val="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流死角和短流，保证接触消毒池内水流近似呈推流状态，以提高和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保证消毒效果。接触消毒池出口设取样口，便于检测水中总余氯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2"/>
          <w:sz w:val="31"/>
          <w:szCs w:val="31"/>
        </w:rPr>
        <w:t>含量，确保处理后出水达标排放。</w:t>
      </w:r>
    </w:p>
    <w:p w14:paraId="56FAFDD4">
      <w:pPr>
        <w:pStyle w:val="2"/>
        <w:spacing w:line="244" w:lineRule="auto"/>
      </w:pPr>
    </w:p>
    <w:p w14:paraId="0573F145">
      <w:pPr>
        <w:spacing w:before="101" w:line="183" w:lineRule="auto"/>
        <w:ind w:left="3374"/>
        <w:outlineLvl w:val="1"/>
        <w:rPr>
          <w:rFonts w:ascii="LiSu" w:hAnsi="LiSu" w:eastAsia="LiSu" w:cs="LiSu"/>
          <w:sz w:val="31"/>
          <w:szCs w:val="31"/>
        </w:rPr>
      </w:pPr>
      <w:r>
        <w:rPr>
          <w:rFonts w:ascii="宋体" w:hAnsi="宋体" w:eastAsia="宋体" w:cs="宋体"/>
          <w:b/>
          <w:bCs/>
          <w:spacing w:val="-8"/>
          <w:sz w:val="31"/>
          <w:szCs w:val="31"/>
        </w:rPr>
        <w:t>8.2</w:t>
      </w:r>
      <w:r>
        <w:rPr>
          <w:rFonts w:ascii="宋体" w:hAnsi="宋体" w:eastAsia="宋体" w:cs="宋体"/>
          <w:spacing w:val="135"/>
          <w:sz w:val="31"/>
          <w:szCs w:val="31"/>
        </w:rPr>
        <w:t xml:space="preserve"> </w:t>
      </w:r>
      <w:r>
        <w:rPr>
          <w:rFonts w:ascii="LiSu" w:hAnsi="LiSu" w:eastAsia="LiSu" w:cs="LiSu"/>
          <w:b/>
          <w:bCs/>
          <w:spacing w:val="-8"/>
          <w:sz w:val="31"/>
          <w:szCs w:val="31"/>
        </w:rPr>
        <w:t>臭</w:t>
      </w:r>
      <w:r>
        <w:rPr>
          <w:rFonts w:ascii="LiSu" w:hAnsi="LiSu" w:eastAsia="LiSu" w:cs="LiSu"/>
          <w:spacing w:val="9"/>
          <w:sz w:val="31"/>
          <w:szCs w:val="31"/>
        </w:rPr>
        <w:t xml:space="preserve">    </w:t>
      </w:r>
      <w:r>
        <w:rPr>
          <w:rFonts w:ascii="LiSu" w:hAnsi="LiSu" w:eastAsia="LiSu" w:cs="LiSu"/>
          <w:b/>
          <w:bCs/>
          <w:spacing w:val="-8"/>
          <w:sz w:val="31"/>
          <w:szCs w:val="31"/>
        </w:rPr>
        <w:t>氧</w:t>
      </w:r>
    </w:p>
    <w:p w14:paraId="47DC593F">
      <w:pPr>
        <w:spacing w:before="318" w:line="278" w:lineRule="auto"/>
        <w:jc w:val="both"/>
        <w:rPr>
          <w:rFonts w:ascii="宋体" w:hAnsi="宋体" w:eastAsia="宋体" w:cs="宋体"/>
          <w:sz w:val="31"/>
          <w:szCs w:val="31"/>
        </w:rPr>
      </w:pPr>
      <w:bookmarkStart w:id="164" w:name="bookmark128"/>
      <w:bookmarkEnd w:id="164"/>
      <w:r>
        <w:rPr>
          <w:rFonts w:ascii="Times New Roman" w:hAnsi="Times New Roman" w:eastAsia="Times New Roman" w:cs="Times New Roman"/>
          <w:b/>
          <w:bCs/>
          <w:spacing w:val="1"/>
          <w:sz w:val="31"/>
          <w:szCs w:val="31"/>
        </w:rPr>
        <w:t xml:space="preserve">8.2.1     </w:t>
      </w:r>
      <w:r>
        <w:rPr>
          <w:rFonts w:ascii="宋体" w:hAnsi="宋体" w:eastAsia="宋体" w:cs="宋体"/>
          <w:spacing w:val="1"/>
          <w:sz w:val="31"/>
          <w:szCs w:val="31"/>
        </w:rPr>
        <w:t>臭氧分子式为</w:t>
      </w:r>
      <w:r>
        <w:rPr>
          <w:rFonts w:ascii="Times New Roman" w:hAnsi="Times New Roman" w:eastAsia="Times New Roman" w:cs="Times New Roman"/>
          <w:spacing w:val="1"/>
          <w:sz w:val="31"/>
          <w:szCs w:val="31"/>
        </w:rPr>
        <w:t xml:space="preserve">O₃,  </w:t>
      </w:r>
      <w:r>
        <w:rPr>
          <w:rFonts w:ascii="宋体" w:hAnsi="宋体" w:eastAsia="宋体" w:cs="宋体"/>
          <w:spacing w:val="1"/>
          <w:sz w:val="31"/>
          <w:szCs w:val="31"/>
        </w:rPr>
        <w:t>具有特殊的刺激性臭味，是国际公认的</w:t>
      </w:r>
      <w:r>
        <w:rPr>
          <w:rFonts w:ascii="宋体" w:hAnsi="宋体" w:eastAsia="宋体" w:cs="宋体"/>
          <w:spacing w:val="1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绿色环保型杀菌消毒剂。臭氧在水中产生氧化能力极强的单原子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4"/>
          <w:sz w:val="31"/>
          <w:szCs w:val="31"/>
        </w:rPr>
        <w:t>氧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(O)</w:t>
      </w:r>
      <w:r>
        <w:rPr>
          <w:rFonts w:ascii="Times New Roman" w:hAnsi="Times New Roman" w:eastAsia="Times New Roman" w:cs="Times New Roman"/>
          <w:spacing w:val="3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4"/>
          <w:sz w:val="31"/>
          <w:szCs w:val="31"/>
        </w:rPr>
        <w:t>和羟基(一</w:t>
      </w:r>
      <w:r>
        <w:rPr>
          <w:rFonts w:ascii="Times New Roman" w:hAnsi="Times New Roman" w:eastAsia="Times New Roman" w:cs="Times New Roman"/>
          <w:sz w:val="31"/>
          <w:szCs w:val="31"/>
        </w:rPr>
        <w:t>OH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),</w:t>
      </w:r>
      <w:r>
        <w:rPr>
          <w:rFonts w:ascii="Times New Roman" w:hAnsi="Times New Roman" w:eastAsia="Times New Roman" w:cs="Times New Roman"/>
          <w:spacing w:val="33"/>
          <w:w w:val="101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4"/>
          <w:sz w:val="31"/>
          <w:szCs w:val="31"/>
        </w:rPr>
        <w:t>羟基(一</w:t>
      </w:r>
      <w:r>
        <w:rPr>
          <w:rFonts w:ascii="Times New Roman" w:hAnsi="Times New Roman" w:eastAsia="Times New Roman" w:cs="Times New Roman"/>
          <w:sz w:val="31"/>
          <w:szCs w:val="31"/>
        </w:rPr>
        <w:t>OH</w:t>
      </w:r>
      <w:r>
        <w:rPr>
          <w:rFonts w:ascii="Times New Roman" w:hAnsi="Times New Roman" w:eastAsia="Times New Roman" w:cs="Times New Roman"/>
          <w:spacing w:val="4"/>
          <w:sz w:val="31"/>
          <w:szCs w:val="31"/>
        </w:rPr>
        <w:t>)</w:t>
      </w:r>
      <w:r>
        <w:rPr>
          <w:rFonts w:ascii="Times New Roman" w:hAnsi="Times New Roman" w:eastAsia="Times New Roman" w:cs="Times New Roman"/>
          <w:spacing w:val="62"/>
          <w:w w:val="10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4"/>
          <w:sz w:val="31"/>
          <w:szCs w:val="31"/>
        </w:rPr>
        <w:t>对各种致病微生物</w:t>
      </w:r>
      <w:r>
        <w:rPr>
          <w:rFonts w:ascii="宋体" w:hAnsi="宋体" w:eastAsia="宋体" w:cs="宋体"/>
          <w:spacing w:val="3"/>
          <w:sz w:val="31"/>
          <w:szCs w:val="31"/>
        </w:rPr>
        <w:t>有极强的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杀灭作用，单原子氧</w:t>
      </w:r>
      <w:r>
        <w:rPr>
          <w:rFonts w:ascii="Times New Roman" w:hAnsi="Times New Roman" w:eastAsia="Times New Roman" w:cs="Times New Roman"/>
          <w:spacing w:val="-8"/>
          <w:sz w:val="31"/>
          <w:szCs w:val="31"/>
        </w:rPr>
        <w:t>(O)</w:t>
      </w:r>
      <w:r>
        <w:rPr>
          <w:rFonts w:ascii="Times New Roman" w:hAnsi="Times New Roman" w:eastAsia="Times New Roman" w:cs="Times New Roman"/>
          <w:spacing w:val="56"/>
          <w:w w:val="10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8"/>
          <w:sz w:val="31"/>
          <w:szCs w:val="31"/>
        </w:rPr>
        <w:t>具有强氧化能力，对各种病毒、细菌均有</w:t>
      </w:r>
      <w:r>
        <w:rPr>
          <w:rFonts w:ascii="宋体" w:hAnsi="宋体" w:eastAsia="宋体" w:cs="宋体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15"/>
          <w:sz w:val="31"/>
          <w:szCs w:val="31"/>
        </w:rPr>
        <w:t>很强的杀灭能力。</w:t>
      </w:r>
      <w:r>
        <w:rPr>
          <w:rFonts w:ascii="Times New Roman" w:hAnsi="Times New Roman" w:eastAsia="Times New Roman" w:cs="Times New Roman"/>
          <w:sz w:val="31"/>
          <w:szCs w:val="31"/>
        </w:rPr>
        <w:t>pH</w:t>
      </w:r>
      <w:r>
        <w:rPr>
          <w:rFonts w:ascii="Times New Roman" w:hAnsi="Times New Roman" w:eastAsia="Times New Roman" w:cs="Times New Roman"/>
          <w:spacing w:val="73"/>
          <w:w w:val="10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5"/>
          <w:sz w:val="31"/>
          <w:szCs w:val="31"/>
        </w:rPr>
        <w:t>值为5.6～9.8、水温在</w:t>
      </w:r>
      <w:r>
        <w:rPr>
          <w:rFonts w:ascii="宋体" w:hAnsi="宋体" w:eastAsia="宋体" w:cs="宋体"/>
          <w:spacing w:val="14"/>
          <w:sz w:val="31"/>
          <w:szCs w:val="31"/>
        </w:rPr>
        <w:t>0℃~37℃范围内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时，臭氧消毒性能稳定，无二次污染。臭氧消毒的优点是反应快、</w:t>
      </w:r>
      <w:r>
        <w:rPr>
          <w:rFonts w:ascii="宋体" w:hAnsi="宋体" w:eastAsia="宋体" w:cs="宋体"/>
          <w:spacing w:val="1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6"/>
          <w:sz w:val="31"/>
          <w:szCs w:val="31"/>
        </w:rPr>
        <w:t>投量少，适应能力强；缺点是无持续消毒功能，只能现场生产使用，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设备费用较高、能耗较大。由于臭氧消毒投</w:t>
      </w:r>
      <w:r>
        <w:rPr>
          <w:rFonts w:ascii="宋体" w:hAnsi="宋体" w:eastAsia="宋体" w:cs="宋体"/>
          <w:spacing w:val="-11"/>
          <w:sz w:val="31"/>
          <w:szCs w:val="31"/>
        </w:rPr>
        <w:t>资及运行费用较高，适</w:t>
      </w:r>
      <w:r>
        <w:rPr>
          <w:rFonts w:ascii="宋体" w:hAnsi="宋体" w:eastAsia="宋体" w:cs="宋体"/>
          <w:sz w:val="31"/>
          <w:szCs w:val="31"/>
        </w:rPr>
        <w:t xml:space="preserve">  用于管理水平较高、对污水消毒要求严格的传染病医疗机构及综</w:t>
      </w:r>
      <w:r>
        <w:rPr>
          <w:rFonts w:ascii="宋体" w:hAnsi="宋体" w:eastAsia="宋体" w:cs="宋体"/>
          <w:spacing w:val="6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10"/>
          <w:sz w:val="31"/>
          <w:szCs w:val="31"/>
        </w:rPr>
        <w:t>合医疗机构污水处理。臭氧制备法有电晕放电法、紫外</w:t>
      </w:r>
      <w:r>
        <w:rPr>
          <w:rFonts w:ascii="宋体" w:hAnsi="宋体" w:eastAsia="宋体" w:cs="宋体"/>
          <w:spacing w:val="-11"/>
          <w:sz w:val="31"/>
          <w:szCs w:val="31"/>
        </w:rPr>
        <w:t>线法、化学</w:t>
      </w:r>
      <w:r>
        <w:rPr>
          <w:rFonts w:ascii="宋体" w:hAnsi="宋体" w:eastAsia="宋体" w:cs="宋体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8"/>
          <w:sz w:val="31"/>
          <w:szCs w:val="31"/>
        </w:rPr>
        <w:t>电解法和辐射法等，工程上一般采用电晕放电法。</w:t>
      </w:r>
    </w:p>
    <w:p w14:paraId="24B60566">
      <w:pPr>
        <w:spacing w:before="75" w:line="278" w:lineRule="auto"/>
        <w:ind w:right="72" w:firstLine="65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0"/>
          <w:sz w:val="31"/>
          <w:szCs w:val="31"/>
        </w:rPr>
        <w:t>制取臭氧的气源通常有空气、制氧机供氧和液氧三类。就电耗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而言，空气气源最高，制氧机供氧气源其次，液氧气源最低；就占地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而言，空气气源较制氧机供氧气源大；就浓度而言，空气气源只有制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氧机供氧气源的1/5～1/3;就装置规模而言，空气气源比制氧机供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氧气源大很多；就设备投资和日常管理而言，空气气源装置均需由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用户自行投资和管理，而制氧机供氧气源装置可委托专业供气商负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责日常管理。虽然制氧机供氧气源装置较空气</w:t>
      </w:r>
      <w:r>
        <w:rPr>
          <w:rFonts w:ascii="宋体" w:hAnsi="宋体" w:eastAsia="宋体" w:cs="宋体"/>
          <w:spacing w:val="1"/>
          <w:sz w:val="31"/>
          <w:szCs w:val="31"/>
        </w:rPr>
        <w:t>气源装置具有较多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优点，但其设备租赁费、委托管理费以及氧气的采购费较高，且设备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布置受到消防要求的限制。因此采用何种供气气源和气源装置应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综合上述因素，经过技术经济比较后确定。一般情况下，空气气源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适合于较小规模的臭氧发生量，液氧气源适合</w:t>
      </w:r>
      <w:r>
        <w:rPr>
          <w:rFonts w:ascii="宋体" w:hAnsi="宋体" w:eastAsia="宋体" w:cs="宋体"/>
          <w:spacing w:val="-11"/>
          <w:sz w:val="31"/>
          <w:szCs w:val="31"/>
        </w:rPr>
        <w:t>于中等规模的臭氧发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5"/>
          <w:sz w:val="31"/>
          <w:szCs w:val="31"/>
        </w:rPr>
        <w:t>生量，制氧机供氧气源适合于较大规模的臭氧发生量。</w:t>
      </w:r>
    </w:p>
    <w:p w14:paraId="20D26E0D">
      <w:pPr>
        <w:spacing w:line="278" w:lineRule="auto"/>
        <w:rPr>
          <w:rFonts w:ascii="宋体" w:hAnsi="宋体" w:eastAsia="宋体" w:cs="宋体"/>
          <w:sz w:val="31"/>
          <w:szCs w:val="31"/>
        </w:rPr>
        <w:sectPr>
          <w:footerReference r:id="rId98" w:type="default"/>
          <w:pgSz w:w="11910" w:h="16840"/>
          <w:pgMar w:top="400" w:right="1394" w:bottom="1496" w:left="1680" w:header="0" w:footer="1095" w:gutter="0"/>
          <w:cols w:space="720" w:num="1"/>
        </w:sectPr>
      </w:pPr>
    </w:p>
    <w:p w14:paraId="6EAFBEFD">
      <w:pPr>
        <w:pStyle w:val="2"/>
        <w:spacing w:line="299" w:lineRule="auto"/>
      </w:pPr>
    </w:p>
    <w:p w14:paraId="1A09F955">
      <w:pPr>
        <w:pStyle w:val="2"/>
        <w:spacing w:line="300" w:lineRule="auto"/>
      </w:pPr>
    </w:p>
    <w:p w14:paraId="51A78B45">
      <w:pPr>
        <w:pStyle w:val="2"/>
        <w:spacing w:line="300" w:lineRule="auto"/>
      </w:pPr>
    </w:p>
    <w:p w14:paraId="6C5CA78B">
      <w:pPr>
        <w:pStyle w:val="2"/>
        <w:spacing w:line="300" w:lineRule="auto"/>
      </w:pPr>
    </w:p>
    <w:p w14:paraId="39AB7C57">
      <w:pPr>
        <w:spacing w:before="100" w:line="278" w:lineRule="auto"/>
        <w:ind w:right="6" w:firstLine="64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22"/>
          <w:sz w:val="31"/>
          <w:szCs w:val="31"/>
        </w:rPr>
        <w:t>供</w:t>
      </w:r>
      <w:r>
        <w:rPr>
          <w:rFonts w:ascii="宋体" w:hAnsi="宋体" w:eastAsia="宋体" w:cs="宋体"/>
          <w:spacing w:val="-21"/>
          <w:sz w:val="31"/>
          <w:szCs w:val="31"/>
        </w:rPr>
        <w:t>应空气的气源装置一般包括空压机、储气罐、过滤设备、除</w:t>
      </w:r>
      <w:r>
        <w:rPr>
          <w:rFonts w:ascii="宋体" w:hAnsi="宋体" w:eastAsia="宋体" w:cs="宋体"/>
          <w:spacing w:val="-20"/>
          <w:sz w:val="31"/>
          <w:szCs w:val="31"/>
        </w:rPr>
        <w:t>湿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干燥设备，以及消声设备。供应空气的气源装置除了具</w:t>
      </w:r>
      <w:r>
        <w:rPr>
          <w:rFonts w:ascii="宋体" w:hAnsi="宋体" w:eastAsia="宋体" w:cs="宋体"/>
          <w:spacing w:val="-10"/>
          <w:sz w:val="31"/>
          <w:szCs w:val="31"/>
        </w:rPr>
        <w:t>有供气能力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外，还要具备对所供空气进行预处理的功能，所供气体不仅在量上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而且在质上均需满足臭氧发生装置的用气要求。空压机作为供气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的动力设备，用于满足供气气量和气压的要求，一般要求采用无油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润滑型；储气罐用于平衡供气压力和气量；过滤设备用于去除空气</w:t>
      </w:r>
      <w:r>
        <w:rPr>
          <w:rFonts w:ascii="宋体" w:hAnsi="宋体" w:eastAsia="宋体" w:cs="宋体"/>
          <w:spacing w:val="1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中的颗粒和杂质；除湿干燥设备用于去除空气中的水分，以达到降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低供气露点的目的；消声设备则用于降低气源装置在高压供气时所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产生的噪声。由于供应空气的气源装置需要常年连续工作，且设备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9"/>
          <w:sz w:val="31"/>
          <w:szCs w:val="31"/>
        </w:rPr>
        <w:t>系统较复杂，一般情况下每个装置可能包括多个空压机、</w:t>
      </w:r>
      <w:r>
        <w:rPr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及过滤、除湿、干燥和消声设备，并通常设在空压机房内。臭氧发生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器设备组件较多，发生故障或进行正常维修时需要一定的检修操作</w:t>
      </w:r>
      <w:r>
        <w:rPr>
          <w:rFonts w:ascii="宋体" w:hAnsi="宋体" w:eastAsia="宋体" w:cs="宋体"/>
          <w:spacing w:val="1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5"/>
          <w:sz w:val="31"/>
          <w:szCs w:val="31"/>
        </w:rPr>
        <w:t>空间，故臭氧发生器设备间应留有设备检修空间。</w:t>
      </w:r>
    </w:p>
    <w:p w14:paraId="7CE1F798">
      <w:pPr>
        <w:spacing w:before="51" w:line="276" w:lineRule="auto"/>
        <w:ind w:right="18" w:firstLine="65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2"/>
          <w:sz w:val="31"/>
          <w:szCs w:val="31"/>
        </w:rPr>
        <w:t>由于制取臭氧的成本高，为使臭氧能最大限度地溶于水中，臭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氧消毒的接触池水流宜采用竖向流形式，并设置竖向导流隔板，因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此臭氧接触池也称为臭氧接触塔。臭氧接触塔运行时，在处于下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向流区格的池底导入臭氧，从而使气水逆向混合，以保证高效溶解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和接触。在寒冷地区考虑防冻需要，臭氧接触塔应设在室内，尾气</w:t>
      </w:r>
      <w:r>
        <w:rPr>
          <w:rFonts w:ascii="宋体" w:hAnsi="宋体" w:eastAsia="宋体" w:cs="宋体"/>
          <w:spacing w:val="1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处理后由排气管排出室外。</w:t>
      </w:r>
    </w:p>
    <w:p w14:paraId="77C37239">
      <w:pPr>
        <w:spacing w:before="40" w:line="270" w:lineRule="auto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8.2.2</w:t>
      </w:r>
      <w:r>
        <w:rPr>
          <w:rFonts w:ascii="宋体" w:hAnsi="宋体" w:eastAsia="宋体" w:cs="宋体"/>
          <w:spacing w:val="15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本条规定了臭氧消毒投加量和接触时间，这是基于国内外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应用实例的调查结果，可作为设计参考。当条件许可时</w:t>
      </w:r>
      <w:r>
        <w:rPr>
          <w:rFonts w:ascii="宋体" w:hAnsi="宋体" w:eastAsia="宋体" w:cs="宋体"/>
          <w:spacing w:val="-11"/>
          <w:sz w:val="31"/>
          <w:szCs w:val="31"/>
        </w:rPr>
        <w:t>，宜通过一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定的试验或参照相似条件下的运行经验来确定。选择臭氧发生器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时，先根据污水水质及处理工艺确定臭氧投加量，</w:t>
      </w:r>
      <w:r>
        <w:rPr>
          <w:rFonts w:ascii="宋体" w:hAnsi="宋体" w:eastAsia="宋体" w:cs="宋体"/>
          <w:spacing w:val="-10"/>
          <w:sz w:val="31"/>
          <w:szCs w:val="31"/>
        </w:rPr>
        <w:t>再根据臭氧投加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量和单位时间处理水量确定臭氧使用量，按每小时使用臭氧量选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择臭氧发生器台数及型号。</w:t>
      </w:r>
    </w:p>
    <w:p w14:paraId="5B9CBF8B">
      <w:pPr>
        <w:spacing w:before="119" w:line="265" w:lineRule="auto"/>
        <w:ind w:right="5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8.2.3  由于臭氧不易溶于水，为提高消毒效果，选择气水混合效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果好的装置。臭氧与污水接触方式通常有曝气法(包括</w:t>
      </w:r>
      <w:r>
        <w:rPr>
          <w:rFonts w:ascii="宋体" w:hAnsi="宋体" w:eastAsia="宋体" w:cs="宋体"/>
          <w:spacing w:val="-5"/>
          <w:sz w:val="31"/>
          <w:szCs w:val="31"/>
        </w:rPr>
        <w:t>鼓泡法、布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气微孔板法)、射流混合法及气液混合泵法等三类，其中鼓泡曝气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2"/>
          <w:sz w:val="31"/>
          <w:szCs w:val="31"/>
        </w:rPr>
        <w:t>法设备简单、不易堵塞、操作简便，最为常用。</w:t>
      </w:r>
    </w:p>
    <w:p w14:paraId="661FAF79">
      <w:pPr>
        <w:spacing w:line="265" w:lineRule="auto"/>
        <w:rPr>
          <w:rFonts w:ascii="宋体" w:hAnsi="宋体" w:eastAsia="宋体" w:cs="宋体"/>
          <w:sz w:val="31"/>
          <w:szCs w:val="31"/>
        </w:rPr>
        <w:sectPr>
          <w:footerReference r:id="rId99" w:type="default"/>
          <w:pgSz w:w="11910" w:h="16840"/>
          <w:pgMar w:top="400" w:right="1680" w:bottom="1486" w:left="1480" w:header="0" w:footer="1085" w:gutter="0"/>
          <w:cols w:space="720" w:num="1"/>
        </w:sectPr>
      </w:pPr>
    </w:p>
    <w:p w14:paraId="24FB7E11">
      <w:pPr>
        <w:pStyle w:val="2"/>
        <w:spacing w:line="296" w:lineRule="auto"/>
      </w:pPr>
    </w:p>
    <w:p w14:paraId="0AFD4A10">
      <w:pPr>
        <w:pStyle w:val="2"/>
        <w:spacing w:line="296" w:lineRule="auto"/>
      </w:pPr>
    </w:p>
    <w:p w14:paraId="24ED7607">
      <w:pPr>
        <w:pStyle w:val="2"/>
        <w:spacing w:line="297" w:lineRule="auto"/>
      </w:pPr>
    </w:p>
    <w:p w14:paraId="37F756EB">
      <w:pPr>
        <w:pStyle w:val="2"/>
        <w:spacing w:line="297" w:lineRule="auto"/>
      </w:pPr>
    </w:p>
    <w:p w14:paraId="65FAEE70">
      <w:pPr>
        <w:spacing w:before="104" w:line="263" w:lineRule="auto"/>
        <w:ind w:right="90"/>
        <w:rPr>
          <w:rFonts w:ascii="宋体" w:hAnsi="宋体" w:eastAsia="宋体" w:cs="宋体"/>
          <w:sz w:val="32"/>
          <w:szCs w:val="32"/>
        </w:rPr>
      </w:pPr>
      <w:bookmarkStart w:id="165" w:name="bookmark129"/>
      <w:bookmarkEnd w:id="165"/>
      <w:bookmarkStart w:id="166" w:name="bookmark130"/>
      <w:bookmarkEnd w:id="166"/>
      <w:bookmarkStart w:id="167" w:name="bookmark131"/>
      <w:bookmarkEnd w:id="167"/>
      <w:r>
        <w:rPr>
          <w:rFonts w:ascii="宋体" w:hAnsi="宋体" w:eastAsia="宋体" w:cs="宋体"/>
          <w:spacing w:val="-13"/>
          <w:sz w:val="32"/>
          <w:szCs w:val="32"/>
        </w:rPr>
        <w:t>8.2.4</w:t>
      </w:r>
      <w:r>
        <w:rPr>
          <w:rFonts w:ascii="宋体" w:hAnsi="宋体" w:eastAsia="宋体" w:cs="宋体"/>
          <w:spacing w:val="12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由于臭氧的氧化性极强，对许多材料具有强腐蚀性</w:t>
      </w:r>
      <w:r>
        <w:rPr>
          <w:rFonts w:ascii="宋体" w:hAnsi="宋体" w:eastAsia="宋体" w:cs="宋体"/>
          <w:spacing w:val="-14"/>
          <w:sz w:val="32"/>
          <w:szCs w:val="32"/>
        </w:rPr>
        <w:t>，因此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要求臭氧发生装置、臭氧气体输送管道、臭氧接触池以及臭氧尾气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消除装置等所有可能与臭氧接触的材料能够耐受臭</w:t>
      </w:r>
      <w:r>
        <w:rPr>
          <w:rFonts w:ascii="宋体" w:hAnsi="宋体" w:eastAsia="宋体" w:cs="宋体"/>
          <w:spacing w:val="-10"/>
          <w:sz w:val="32"/>
          <w:szCs w:val="32"/>
        </w:rPr>
        <w:t>氧的腐蚀。资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0"/>
          <w:sz w:val="32"/>
          <w:szCs w:val="32"/>
        </w:rPr>
        <w:t>料表明，一般的橡胶，大多数塑料，普通的</w:t>
      </w:r>
      <w:r>
        <w:rPr>
          <w:rFonts w:ascii="宋体" w:hAnsi="宋体" w:eastAsia="宋体" w:cs="宋体"/>
          <w:spacing w:val="-31"/>
          <w:sz w:val="32"/>
          <w:szCs w:val="32"/>
        </w:rPr>
        <w:t>钢和铁、铜以及铝等材料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均不能用于臭氧处理系统。适用材料主要包括316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 xml:space="preserve">L </w:t>
      </w:r>
      <w:r>
        <w:rPr>
          <w:rFonts w:ascii="宋体" w:hAnsi="宋体" w:eastAsia="宋体" w:cs="宋体"/>
          <w:spacing w:val="-2"/>
          <w:sz w:val="32"/>
          <w:szCs w:val="32"/>
        </w:rPr>
        <w:t>不</w:t>
      </w:r>
      <w:r>
        <w:rPr>
          <w:rFonts w:ascii="宋体" w:hAnsi="宋体" w:eastAsia="宋体" w:cs="宋体"/>
          <w:spacing w:val="-3"/>
          <w:sz w:val="32"/>
          <w:szCs w:val="32"/>
        </w:rPr>
        <w:t>锈钢、玻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6"/>
          <w:sz w:val="32"/>
          <w:szCs w:val="32"/>
        </w:rPr>
        <w:t>璃、氯磺化聚乙烯合成橡胶、聚四氟乙烯等。</w:t>
      </w:r>
    </w:p>
    <w:p w14:paraId="49A72A38">
      <w:pPr>
        <w:spacing w:before="102" w:line="262" w:lineRule="auto"/>
        <w:ind w:right="109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3"/>
          <w:sz w:val="32"/>
          <w:szCs w:val="32"/>
        </w:rPr>
        <w:t>8.2.5</w:t>
      </w:r>
      <w:r>
        <w:rPr>
          <w:rFonts w:ascii="宋体" w:hAnsi="宋体" w:eastAsia="宋体" w:cs="宋体"/>
          <w:spacing w:val="13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由于臭氧在温度较高时会迅速分解为氧气，在臭氧设备间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内设置机械通风设备，首先可通过通风降低室内环境温度，其次可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排除从臭氧发生系统中泄漏出来的微量臭氧气体。当室内环境空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气中臭氧浓度达到0.15mg/m³ 时开启通风设备，可以保持室</w:t>
      </w:r>
      <w:r>
        <w:rPr>
          <w:rFonts w:ascii="宋体" w:hAnsi="宋体" w:eastAsia="宋体" w:cs="宋体"/>
          <w:spacing w:val="-9"/>
          <w:sz w:val="32"/>
          <w:szCs w:val="32"/>
        </w:rPr>
        <w:t>内环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境空气质量安全。由于臭氧比空气重，泄漏的微量臭氧通常聚集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于靠近地面处，故要求通风机设于靠近地面处。</w:t>
      </w:r>
    </w:p>
    <w:p w14:paraId="1BFB7D75">
      <w:pPr>
        <w:spacing w:before="101" w:line="266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"/>
          <w:sz w:val="32"/>
          <w:szCs w:val="32"/>
        </w:rPr>
        <w:t>8.2.6</w:t>
      </w:r>
      <w:r>
        <w:rPr>
          <w:rFonts w:ascii="宋体" w:hAnsi="宋体" w:eastAsia="宋体" w:cs="宋体"/>
          <w:spacing w:val="12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"/>
          <w:sz w:val="32"/>
          <w:szCs w:val="32"/>
        </w:rPr>
        <w:t>从臭氧接触池排气管排入环境空气中的气</w:t>
      </w:r>
      <w:r>
        <w:rPr>
          <w:rFonts w:ascii="宋体" w:hAnsi="宋体" w:eastAsia="宋体" w:cs="宋体"/>
          <w:spacing w:val="-3"/>
          <w:sz w:val="32"/>
          <w:szCs w:val="32"/>
        </w:rPr>
        <w:t>体仍含有一定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的残余臭氧，这些气体被称为臭氧尾气。人体在含臭氧百万分之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一的空气中长期停留，会产生易怒、疲劳和头痛等不</w:t>
      </w:r>
      <w:r>
        <w:rPr>
          <w:rFonts w:ascii="宋体" w:hAnsi="宋体" w:eastAsia="宋体" w:cs="宋体"/>
          <w:spacing w:val="-20"/>
          <w:sz w:val="32"/>
          <w:szCs w:val="32"/>
        </w:rPr>
        <w:t>良症状。在更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6"/>
          <w:sz w:val="32"/>
          <w:szCs w:val="32"/>
        </w:rPr>
        <w:t>高浓度下，除这些症状外，还会增加恶心、鼻子出血和眼黏膜发</w:t>
      </w:r>
      <w:r>
        <w:rPr>
          <w:rFonts w:ascii="宋体" w:hAnsi="宋体" w:eastAsia="宋体" w:cs="宋体"/>
          <w:spacing w:val="-27"/>
          <w:sz w:val="32"/>
          <w:szCs w:val="32"/>
        </w:rPr>
        <w:t>炎。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经常受臭氧的毒害会导致严重疾病。出于对人体健康安</w:t>
      </w:r>
      <w:r>
        <w:rPr>
          <w:rFonts w:ascii="宋体" w:hAnsi="宋体" w:eastAsia="宋体" w:cs="宋体"/>
          <w:spacing w:val="1"/>
          <w:sz w:val="32"/>
          <w:szCs w:val="32"/>
        </w:rPr>
        <w:t>全的考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虑，提出本条规定。臭氧尾气消除可采用电加热分解消除</w:t>
      </w:r>
      <w:r>
        <w:rPr>
          <w:rFonts w:ascii="宋体" w:hAnsi="宋体" w:eastAsia="宋体" w:cs="宋体"/>
          <w:spacing w:val="-21"/>
          <w:sz w:val="32"/>
          <w:szCs w:val="32"/>
        </w:rPr>
        <w:t>、催化剂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接触分解消除或活性炭吸附分解消除等方式。此外，活性炭吸附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臭氧尾气，当达到一定的浓度和温度条件容易</w:t>
      </w:r>
      <w:r>
        <w:rPr>
          <w:rFonts w:ascii="宋体" w:hAnsi="宋体" w:eastAsia="宋体" w:cs="宋体"/>
          <w:spacing w:val="-21"/>
          <w:sz w:val="32"/>
          <w:szCs w:val="32"/>
        </w:rPr>
        <w:t>产生爆炸，因此不应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采用活性炭消除方式。臭氧尾气消除装置具体设计可参考现行国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家标准《室外给水设计标准》GB</w:t>
      </w:r>
      <w:r>
        <w:rPr>
          <w:rFonts w:ascii="宋体" w:hAnsi="宋体" w:eastAsia="宋体" w:cs="宋体"/>
          <w:spacing w:val="7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50013</w:t>
      </w:r>
      <w:r>
        <w:rPr>
          <w:rFonts w:ascii="宋体" w:hAnsi="宋体" w:eastAsia="宋体" w:cs="宋体"/>
          <w:spacing w:val="-8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的相关规定。</w:t>
      </w:r>
    </w:p>
    <w:p w14:paraId="75B9333D">
      <w:pPr>
        <w:spacing w:before="321" w:line="219" w:lineRule="auto"/>
        <w:ind w:left="3224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8.3</w:t>
      </w:r>
      <w:r>
        <w:rPr>
          <w:rFonts w:ascii="宋体" w:hAnsi="宋体" w:eastAsia="宋体" w:cs="宋体"/>
          <w:spacing w:val="148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紫</w:t>
      </w:r>
      <w:r>
        <w:rPr>
          <w:rFonts w:ascii="黑体" w:hAnsi="黑体" w:eastAsia="黑体" w:cs="黑体"/>
          <w:spacing w:val="146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外</w:t>
      </w:r>
      <w:r>
        <w:rPr>
          <w:rFonts w:ascii="黑体" w:hAnsi="黑体" w:eastAsia="黑体" w:cs="黑体"/>
          <w:spacing w:val="151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线</w:t>
      </w:r>
    </w:p>
    <w:p w14:paraId="562AD3ED">
      <w:pPr>
        <w:spacing w:before="340" w:line="265" w:lineRule="auto"/>
        <w:ind w:right="5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2"/>
          <w:sz w:val="32"/>
          <w:szCs w:val="32"/>
        </w:rPr>
        <w:t xml:space="preserve">8.3.1     </w:t>
      </w:r>
      <w:r>
        <w:rPr>
          <w:rFonts w:ascii="宋体" w:hAnsi="宋体" w:eastAsia="宋体" w:cs="宋体"/>
          <w:spacing w:val="-2"/>
          <w:sz w:val="32"/>
          <w:szCs w:val="32"/>
        </w:rPr>
        <w:t>消毒使用的紫外线是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 xml:space="preserve">C </w:t>
      </w:r>
      <w:r>
        <w:rPr>
          <w:rFonts w:ascii="宋体" w:hAnsi="宋体" w:eastAsia="宋体" w:cs="宋体"/>
          <w:spacing w:val="-2"/>
          <w:sz w:val="32"/>
          <w:szCs w:val="32"/>
        </w:rPr>
        <w:t>波紫外线，其波长范围是200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>nm</w:t>
      </w:r>
      <w:r>
        <w:rPr>
          <w:rFonts w:ascii="宋体" w:hAnsi="宋体" w:eastAsia="宋体" w:cs="宋体"/>
          <w:spacing w:val="-2"/>
          <w:sz w:val="32"/>
          <w:szCs w:val="32"/>
        </w:rPr>
        <w:t>~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>275nm,</w:t>
      </w:r>
      <w:r>
        <w:rPr>
          <w:rFonts w:ascii="宋体" w:hAnsi="宋体" w:eastAsia="宋体" w:cs="宋体"/>
          <w:spacing w:val="-6"/>
          <w:sz w:val="32"/>
          <w:szCs w:val="32"/>
        </w:rPr>
        <w:t>杀菌作用最强的波段是250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>nm</w:t>
      </w:r>
      <w:r>
        <w:rPr>
          <w:rFonts w:ascii="宋体" w:hAnsi="宋体" w:eastAsia="宋体" w:cs="宋体"/>
          <w:spacing w:val="-6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>270nm,</w:t>
      </w:r>
      <w:r>
        <w:rPr>
          <w:rFonts w:ascii="宋体" w:hAnsi="宋体" w:eastAsia="宋体" w:cs="宋体"/>
          <w:spacing w:val="-6"/>
          <w:sz w:val="32"/>
          <w:szCs w:val="32"/>
        </w:rPr>
        <w:t>最常用的紫外线波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长为253.7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>nm</w:t>
      </w:r>
      <w:r>
        <w:rPr>
          <w:rFonts w:ascii="宋体" w:hAnsi="宋体" w:eastAsia="宋体" w:cs="宋体"/>
          <w:spacing w:val="-6"/>
          <w:sz w:val="32"/>
          <w:szCs w:val="32"/>
        </w:rPr>
        <w:t>。紫外线消毒技术是利用特殊设</w:t>
      </w:r>
      <w:r>
        <w:rPr>
          <w:rFonts w:ascii="宋体" w:hAnsi="宋体" w:eastAsia="宋体" w:cs="宋体"/>
          <w:spacing w:val="-7"/>
          <w:sz w:val="32"/>
          <w:szCs w:val="32"/>
        </w:rPr>
        <w:t>计的高功率、高强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度和长寿命的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 xml:space="preserve">C </w:t>
      </w:r>
      <w:r>
        <w:rPr>
          <w:rFonts w:ascii="宋体" w:hAnsi="宋体" w:eastAsia="宋体" w:cs="宋体"/>
          <w:spacing w:val="-4"/>
          <w:sz w:val="32"/>
          <w:szCs w:val="32"/>
        </w:rPr>
        <w:t>波段紫外光发生装置产生的强紫外光照</w:t>
      </w:r>
      <w:r>
        <w:rPr>
          <w:rFonts w:ascii="宋体" w:hAnsi="宋体" w:eastAsia="宋体" w:cs="宋体"/>
          <w:spacing w:val="-5"/>
          <w:sz w:val="32"/>
          <w:szCs w:val="32"/>
        </w:rPr>
        <w:t>射流水，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使水中各种细菌、病毒、寄生虫、水藻以及其他病原体受到一定剂</w:t>
      </w:r>
    </w:p>
    <w:p w14:paraId="6A8DD758">
      <w:pPr>
        <w:spacing w:line="265" w:lineRule="auto"/>
        <w:rPr>
          <w:rFonts w:ascii="宋体" w:hAnsi="宋体" w:eastAsia="宋体" w:cs="宋体"/>
          <w:sz w:val="32"/>
          <w:szCs w:val="32"/>
        </w:rPr>
        <w:sectPr>
          <w:footerReference r:id="rId100" w:type="default"/>
          <w:pgSz w:w="11910" w:h="16840"/>
          <w:pgMar w:top="400" w:right="1409" w:bottom="1460" w:left="1680" w:header="0" w:footer="1097" w:gutter="0"/>
          <w:cols w:space="720" w:num="1"/>
        </w:sectPr>
      </w:pPr>
    </w:p>
    <w:p w14:paraId="47C66921">
      <w:pPr>
        <w:pStyle w:val="2"/>
        <w:spacing w:line="298" w:lineRule="auto"/>
      </w:pPr>
    </w:p>
    <w:p w14:paraId="13313C01">
      <w:pPr>
        <w:pStyle w:val="2"/>
        <w:spacing w:line="298" w:lineRule="auto"/>
      </w:pPr>
    </w:p>
    <w:p w14:paraId="2D963632">
      <w:pPr>
        <w:pStyle w:val="2"/>
        <w:spacing w:line="298" w:lineRule="auto"/>
      </w:pPr>
    </w:p>
    <w:p w14:paraId="5FDDBB9B">
      <w:pPr>
        <w:pStyle w:val="2"/>
        <w:spacing w:line="298" w:lineRule="auto"/>
      </w:pPr>
    </w:p>
    <w:p w14:paraId="0381304F">
      <w:pPr>
        <w:spacing w:before="104" w:line="260" w:lineRule="auto"/>
        <w:ind w:right="30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4"/>
          <w:sz w:val="32"/>
          <w:szCs w:val="32"/>
        </w:rPr>
        <w:t>量的紫外光辐射后，其细胞组织中</w:t>
      </w:r>
      <w:r>
        <w:rPr>
          <w:rFonts w:ascii="宋体" w:hAnsi="宋体" w:eastAsia="宋体" w:cs="宋体"/>
          <w:spacing w:val="-93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 xml:space="preserve">DNA </w:t>
      </w:r>
      <w:r>
        <w:rPr>
          <w:rFonts w:ascii="宋体" w:hAnsi="宋体" w:eastAsia="宋体" w:cs="宋体"/>
          <w:spacing w:val="-4"/>
          <w:sz w:val="32"/>
          <w:szCs w:val="32"/>
        </w:rPr>
        <w:t>结构受到破坏而</w:t>
      </w:r>
      <w:r>
        <w:rPr>
          <w:rFonts w:ascii="宋体" w:hAnsi="宋体" w:eastAsia="宋体" w:cs="宋体"/>
          <w:spacing w:val="-5"/>
          <w:sz w:val="32"/>
          <w:szCs w:val="32"/>
        </w:rPr>
        <w:t>失去活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性，从而杀灭水中的细菌、病毒以及其他致病体，达到消毒杀菌和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净化的目的。紫外线杀菌速度快，效果好，不产生</w:t>
      </w:r>
      <w:r>
        <w:rPr>
          <w:rFonts w:ascii="宋体" w:hAnsi="宋体" w:eastAsia="宋体" w:cs="宋体"/>
          <w:spacing w:val="-16"/>
          <w:sz w:val="32"/>
          <w:szCs w:val="32"/>
        </w:rPr>
        <w:t>任何二次污染，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属于国际上的新一代消毒技术。但要求水中悬浮物浓度较低</w:t>
      </w:r>
      <w:r>
        <w:rPr>
          <w:rFonts w:ascii="宋体" w:hAnsi="宋体" w:eastAsia="宋体" w:cs="宋体"/>
          <w:spacing w:val="-10"/>
          <w:sz w:val="32"/>
          <w:szCs w:val="32"/>
        </w:rPr>
        <w:t>，以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保证良好的透光性。</w:t>
      </w:r>
    </w:p>
    <w:p w14:paraId="0C0601CF">
      <w:pPr>
        <w:spacing w:before="50" w:line="263" w:lineRule="auto"/>
        <w:ind w:right="135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2"/>
          <w:szCs w:val="32"/>
        </w:rPr>
        <w:t xml:space="preserve">8.3.2     </w:t>
      </w:r>
      <w:r>
        <w:rPr>
          <w:rFonts w:ascii="宋体" w:hAnsi="宋体" w:eastAsia="宋体" w:cs="宋体"/>
          <w:spacing w:val="-5"/>
          <w:sz w:val="32"/>
          <w:szCs w:val="32"/>
        </w:rPr>
        <w:t>国际紫外线协会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(IUVA)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6"/>
          <w:sz w:val="32"/>
          <w:szCs w:val="32"/>
        </w:rPr>
        <w:t>认为，根据目前的消毒数据和经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验，紫外线消毒技术能够有效灭活多种高致病性冠状病毒，包括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>SARS-CoV-1</w:t>
      </w:r>
      <w:r>
        <w:rPr>
          <w:rFonts w:ascii="宋体" w:hAnsi="宋体" w:eastAsia="宋体" w:cs="宋体"/>
          <w:spacing w:val="-6"/>
          <w:sz w:val="32"/>
          <w:szCs w:val="32"/>
        </w:rPr>
        <w:t>(引发非典型肺炎)、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>M</w:t>
      </w:r>
      <w:r>
        <w:rPr>
          <w:rFonts w:ascii="Times New Roman" w:hAnsi="Times New Roman" w:eastAsia="Times New Roman" w:cs="Times New Roman"/>
          <w:spacing w:val="-7"/>
          <w:sz w:val="32"/>
          <w:szCs w:val="32"/>
        </w:rPr>
        <w:t>ERS-CoV</w:t>
      </w:r>
      <w:r>
        <w:rPr>
          <w:rFonts w:ascii="宋体" w:hAnsi="宋体" w:eastAsia="宋体" w:cs="宋体"/>
          <w:spacing w:val="-7"/>
          <w:sz w:val="32"/>
          <w:szCs w:val="32"/>
        </w:rPr>
        <w:t>(引发中东呼吸综合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征)和SARS-CoV-2</w:t>
      </w:r>
      <w:r>
        <w:rPr>
          <w:rFonts w:ascii="宋体" w:hAnsi="宋体" w:eastAsia="宋体" w:cs="宋体"/>
          <w:spacing w:val="7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(引发新冠肺炎)等。国家标准《城镇给排水紫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外线消毒设备》GB/T</w:t>
      </w:r>
      <w:r>
        <w:rPr>
          <w:rFonts w:ascii="宋体" w:hAnsi="宋体" w:eastAsia="宋体" w:cs="宋体"/>
          <w:spacing w:val="14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19837—2019规定，消毒后的污水符合国家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标准《城镇污水处理厂污染物排放标准》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18918—2002</w:t>
      </w:r>
      <w:r>
        <w:rPr>
          <w:rFonts w:ascii="Times New Roman" w:hAnsi="Times New Roman" w:eastAsia="Times New Roman" w:cs="Times New Roman"/>
          <w:spacing w:val="-2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规定的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一级标准的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 xml:space="preserve">A </w:t>
      </w:r>
      <w:r>
        <w:rPr>
          <w:rFonts w:ascii="宋体" w:hAnsi="宋体" w:eastAsia="宋体" w:cs="宋体"/>
          <w:spacing w:val="-8"/>
          <w:sz w:val="32"/>
          <w:szCs w:val="32"/>
        </w:rPr>
        <w:t>标准的紫外线消毒设备，在峰值流量和紫外灯运行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寿命终点前，其紫外线有效剂量不应低于20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mJ/cm²;  </w:t>
      </w:r>
      <w:r>
        <w:rPr>
          <w:rFonts w:ascii="宋体" w:hAnsi="宋体" w:eastAsia="宋体" w:cs="宋体"/>
          <w:spacing w:val="-5"/>
          <w:sz w:val="32"/>
          <w:szCs w:val="32"/>
        </w:rPr>
        <w:t>当紫外</w:t>
      </w:r>
      <w:r>
        <w:rPr>
          <w:rFonts w:ascii="宋体" w:hAnsi="宋体" w:eastAsia="宋体" w:cs="宋体"/>
          <w:spacing w:val="-6"/>
          <w:sz w:val="32"/>
          <w:szCs w:val="32"/>
        </w:rPr>
        <w:t>线消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毒用于城市污水再生利用，且紫外线消毒设备</w:t>
      </w:r>
      <w:r>
        <w:rPr>
          <w:rFonts w:ascii="宋体" w:hAnsi="宋体" w:eastAsia="宋体" w:cs="宋体"/>
          <w:spacing w:val="-9"/>
          <w:sz w:val="32"/>
          <w:szCs w:val="32"/>
        </w:rPr>
        <w:t>在峰值流量和紫外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灯运行寿命终点时，紫外线有效剂量不应低于80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mJ/cm²</w:t>
      </w:r>
      <w:r>
        <w:rPr>
          <w:rFonts w:ascii="Times New Roman" w:hAnsi="Times New Roman" w:eastAsia="Times New Roman" w:cs="Times New Roman"/>
          <w:spacing w:val="-2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。</w:t>
      </w:r>
      <w:r>
        <w:rPr>
          <w:rFonts w:ascii="宋体" w:hAnsi="宋体" w:eastAsia="宋体" w:cs="宋体"/>
          <w:spacing w:val="-9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医疗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机构污水的紫外线剂量和照射接触时间宜根据试验资料或类似运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行经验确定，通过调查现有医疗机构污水处理消毒效果及工程运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行数据，给出医疗结构污水中悬浮物浓度小于10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mg/L</w:t>
      </w:r>
      <w:r>
        <w:rPr>
          <w:rFonts w:ascii="Times New Roman" w:hAnsi="Times New Roman" w:eastAsia="Times New Roman" w:cs="Times New Roman"/>
          <w:spacing w:val="69"/>
          <w:w w:val="10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时，紫外线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消毒剂量不宜小于40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 xml:space="preserve">mJ/cm²,  </w:t>
      </w:r>
      <w:r>
        <w:rPr>
          <w:rFonts w:ascii="宋体" w:hAnsi="宋体" w:eastAsia="宋体" w:cs="宋体"/>
          <w:spacing w:val="-1"/>
          <w:sz w:val="32"/>
          <w:szCs w:val="32"/>
        </w:rPr>
        <w:t>照射接触时间应大于10</w:t>
      </w:r>
      <w:r>
        <w:rPr>
          <w:rFonts w:ascii="Times New Roman" w:hAnsi="Times New Roman" w:eastAsia="Times New Roman" w:cs="Times New Roman"/>
          <w:spacing w:val="-2"/>
          <w:sz w:val="32"/>
          <w:szCs w:val="32"/>
        </w:rPr>
        <w:t xml:space="preserve">s </w:t>
      </w:r>
      <w:r>
        <w:rPr>
          <w:rFonts w:ascii="宋体" w:hAnsi="宋体" w:eastAsia="宋体" w:cs="宋体"/>
          <w:spacing w:val="-2"/>
          <w:sz w:val="32"/>
          <w:szCs w:val="32"/>
        </w:rPr>
        <w:t>或由试验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确定。</w:t>
      </w:r>
    </w:p>
    <w:p w14:paraId="6364D61A">
      <w:pPr>
        <w:spacing w:before="206" w:line="258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8.3.3</w:t>
      </w:r>
      <w:r>
        <w:rPr>
          <w:rFonts w:ascii="宋体" w:hAnsi="宋体" w:eastAsia="宋体" w:cs="宋体"/>
          <w:spacing w:val="12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用于污水处理的紫外线消毒系统通常有明渠型或封闭型。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相对而言，明渠型比封闭型更容易监测和维护，对水</w:t>
      </w:r>
      <w:r>
        <w:rPr>
          <w:rFonts w:ascii="宋体" w:hAnsi="宋体" w:eastAsia="宋体" w:cs="宋体"/>
          <w:spacing w:val="-15"/>
          <w:sz w:val="32"/>
          <w:szCs w:val="32"/>
        </w:rPr>
        <w:t>流阻力也小，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但考虑到医疗机构污水的特殊性，本条规定医</w:t>
      </w:r>
      <w:r>
        <w:rPr>
          <w:rFonts w:ascii="宋体" w:hAnsi="宋体" w:eastAsia="宋体" w:cs="宋体"/>
          <w:spacing w:val="-9"/>
          <w:sz w:val="32"/>
          <w:szCs w:val="32"/>
        </w:rPr>
        <w:t>疗机构污水处理宜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2"/>
          <w:sz w:val="32"/>
          <w:szCs w:val="32"/>
        </w:rPr>
        <w:t>采用封闭型紫外线消毒系统。</w:t>
      </w:r>
    </w:p>
    <w:p w14:paraId="741F9F0A">
      <w:pPr>
        <w:spacing w:before="81" w:line="258" w:lineRule="auto"/>
        <w:ind w:right="14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8.3.4</w:t>
      </w:r>
      <w:r>
        <w:rPr>
          <w:rFonts w:ascii="宋体" w:hAnsi="宋体" w:eastAsia="宋体" w:cs="宋体"/>
          <w:spacing w:val="13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紫外线消毒设备选择化学、机械或两者结合的方式，在使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用过程中会产生石英套管结垢和灯管老化等问题，造成紫外线输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出损失。本条规定紫外线消毒系统设置自动清洗装置，可确保医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疗机构污水紫外线消毒效果，减少工作人员的劳动强度。</w:t>
      </w:r>
    </w:p>
    <w:p w14:paraId="48134BB6">
      <w:pPr>
        <w:spacing w:line="258" w:lineRule="auto"/>
        <w:rPr>
          <w:rFonts w:ascii="宋体" w:hAnsi="宋体" w:eastAsia="宋体" w:cs="宋体"/>
          <w:sz w:val="32"/>
          <w:szCs w:val="32"/>
        </w:rPr>
        <w:sectPr>
          <w:footerReference r:id="rId101" w:type="default"/>
          <w:pgSz w:w="11910" w:h="16840"/>
          <w:pgMar w:top="400" w:right="1560" w:bottom="1461" w:left="1480" w:header="0" w:footer="1111" w:gutter="0"/>
          <w:cols w:space="720" w:num="1"/>
        </w:sectPr>
      </w:pPr>
    </w:p>
    <w:p w14:paraId="033BAA5F">
      <w:pPr>
        <w:pStyle w:val="2"/>
        <w:spacing w:line="287" w:lineRule="auto"/>
      </w:pPr>
    </w:p>
    <w:p w14:paraId="51CC3419">
      <w:pPr>
        <w:pStyle w:val="2"/>
        <w:spacing w:line="288" w:lineRule="auto"/>
      </w:pPr>
    </w:p>
    <w:p w14:paraId="30813C4F">
      <w:pPr>
        <w:pStyle w:val="2"/>
        <w:spacing w:line="288" w:lineRule="auto"/>
      </w:pPr>
    </w:p>
    <w:p w14:paraId="7B3F39FB">
      <w:pPr>
        <w:pStyle w:val="2"/>
        <w:spacing w:line="288" w:lineRule="auto"/>
      </w:pPr>
    </w:p>
    <w:p w14:paraId="481277B0">
      <w:pPr>
        <w:pStyle w:val="2"/>
        <w:spacing w:line="288" w:lineRule="auto"/>
      </w:pPr>
    </w:p>
    <w:p w14:paraId="65956C70">
      <w:pPr>
        <w:spacing w:before="101" w:line="220" w:lineRule="auto"/>
        <w:ind w:left="3364"/>
        <w:outlineLvl w:val="1"/>
        <w:rPr>
          <w:rFonts w:ascii="宋体" w:hAnsi="宋体" w:eastAsia="宋体" w:cs="宋体"/>
          <w:sz w:val="31"/>
          <w:szCs w:val="31"/>
        </w:rPr>
      </w:pPr>
      <w:bookmarkStart w:id="168" w:name="bookmark140"/>
      <w:bookmarkEnd w:id="168"/>
      <w:bookmarkStart w:id="169" w:name="bookmark133"/>
      <w:bookmarkEnd w:id="169"/>
      <w:bookmarkStart w:id="170" w:name="bookmark132"/>
      <w:bookmarkEnd w:id="170"/>
      <w:r>
        <w:rPr>
          <w:rFonts w:ascii="宋体" w:hAnsi="宋体" w:eastAsia="宋体" w:cs="宋体"/>
          <w:b/>
          <w:bCs/>
          <w:spacing w:val="-9"/>
          <w:sz w:val="31"/>
          <w:szCs w:val="31"/>
        </w:rPr>
        <w:t>8.4</w:t>
      </w:r>
      <w:r>
        <w:rPr>
          <w:rFonts w:ascii="宋体" w:hAnsi="宋体" w:eastAsia="宋体" w:cs="宋体"/>
          <w:spacing w:val="134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9"/>
          <w:sz w:val="31"/>
          <w:szCs w:val="31"/>
        </w:rPr>
        <w:t>其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   </w:t>
      </w:r>
      <w:r>
        <w:rPr>
          <w:rFonts w:ascii="宋体" w:hAnsi="宋体" w:eastAsia="宋体" w:cs="宋体"/>
          <w:b/>
          <w:bCs/>
          <w:spacing w:val="-9"/>
          <w:sz w:val="31"/>
          <w:szCs w:val="31"/>
        </w:rPr>
        <w:t>他</w:t>
      </w:r>
    </w:p>
    <w:p w14:paraId="70C7F48C">
      <w:pPr>
        <w:spacing w:before="331" w:line="274" w:lineRule="auto"/>
        <w:ind w:right="91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8.4.1  含氯消毒剂是一种强氧化剂和广谱杀菌剂，也是最常用的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一种化学消毒剂，能有效灭活水中多种病原微生物及病毒。含氯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消毒剂消毒通常采用现场制备、计量泵定量投加，运</w:t>
      </w:r>
      <w:r>
        <w:rPr>
          <w:rFonts w:ascii="宋体" w:hAnsi="宋体" w:eastAsia="宋体" w:cs="宋体"/>
          <w:spacing w:val="-11"/>
          <w:sz w:val="31"/>
          <w:szCs w:val="31"/>
        </w:rPr>
        <w:t>行管理水平要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求较高，对规模较大、出水排入城镇污水管网的医疗机构污水处理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工程较为适用。当医疗机构污水处理出水排至地表水体时，采用</w:t>
      </w:r>
      <w:r>
        <w:rPr>
          <w:rFonts w:ascii="宋体" w:hAnsi="宋体" w:eastAsia="宋体" w:cs="宋体"/>
          <w:spacing w:val="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含氯消毒剂消毒工艺时，除要满足消毒要求，还需兼顾消毒副产物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的控制。本条列出了常用含氯消毒剂种类，采用含氯消毒剂消毒</w:t>
      </w:r>
      <w:r>
        <w:rPr>
          <w:rFonts w:ascii="宋体" w:hAnsi="宋体" w:eastAsia="宋体" w:cs="宋体"/>
          <w:spacing w:val="1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时，要重点考虑影响加氯消毒效果的因素，主要包括混合效果、接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触时间、污水的物理化学和生物学性质等因素(水温、pH、干扰物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质等)。</w:t>
      </w:r>
    </w:p>
    <w:p w14:paraId="4DFD9447">
      <w:pPr>
        <w:spacing w:before="86" w:line="275" w:lineRule="auto"/>
        <w:ind w:right="123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6"/>
          <w:sz w:val="31"/>
          <w:szCs w:val="31"/>
        </w:rPr>
        <w:t>8.4.2</w:t>
      </w:r>
      <w:r>
        <w:rPr>
          <w:rFonts w:ascii="宋体" w:hAnsi="宋体" w:eastAsia="宋体" w:cs="宋体"/>
          <w:spacing w:val="15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6"/>
          <w:sz w:val="31"/>
          <w:szCs w:val="31"/>
        </w:rPr>
        <w:t>液氯消毒是1000床以上医疗机构污水消毒中常用的方式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1"/>
          <w:sz w:val="31"/>
          <w:szCs w:val="31"/>
        </w:rPr>
        <w:t>之一，具有消毒效果好、成本低、技术成熟、投量准确等优点，但液</w:t>
      </w:r>
      <w:r>
        <w:rPr>
          <w:rFonts w:ascii="宋体" w:hAnsi="宋体" w:eastAsia="宋体" w:cs="宋体"/>
          <w:spacing w:val="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氯有毒，腐蚀性强，属易爆危险化学品，运行</w:t>
      </w:r>
      <w:r>
        <w:rPr>
          <w:rFonts w:ascii="宋体" w:hAnsi="宋体" w:eastAsia="宋体" w:cs="宋体"/>
          <w:spacing w:val="-11"/>
          <w:sz w:val="31"/>
          <w:szCs w:val="31"/>
        </w:rPr>
        <w:t>、管理有一定的危险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性；液氯常采用压力投加系统或全自动真空</w:t>
      </w:r>
      <w:r>
        <w:rPr>
          <w:rFonts w:ascii="宋体" w:hAnsi="宋体" w:eastAsia="宋体" w:cs="宋体"/>
          <w:spacing w:val="-11"/>
          <w:sz w:val="31"/>
          <w:szCs w:val="31"/>
        </w:rPr>
        <w:t>加氯系统，对安全运输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与存储措施、操作管理、保障条件等要求较高。由于加氯间、氯库</w:t>
      </w:r>
      <w:r>
        <w:rPr>
          <w:rFonts w:ascii="宋体" w:hAnsi="宋体" w:eastAsia="宋体" w:cs="宋体"/>
          <w:spacing w:val="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应与其他建筑的任何通风口相距不小于25m,</w:t>
      </w:r>
      <w:r>
        <w:rPr>
          <w:rFonts w:ascii="宋体" w:hAnsi="宋体" w:eastAsia="宋体" w:cs="宋体"/>
          <w:spacing w:val="-5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贮存氯罐、液态氯瓶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的氯库应与其他建筑边界相距不小于20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m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、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>60m</w:t>
      </w:r>
      <w:r>
        <w:rPr>
          <w:rFonts w:ascii="宋体" w:hAnsi="宋体" w:eastAsia="宋体" w:cs="宋体"/>
          <w:spacing w:val="-6"/>
          <w:sz w:val="31"/>
          <w:szCs w:val="31"/>
        </w:rPr>
        <w:t>。因此，液</w:t>
      </w:r>
      <w:r>
        <w:rPr>
          <w:rFonts w:ascii="宋体" w:hAnsi="宋体" w:eastAsia="宋体" w:cs="宋体"/>
          <w:spacing w:val="-7"/>
          <w:sz w:val="31"/>
          <w:szCs w:val="31"/>
        </w:rPr>
        <w:t>氯消毒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不宜用于人口稠密区内的医疗机构及规模较小的医疗机构污水消 </w:t>
      </w:r>
      <w:r>
        <w:rPr>
          <w:rFonts w:ascii="宋体" w:hAnsi="宋体" w:eastAsia="宋体" w:cs="宋体"/>
          <w:spacing w:val="16"/>
          <w:sz w:val="31"/>
          <w:szCs w:val="31"/>
        </w:rPr>
        <w:t>毒。对于远离人口聚居区的规模较大(&gt;1000床)且管理</w:t>
      </w:r>
      <w:r>
        <w:rPr>
          <w:rFonts w:ascii="宋体" w:hAnsi="宋体" w:eastAsia="宋体" w:cs="宋体"/>
          <w:spacing w:val="15"/>
          <w:sz w:val="31"/>
          <w:szCs w:val="31"/>
        </w:rPr>
        <w:t>水平较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高的医疗机构污水处理工程，可在严格执行现行国家标准</w:t>
      </w:r>
      <w:r>
        <w:rPr>
          <w:rFonts w:ascii="宋体" w:hAnsi="宋体" w:eastAsia="宋体" w:cs="宋体"/>
          <w:spacing w:val="-11"/>
          <w:sz w:val="31"/>
          <w:szCs w:val="31"/>
        </w:rPr>
        <w:t>《氯气安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6"/>
          <w:sz w:val="31"/>
          <w:szCs w:val="31"/>
        </w:rPr>
        <w:t>全规程》</w:t>
      </w:r>
      <w:r>
        <w:rPr>
          <w:rFonts w:ascii="Times New Roman" w:hAnsi="Times New Roman" w:eastAsia="Times New Roman" w:cs="Times New Roman"/>
          <w:spacing w:val="-6"/>
          <w:sz w:val="31"/>
          <w:szCs w:val="31"/>
        </w:rPr>
        <w:t xml:space="preserve">GB  11984 </w:t>
      </w:r>
      <w:r>
        <w:rPr>
          <w:rFonts w:ascii="宋体" w:hAnsi="宋体" w:eastAsia="宋体" w:cs="宋体"/>
          <w:spacing w:val="-6"/>
          <w:sz w:val="31"/>
          <w:szCs w:val="31"/>
        </w:rPr>
        <w:t>液氯安全运输、储存、投加等相关规定的基础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3"/>
          <w:sz w:val="31"/>
          <w:szCs w:val="31"/>
        </w:rPr>
        <w:t>上，采用液氯消毒。</w:t>
      </w:r>
    </w:p>
    <w:p w14:paraId="25853543">
      <w:pPr>
        <w:spacing w:before="139" w:line="268" w:lineRule="auto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4"/>
          <w:sz w:val="31"/>
          <w:szCs w:val="31"/>
        </w:rPr>
        <w:t>8.4.4  二氧化氯消毒及次氯酸钠消毒，消毒效果好，药剂自身无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毒，生产安全风险低；消毒剂现场制备、计量泵定量投加，</w:t>
      </w:r>
      <w:r>
        <w:rPr>
          <w:rFonts w:ascii="宋体" w:hAnsi="宋体" w:eastAsia="宋体" w:cs="宋体"/>
          <w:spacing w:val="-21"/>
          <w:sz w:val="31"/>
          <w:szCs w:val="31"/>
        </w:rPr>
        <w:t>规模可灵</w:t>
      </w:r>
      <w:r>
        <w:rPr>
          <w:rFonts w:ascii="宋体" w:hAnsi="宋体" w:eastAsia="宋体" w:cs="宋体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10"/>
          <w:sz w:val="31"/>
          <w:szCs w:val="31"/>
        </w:rPr>
        <w:t>活调整，适应性好，投加准确性高。但二氧化氯、次氯酸钠现场制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5"/>
          <w:sz w:val="31"/>
          <w:szCs w:val="31"/>
        </w:rPr>
        <w:t>取设备较为复杂，对运行管理人员的专业技术水平有较高要求。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目前，一些城市商品次氯酸钠溶液、二氧化氯粉末消毒剂等供应较</w:t>
      </w:r>
    </w:p>
    <w:p w14:paraId="1D3E1539">
      <w:pPr>
        <w:spacing w:line="268" w:lineRule="auto"/>
        <w:rPr>
          <w:rFonts w:ascii="宋体" w:hAnsi="宋体" w:eastAsia="宋体" w:cs="宋体"/>
          <w:sz w:val="31"/>
          <w:szCs w:val="31"/>
        </w:rPr>
        <w:sectPr>
          <w:footerReference r:id="rId102" w:type="default"/>
          <w:pgSz w:w="11910" w:h="16840"/>
          <w:pgMar w:top="400" w:right="1394" w:bottom="1461" w:left="1680" w:header="0" w:footer="1111" w:gutter="0"/>
          <w:cols w:space="720" w:num="1"/>
        </w:sectPr>
      </w:pPr>
    </w:p>
    <w:p w14:paraId="4B850CD1">
      <w:pPr>
        <w:pStyle w:val="2"/>
        <w:spacing w:line="299" w:lineRule="auto"/>
      </w:pPr>
    </w:p>
    <w:p w14:paraId="1E6198A3">
      <w:pPr>
        <w:pStyle w:val="2"/>
        <w:spacing w:line="299" w:lineRule="auto"/>
      </w:pPr>
    </w:p>
    <w:p w14:paraId="5DF5F7D1">
      <w:pPr>
        <w:pStyle w:val="2"/>
        <w:spacing w:line="300" w:lineRule="auto"/>
      </w:pPr>
    </w:p>
    <w:p w14:paraId="6C84CDD5">
      <w:pPr>
        <w:pStyle w:val="2"/>
        <w:spacing w:line="300" w:lineRule="auto"/>
      </w:pPr>
    </w:p>
    <w:p w14:paraId="225F1DD4">
      <w:pPr>
        <w:spacing w:before="104" w:line="268" w:lineRule="auto"/>
        <w:ind w:right="128"/>
        <w:jc w:val="both"/>
        <w:rPr>
          <w:rFonts w:ascii="宋体" w:hAnsi="宋体" w:eastAsia="宋体" w:cs="宋体"/>
          <w:sz w:val="32"/>
          <w:szCs w:val="32"/>
        </w:rPr>
      </w:pPr>
      <w:bookmarkStart w:id="171" w:name="bookmark134"/>
      <w:bookmarkEnd w:id="171"/>
      <w:r>
        <w:rPr>
          <w:rFonts w:ascii="宋体" w:hAnsi="宋体" w:eastAsia="宋体" w:cs="宋体"/>
          <w:spacing w:val="-20"/>
          <w:sz w:val="32"/>
          <w:szCs w:val="32"/>
        </w:rPr>
        <w:t>为方便，可直接采购。其中，二氧化氯粉末消毒剂有一元型、二元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型两种类型，一元型成品二氧化氯粉末消毒剂的有效二氧化氯含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3"/>
          <w:sz w:val="32"/>
          <w:szCs w:val="32"/>
        </w:rPr>
        <w:t>量为8%,加水溶解后可制备成浓度为10</w:t>
      </w:r>
      <w:r>
        <w:rPr>
          <w:rFonts w:ascii="宋体" w:hAnsi="宋体" w:eastAsia="宋体" w:cs="宋体"/>
          <w:spacing w:val="12"/>
          <w:sz w:val="32"/>
          <w:szCs w:val="32"/>
        </w:rPr>
        <w:t>00</w:t>
      </w:r>
      <w:r>
        <w:rPr>
          <w:rFonts w:ascii="Times New Roman" w:hAnsi="Times New Roman" w:eastAsia="Times New Roman" w:cs="Times New Roman"/>
          <w:sz w:val="32"/>
          <w:szCs w:val="32"/>
        </w:rPr>
        <w:t>mg</w:t>
      </w:r>
      <w:r>
        <w:rPr>
          <w:rFonts w:ascii="Times New Roman" w:hAnsi="Times New Roman" w:eastAsia="Times New Roman" w:cs="Times New Roman"/>
          <w:spacing w:val="12"/>
          <w:sz w:val="32"/>
          <w:szCs w:val="32"/>
        </w:rPr>
        <w:t>/L</w:t>
      </w:r>
      <w:r>
        <w:rPr>
          <w:rFonts w:ascii="Times New Roman" w:hAnsi="Times New Roman" w:eastAsia="Times New Roman" w:cs="Times New Roman"/>
          <w:spacing w:val="69"/>
          <w:w w:val="10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2"/>
          <w:sz w:val="32"/>
          <w:szCs w:val="32"/>
        </w:rPr>
        <w:t>的二氧化氯消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毒原液；二元型成品二氧化氯粉末消毒由</w:t>
      </w:r>
      <w:r>
        <w:rPr>
          <w:rFonts w:ascii="宋体" w:hAnsi="宋体" w:eastAsia="宋体" w:cs="宋体"/>
          <w:spacing w:val="-66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 xml:space="preserve">A </w:t>
      </w:r>
      <w:r>
        <w:rPr>
          <w:rFonts w:ascii="宋体" w:hAnsi="宋体" w:eastAsia="宋体" w:cs="宋体"/>
          <w:spacing w:val="-10"/>
          <w:sz w:val="32"/>
          <w:szCs w:val="32"/>
        </w:rPr>
        <w:t>剂和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B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剂组成，有效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二氧化氯含量为16%,加水溶解配制成消毒原液。商品次氯酸钠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溶液需符合现行国家标准《次氯酸钠》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 xml:space="preserve">GB/T   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 xml:space="preserve">19106 </w:t>
      </w:r>
      <w:r>
        <w:rPr>
          <w:rFonts w:ascii="宋体" w:hAnsi="宋体" w:eastAsia="宋体" w:cs="宋体"/>
          <w:spacing w:val="-14"/>
          <w:sz w:val="32"/>
          <w:szCs w:val="32"/>
        </w:rPr>
        <w:t>的规定，其固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定储备量和周转储备量均可按7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d</w:t>
      </w:r>
      <w:r>
        <w:rPr>
          <w:rFonts w:ascii="宋体" w:hAnsi="宋体" w:eastAsia="宋体" w:cs="宋体"/>
          <w:spacing w:val="-5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>15d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用量计算；投加系统宜设</w:t>
      </w:r>
      <w:r>
        <w:rPr>
          <w:rFonts w:ascii="宋体" w:hAnsi="宋体" w:eastAsia="宋体" w:cs="宋体"/>
          <w:sz w:val="32"/>
          <w:szCs w:val="32"/>
        </w:rPr>
        <w:t xml:space="preserve"> 2个药液罐(一用一备),放置在高出消毒间室</w:t>
      </w:r>
      <w:r>
        <w:rPr>
          <w:rFonts w:ascii="宋体" w:hAnsi="宋体" w:eastAsia="宋体" w:cs="宋体"/>
          <w:spacing w:val="-1"/>
          <w:sz w:val="32"/>
          <w:szCs w:val="32"/>
        </w:rPr>
        <w:t>内地坪200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mm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的平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0"/>
          <w:sz w:val="32"/>
          <w:szCs w:val="32"/>
        </w:rPr>
        <w:t>台上。药液罐需密封，并有液位管、补气阀和排气阀、加药口、出药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口和排空口等，宜采用耐腐蚀的聚氯乙烯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(PVC)</w:t>
      </w:r>
      <w:r>
        <w:rPr>
          <w:rFonts w:ascii="Times New Roman" w:hAnsi="Times New Roman" w:eastAsia="Times New Roman" w:cs="Times New Roman"/>
          <w:spacing w:val="7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塑料桶，每个罐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"/>
          <w:sz w:val="32"/>
          <w:szCs w:val="32"/>
        </w:rPr>
        <w:t>的有效容积可按2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d</w:t>
      </w:r>
      <w:r>
        <w:rPr>
          <w:rFonts w:ascii="宋体" w:hAnsi="宋体" w:eastAsia="宋体" w:cs="宋体"/>
          <w:spacing w:val="-1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-1"/>
          <w:sz w:val="32"/>
          <w:szCs w:val="32"/>
        </w:rPr>
        <w:t>7d</w:t>
      </w:r>
      <w:r>
        <w:rPr>
          <w:rFonts w:ascii="宋体" w:hAnsi="宋体" w:eastAsia="宋体" w:cs="宋体"/>
          <w:spacing w:val="-1"/>
          <w:sz w:val="32"/>
          <w:szCs w:val="32"/>
        </w:rPr>
        <w:t>的用量确定。</w:t>
      </w:r>
    </w:p>
    <w:p w14:paraId="54CF0233">
      <w:pPr>
        <w:spacing w:before="40" w:line="264" w:lineRule="auto"/>
        <w:ind w:right="116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2"/>
          <w:sz w:val="32"/>
          <w:szCs w:val="32"/>
        </w:rPr>
        <w:t>8.4.5</w:t>
      </w:r>
      <w:r>
        <w:rPr>
          <w:rFonts w:ascii="宋体" w:hAnsi="宋体" w:eastAsia="宋体" w:cs="宋体"/>
          <w:spacing w:val="14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采用漂粉精、漂白粉消毒，只需在溶液槽内按比例加水配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制成有效氯含量为1%～5%的消毒液，静止澄清后使用上清液投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加。根据消毒液用量，每日配制1次～2次</w:t>
      </w:r>
      <w:r>
        <w:rPr>
          <w:rFonts w:ascii="宋体" w:hAnsi="宋体" w:eastAsia="宋体" w:cs="宋体"/>
          <w:spacing w:val="2"/>
          <w:sz w:val="32"/>
          <w:szCs w:val="32"/>
        </w:rPr>
        <w:t>。漂白粉主要成分是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 xml:space="preserve">Ca(ClO)₂,  </w:t>
      </w:r>
      <w:r>
        <w:rPr>
          <w:rFonts w:ascii="宋体" w:hAnsi="宋体" w:eastAsia="宋体" w:cs="宋体"/>
          <w:spacing w:val="-11"/>
          <w:sz w:val="32"/>
          <w:szCs w:val="32"/>
        </w:rPr>
        <w:t>是一种白色粉末状物质，有氯的</w:t>
      </w:r>
      <w:r>
        <w:rPr>
          <w:rFonts w:ascii="宋体" w:hAnsi="宋体" w:eastAsia="宋体" w:cs="宋体"/>
          <w:spacing w:val="-12"/>
          <w:sz w:val="32"/>
          <w:szCs w:val="32"/>
        </w:rPr>
        <w:t>气味，易受光、热和潮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气作用而分解使有效氯降低，必须放在阴凉、干燥且通风良好的地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方。漂白粉消毒的原理是加入水后产生次氯酸灭活细菌。漂白粉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9"/>
          <w:sz w:val="32"/>
          <w:szCs w:val="32"/>
        </w:rPr>
        <w:t>消毒需设溶液池和溶药池。溶液池宜设2个</w:t>
      </w:r>
      <w:r>
        <w:rPr>
          <w:rFonts w:ascii="宋体" w:hAnsi="宋体" w:eastAsia="宋体" w:cs="宋体"/>
          <w:spacing w:val="8"/>
          <w:sz w:val="32"/>
          <w:szCs w:val="32"/>
        </w:rPr>
        <w:t>，池底设大于2%的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坡度，并坡向排渣管，排渣管管径不宜小于50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mm,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池底15%的容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积用于贮渣；顶部超高大于0.15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 xml:space="preserve">m, </w:t>
      </w:r>
      <w:r>
        <w:rPr>
          <w:rFonts w:ascii="宋体" w:hAnsi="宋体" w:eastAsia="宋体" w:cs="宋体"/>
          <w:spacing w:val="-11"/>
          <w:sz w:val="32"/>
          <w:szCs w:val="32"/>
        </w:rPr>
        <w:t>内壁需做防腐处理。漂白粉溶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液池的有效容积宜按一天所需投加的上清液体积计算，上清液浓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1"/>
          <w:sz w:val="32"/>
          <w:szCs w:val="32"/>
        </w:rPr>
        <w:t>度以1%～2%为宜(每升水加10</w:t>
      </w:r>
      <w:r>
        <w:rPr>
          <w:rFonts w:ascii="Times New Roman" w:hAnsi="Times New Roman" w:eastAsia="Times New Roman" w:cs="Times New Roman"/>
          <w:spacing w:val="11"/>
          <w:sz w:val="32"/>
          <w:szCs w:val="32"/>
        </w:rPr>
        <w:t>g</w:t>
      </w:r>
      <w:r>
        <w:rPr>
          <w:rFonts w:ascii="宋体" w:hAnsi="宋体" w:eastAsia="宋体" w:cs="宋体"/>
          <w:spacing w:val="11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11"/>
          <w:sz w:val="32"/>
          <w:szCs w:val="32"/>
        </w:rPr>
        <w:t>20g</w:t>
      </w:r>
      <w:r>
        <w:rPr>
          <w:rFonts w:ascii="Times New Roman" w:hAnsi="Times New Roman" w:eastAsia="Times New Roman" w:cs="Times New Roman"/>
          <w:spacing w:val="-2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1"/>
          <w:sz w:val="32"/>
          <w:szCs w:val="32"/>
        </w:rPr>
        <w:t>漂白</w:t>
      </w:r>
      <w:r>
        <w:rPr>
          <w:rFonts w:ascii="宋体" w:hAnsi="宋体" w:eastAsia="宋体" w:cs="宋体"/>
          <w:spacing w:val="10"/>
          <w:sz w:val="32"/>
          <w:szCs w:val="32"/>
        </w:rPr>
        <w:t>粉)。</w:t>
      </w:r>
    </w:p>
    <w:p w14:paraId="77B3D4DD">
      <w:pPr>
        <w:spacing w:before="166" w:line="262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1"/>
          <w:sz w:val="32"/>
          <w:szCs w:val="32"/>
        </w:rPr>
        <w:t>8.4.6</w:t>
      </w:r>
      <w:r>
        <w:rPr>
          <w:rFonts w:ascii="宋体" w:hAnsi="宋体" w:eastAsia="宋体" w:cs="宋体"/>
          <w:spacing w:val="12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实际工程运行中应根据实际水质、</w:t>
      </w:r>
      <w:r>
        <w:rPr>
          <w:rFonts w:ascii="宋体" w:hAnsi="宋体" w:eastAsia="宋体" w:cs="宋体"/>
          <w:spacing w:val="-12"/>
          <w:sz w:val="32"/>
          <w:szCs w:val="32"/>
        </w:rPr>
        <w:t>水量及出水排放标准要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求，通过试验确定加氯量。含氯消毒剂的投加量均按有效氯计。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对传染病医疗机构污水，参考有效氯投加量为50</w:t>
      </w:r>
      <w:r>
        <w:rPr>
          <w:rFonts w:ascii="Times New Roman" w:hAnsi="Times New Roman" w:eastAsia="Times New Roman" w:cs="Times New Roman"/>
          <w:spacing w:val="-7"/>
          <w:sz w:val="32"/>
          <w:szCs w:val="32"/>
        </w:rPr>
        <w:t xml:space="preserve">mg/L,  </w:t>
      </w:r>
      <w:r>
        <w:rPr>
          <w:rFonts w:ascii="宋体" w:hAnsi="宋体" w:eastAsia="宋体" w:cs="宋体"/>
          <w:spacing w:val="-7"/>
          <w:sz w:val="32"/>
          <w:szCs w:val="32"/>
        </w:rPr>
        <w:t>消</w:t>
      </w:r>
      <w:r>
        <w:rPr>
          <w:rFonts w:ascii="宋体" w:hAnsi="宋体" w:eastAsia="宋体" w:cs="宋体"/>
          <w:spacing w:val="-8"/>
          <w:sz w:val="32"/>
          <w:szCs w:val="32"/>
        </w:rPr>
        <w:t>毒接触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3"/>
          <w:sz w:val="32"/>
          <w:szCs w:val="32"/>
        </w:rPr>
        <w:t>池的接触时间≥2.0</w:t>
      </w:r>
      <w:r>
        <w:rPr>
          <w:rFonts w:ascii="Times New Roman" w:hAnsi="Times New Roman" w:eastAsia="Times New Roman" w:cs="Times New Roman"/>
          <w:spacing w:val="3"/>
          <w:sz w:val="32"/>
          <w:szCs w:val="32"/>
        </w:rPr>
        <w:t>h,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余氯大于6.5</w:t>
      </w:r>
      <w:r>
        <w:rPr>
          <w:rFonts w:ascii="Times New Roman" w:hAnsi="Times New Roman" w:eastAsia="Times New Roman" w:cs="Times New Roman"/>
          <w:sz w:val="32"/>
          <w:szCs w:val="32"/>
        </w:rPr>
        <w:t>mg</w:t>
      </w:r>
      <w:r>
        <w:rPr>
          <w:rFonts w:ascii="Times New Roman" w:hAnsi="Times New Roman" w:eastAsia="Times New Roman" w:cs="Times New Roman"/>
          <w:spacing w:val="3"/>
          <w:sz w:val="32"/>
          <w:szCs w:val="32"/>
        </w:rPr>
        <w:t>/L</w:t>
      </w:r>
      <w:r>
        <w:rPr>
          <w:rFonts w:ascii="Times New Roman" w:hAnsi="Times New Roman" w:eastAsia="Times New Roman" w:cs="Times New Roman"/>
          <w:spacing w:val="3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(以游离氯计</w:t>
      </w:r>
      <w:r>
        <w:rPr>
          <w:rFonts w:ascii="宋体" w:hAnsi="宋体" w:eastAsia="宋体" w:cs="宋体"/>
          <w:spacing w:val="2"/>
          <w:sz w:val="32"/>
          <w:szCs w:val="32"/>
        </w:rPr>
        <w:t>),粪大肠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19"/>
          <w:sz w:val="32"/>
          <w:szCs w:val="32"/>
        </w:rPr>
        <w:t>菌群数小于100个/</w:t>
      </w:r>
      <w:r>
        <w:rPr>
          <w:rFonts w:ascii="Times New Roman" w:hAnsi="Times New Roman" w:eastAsia="Times New Roman" w:cs="Times New Roman"/>
          <w:spacing w:val="19"/>
          <w:sz w:val="32"/>
          <w:szCs w:val="32"/>
        </w:rPr>
        <w:t xml:space="preserve">L; </w:t>
      </w:r>
      <w:r>
        <w:rPr>
          <w:rFonts w:ascii="宋体" w:hAnsi="宋体" w:eastAsia="宋体" w:cs="宋体"/>
          <w:spacing w:val="19"/>
          <w:sz w:val="32"/>
          <w:szCs w:val="32"/>
        </w:rPr>
        <w:t>若接触时间为1</w:t>
      </w:r>
      <w:r>
        <w:rPr>
          <w:rFonts w:ascii="宋体" w:hAnsi="宋体" w:eastAsia="宋体" w:cs="宋体"/>
          <w:spacing w:val="-9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19"/>
          <w:sz w:val="32"/>
          <w:szCs w:val="32"/>
        </w:rPr>
        <w:t>.0</w:t>
      </w:r>
      <w:r>
        <w:rPr>
          <w:rFonts w:ascii="Times New Roman" w:hAnsi="Times New Roman" w:eastAsia="Times New Roman" w:cs="Times New Roman"/>
          <w:spacing w:val="19"/>
          <w:sz w:val="32"/>
          <w:szCs w:val="32"/>
        </w:rPr>
        <w:t>h</w:t>
      </w:r>
      <w:r>
        <w:rPr>
          <w:rFonts w:ascii="宋体" w:hAnsi="宋体" w:eastAsia="宋体" w:cs="宋体"/>
          <w:spacing w:val="19"/>
          <w:sz w:val="32"/>
          <w:szCs w:val="32"/>
        </w:rPr>
        <w:t>～</w:t>
      </w:r>
      <w:r>
        <w:rPr>
          <w:rFonts w:ascii="Times New Roman" w:hAnsi="Times New Roman" w:eastAsia="Times New Roman" w:cs="Times New Roman"/>
          <w:spacing w:val="19"/>
          <w:sz w:val="32"/>
          <w:szCs w:val="32"/>
        </w:rPr>
        <w:t xml:space="preserve">1.5h,   </w:t>
      </w:r>
      <w:r>
        <w:rPr>
          <w:rFonts w:ascii="宋体" w:hAnsi="宋体" w:eastAsia="宋体" w:cs="宋体"/>
          <w:spacing w:val="19"/>
          <w:sz w:val="32"/>
          <w:szCs w:val="32"/>
        </w:rPr>
        <w:t>余氯大于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4"/>
          <w:sz w:val="32"/>
          <w:szCs w:val="32"/>
        </w:rPr>
        <w:t>10</w:t>
      </w:r>
      <w:r>
        <w:rPr>
          <w:rFonts w:ascii="宋体" w:hAnsi="宋体" w:eastAsia="宋体" w:cs="宋体"/>
          <w:sz w:val="32"/>
          <w:szCs w:val="32"/>
        </w:rPr>
        <w:t>mg</w:t>
      </w:r>
      <w:r>
        <w:rPr>
          <w:rFonts w:ascii="宋体" w:hAnsi="宋体" w:eastAsia="宋体" w:cs="宋体"/>
          <w:spacing w:val="4"/>
          <w:sz w:val="32"/>
          <w:szCs w:val="32"/>
        </w:rPr>
        <w:t>/L</w:t>
      </w:r>
      <w:r>
        <w:rPr>
          <w:rFonts w:ascii="宋体" w:hAnsi="宋体" w:eastAsia="宋体" w:cs="宋体"/>
          <w:spacing w:val="-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4"/>
          <w:sz w:val="32"/>
          <w:szCs w:val="32"/>
        </w:rPr>
        <w:t>(以游离氯计),参考有效氯投加量为80</w:t>
      </w:r>
      <w:r>
        <w:rPr>
          <w:rFonts w:ascii="宋体" w:hAnsi="宋体" w:eastAsia="宋体" w:cs="宋体"/>
          <w:sz w:val="32"/>
          <w:szCs w:val="32"/>
        </w:rPr>
        <w:t>mg</w:t>
      </w:r>
      <w:r>
        <w:rPr>
          <w:rFonts w:ascii="宋体" w:hAnsi="宋体" w:eastAsia="宋体" w:cs="宋体"/>
          <w:spacing w:val="4"/>
          <w:sz w:val="32"/>
          <w:szCs w:val="32"/>
        </w:rPr>
        <w:t>/L,</w:t>
      </w:r>
      <w:r>
        <w:rPr>
          <w:rFonts w:ascii="宋体" w:hAnsi="宋体" w:eastAsia="宋体" w:cs="宋体"/>
          <w:spacing w:val="-2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4"/>
          <w:sz w:val="32"/>
          <w:szCs w:val="32"/>
        </w:rPr>
        <w:t>粪大肠菌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6"/>
          <w:sz w:val="32"/>
          <w:szCs w:val="32"/>
        </w:rPr>
        <w:t>群数小于100个/</w:t>
      </w:r>
      <w:r>
        <w:rPr>
          <w:rFonts w:ascii="Times New Roman" w:hAnsi="Times New Roman" w:eastAsia="Times New Roman" w:cs="Times New Roman"/>
          <w:spacing w:val="6"/>
          <w:sz w:val="32"/>
          <w:szCs w:val="32"/>
        </w:rPr>
        <w:t>L;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6"/>
          <w:sz w:val="32"/>
          <w:szCs w:val="32"/>
        </w:rPr>
        <w:t>若接触时间不足1</w:t>
      </w:r>
      <w:r>
        <w:rPr>
          <w:rFonts w:ascii="宋体" w:hAnsi="宋体" w:eastAsia="宋体" w:cs="宋体"/>
          <w:spacing w:val="5"/>
          <w:sz w:val="32"/>
          <w:szCs w:val="32"/>
        </w:rPr>
        <w:t>.0</w:t>
      </w:r>
      <w:r>
        <w:rPr>
          <w:rFonts w:ascii="Times New Roman" w:hAnsi="Times New Roman" w:eastAsia="Times New Roman" w:cs="Times New Roman"/>
          <w:spacing w:val="5"/>
          <w:sz w:val="32"/>
          <w:szCs w:val="32"/>
        </w:rPr>
        <w:t xml:space="preserve">h, </w:t>
      </w:r>
      <w:r>
        <w:rPr>
          <w:rFonts w:ascii="宋体" w:hAnsi="宋体" w:eastAsia="宋体" w:cs="宋体"/>
          <w:spacing w:val="5"/>
          <w:sz w:val="32"/>
          <w:szCs w:val="32"/>
        </w:rPr>
        <w:t>加氯量与余氯还需适</w:t>
      </w:r>
    </w:p>
    <w:p w14:paraId="76A69504">
      <w:pPr>
        <w:spacing w:line="262" w:lineRule="auto"/>
        <w:rPr>
          <w:rFonts w:ascii="宋体" w:hAnsi="宋体" w:eastAsia="宋体" w:cs="宋体"/>
          <w:sz w:val="32"/>
          <w:szCs w:val="32"/>
        </w:rPr>
        <w:sectPr>
          <w:footerReference r:id="rId103" w:type="default"/>
          <w:pgSz w:w="11910" w:h="16840"/>
          <w:pgMar w:top="400" w:right="1570" w:bottom="1469" w:left="1480" w:header="0" w:footer="1094" w:gutter="0"/>
          <w:cols w:space="720" w:num="1"/>
        </w:sectPr>
      </w:pPr>
    </w:p>
    <w:p w14:paraId="75508136">
      <w:pPr>
        <w:pStyle w:val="2"/>
        <w:spacing w:line="295" w:lineRule="auto"/>
      </w:pPr>
    </w:p>
    <w:p w14:paraId="3AAFDFA5">
      <w:pPr>
        <w:pStyle w:val="2"/>
        <w:spacing w:line="295" w:lineRule="auto"/>
      </w:pPr>
    </w:p>
    <w:p w14:paraId="4843D967">
      <w:pPr>
        <w:pStyle w:val="2"/>
        <w:spacing w:line="295" w:lineRule="auto"/>
      </w:pPr>
    </w:p>
    <w:p w14:paraId="7D4FBAF3">
      <w:pPr>
        <w:pStyle w:val="2"/>
        <w:spacing w:line="296" w:lineRule="auto"/>
      </w:pPr>
    </w:p>
    <w:p w14:paraId="08BFA0D4">
      <w:pPr>
        <w:spacing w:before="104" w:line="260" w:lineRule="auto"/>
        <w:ind w:right="115"/>
        <w:rPr>
          <w:rFonts w:ascii="宋体" w:hAnsi="宋体" w:eastAsia="宋体" w:cs="宋体"/>
          <w:sz w:val="32"/>
          <w:szCs w:val="32"/>
        </w:rPr>
      </w:pPr>
      <w:bookmarkStart w:id="172" w:name="bookmark135"/>
      <w:bookmarkEnd w:id="172"/>
      <w:r>
        <w:rPr>
          <w:rFonts w:ascii="宋体" w:hAnsi="宋体" w:eastAsia="宋体" w:cs="宋体"/>
          <w:spacing w:val="3"/>
          <w:sz w:val="32"/>
          <w:szCs w:val="32"/>
        </w:rPr>
        <w:t>当加大。运行中应根据余氯和实际水质、水量通过实验调节加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氯量。</w:t>
      </w:r>
    </w:p>
    <w:p w14:paraId="2669AB07">
      <w:pPr>
        <w:spacing w:before="47" w:line="256" w:lineRule="auto"/>
        <w:ind w:right="87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1"/>
          <w:sz w:val="32"/>
          <w:szCs w:val="32"/>
        </w:rPr>
        <w:t>8.4.7</w:t>
      </w:r>
      <w:r>
        <w:rPr>
          <w:rFonts w:ascii="宋体" w:hAnsi="宋体" w:eastAsia="宋体" w:cs="宋体"/>
          <w:spacing w:val="10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干燥氯气和纯液氯对钢管、铜管没有腐蚀性，且压力高，故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应采用耐高压的紫铜管、无缝钢管等管材，聚氯乙烯</w:t>
      </w:r>
      <w:r>
        <w:rPr>
          <w:rFonts w:ascii="宋体" w:hAnsi="宋体" w:eastAsia="宋体" w:cs="宋体"/>
          <w:spacing w:val="-20"/>
          <w:sz w:val="32"/>
          <w:szCs w:val="32"/>
        </w:rPr>
        <w:t>管承压能力相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对较弱，在输送高压流体工程实践中出现爆管事故较多，故不应用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于输送氯气。含氯溶液压力较低且对金属具</w:t>
      </w:r>
      <w:r>
        <w:rPr>
          <w:rFonts w:ascii="宋体" w:hAnsi="宋体" w:eastAsia="宋体" w:cs="宋体"/>
          <w:spacing w:val="-10"/>
          <w:sz w:val="32"/>
          <w:szCs w:val="32"/>
        </w:rPr>
        <w:t>有较强氧化或酸碱腐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蚀性，故宜采用耐腐蚀的塑料管材。</w:t>
      </w:r>
    </w:p>
    <w:p w14:paraId="089D0199">
      <w:pPr>
        <w:spacing w:before="121" w:line="254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8.4.8</w:t>
      </w:r>
      <w:r>
        <w:rPr>
          <w:rFonts w:ascii="宋体" w:hAnsi="宋体" w:eastAsia="宋体" w:cs="宋体"/>
          <w:spacing w:val="9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为便于维护管理，加氯系统的管道要明装或设于管沟内，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且要有良好的支撑和足够的坡度。管沟内管道的布置要方便检修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及更换管道组件，并在管道最低点设置放空阀；为保</w:t>
      </w:r>
      <w:r>
        <w:rPr>
          <w:rFonts w:ascii="宋体" w:hAnsi="宋体" w:eastAsia="宋体" w:cs="宋体"/>
          <w:spacing w:val="-16"/>
          <w:sz w:val="32"/>
          <w:szCs w:val="32"/>
        </w:rPr>
        <w:t>证安全运行，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沟内需有排水措施。</w:t>
      </w:r>
    </w:p>
    <w:p w14:paraId="202031CA">
      <w:pPr>
        <w:spacing w:before="89" w:line="258" w:lineRule="auto"/>
        <w:ind w:right="109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8.4.9</w:t>
      </w:r>
      <w:r>
        <w:rPr>
          <w:rFonts w:ascii="宋体" w:hAnsi="宋体" w:eastAsia="宋体" w:cs="宋体"/>
          <w:spacing w:val="10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盐溶液、消毒剂原料及各种消毒剂的氯离子对金属有强烈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腐蚀性，故要求接触上述物质的容器、管道、阀门都应使用耐腐蚀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的材料，如聚气烯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 xml:space="preserve">(PE)  </w:t>
      </w:r>
      <w:r>
        <w:rPr>
          <w:rFonts w:ascii="宋体" w:hAnsi="宋体" w:eastAsia="宋体" w:cs="宋体"/>
          <w:spacing w:val="-11"/>
          <w:sz w:val="32"/>
          <w:szCs w:val="32"/>
        </w:rPr>
        <w:t>材料、玻璃钢材料及经可靠防腐处</w:t>
      </w:r>
      <w:r>
        <w:rPr>
          <w:rFonts w:ascii="宋体" w:hAnsi="宋体" w:eastAsia="宋体" w:cs="宋体"/>
          <w:spacing w:val="-12"/>
          <w:sz w:val="32"/>
          <w:szCs w:val="32"/>
        </w:rPr>
        <w:t>理的金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属材料等。</w:t>
      </w:r>
    </w:p>
    <w:p w14:paraId="696F3E25">
      <w:pPr>
        <w:spacing w:before="88" w:line="267" w:lineRule="auto"/>
        <w:ind w:right="8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6"/>
          <w:sz w:val="32"/>
          <w:szCs w:val="32"/>
        </w:rPr>
        <w:t>8.4.10</w:t>
      </w:r>
      <w:r>
        <w:rPr>
          <w:rFonts w:ascii="宋体" w:hAnsi="宋体" w:eastAsia="宋体" w:cs="宋体"/>
          <w:spacing w:val="10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次氯酸钠为强氧化剂，化学性质极不稳定。在光照</w:t>
      </w:r>
      <w:r>
        <w:rPr>
          <w:rFonts w:ascii="宋体" w:hAnsi="宋体" w:eastAsia="宋体" w:cs="宋体"/>
          <w:spacing w:val="-7"/>
          <w:sz w:val="32"/>
          <w:szCs w:val="32"/>
        </w:rPr>
        <w:t>、受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热、酸性环境或重金属离子存在的情况下，极易发生分解反应</w:t>
      </w:r>
      <w:r>
        <w:rPr>
          <w:rFonts w:ascii="宋体" w:hAnsi="宋体" w:eastAsia="宋体" w:cs="宋体"/>
          <w:spacing w:val="-21"/>
          <w:sz w:val="32"/>
          <w:szCs w:val="32"/>
        </w:rPr>
        <w:t>，导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致其商品溶液中有效氯含量降低。此外，在较高温度和较长储存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时间条件下，次氯酸钠的分解产物中还会含有亚氯酸钠</w:t>
      </w:r>
      <w:r>
        <w:rPr>
          <w:rFonts w:ascii="宋体" w:hAnsi="宋体" w:eastAsia="宋体" w:cs="宋体"/>
          <w:spacing w:val="-4"/>
          <w:sz w:val="32"/>
          <w:szCs w:val="32"/>
        </w:rPr>
        <w:t>(亚氯酸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盐)和氯酸钠(氯酸盐)等有毒有害物质；且气温越高，次氯酸钠分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解速度越快。但是，次氯溶钠溶液浓度越低，次氯酸钠分解速度越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慢，性能越稳定。因此在条件许可的情况下，商品次氯酸钠溶液宜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稀释至5%有效氯浓度后储存和投加。次氯酸钠溶液</w:t>
      </w:r>
      <w:r>
        <w:rPr>
          <w:rFonts w:ascii="宋体" w:hAnsi="宋体" w:eastAsia="宋体" w:cs="宋体"/>
          <w:spacing w:val="2"/>
          <w:sz w:val="32"/>
          <w:szCs w:val="32"/>
        </w:rPr>
        <w:t>储存量不宜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过大，并定期分析化验其有效氯含量，以便掌握有效氯的衰减情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况，确定每次最佳送货量和送货周期，减少氯的损失</w:t>
      </w:r>
      <w:r>
        <w:rPr>
          <w:rFonts w:ascii="宋体" w:hAnsi="宋体" w:eastAsia="宋体" w:cs="宋体"/>
          <w:spacing w:val="-20"/>
          <w:sz w:val="32"/>
          <w:szCs w:val="32"/>
        </w:rPr>
        <w:t>。综合考虑原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0"/>
          <w:sz w:val="32"/>
          <w:szCs w:val="32"/>
        </w:rPr>
        <w:t>料供应条件、输送距离、气候条件、储存场地</w:t>
      </w:r>
      <w:r>
        <w:rPr>
          <w:rFonts w:ascii="宋体" w:hAnsi="宋体" w:eastAsia="宋体" w:cs="宋体"/>
          <w:spacing w:val="-31"/>
          <w:sz w:val="32"/>
          <w:szCs w:val="32"/>
        </w:rPr>
        <w:t>、生产管理等因素，通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常储存周期宜为7</w:t>
      </w:r>
      <w:r>
        <w:rPr>
          <w:rFonts w:ascii="Times New Roman" w:hAnsi="Times New Roman" w:eastAsia="Times New Roman" w:cs="Times New Roman"/>
          <w:spacing w:val="-3"/>
          <w:sz w:val="32"/>
          <w:szCs w:val="32"/>
        </w:rPr>
        <w:t>d</w:t>
      </w:r>
      <w:r>
        <w:rPr>
          <w:rFonts w:ascii="Times New Roman" w:hAnsi="Times New Roman" w:eastAsia="Times New Roman" w:cs="Times New Roman"/>
          <w:spacing w:val="-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左右。</w:t>
      </w:r>
    </w:p>
    <w:p w14:paraId="1049CF4A">
      <w:pPr>
        <w:spacing w:line="267" w:lineRule="auto"/>
        <w:rPr>
          <w:rFonts w:ascii="宋体" w:hAnsi="宋体" w:eastAsia="宋体" w:cs="宋体"/>
          <w:sz w:val="32"/>
          <w:szCs w:val="32"/>
        </w:rPr>
        <w:sectPr>
          <w:footerReference r:id="rId104" w:type="default"/>
          <w:pgSz w:w="11910" w:h="16840"/>
          <w:pgMar w:top="400" w:right="1389" w:bottom="1461" w:left="1680" w:header="0" w:footer="1111" w:gutter="0"/>
          <w:cols w:space="720" w:num="1"/>
        </w:sectPr>
      </w:pPr>
    </w:p>
    <w:p w14:paraId="6901FECA">
      <w:pPr>
        <w:pStyle w:val="2"/>
        <w:spacing w:line="252" w:lineRule="auto"/>
      </w:pPr>
    </w:p>
    <w:p w14:paraId="3E297C60">
      <w:pPr>
        <w:pStyle w:val="2"/>
        <w:spacing w:line="252" w:lineRule="auto"/>
      </w:pPr>
    </w:p>
    <w:p w14:paraId="7893401D">
      <w:pPr>
        <w:pStyle w:val="2"/>
        <w:spacing w:line="253" w:lineRule="auto"/>
      </w:pPr>
    </w:p>
    <w:p w14:paraId="7F77E019">
      <w:pPr>
        <w:pStyle w:val="2"/>
        <w:spacing w:line="253" w:lineRule="auto"/>
      </w:pPr>
    </w:p>
    <w:p w14:paraId="554C05B2">
      <w:pPr>
        <w:pStyle w:val="2"/>
        <w:spacing w:line="253" w:lineRule="auto"/>
      </w:pPr>
    </w:p>
    <w:p w14:paraId="02182AB5">
      <w:pPr>
        <w:pStyle w:val="2"/>
        <w:spacing w:line="253" w:lineRule="auto"/>
      </w:pPr>
    </w:p>
    <w:p w14:paraId="06078609">
      <w:pPr>
        <w:pStyle w:val="2"/>
        <w:spacing w:line="253" w:lineRule="auto"/>
      </w:pPr>
    </w:p>
    <w:p w14:paraId="1B0E6EFE">
      <w:pPr>
        <w:pStyle w:val="2"/>
        <w:spacing w:line="253" w:lineRule="auto"/>
      </w:pPr>
    </w:p>
    <w:p w14:paraId="01BAB540">
      <w:pPr>
        <w:spacing w:before="137" w:line="219" w:lineRule="auto"/>
        <w:ind w:left="3015"/>
        <w:outlineLvl w:val="0"/>
        <w:rPr>
          <w:rFonts w:ascii="宋体" w:hAnsi="宋体" w:eastAsia="宋体" w:cs="宋体"/>
          <w:sz w:val="42"/>
          <w:szCs w:val="42"/>
        </w:rPr>
      </w:pPr>
      <w:bookmarkStart w:id="173" w:name="bookmark137"/>
      <w:bookmarkEnd w:id="173"/>
      <w:bookmarkStart w:id="174" w:name="bookmark136"/>
      <w:bookmarkEnd w:id="174"/>
      <w:bookmarkStart w:id="175" w:name="bookmark138"/>
      <w:bookmarkEnd w:id="175"/>
      <w:r>
        <w:rPr>
          <w:rFonts w:ascii="宋体" w:hAnsi="宋体" w:eastAsia="宋体" w:cs="宋体"/>
          <w:b/>
          <w:bCs/>
          <w:spacing w:val="-11"/>
          <w:sz w:val="42"/>
          <w:szCs w:val="42"/>
        </w:rPr>
        <w:t>9</w:t>
      </w:r>
      <w:r>
        <w:rPr>
          <w:rFonts w:ascii="宋体" w:hAnsi="宋体" w:eastAsia="宋体" w:cs="宋体"/>
          <w:spacing w:val="202"/>
          <w:sz w:val="42"/>
          <w:szCs w:val="42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42"/>
          <w:szCs w:val="42"/>
        </w:rPr>
        <w:t>污水处理站</w:t>
      </w:r>
    </w:p>
    <w:p w14:paraId="6BF840C5">
      <w:pPr>
        <w:pStyle w:val="2"/>
        <w:spacing w:line="312" w:lineRule="auto"/>
      </w:pPr>
    </w:p>
    <w:p w14:paraId="62BF9220">
      <w:pPr>
        <w:pStyle w:val="2"/>
        <w:spacing w:line="312" w:lineRule="auto"/>
      </w:pPr>
    </w:p>
    <w:p w14:paraId="442A14DC">
      <w:pPr>
        <w:spacing w:before="101" w:line="220" w:lineRule="auto"/>
        <w:ind w:left="3224"/>
        <w:outlineLvl w:val="1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9.1</w:t>
      </w:r>
      <w:r>
        <w:rPr>
          <w:rFonts w:ascii="宋体" w:hAnsi="宋体" w:eastAsia="宋体" w:cs="宋体"/>
          <w:spacing w:val="-11"/>
          <w:sz w:val="31"/>
          <w:szCs w:val="31"/>
        </w:rPr>
        <w:t xml:space="preserve">  </w:t>
      </w: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一</w:t>
      </w:r>
      <w:r>
        <w:rPr>
          <w:rFonts w:ascii="宋体" w:hAnsi="宋体" w:eastAsia="宋体" w:cs="宋体"/>
          <w:spacing w:val="-24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般</w:t>
      </w:r>
      <w:r>
        <w:rPr>
          <w:rFonts w:ascii="宋体" w:hAnsi="宋体" w:eastAsia="宋体" w:cs="宋体"/>
          <w:spacing w:val="-29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规</w:t>
      </w:r>
      <w:r>
        <w:rPr>
          <w:rFonts w:ascii="宋体" w:hAnsi="宋体" w:eastAsia="宋体" w:cs="宋体"/>
          <w:spacing w:val="-11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定</w:t>
      </w:r>
    </w:p>
    <w:p w14:paraId="5D012E7B">
      <w:pPr>
        <w:pStyle w:val="2"/>
        <w:spacing w:line="244" w:lineRule="auto"/>
      </w:pPr>
    </w:p>
    <w:p w14:paraId="4D982296">
      <w:pPr>
        <w:spacing w:before="100" w:line="274" w:lineRule="auto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9.1.1</w:t>
      </w:r>
      <w:r>
        <w:rPr>
          <w:rFonts w:ascii="宋体" w:hAnsi="宋体" w:eastAsia="宋体" w:cs="宋体"/>
          <w:spacing w:val="13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为保证医疗机构污水处理构筑物运行维护需要，水处理构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筑物及主要设备宜按2组并联设置，其中传染病医疗机构应按2组 </w:t>
      </w:r>
      <w:r>
        <w:rPr>
          <w:rFonts w:ascii="宋体" w:hAnsi="宋体" w:eastAsia="宋体" w:cs="宋体"/>
          <w:spacing w:val="-4"/>
          <w:sz w:val="31"/>
          <w:szCs w:val="31"/>
        </w:rPr>
        <w:t>并联设置，每组宜按50%的负荷设计。主要考虑当处理量没有达到</w:t>
      </w:r>
      <w:r>
        <w:rPr>
          <w:rFonts w:ascii="宋体" w:hAnsi="宋体" w:eastAsia="宋体" w:cs="宋体"/>
          <w:spacing w:val="1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5"/>
          <w:sz w:val="31"/>
          <w:szCs w:val="31"/>
        </w:rPr>
        <w:t>设计能力时，可一组运行一组备用，这样可以充分保证污水处理率，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3"/>
          <w:sz w:val="31"/>
          <w:szCs w:val="31"/>
        </w:rPr>
        <w:t>也能应对突发情况。重要处理设备主要有风机、水泵和消毒设备。</w:t>
      </w:r>
    </w:p>
    <w:p w14:paraId="07FDD547">
      <w:pPr>
        <w:spacing w:before="51" w:line="276" w:lineRule="auto"/>
        <w:ind w:right="12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9.1.2  为预防医疗机构污水处理过程中的突发性事件或处理设</w:t>
      </w:r>
      <w:r>
        <w:rPr>
          <w:rFonts w:ascii="宋体" w:hAnsi="宋体" w:eastAsia="宋体" w:cs="宋体"/>
          <w:spacing w:val="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"/>
          <w:sz w:val="31"/>
          <w:szCs w:val="31"/>
        </w:rPr>
        <w:t>施事故的发生，保证医疗机构污水达标排放，保护地表水环境质</w:t>
      </w:r>
      <w:r>
        <w:rPr>
          <w:rFonts w:ascii="宋体" w:hAnsi="宋体" w:eastAsia="宋体" w:cs="宋体"/>
          <w:spacing w:val="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量，设置应急事故池是必要的。应急事故池设计时，设</w:t>
      </w:r>
      <w:r>
        <w:rPr>
          <w:rFonts w:ascii="宋体" w:hAnsi="宋体" w:eastAsia="宋体" w:cs="宋体"/>
          <w:spacing w:val="-10"/>
          <w:sz w:val="31"/>
          <w:szCs w:val="31"/>
        </w:rPr>
        <w:t>计单位还要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考虑设置迅速切断事故排水直接外排，并使其进入储存设施的措</w:t>
      </w:r>
      <w:r>
        <w:rPr>
          <w:rFonts w:ascii="宋体" w:hAnsi="宋体" w:eastAsia="宋体" w:cs="宋体"/>
          <w:spacing w:val="1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施；事故处理过程中，未受污染的排水不宜进入储存</w:t>
      </w:r>
      <w:r>
        <w:rPr>
          <w:rFonts w:ascii="宋体" w:hAnsi="宋体" w:eastAsia="宋体" w:cs="宋体"/>
          <w:spacing w:val="-10"/>
          <w:sz w:val="31"/>
          <w:szCs w:val="31"/>
        </w:rPr>
        <w:t>设施；应急事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"/>
          <w:sz w:val="31"/>
          <w:szCs w:val="31"/>
        </w:rPr>
        <w:t>故池需具备收集挥发性有毒有害物质的安全措施。</w:t>
      </w:r>
    </w:p>
    <w:p w14:paraId="773DF4B9">
      <w:pPr>
        <w:spacing w:before="41" w:line="277" w:lineRule="auto"/>
        <w:ind w:right="19" w:firstLine="65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4"/>
          <w:sz w:val="31"/>
          <w:szCs w:val="31"/>
        </w:rPr>
        <w:t>考虑到现有医疗机构污水处理工程在改造时受</w:t>
      </w:r>
      <w:r>
        <w:rPr>
          <w:rFonts w:ascii="宋体" w:hAnsi="宋体" w:eastAsia="宋体" w:cs="宋体"/>
          <w:spacing w:val="13"/>
          <w:sz w:val="31"/>
          <w:szCs w:val="31"/>
        </w:rPr>
        <w:t>现场条件制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约，应急事故池的设置可按下列要求把握。首先，应急</w:t>
      </w:r>
      <w:r>
        <w:rPr>
          <w:rFonts w:ascii="宋体" w:hAnsi="宋体" w:eastAsia="宋体" w:cs="宋体"/>
          <w:spacing w:val="-10"/>
          <w:sz w:val="31"/>
          <w:szCs w:val="31"/>
        </w:rPr>
        <w:t>事故池的有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效容积至少满足最大一次事故的排放水量，以贮存处理设施事故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或其他突发性事件产生的医疗机构污水。如另</w:t>
      </w:r>
      <w:r>
        <w:rPr>
          <w:rFonts w:ascii="宋体" w:hAnsi="宋体" w:eastAsia="宋体" w:cs="宋体"/>
          <w:sz w:val="31"/>
          <w:szCs w:val="31"/>
        </w:rPr>
        <w:t xml:space="preserve">外设有专用的收集  </w:t>
      </w:r>
      <w:r>
        <w:rPr>
          <w:rFonts w:ascii="宋体" w:hAnsi="宋体" w:eastAsia="宋体" w:cs="宋体"/>
          <w:spacing w:val="-9"/>
          <w:sz w:val="31"/>
          <w:szCs w:val="31"/>
        </w:rPr>
        <w:t>设施，应急事故池的有效容积可减去专用的收集</w:t>
      </w:r>
      <w:r>
        <w:rPr>
          <w:rFonts w:ascii="宋体" w:hAnsi="宋体" w:eastAsia="宋体" w:cs="宋体"/>
          <w:spacing w:val="-10"/>
          <w:sz w:val="31"/>
          <w:szCs w:val="31"/>
        </w:rPr>
        <w:t>设施容积，但与应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6"/>
          <w:sz w:val="31"/>
          <w:szCs w:val="31"/>
        </w:rPr>
        <w:t>急事故池并联设置的调节池容积不能计入应急事故池的</w:t>
      </w:r>
      <w:r>
        <w:rPr>
          <w:rFonts w:ascii="宋体" w:hAnsi="宋体" w:eastAsia="宋体" w:cs="宋体"/>
          <w:spacing w:val="5"/>
          <w:sz w:val="31"/>
          <w:szCs w:val="31"/>
        </w:rPr>
        <w:t>总容积。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其次，当污水处理构筑物均采用2组设置，且重要的污水处理设备</w:t>
      </w:r>
      <w:r>
        <w:rPr>
          <w:rFonts w:ascii="宋体" w:hAnsi="宋体" w:eastAsia="宋体" w:cs="宋体"/>
          <w:spacing w:val="6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9"/>
          <w:sz w:val="31"/>
          <w:szCs w:val="31"/>
        </w:rPr>
        <w:t>均有备用时，应急事故池有效容积可减半。</w:t>
      </w:r>
    </w:p>
    <w:p w14:paraId="485C639B">
      <w:pPr>
        <w:spacing w:before="82" w:line="246" w:lineRule="auto"/>
        <w:ind w:right="132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3"/>
          <w:sz w:val="31"/>
          <w:szCs w:val="31"/>
        </w:rPr>
        <w:t>9.1.3</w:t>
      </w:r>
      <w:r>
        <w:rPr>
          <w:rFonts w:ascii="宋体" w:hAnsi="宋体" w:eastAsia="宋体" w:cs="宋体"/>
          <w:spacing w:val="12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考虑到污水处理站的维护检修，应设排空设施。为了保护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2"/>
          <w:sz w:val="31"/>
          <w:szCs w:val="31"/>
        </w:rPr>
        <w:t>环境，排空水应考虑回流处理。</w:t>
      </w:r>
    </w:p>
    <w:p w14:paraId="6C590FC4">
      <w:pPr>
        <w:spacing w:before="103" w:line="253" w:lineRule="auto"/>
        <w:ind w:right="140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3"/>
          <w:sz w:val="31"/>
          <w:szCs w:val="31"/>
        </w:rPr>
        <w:t>9.1.4</w:t>
      </w:r>
      <w:r>
        <w:rPr>
          <w:rFonts w:ascii="宋体" w:hAnsi="宋体" w:eastAsia="宋体" w:cs="宋体"/>
          <w:spacing w:val="11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为改善格栅间的操作条件和确保操作人员</w:t>
      </w:r>
      <w:r>
        <w:rPr>
          <w:rFonts w:ascii="宋体" w:hAnsi="宋体" w:eastAsia="宋体" w:cs="宋体"/>
          <w:spacing w:val="-4"/>
          <w:sz w:val="31"/>
          <w:szCs w:val="31"/>
        </w:rPr>
        <w:t>安全，应设通风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设施和有毒有害气体检测报警装置。</w:t>
      </w:r>
    </w:p>
    <w:p w14:paraId="4E3BBFFB">
      <w:pPr>
        <w:spacing w:line="253" w:lineRule="auto"/>
        <w:rPr>
          <w:rFonts w:ascii="宋体" w:hAnsi="宋体" w:eastAsia="宋体" w:cs="宋体"/>
          <w:sz w:val="31"/>
          <w:szCs w:val="31"/>
        </w:rPr>
        <w:sectPr>
          <w:footerReference r:id="rId105" w:type="default"/>
          <w:pgSz w:w="11910" w:h="16840"/>
          <w:pgMar w:top="400" w:right="1575" w:bottom="1461" w:left="1470" w:header="0" w:footer="1111" w:gutter="0"/>
          <w:cols w:space="720" w:num="1"/>
        </w:sectPr>
      </w:pPr>
    </w:p>
    <w:p w14:paraId="68268DDB">
      <w:pPr>
        <w:pStyle w:val="2"/>
        <w:spacing w:line="297" w:lineRule="auto"/>
      </w:pPr>
    </w:p>
    <w:p w14:paraId="111F3541">
      <w:pPr>
        <w:pStyle w:val="2"/>
        <w:spacing w:line="297" w:lineRule="auto"/>
      </w:pPr>
    </w:p>
    <w:p w14:paraId="082E4D81">
      <w:pPr>
        <w:pStyle w:val="2"/>
        <w:spacing w:line="297" w:lineRule="auto"/>
      </w:pPr>
    </w:p>
    <w:p w14:paraId="162C096A">
      <w:pPr>
        <w:pStyle w:val="2"/>
        <w:spacing w:line="297" w:lineRule="auto"/>
      </w:pPr>
    </w:p>
    <w:p w14:paraId="27FD8AF8">
      <w:pPr>
        <w:spacing w:before="104" w:line="246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8"/>
          <w:sz w:val="32"/>
          <w:szCs w:val="32"/>
        </w:rPr>
        <w:t>9.1.5</w:t>
      </w:r>
      <w:r>
        <w:rPr>
          <w:rFonts w:ascii="宋体" w:hAnsi="宋体" w:eastAsia="宋体" w:cs="宋体"/>
          <w:spacing w:val="1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设置整流措施，可以使整个断面布水均匀，保证水面稳定，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提高处理效率。</w:t>
      </w:r>
    </w:p>
    <w:p w14:paraId="79DE809F">
      <w:pPr>
        <w:spacing w:before="96" w:line="258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1"/>
          <w:sz w:val="32"/>
          <w:szCs w:val="32"/>
        </w:rPr>
        <w:t>9.1.7</w:t>
      </w:r>
      <w:r>
        <w:rPr>
          <w:rFonts w:ascii="宋体" w:hAnsi="宋体" w:eastAsia="宋体" w:cs="宋体"/>
          <w:spacing w:val="12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污水处理站排放口包括污水排放口和废气排放口，排放口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类型又分为一般排放口和主要排放口。其中污水处理站废气有组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8"/>
          <w:sz w:val="32"/>
          <w:szCs w:val="32"/>
        </w:rPr>
        <w:t>织排放按现行国家标准《恶臭污染物排放标准》GB</w:t>
      </w:r>
      <w:r>
        <w:rPr>
          <w:rFonts w:ascii="宋体" w:hAnsi="宋体" w:eastAsia="宋体" w:cs="宋体"/>
          <w:spacing w:val="4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8"/>
          <w:sz w:val="32"/>
          <w:szCs w:val="32"/>
        </w:rPr>
        <w:t>14554执行，无组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2"/>
          <w:sz w:val="32"/>
          <w:szCs w:val="32"/>
        </w:rPr>
        <w:t>织排放按现行国家标准《医疗机构水污染物排放标准》</w:t>
      </w:r>
      <w:r>
        <w:rPr>
          <w:rFonts w:ascii="Times New Roman" w:hAnsi="Times New Roman" w:eastAsia="Times New Roman" w:cs="Times New Roman"/>
          <w:spacing w:val="-22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7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2"/>
          <w:sz w:val="32"/>
          <w:szCs w:val="32"/>
        </w:rPr>
        <w:t xml:space="preserve">18466 </w:t>
      </w:r>
      <w:r>
        <w:rPr>
          <w:rFonts w:ascii="宋体" w:hAnsi="宋体" w:eastAsia="宋体" w:cs="宋体"/>
          <w:spacing w:val="-22"/>
          <w:sz w:val="32"/>
          <w:szCs w:val="32"/>
        </w:rPr>
        <w:t>执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4"/>
          <w:sz w:val="32"/>
          <w:szCs w:val="32"/>
        </w:rPr>
        <w:t>行。污水排放口均按现行国家标准《医疗机构水污染物</w:t>
      </w:r>
      <w:r>
        <w:rPr>
          <w:rFonts w:ascii="宋体" w:hAnsi="宋体" w:eastAsia="宋体" w:cs="宋体"/>
          <w:spacing w:val="-15"/>
          <w:sz w:val="32"/>
          <w:szCs w:val="32"/>
        </w:rPr>
        <w:t>排放标准》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36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8"/>
          <w:sz w:val="32"/>
          <w:szCs w:val="32"/>
        </w:rPr>
        <w:t>18466</w:t>
      </w:r>
      <w:r>
        <w:rPr>
          <w:rFonts w:ascii="Times New Roman" w:hAnsi="Times New Roman" w:eastAsia="Times New Roman" w:cs="Times New Roman"/>
          <w:spacing w:val="-3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执行。</w:t>
      </w:r>
    </w:p>
    <w:p w14:paraId="7EB522C4">
      <w:pPr>
        <w:pStyle w:val="2"/>
        <w:spacing w:line="251" w:lineRule="auto"/>
      </w:pPr>
    </w:p>
    <w:p w14:paraId="59F2E146">
      <w:pPr>
        <w:spacing w:before="104" w:line="221" w:lineRule="auto"/>
        <w:ind w:left="3214"/>
        <w:outlineLvl w:val="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9.2</w:t>
      </w:r>
      <w:r>
        <w:rPr>
          <w:rFonts w:ascii="宋体" w:hAnsi="宋体" w:eastAsia="宋体" w:cs="宋体"/>
          <w:spacing w:val="143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站</w:t>
      </w:r>
      <w:r>
        <w:rPr>
          <w:rFonts w:ascii="宋体" w:hAnsi="宋体" w:eastAsia="宋体" w:cs="宋体"/>
          <w:spacing w:val="-47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址</w:t>
      </w:r>
      <w:r>
        <w:rPr>
          <w:rFonts w:ascii="宋体" w:hAnsi="宋体" w:eastAsia="宋体" w:cs="宋体"/>
          <w:spacing w:val="-49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选</w:t>
      </w:r>
      <w:r>
        <w:rPr>
          <w:rFonts w:ascii="宋体" w:hAnsi="宋体" w:eastAsia="宋体" w:cs="宋体"/>
          <w:spacing w:val="-45"/>
          <w:sz w:val="32"/>
          <w:szCs w:val="32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择</w:t>
      </w:r>
    </w:p>
    <w:p w14:paraId="68F45504">
      <w:pPr>
        <w:spacing w:before="324" w:line="263" w:lineRule="auto"/>
        <w:ind w:right="12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9.2.1</w:t>
      </w:r>
      <w:r>
        <w:rPr>
          <w:rFonts w:ascii="宋体" w:hAnsi="宋体" w:eastAsia="宋体" w:cs="宋体"/>
          <w:spacing w:val="1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污水处理站的选址及布置应根据医疗机构总体规划、排放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口位置、环境卫生要求、风向、工程地质及维护管理和运输等因素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来确定。医疗机构污水处理构筑物的位置宜设在医疗机构主体建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筑物当地夏季主导风向的下风向。传染病医疗机构的污水处理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站，其生产管理建筑物和生活设施宜集中布置，</w:t>
      </w:r>
      <w:r>
        <w:rPr>
          <w:rFonts w:ascii="宋体" w:hAnsi="宋体" w:eastAsia="宋体" w:cs="宋体"/>
          <w:spacing w:val="-20"/>
          <w:sz w:val="32"/>
          <w:szCs w:val="32"/>
        </w:rPr>
        <w:t>位置和朝向力求合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理，并与处理建(构)筑物严格隔离。</w:t>
      </w:r>
    </w:p>
    <w:p w14:paraId="3339F8E8">
      <w:pPr>
        <w:spacing w:before="107" w:line="259" w:lineRule="auto"/>
        <w:ind w:right="142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9"/>
          <w:sz w:val="32"/>
          <w:szCs w:val="32"/>
        </w:rPr>
        <w:t xml:space="preserve">9.2.2     </w:t>
      </w:r>
      <w:r>
        <w:rPr>
          <w:rFonts w:ascii="宋体" w:hAnsi="宋体" w:eastAsia="宋体" w:cs="宋体"/>
          <w:spacing w:val="-9"/>
          <w:sz w:val="32"/>
          <w:szCs w:val="32"/>
        </w:rPr>
        <w:t>实际工程中，因对医疗机构规模和发展预测不够导致</w:t>
      </w:r>
      <w:r>
        <w:rPr>
          <w:rFonts w:ascii="宋体" w:hAnsi="宋体" w:eastAsia="宋体" w:cs="宋体"/>
          <w:spacing w:val="-10"/>
          <w:sz w:val="32"/>
          <w:szCs w:val="32"/>
        </w:rPr>
        <w:t>污水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处理站预留空间不足的现象时有发生。故在医疗机构污水处理站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9"/>
          <w:sz w:val="32"/>
          <w:szCs w:val="32"/>
        </w:rPr>
        <w:t>的设计中，应根据总体规划适当预留余地，以利于扩</w:t>
      </w:r>
      <w:r>
        <w:rPr>
          <w:rFonts w:ascii="宋体" w:hAnsi="宋体" w:eastAsia="宋体" w:cs="宋体"/>
          <w:spacing w:val="-30"/>
          <w:sz w:val="32"/>
          <w:szCs w:val="32"/>
        </w:rPr>
        <w:t>建、施工、运行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和维护。</w:t>
      </w:r>
    </w:p>
    <w:p w14:paraId="77EBD7FE">
      <w:pPr>
        <w:spacing w:before="95" w:line="259" w:lineRule="auto"/>
        <w:ind w:right="20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9.2.3</w:t>
      </w:r>
      <w:r>
        <w:rPr>
          <w:rFonts w:ascii="宋体" w:hAnsi="宋体" w:eastAsia="宋体" w:cs="宋体"/>
          <w:spacing w:val="12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为防止污水处理站噪声、空气污染，要求污水处理站独立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设置，并规定非传染病医疗机构污水处理站与病房及居民区建筑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>物的距离不宜小于10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m, </w:t>
      </w:r>
      <w:r>
        <w:rPr>
          <w:rFonts w:ascii="宋体" w:hAnsi="宋体" w:eastAsia="宋体" w:cs="宋体"/>
          <w:sz w:val="32"/>
          <w:szCs w:val="32"/>
        </w:rPr>
        <w:t>传染病医疗机构污水</w:t>
      </w:r>
      <w:r>
        <w:rPr>
          <w:rFonts w:ascii="宋体" w:hAnsi="宋体" w:eastAsia="宋体" w:cs="宋体"/>
          <w:spacing w:val="-1"/>
          <w:sz w:val="32"/>
          <w:szCs w:val="32"/>
        </w:rPr>
        <w:t>处理站与周边建筑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的距离不应小于20</w:t>
      </w:r>
      <w:r>
        <w:rPr>
          <w:rFonts w:ascii="Times New Roman" w:hAnsi="Times New Roman" w:eastAsia="Times New Roman" w:cs="Times New Roman"/>
          <w:spacing w:val="-6"/>
          <w:sz w:val="32"/>
          <w:szCs w:val="32"/>
        </w:rPr>
        <w:t>m</w:t>
      </w:r>
      <w:r>
        <w:rPr>
          <w:rFonts w:ascii="宋体" w:hAnsi="宋体" w:eastAsia="宋体" w:cs="宋体"/>
          <w:spacing w:val="-6"/>
          <w:sz w:val="32"/>
          <w:szCs w:val="32"/>
        </w:rPr>
        <w:t>。非传染病医疗机构确</w:t>
      </w:r>
      <w:r>
        <w:rPr>
          <w:rFonts w:ascii="宋体" w:hAnsi="宋体" w:eastAsia="宋体" w:cs="宋体"/>
          <w:spacing w:val="-7"/>
          <w:sz w:val="32"/>
          <w:szCs w:val="32"/>
        </w:rPr>
        <w:t>因用地紧张，距离不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9"/>
          <w:sz w:val="32"/>
          <w:szCs w:val="32"/>
        </w:rPr>
        <w:t>能满足要求时，也要有充足的卫生防疫、安全隔离措施和除臭措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施。污水处理站与病房、居民区建筑物等需</w:t>
      </w:r>
      <w:r>
        <w:rPr>
          <w:rFonts w:ascii="宋体" w:hAnsi="宋体" w:eastAsia="宋体" w:cs="宋体"/>
          <w:spacing w:val="-9"/>
          <w:sz w:val="32"/>
          <w:szCs w:val="32"/>
        </w:rPr>
        <w:t>设绿化防护带或隔离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带，美化环境，污水处理站与病房或居民区之间尽可能种植高大、</w:t>
      </w:r>
    </w:p>
    <w:p w14:paraId="1CDAD649">
      <w:pPr>
        <w:spacing w:before="160" w:line="251" w:lineRule="auto"/>
        <w:ind w:right="143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9"/>
          <w:sz w:val="32"/>
          <w:szCs w:val="32"/>
        </w:rPr>
        <w:t>能吸收臭气、有净化空气作用的植物，减少臭气和噪声对</w:t>
      </w:r>
      <w:r>
        <w:rPr>
          <w:rFonts w:ascii="宋体" w:hAnsi="宋体" w:eastAsia="宋体" w:cs="宋体"/>
          <w:spacing w:val="-20"/>
          <w:sz w:val="32"/>
          <w:szCs w:val="32"/>
        </w:rPr>
        <w:t>病人或居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民的干扰。</w:t>
      </w:r>
    </w:p>
    <w:p w14:paraId="5801BCC8">
      <w:pPr>
        <w:spacing w:line="251" w:lineRule="auto"/>
        <w:rPr>
          <w:rFonts w:ascii="宋体" w:hAnsi="宋体" w:eastAsia="宋体" w:cs="宋体"/>
          <w:sz w:val="32"/>
          <w:szCs w:val="32"/>
        </w:rPr>
        <w:sectPr>
          <w:footerReference r:id="rId106" w:type="default"/>
          <w:pgSz w:w="11910" w:h="16840"/>
          <w:pgMar w:top="400" w:right="1359" w:bottom="1494" w:left="1680" w:header="0" w:footer="1079" w:gutter="0"/>
          <w:cols w:space="720" w:num="1"/>
        </w:sectPr>
      </w:pPr>
    </w:p>
    <w:p w14:paraId="11DBC005">
      <w:pPr>
        <w:pStyle w:val="2"/>
        <w:spacing w:line="284" w:lineRule="auto"/>
      </w:pPr>
    </w:p>
    <w:p w14:paraId="393DD864">
      <w:pPr>
        <w:pStyle w:val="2"/>
        <w:spacing w:line="284" w:lineRule="auto"/>
      </w:pPr>
    </w:p>
    <w:p w14:paraId="60A3129E">
      <w:pPr>
        <w:pStyle w:val="2"/>
        <w:spacing w:line="284" w:lineRule="auto"/>
      </w:pPr>
    </w:p>
    <w:p w14:paraId="68D00FF8">
      <w:pPr>
        <w:pStyle w:val="2"/>
        <w:spacing w:line="284" w:lineRule="auto"/>
      </w:pPr>
    </w:p>
    <w:p w14:paraId="13B08B6E">
      <w:pPr>
        <w:pStyle w:val="2"/>
        <w:spacing w:line="284" w:lineRule="auto"/>
      </w:pPr>
    </w:p>
    <w:p w14:paraId="7AD4DFBC">
      <w:pPr>
        <w:spacing w:before="101" w:line="221" w:lineRule="auto"/>
        <w:ind w:left="3369"/>
        <w:outlineLvl w:val="1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9.3</w:t>
      </w:r>
      <w:r>
        <w:rPr>
          <w:rFonts w:ascii="宋体" w:hAnsi="宋体" w:eastAsia="宋体" w:cs="宋体"/>
          <w:spacing w:val="-11"/>
          <w:sz w:val="31"/>
          <w:szCs w:val="31"/>
        </w:rPr>
        <w:t xml:space="preserve">  </w:t>
      </w: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设</w:t>
      </w:r>
      <w:r>
        <w:rPr>
          <w:rFonts w:ascii="宋体" w:hAnsi="宋体" w:eastAsia="宋体" w:cs="宋体"/>
          <w:spacing w:val="-11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置</w:t>
      </w:r>
      <w:r>
        <w:rPr>
          <w:rFonts w:ascii="宋体" w:hAnsi="宋体" w:eastAsia="宋体" w:cs="宋体"/>
          <w:spacing w:val="-21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要</w:t>
      </w:r>
      <w:r>
        <w:rPr>
          <w:rFonts w:ascii="宋体" w:hAnsi="宋体" w:eastAsia="宋体" w:cs="宋体"/>
          <w:spacing w:val="-23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31"/>
          <w:szCs w:val="31"/>
        </w:rPr>
        <w:t>求</w:t>
      </w:r>
    </w:p>
    <w:p w14:paraId="1A4864F0">
      <w:pPr>
        <w:pStyle w:val="2"/>
        <w:spacing w:line="245" w:lineRule="auto"/>
      </w:pPr>
    </w:p>
    <w:p w14:paraId="4B275285">
      <w:pPr>
        <w:spacing w:before="101" w:line="265" w:lineRule="auto"/>
        <w:ind w:left="155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spacing w:val="9"/>
          <w:sz w:val="31"/>
          <w:szCs w:val="31"/>
        </w:rPr>
        <w:t xml:space="preserve">9.3.2     </w:t>
      </w:r>
      <w:r>
        <w:rPr>
          <w:rFonts w:ascii="宋体" w:hAnsi="宋体" w:eastAsia="宋体" w:cs="宋体"/>
          <w:spacing w:val="9"/>
          <w:sz w:val="31"/>
          <w:szCs w:val="31"/>
        </w:rPr>
        <w:t>本条规定了污水处理站的布置原则。各处理构筑物有不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同的处理功能和操作、维护、管理要求。合理的布置可保证施工安</w:t>
      </w:r>
      <w:r>
        <w:rPr>
          <w:rFonts w:ascii="宋体" w:hAnsi="宋体" w:eastAsia="宋体" w:cs="宋体"/>
          <w:spacing w:val="1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装、操作运行、管理维护安全方便，并减少占地面积。有腐蚀性环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境的药剂贮存间的门窗、风机、灯等设备还要考虑</w:t>
      </w:r>
      <w:r>
        <w:rPr>
          <w:rFonts w:ascii="宋体" w:hAnsi="宋体" w:eastAsia="宋体" w:cs="宋体"/>
          <w:spacing w:val="-11"/>
          <w:sz w:val="31"/>
          <w:szCs w:val="31"/>
        </w:rPr>
        <w:t>防腐等措施。</w:t>
      </w:r>
    </w:p>
    <w:p w14:paraId="4FCB6FCB">
      <w:pPr>
        <w:spacing w:before="111" w:line="274" w:lineRule="auto"/>
        <w:ind w:left="154" w:right="22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9.3.4</w:t>
      </w:r>
      <w:r>
        <w:rPr>
          <w:rFonts w:ascii="宋体" w:hAnsi="宋体" w:eastAsia="宋体" w:cs="宋体"/>
          <w:spacing w:val="14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</w:rPr>
        <w:t>值班、化验、药剂贮存等房间根据具体处理工艺按需要设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置。出于考虑安全，本条对加药间设置提出具体要求。污水在运</w:t>
      </w:r>
      <w:r>
        <w:rPr>
          <w:rFonts w:ascii="宋体" w:hAnsi="宋体" w:eastAsia="宋体" w:cs="宋体"/>
          <w:spacing w:val="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行过程中会产生大量的废气、气溶胶并吸引滋生大量的蚊虫，严重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影响工作人员的身体健康，同时充分考虑工作人员的工作环境，符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合职业卫生的相关要求，需将工作机房及工作用房建在地上。由</w:t>
      </w:r>
      <w:r>
        <w:rPr>
          <w:rFonts w:ascii="宋体" w:hAnsi="宋体" w:eastAsia="宋体" w:cs="宋体"/>
          <w:spacing w:val="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于加氯设备运行过程中可能会产生氯气、氢气等有毒有害、易燃易</w:t>
      </w:r>
      <w:r>
        <w:rPr>
          <w:rFonts w:ascii="宋体" w:hAnsi="宋体" w:eastAsia="宋体" w:cs="宋体"/>
          <w:spacing w:val="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爆气体，均为甲类火灾危险性气体，按照现行国家标准《建筑设计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防火规范》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69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31"/>
          <w:szCs w:val="31"/>
        </w:rPr>
        <w:t xml:space="preserve">50016 </w:t>
      </w:r>
      <w:r>
        <w:rPr>
          <w:rFonts w:ascii="宋体" w:hAnsi="宋体" w:eastAsia="宋体" w:cs="宋体"/>
          <w:spacing w:val="-5"/>
          <w:sz w:val="31"/>
          <w:szCs w:val="31"/>
        </w:rPr>
        <w:t>的相关规定，为保证加氯消毒设备运行管理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安全，保障工作人员人身安全和职业防护安全，禁止将加氯设备设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>置在各类建筑物地下室中。</w:t>
      </w:r>
    </w:p>
    <w:p w14:paraId="1009AC1D">
      <w:pPr>
        <w:spacing w:before="92" w:line="256" w:lineRule="auto"/>
        <w:ind w:left="155" w:right="34" w:firstLine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6"/>
          <w:sz w:val="31"/>
          <w:szCs w:val="31"/>
        </w:rPr>
        <w:t>9.3.6</w:t>
      </w:r>
      <w:r>
        <w:rPr>
          <w:rFonts w:ascii="宋体" w:hAnsi="宋体" w:eastAsia="宋体" w:cs="宋体"/>
          <w:spacing w:val="15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6"/>
          <w:sz w:val="31"/>
          <w:szCs w:val="31"/>
        </w:rPr>
        <w:t>防护栏杆和防滑梯等安全措施应根据处理工艺运行维护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5"/>
          <w:sz w:val="31"/>
          <w:szCs w:val="31"/>
        </w:rPr>
        <w:t>需要设置，确保人员安全。</w:t>
      </w:r>
    </w:p>
    <w:p w14:paraId="75B6E168">
      <w:pPr>
        <w:spacing w:before="112" w:line="264" w:lineRule="auto"/>
        <w:ind w:left="154" w:right="13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2"/>
          <w:sz w:val="31"/>
          <w:szCs w:val="31"/>
        </w:rPr>
        <w:t>9.3.7</w:t>
      </w:r>
      <w:r>
        <w:rPr>
          <w:rFonts w:ascii="宋体" w:hAnsi="宋体" w:eastAsia="宋体" w:cs="宋体"/>
          <w:spacing w:val="12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"/>
          <w:sz w:val="31"/>
          <w:szCs w:val="31"/>
        </w:rPr>
        <w:t>为避免污水渗漏污染周边环境和地下水，对盛水构筑物的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防水、抗渗性能提出要求，对采用含氯消毒剂消毒的消毒池，有条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件时宜添加防腐阻锈剂，具体可参考现行国家标准《混凝土防腐阻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3"/>
          <w:sz w:val="31"/>
          <w:szCs w:val="31"/>
        </w:rPr>
        <w:t>锈剂》</w:t>
      </w:r>
      <w:r>
        <w:rPr>
          <w:rFonts w:ascii="Times New Roman" w:hAnsi="Times New Roman" w:eastAsia="Times New Roman" w:cs="Times New Roman"/>
          <w:spacing w:val="-13"/>
          <w:sz w:val="31"/>
          <w:szCs w:val="31"/>
        </w:rPr>
        <w:t>GB/T   31296</w:t>
      </w:r>
      <w:r>
        <w:rPr>
          <w:rFonts w:ascii="宋体" w:hAnsi="宋体" w:eastAsia="宋体" w:cs="宋体"/>
          <w:spacing w:val="-13"/>
          <w:sz w:val="31"/>
          <w:szCs w:val="31"/>
        </w:rPr>
        <w:t>。</w:t>
      </w:r>
    </w:p>
    <w:p w14:paraId="05F89FF9">
      <w:pPr>
        <w:spacing w:before="89" w:line="270" w:lineRule="auto"/>
        <w:ind w:right="2" w:firstLine="155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2"/>
          <w:sz w:val="31"/>
          <w:szCs w:val="31"/>
        </w:rPr>
        <w:t>9.3.11  关于污水处理站供电等级的确定，一是按现行国家标准</w:t>
      </w:r>
      <w:r>
        <w:rPr>
          <w:rFonts w:ascii="宋体" w:hAnsi="宋体" w:eastAsia="宋体" w:cs="宋体"/>
          <w:spacing w:val="9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7"/>
          <w:sz w:val="31"/>
          <w:szCs w:val="31"/>
        </w:rPr>
        <w:t>《传染病医院建筑设计规范》</w:t>
      </w:r>
      <w:r>
        <w:rPr>
          <w:rFonts w:ascii="Times New Roman" w:hAnsi="Times New Roman" w:eastAsia="Times New Roman" w:cs="Times New Roman"/>
          <w:spacing w:val="-7"/>
          <w:sz w:val="31"/>
          <w:szCs w:val="31"/>
        </w:rPr>
        <w:t xml:space="preserve">GB 50849 </w:t>
      </w:r>
      <w:r>
        <w:rPr>
          <w:rFonts w:ascii="宋体" w:hAnsi="宋体" w:eastAsia="宋体" w:cs="宋体"/>
          <w:spacing w:val="-7"/>
          <w:sz w:val="31"/>
          <w:szCs w:val="31"/>
        </w:rPr>
        <w:t>确定为一级负荷，二是结合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6"/>
          <w:sz w:val="31"/>
          <w:szCs w:val="31"/>
        </w:rPr>
        <w:t>应急医疗设施建设和使用实际规定不应低于二级负荷，三是其他</w:t>
      </w:r>
      <w:r>
        <w:rPr>
          <w:rFonts w:ascii="宋体" w:hAnsi="宋体" w:eastAsia="宋体" w:cs="宋体"/>
          <w:spacing w:val="18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7"/>
          <w:sz w:val="31"/>
          <w:szCs w:val="31"/>
        </w:rPr>
        <w:t>医疗机构污水处理站供电按不宜低于二级负</w:t>
      </w:r>
      <w:r>
        <w:rPr>
          <w:rFonts w:ascii="宋体" w:hAnsi="宋体" w:eastAsia="宋体" w:cs="宋体"/>
          <w:spacing w:val="6"/>
          <w:sz w:val="31"/>
          <w:szCs w:val="31"/>
        </w:rPr>
        <w:t>荷设计，但对规模较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4"/>
          <w:sz w:val="31"/>
          <w:szCs w:val="31"/>
        </w:rPr>
        <w:t>小的医疗机构，当其建筑自身供电等级达不</w:t>
      </w:r>
      <w:r>
        <w:rPr>
          <w:rFonts w:ascii="宋体" w:hAnsi="宋体" w:eastAsia="宋体" w:cs="宋体"/>
          <w:spacing w:val="-5"/>
          <w:sz w:val="31"/>
          <w:szCs w:val="31"/>
        </w:rPr>
        <w:t>到二级负荷时，提出供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7"/>
          <w:sz w:val="31"/>
          <w:szCs w:val="31"/>
        </w:rPr>
        <w:t>电等级应与其建筑本身供电等级相一致。</w:t>
      </w:r>
    </w:p>
    <w:p w14:paraId="72D803C0">
      <w:pPr>
        <w:spacing w:before="112" w:line="219" w:lineRule="auto"/>
        <w:ind w:right="2"/>
        <w:jc w:val="right"/>
        <w:rPr>
          <w:rFonts w:ascii="宋体" w:hAnsi="宋体" w:eastAsia="宋体" w:cs="宋体"/>
          <w:sz w:val="31"/>
          <w:szCs w:val="31"/>
        </w:rPr>
      </w:pPr>
      <w:bookmarkStart w:id="176" w:name="bookmark139"/>
      <w:bookmarkEnd w:id="176"/>
      <w:r>
        <w:rPr>
          <w:rFonts w:ascii="Times New Roman" w:hAnsi="Times New Roman" w:eastAsia="Times New Roman" w:cs="Times New Roman"/>
          <w:b/>
          <w:bCs/>
          <w:spacing w:val="2"/>
          <w:sz w:val="31"/>
          <w:szCs w:val="31"/>
        </w:rPr>
        <w:t xml:space="preserve">9.3.12      </w:t>
      </w:r>
      <w:r>
        <w:rPr>
          <w:rFonts w:ascii="宋体" w:hAnsi="宋体" w:eastAsia="宋体" w:cs="宋体"/>
          <w:spacing w:val="2"/>
          <w:sz w:val="31"/>
          <w:szCs w:val="31"/>
        </w:rPr>
        <w:t>本条规定主要为了提升医疗机构污水处理站智能化系统</w:t>
      </w:r>
    </w:p>
    <w:p w14:paraId="7049B482">
      <w:pPr>
        <w:spacing w:line="219" w:lineRule="auto"/>
        <w:rPr>
          <w:rFonts w:ascii="宋体" w:hAnsi="宋体" w:eastAsia="宋体" w:cs="宋体"/>
          <w:sz w:val="31"/>
          <w:szCs w:val="31"/>
        </w:rPr>
        <w:sectPr>
          <w:footerReference r:id="rId107" w:type="default"/>
          <w:pgSz w:w="11910" w:h="16840"/>
          <w:pgMar w:top="400" w:right="1682" w:bottom="1496" w:left="1315" w:header="0" w:footer="1094" w:gutter="0"/>
          <w:cols w:space="720" w:num="1"/>
        </w:sectPr>
      </w:pPr>
    </w:p>
    <w:p w14:paraId="5347C9EC">
      <w:pPr>
        <w:pStyle w:val="2"/>
        <w:spacing w:line="298" w:lineRule="auto"/>
      </w:pPr>
    </w:p>
    <w:p w14:paraId="4528FEF1">
      <w:pPr>
        <w:pStyle w:val="2"/>
        <w:spacing w:line="298" w:lineRule="auto"/>
      </w:pPr>
    </w:p>
    <w:p w14:paraId="2969C637">
      <w:pPr>
        <w:pStyle w:val="2"/>
        <w:spacing w:line="298" w:lineRule="auto"/>
      </w:pPr>
    </w:p>
    <w:p w14:paraId="6F1555B6">
      <w:pPr>
        <w:pStyle w:val="2"/>
        <w:spacing w:line="299" w:lineRule="auto"/>
      </w:pPr>
    </w:p>
    <w:p w14:paraId="27AB3641">
      <w:pPr>
        <w:spacing w:before="104" w:line="262" w:lineRule="auto"/>
        <w:ind w:right="127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0"/>
          <w:sz w:val="32"/>
          <w:szCs w:val="32"/>
        </w:rPr>
        <w:t>水平，重点就其设备管理系统提出要求。根据工艺和维护管理需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0"/>
          <w:sz w:val="32"/>
          <w:szCs w:val="32"/>
        </w:rPr>
        <w:t>要，具备对重要设备测量、监视、故障报警和控制的功</w:t>
      </w:r>
      <w:r>
        <w:rPr>
          <w:rFonts w:ascii="宋体" w:hAnsi="宋体" w:eastAsia="宋体" w:cs="宋体"/>
          <w:spacing w:val="-31"/>
          <w:sz w:val="32"/>
          <w:szCs w:val="32"/>
        </w:rPr>
        <w:t>能，加强对站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内外环境参数和重要水质指标等监测的功能。</w:t>
      </w:r>
    </w:p>
    <w:p w14:paraId="2BDCC2E2">
      <w:pPr>
        <w:spacing w:before="43" w:line="254" w:lineRule="auto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6"/>
          <w:sz w:val="32"/>
          <w:szCs w:val="32"/>
        </w:rPr>
        <w:t>9.3.14</w:t>
      </w:r>
      <w:r>
        <w:rPr>
          <w:rFonts w:ascii="宋体" w:hAnsi="宋体" w:eastAsia="宋体" w:cs="宋体"/>
          <w:spacing w:val="1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医疗机构污水处理工程在线仪表的配置及自动控制水平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根据工艺流程、工程规模、管理水平及资金限制等因素综合考虑，</w:t>
      </w:r>
      <w:r>
        <w:rPr>
          <w:rFonts w:ascii="宋体" w:hAnsi="宋体" w:eastAsia="宋体" w:cs="宋体"/>
          <w:spacing w:val="10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宜根据工艺控制的要求设置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pH</w:t>
      </w:r>
      <w:r>
        <w:rPr>
          <w:rFonts w:ascii="Times New Roman" w:hAnsi="Times New Roman" w:eastAsia="Times New Roman" w:cs="Times New Roman"/>
          <w:spacing w:val="4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计、流量计、液</w:t>
      </w:r>
      <w:r>
        <w:rPr>
          <w:rFonts w:ascii="宋体" w:hAnsi="宋体" w:eastAsia="宋体" w:cs="宋体"/>
          <w:spacing w:val="-13"/>
          <w:sz w:val="32"/>
          <w:szCs w:val="32"/>
        </w:rPr>
        <w:t>位控制器和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COD</w:t>
      </w:r>
      <w:r>
        <w:rPr>
          <w:rFonts w:ascii="宋体" w:hAnsi="宋体" w:eastAsia="宋体" w:cs="宋体"/>
          <w:spacing w:val="-13"/>
          <w:sz w:val="32"/>
          <w:szCs w:val="32"/>
        </w:rPr>
        <w:t>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5"/>
          <w:sz w:val="32"/>
          <w:szCs w:val="32"/>
        </w:rPr>
        <w:t>氨氮、余氯等在线检测仪表。</w:t>
      </w:r>
    </w:p>
    <w:p w14:paraId="731B0213">
      <w:pPr>
        <w:spacing w:before="111" w:line="256" w:lineRule="auto"/>
        <w:ind w:right="91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7"/>
          <w:sz w:val="32"/>
          <w:szCs w:val="32"/>
        </w:rPr>
        <w:t>9.3.15</w:t>
      </w:r>
      <w:r>
        <w:rPr>
          <w:rFonts w:ascii="宋体" w:hAnsi="宋体" w:eastAsia="宋体" w:cs="宋体"/>
          <w:spacing w:val="14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医疗机构污水处理站排放口处应按现行行业标准《水污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染源在线监测系统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>(CODc.</w:t>
      </w:r>
      <w:r>
        <w:rPr>
          <w:rFonts w:ascii="Times New Roman" w:hAnsi="Times New Roman" w:eastAsia="Times New Roman" w:cs="Times New Roman"/>
          <w:spacing w:val="-4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、</w:t>
      </w:r>
      <w:r>
        <w:rPr>
          <w:rFonts w:ascii="Times New Roman" w:hAnsi="Times New Roman" w:eastAsia="Times New Roman" w:cs="Times New Roman"/>
          <w:spacing w:val="-8"/>
          <w:sz w:val="32"/>
          <w:szCs w:val="32"/>
        </w:rPr>
        <w:t xml:space="preserve">NH₃-N  </w:t>
      </w:r>
      <w:r>
        <w:rPr>
          <w:rFonts w:ascii="宋体" w:hAnsi="宋体" w:eastAsia="宋体" w:cs="宋体"/>
          <w:spacing w:val="-8"/>
          <w:sz w:val="32"/>
          <w:szCs w:val="32"/>
        </w:rPr>
        <w:t>等)安装技术规范</w:t>
      </w:r>
      <w:r>
        <w:rPr>
          <w:rFonts w:ascii="宋体" w:hAnsi="宋体" w:eastAsia="宋体" w:cs="宋体"/>
          <w:spacing w:val="-9"/>
          <w:sz w:val="32"/>
          <w:szCs w:val="32"/>
        </w:rPr>
        <w:t>》</w:t>
      </w: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>HJ  353</w:t>
      </w:r>
      <w:r>
        <w:rPr>
          <w:rFonts w:ascii="宋体" w:hAnsi="宋体" w:eastAsia="宋体" w:cs="宋体"/>
          <w:spacing w:val="-9"/>
          <w:sz w:val="32"/>
          <w:szCs w:val="32"/>
        </w:rPr>
        <w:t>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规定安装排水连续监测系统。对重点排污单位，如设区的市级及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2"/>
          <w:sz w:val="32"/>
          <w:szCs w:val="32"/>
        </w:rPr>
        <w:t>以上医疗机构或生态环境主管部门明确要求安装在线监测设备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8"/>
          <w:sz w:val="32"/>
          <w:szCs w:val="32"/>
        </w:rPr>
        <w:t>的，需采取在线监测。</w:t>
      </w:r>
    </w:p>
    <w:p w14:paraId="292D9535">
      <w:pPr>
        <w:spacing w:line="256" w:lineRule="auto"/>
        <w:rPr>
          <w:rFonts w:ascii="宋体" w:hAnsi="宋体" w:eastAsia="宋体" w:cs="宋体"/>
          <w:sz w:val="32"/>
          <w:szCs w:val="32"/>
        </w:rPr>
        <w:sectPr>
          <w:footerReference r:id="rId108" w:type="default"/>
          <w:pgSz w:w="11910" w:h="16840"/>
          <w:pgMar w:top="400" w:right="1402" w:bottom="1460" w:left="1680" w:header="0" w:footer="1098" w:gutter="0"/>
          <w:cols w:space="720" w:num="1"/>
        </w:sectPr>
      </w:pPr>
    </w:p>
    <w:p w14:paraId="2B7B3912">
      <w:pPr>
        <w:pStyle w:val="2"/>
        <w:spacing w:line="252" w:lineRule="auto"/>
      </w:pPr>
    </w:p>
    <w:p w14:paraId="69AF404D">
      <w:pPr>
        <w:pStyle w:val="2"/>
        <w:spacing w:line="252" w:lineRule="auto"/>
      </w:pPr>
    </w:p>
    <w:p w14:paraId="3A57D9C6">
      <w:pPr>
        <w:pStyle w:val="2"/>
        <w:spacing w:line="252" w:lineRule="auto"/>
      </w:pPr>
    </w:p>
    <w:p w14:paraId="7D0D5DC3">
      <w:pPr>
        <w:pStyle w:val="2"/>
        <w:spacing w:line="252" w:lineRule="auto"/>
      </w:pPr>
    </w:p>
    <w:p w14:paraId="1DA63210">
      <w:pPr>
        <w:pStyle w:val="2"/>
        <w:spacing w:line="252" w:lineRule="auto"/>
      </w:pPr>
    </w:p>
    <w:p w14:paraId="03DA3B79">
      <w:pPr>
        <w:pStyle w:val="2"/>
        <w:spacing w:line="252" w:lineRule="auto"/>
      </w:pPr>
    </w:p>
    <w:p w14:paraId="038FEFDF">
      <w:pPr>
        <w:pStyle w:val="2"/>
        <w:spacing w:line="252" w:lineRule="auto"/>
      </w:pPr>
    </w:p>
    <w:p w14:paraId="45CE8FE0">
      <w:pPr>
        <w:pStyle w:val="2"/>
        <w:spacing w:line="252" w:lineRule="auto"/>
      </w:pPr>
    </w:p>
    <w:p w14:paraId="3B8B9FE2">
      <w:pPr>
        <w:spacing w:before="140" w:line="220" w:lineRule="auto"/>
        <w:ind w:left="1976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27"/>
          <w:sz w:val="43"/>
          <w:szCs w:val="43"/>
        </w:rPr>
        <w:t>10</w:t>
      </w:r>
      <w:r>
        <w:rPr>
          <w:rFonts w:ascii="宋体" w:hAnsi="宋体" w:eastAsia="宋体" w:cs="宋体"/>
          <w:spacing w:val="-27"/>
          <w:sz w:val="43"/>
          <w:szCs w:val="43"/>
        </w:rPr>
        <w:t xml:space="preserve">  污泥、废气处理和处置</w:t>
      </w:r>
    </w:p>
    <w:p w14:paraId="7FB3B83B">
      <w:pPr>
        <w:pStyle w:val="2"/>
        <w:spacing w:line="298" w:lineRule="auto"/>
      </w:pPr>
    </w:p>
    <w:p w14:paraId="0C1773E3">
      <w:pPr>
        <w:pStyle w:val="2"/>
        <w:spacing w:line="298" w:lineRule="auto"/>
      </w:pPr>
    </w:p>
    <w:p w14:paraId="75483E15">
      <w:pPr>
        <w:spacing w:before="104" w:line="221" w:lineRule="auto"/>
        <w:ind w:left="2824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0"/>
          <w:sz w:val="32"/>
          <w:szCs w:val="32"/>
        </w:rPr>
        <w:t>10.1</w:t>
      </w:r>
      <w:r>
        <w:rPr>
          <w:rFonts w:ascii="宋体" w:hAnsi="宋体" w:eastAsia="宋体" w:cs="宋体"/>
          <w:spacing w:val="137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2"/>
          <w:szCs w:val="32"/>
        </w:rPr>
        <w:t>污泥处理和处置</w:t>
      </w:r>
    </w:p>
    <w:p w14:paraId="0189F4C7">
      <w:pPr>
        <w:spacing w:before="312" w:line="258" w:lineRule="auto"/>
        <w:ind w:right="2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10.1.1</w:t>
      </w:r>
      <w:r>
        <w:rPr>
          <w:rFonts w:ascii="宋体" w:hAnsi="宋体" w:eastAsia="宋体" w:cs="宋体"/>
          <w:spacing w:val="13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各处理构筑物产生的污泥量均应以实测数据为准，受各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种因素影响，实测数据是一个动态值，本表根据既往统计</w:t>
      </w:r>
      <w:r>
        <w:rPr>
          <w:rFonts w:ascii="宋体" w:hAnsi="宋体" w:eastAsia="宋体" w:cs="宋体"/>
          <w:spacing w:val="-20"/>
          <w:sz w:val="32"/>
          <w:szCs w:val="32"/>
        </w:rPr>
        <w:t>数据给出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了污泥量计算的参考值。</w:t>
      </w:r>
    </w:p>
    <w:p w14:paraId="6C808C5D">
      <w:pPr>
        <w:spacing w:before="89" w:line="258" w:lineRule="auto"/>
        <w:ind w:right="20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8"/>
          <w:sz w:val="32"/>
          <w:szCs w:val="32"/>
        </w:rPr>
        <w:t>10.1.2</w:t>
      </w:r>
      <w:r>
        <w:rPr>
          <w:rFonts w:ascii="宋体" w:hAnsi="宋体" w:eastAsia="宋体" w:cs="宋体"/>
          <w:spacing w:val="13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污泥处理工艺复杂，结合医疗机构污水处理工程特点，规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定污泥处理宜以减量化为主，首选脱水处理。同</w:t>
      </w:r>
      <w:r>
        <w:rPr>
          <w:rFonts w:ascii="宋体" w:hAnsi="宋体" w:eastAsia="宋体" w:cs="宋体"/>
          <w:spacing w:val="-9"/>
          <w:sz w:val="32"/>
          <w:szCs w:val="32"/>
        </w:rPr>
        <w:t>时由于医疗机构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污泥的潜在风险性，规定在脱水减量前，应先</w:t>
      </w:r>
      <w:r>
        <w:rPr>
          <w:rFonts w:ascii="宋体" w:hAnsi="宋体" w:eastAsia="宋体" w:cs="宋体"/>
          <w:spacing w:val="-20"/>
          <w:sz w:val="32"/>
          <w:szCs w:val="32"/>
        </w:rPr>
        <w:t>进行消毒。当医疗机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构污泥排入化粪池时，化粪池的容积应考虑此部分的污泥量。</w:t>
      </w:r>
    </w:p>
    <w:p w14:paraId="39AA242A">
      <w:pPr>
        <w:spacing w:before="120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10.1.3</w:t>
      </w:r>
      <w:r>
        <w:rPr>
          <w:rFonts w:ascii="宋体" w:hAnsi="宋体" w:eastAsia="宋体" w:cs="宋体"/>
          <w:spacing w:val="12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设置搅拌装置以利于污泥与消毒药剂充分混合接触。</w:t>
      </w:r>
    </w:p>
    <w:p w14:paraId="73321AA2">
      <w:pPr>
        <w:spacing w:before="63" w:line="258" w:lineRule="auto"/>
        <w:ind w:right="7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6"/>
          <w:sz w:val="32"/>
          <w:szCs w:val="32"/>
        </w:rPr>
        <w:t>10.1.4</w:t>
      </w:r>
      <w:r>
        <w:rPr>
          <w:rFonts w:ascii="宋体" w:hAnsi="宋体" w:eastAsia="宋体" w:cs="宋体"/>
          <w:spacing w:val="9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工程实践表明，污泥过流液体的浑浊</w:t>
      </w:r>
      <w:r>
        <w:rPr>
          <w:rFonts w:ascii="宋体" w:hAnsi="宋体" w:eastAsia="宋体" w:cs="宋体"/>
          <w:spacing w:val="-17"/>
          <w:sz w:val="32"/>
          <w:szCs w:val="32"/>
        </w:rPr>
        <w:t>度很高，物理消毒如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紫外线消毒存在消毒接触不充分、杀菌距离不好控制、杀菌</w:t>
      </w:r>
      <w:r>
        <w:rPr>
          <w:rFonts w:ascii="宋体" w:hAnsi="宋体" w:eastAsia="宋体" w:cs="宋体"/>
          <w:spacing w:val="-20"/>
          <w:sz w:val="32"/>
          <w:szCs w:val="32"/>
        </w:rPr>
        <w:t>不彻底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等缺点。本条规定污泥消毒宜采用化学消毒方式，而化学消毒中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5"/>
          <w:sz w:val="32"/>
          <w:szCs w:val="32"/>
        </w:rPr>
        <w:t>石灰与漂白粉是最经济有效的。消毒后污泥一般存放7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d </w:t>
      </w:r>
      <w:r>
        <w:rPr>
          <w:rFonts w:ascii="宋体" w:hAnsi="宋体" w:eastAsia="宋体" w:cs="宋体"/>
          <w:spacing w:val="-5"/>
          <w:sz w:val="32"/>
          <w:szCs w:val="32"/>
        </w:rPr>
        <w:t>以上。</w:t>
      </w:r>
    </w:p>
    <w:p w14:paraId="02FD6D10">
      <w:pPr>
        <w:spacing w:before="103" w:line="262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2"/>
          <w:sz w:val="32"/>
          <w:szCs w:val="32"/>
        </w:rPr>
        <w:t>10.1.10</w:t>
      </w:r>
      <w:r>
        <w:rPr>
          <w:rFonts w:ascii="宋体" w:hAnsi="宋体" w:eastAsia="宋体" w:cs="宋体"/>
          <w:spacing w:val="12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医疗机构污水具有复杂的成分和</w:t>
      </w:r>
      <w:r>
        <w:rPr>
          <w:rFonts w:ascii="宋体" w:hAnsi="宋体" w:eastAsia="宋体" w:cs="宋体"/>
          <w:spacing w:val="-13"/>
          <w:sz w:val="32"/>
          <w:szCs w:val="32"/>
        </w:rPr>
        <w:t>多样化的来源渠道，虽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然污泥脱水属于污水处理的后续工艺，污水处理过程中大部分危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害人类以及污染环境的物质已被处理掉，但是污泥杂质和气溶胶</w:t>
      </w:r>
      <w:r>
        <w:rPr>
          <w:rFonts w:ascii="宋体" w:hAnsi="宋体" w:eastAsia="宋体" w:cs="宋体"/>
          <w:spacing w:val="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中难免会残留危险物或病原体，仍会有危害人体身体健</w:t>
      </w:r>
      <w:r>
        <w:rPr>
          <w:rFonts w:ascii="宋体" w:hAnsi="宋体" w:eastAsia="宋体" w:cs="宋体"/>
          <w:spacing w:val="-10"/>
          <w:sz w:val="32"/>
          <w:szCs w:val="32"/>
        </w:rPr>
        <w:t>康的可能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性；脱水过程相对密闭使处理过程中不产生二次</w:t>
      </w:r>
      <w:r>
        <w:rPr>
          <w:rFonts w:ascii="宋体" w:hAnsi="宋体" w:eastAsia="宋体" w:cs="宋体"/>
          <w:spacing w:val="-19"/>
          <w:sz w:val="32"/>
          <w:szCs w:val="32"/>
        </w:rPr>
        <w:t>污染，可减少人员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5"/>
          <w:sz w:val="32"/>
          <w:szCs w:val="32"/>
        </w:rPr>
        <w:t>的接触传染概率。</w:t>
      </w:r>
    </w:p>
    <w:p w14:paraId="7B09CF68">
      <w:pPr>
        <w:pStyle w:val="2"/>
      </w:pPr>
    </w:p>
    <w:p w14:paraId="6858B4C8">
      <w:pPr>
        <w:spacing w:before="104" w:line="222" w:lineRule="auto"/>
        <w:ind w:left="2844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1"/>
          <w:sz w:val="32"/>
          <w:szCs w:val="32"/>
        </w:rPr>
        <w:t>10.2</w:t>
      </w:r>
      <w:r>
        <w:rPr>
          <w:rFonts w:ascii="宋体" w:hAnsi="宋体" w:eastAsia="宋体" w:cs="宋体"/>
          <w:spacing w:val="122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1"/>
          <w:sz w:val="32"/>
          <w:szCs w:val="32"/>
        </w:rPr>
        <w:t>废气收集和处理</w:t>
      </w:r>
    </w:p>
    <w:p w14:paraId="517CBE87">
      <w:pPr>
        <w:spacing w:before="310" w:line="272" w:lineRule="auto"/>
        <w:ind w:right="21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7"/>
          <w:sz w:val="32"/>
          <w:szCs w:val="32"/>
        </w:rPr>
        <w:t>10.2.1</w:t>
      </w:r>
      <w:r>
        <w:rPr>
          <w:rFonts w:ascii="宋体" w:hAnsi="宋体" w:eastAsia="宋体" w:cs="宋体"/>
          <w:spacing w:val="13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废气产生的环节主要是污水处理、污泥干化和堆放，废气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9"/>
          <w:sz w:val="32"/>
          <w:szCs w:val="32"/>
        </w:rPr>
        <w:t>污染物种类主要有氢、硫化氢、臭气浓度、</w:t>
      </w:r>
      <w:r>
        <w:rPr>
          <w:rFonts w:ascii="宋体" w:hAnsi="宋体" w:eastAsia="宋体" w:cs="宋体"/>
          <w:spacing w:val="-30"/>
          <w:sz w:val="32"/>
          <w:szCs w:val="32"/>
        </w:rPr>
        <w:t>甲烷、氯气等，废气处理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1"/>
          <w:sz w:val="32"/>
          <w:szCs w:val="32"/>
        </w:rPr>
        <w:t>的主要措施是消毒和除臭。</w:t>
      </w:r>
    </w:p>
    <w:p w14:paraId="1CF6C0DD">
      <w:pPr>
        <w:spacing w:line="272" w:lineRule="auto"/>
        <w:rPr>
          <w:rFonts w:ascii="宋体" w:hAnsi="宋体" w:eastAsia="宋体" w:cs="宋体"/>
          <w:sz w:val="32"/>
          <w:szCs w:val="32"/>
        </w:rPr>
        <w:sectPr>
          <w:footerReference r:id="rId109" w:type="default"/>
          <w:pgSz w:w="11910" w:h="16840"/>
          <w:pgMar w:top="400" w:right="1668" w:bottom="1494" w:left="1489" w:header="0" w:footer="1079" w:gutter="0"/>
          <w:cols w:space="720" w:num="1"/>
        </w:sectPr>
      </w:pPr>
    </w:p>
    <w:p w14:paraId="2101A9FA">
      <w:pPr>
        <w:pStyle w:val="2"/>
        <w:spacing w:line="296" w:lineRule="auto"/>
      </w:pPr>
    </w:p>
    <w:p w14:paraId="2118816E">
      <w:pPr>
        <w:pStyle w:val="2"/>
        <w:spacing w:line="296" w:lineRule="auto"/>
      </w:pPr>
    </w:p>
    <w:p w14:paraId="66E36B23">
      <w:pPr>
        <w:pStyle w:val="2"/>
        <w:spacing w:line="297" w:lineRule="auto"/>
      </w:pPr>
    </w:p>
    <w:p w14:paraId="38D52B67">
      <w:pPr>
        <w:pStyle w:val="2"/>
        <w:spacing w:line="297" w:lineRule="auto"/>
      </w:pPr>
    </w:p>
    <w:p w14:paraId="4B7B4FBE">
      <w:pPr>
        <w:spacing w:before="104" w:line="257" w:lineRule="auto"/>
        <w:ind w:right="16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1"/>
          <w:sz w:val="32"/>
          <w:szCs w:val="32"/>
        </w:rPr>
        <w:t xml:space="preserve">10.2.5     </w:t>
      </w:r>
      <w:r>
        <w:rPr>
          <w:rFonts w:ascii="宋体" w:hAnsi="宋体" w:eastAsia="宋体" w:cs="宋体"/>
          <w:spacing w:val="1"/>
          <w:sz w:val="32"/>
          <w:szCs w:val="32"/>
        </w:rPr>
        <w:t>根据现行国家标准《医疗机构水污染</w:t>
      </w:r>
      <w:r>
        <w:rPr>
          <w:rFonts w:ascii="宋体" w:hAnsi="宋体" w:eastAsia="宋体" w:cs="宋体"/>
          <w:sz w:val="32"/>
          <w:szCs w:val="32"/>
        </w:rPr>
        <w:t>物排放标准》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GB </w:t>
      </w:r>
      <w:r>
        <w:rPr>
          <w:rFonts w:ascii="宋体" w:hAnsi="宋体" w:eastAsia="宋体" w:cs="宋体"/>
          <w:spacing w:val="-4"/>
          <w:sz w:val="32"/>
          <w:szCs w:val="32"/>
        </w:rPr>
        <w:t>18466的规定，传染病和结核病医疗机构应对污水处理站排放的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废气进行消毒处理。采取机械通风措施，将站内各部位</w:t>
      </w:r>
      <w:r>
        <w:rPr>
          <w:rFonts w:ascii="宋体" w:hAnsi="宋体" w:eastAsia="宋体" w:cs="宋体"/>
          <w:spacing w:val="-10"/>
          <w:sz w:val="32"/>
          <w:szCs w:val="32"/>
        </w:rPr>
        <w:t>产生的废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气收集输送至能阻截、过滤吸附、辐照或杀死病毒、细菌的专用设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备中，经过有效处理后再排入大气。</w:t>
      </w:r>
    </w:p>
    <w:p w14:paraId="49FCF54A">
      <w:pPr>
        <w:spacing w:before="115" w:line="219" w:lineRule="auto"/>
        <w:ind w:left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10.2.6</w:t>
      </w:r>
      <w:r>
        <w:rPr>
          <w:rFonts w:ascii="宋体" w:hAnsi="宋体" w:eastAsia="宋体" w:cs="宋体"/>
          <w:spacing w:val="10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本条对废气收集和输送管道材质进行了规</w:t>
      </w:r>
      <w:r>
        <w:rPr>
          <w:rFonts w:ascii="宋体" w:hAnsi="宋体" w:eastAsia="宋体" w:cs="宋体"/>
          <w:spacing w:val="-9"/>
          <w:sz w:val="32"/>
          <w:szCs w:val="32"/>
        </w:rPr>
        <w:t>定。</w:t>
      </w:r>
    </w:p>
    <w:p w14:paraId="418A5792">
      <w:pPr>
        <w:spacing w:before="62" w:line="260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10.2.8</w:t>
      </w:r>
      <w:r>
        <w:rPr>
          <w:rFonts w:ascii="宋体" w:hAnsi="宋体" w:eastAsia="宋体" w:cs="宋体"/>
          <w:spacing w:val="10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废气排放形式分为有组织排放和无组</w:t>
      </w:r>
      <w:r>
        <w:rPr>
          <w:rFonts w:ascii="宋体" w:hAnsi="宋体" w:eastAsia="宋体" w:cs="宋体"/>
          <w:spacing w:val="-8"/>
          <w:sz w:val="32"/>
          <w:szCs w:val="32"/>
        </w:rPr>
        <w:t>织排放。在恶臭产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生区进行密闭收集，通过排气筒排放且排气筒高度大于或等于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15m,</w:t>
      </w:r>
      <w:r>
        <w:rPr>
          <w:rFonts w:ascii="宋体" w:hAnsi="宋体" w:eastAsia="宋体" w:cs="宋体"/>
          <w:spacing w:val="-10"/>
          <w:sz w:val="32"/>
          <w:szCs w:val="32"/>
        </w:rPr>
        <w:t>按有组织排放填写；未设置排气筒</w:t>
      </w:r>
      <w:r>
        <w:rPr>
          <w:rFonts w:ascii="宋体" w:hAnsi="宋体" w:eastAsia="宋体" w:cs="宋体"/>
          <w:spacing w:val="-11"/>
          <w:sz w:val="32"/>
          <w:szCs w:val="32"/>
        </w:rPr>
        <w:t>或排气筒高度低于15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 xml:space="preserve">m, </w:t>
      </w:r>
      <w:r>
        <w:rPr>
          <w:rFonts w:ascii="宋体" w:hAnsi="宋体" w:eastAsia="宋体" w:cs="宋体"/>
          <w:spacing w:val="-11"/>
          <w:sz w:val="32"/>
          <w:szCs w:val="32"/>
        </w:rPr>
        <w:t>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无组织排放填写。</w:t>
      </w:r>
    </w:p>
    <w:p w14:paraId="41933DDE">
      <w:pPr>
        <w:spacing w:line="260" w:lineRule="auto"/>
        <w:rPr>
          <w:rFonts w:ascii="宋体" w:hAnsi="宋体" w:eastAsia="宋体" w:cs="宋体"/>
          <w:sz w:val="32"/>
          <w:szCs w:val="32"/>
        </w:rPr>
        <w:sectPr>
          <w:footerReference r:id="rId110" w:type="default"/>
          <w:pgSz w:w="11910" w:h="16840"/>
          <w:pgMar w:top="400" w:right="1470" w:bottom="1460" w:left="1710" w:header="0" w:footer="1098" w:gutter="0"/>
          <w:cols w:space="720" w:num="1"/>
        </w:sectPr>
      </w:pPr>
    </w:p>
    <w:p w14:paraId="427FAAD2">
      <w:pPr>
        <w:pStyle w:val="2"/>
        <w:spacing w:line="248" w:lineRule="auto"/>
      </w:pPr>
    </w:p>
    <w:p w14:paraId="3DF06B1C">
      <w:pPr>
        <w:pStyle w:val="2"/>
        <w:spacing w:line="248" w:lineRule="auto"/>
      </w:pPr>
    </w:p>
    <w:p w14:paraId="00DACC97">
      <w:pPr>
        <w:pStyle w:val="2"/>
        <w:spacing w:line="249" w:lineRule="auto"/>
      </w:pPr>
    </w:p>
    <w:p w14:paraId="17571EE9">
      <w:pPr>
        <w:pStyle w:val="2"/>
        <w:spacing w:line="249" w:lineRule="auto"/>
      </w:pPr>
    </w:p>
    <w:p w14:paraId="53147F5D">
      <w:pPr>
        <w:pStyle w:val="2"/>
        <w:spacing w:line="249" w:lineRule="auto"/>
      </w:pPr>
    </w:p>
    <w:p w14:paraId="0156F8B8">
      <w:pPr>
        <w:pStyle w:val="2"/>
        <w:spacing w:line="249" w:lineRule="auto"/>
      </w:pPr>
    </w:p>
    <w:p w14:paraId="16297965">
      <w:pPr>
        <w:pStyle w:val="2"/>
        <w:spacing w:line="249" w:lineRule="auto"/>
      </w:pPr>
    </w:p>
    <w:p w14:paraId="1845AE8E">
      <w:pPr>
        <w:pStyle w:val="2"/>
        <w:spacing w:line="249" w:lineRule="auto"/>
      </w:pPr>
    </w:p>
    <w:p w14:paraId="581C976C">
      <w:pPr>
        <w:spacing w:before="147" w:line="222" w:lineRule="auto"/>
        <w:ind w:left="3217"/>
        <w:outlineLvl w:val="0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22"/>
          <w:sz w:val="45"/>
          <w:szCs w:val="45"/>
        </w:rPr>
        <w:t>11</w:t>
      </w:r>
      <w:r>
        <w:rPr>
          <w:rFonts w:ascii="宋体" w:hAnsi="宋体" w:eastAsia="宋体" w:cs="宋体"/>
          <w:spacing w:val="157"/>
          <w:sz w:val="45"/>
          <w:szCs w:val="45"/>
        </w:rPr>
        <w:t xml:space="preserve"> </w:t>
      </w:r>
      <w:r>
        <w:rPr>
          <w:rFonts w:ascii="宋体" w:hAnsi="宋体" w:eastAsia="宋体" w:cs="宋体"/>
          <w:b/>
          <w:bCs/>
          <w:spacing w:val="-22"/>
          <w:sz w:val="45"/>
          <w:szCs w:val="45"/>
        </w:rPr>
        <w:t>施</w:t>
      </w:r>
      <w:r>
        <w:rPr>
          <w:rFonts w:ascii="宋体" w:hAnsi="宋体" w:eastAsia="宋体" w:cs="宋体"/>
          <w:spacing w:val="40"/>
          <w:sz w:val="45"/>
          <w:szCs w:val="45"/>
        </w:rPr>
        <w:t xml:space="preserve">   </w:t>
      </w:r>
      <w:r>
        <w:rPr>
          <w:rFonts w:ascii="宋体" w:hAnsi="宋体" w:eastAsia="宋体" w:cs="宋体"/>
          <w:b/>
          <w:bCs/>
          <w:spacing w:val="-22"/>
          <w:sz w:val="45"/>
          <w:szCs w:val="45"/>
        </w:rPr>
        <w:t>工</w:t>
      </w:r>
    </w:p>
    <w:p w14:paraId="42C7D222">
      <w:pPr>
        <w:pStyle w:val="2"/>
        <w:spacing w:line="293" w:lineRule="auto"/>
      </w:pPr>
    </w:p>
    <w:p w14:paraId="46E2CBE4">
      <w:pPr>
        <w:pStyle w:val="2"/>
        <w:spacing w:line="294" w:lineRule="auto"/>
      </w:pPr>
    </w:p>
    <w:p w14:paraId="6ABF27C4">
      <w:pPr>
        <w:spacing w:before="104" w:line="221" w:lineRule="auto"/>
        <w:ind w:left="3215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11.1</w:t>
      </w:r>
      <w:r>
        <w:rPr>
          <w:rFonts w:ascii="宋体" w:hAnsi="宋体" w:eastAsia="宋体" w:cs="宋体"/>
          <w:spacing w:val="117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一</w:t>
      </w:r>
      <w:r>
        <w:rPr>
          <w:rFonts w:ascii="黑体" w:hAnsi="黑体" w:eastAsia="黑体" w:cs="黑体"/>
          <w:spacing w:val="-44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般</w:t>
      </w:r>
      <w:r>
        <w:rPr>
          <w:rFonts w:ascii="黑体" w:hAnsi="黑体" w:eastAsia="黑体" w:cs="黑体"/>
          <w:spacing w:val="-44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规</w:t>
      </w:r>
      <w:r>
        <w:rPr>
          <w:rFonts w:ascii="黑体" w:hAnsi="黑体" w:eastAsia="黑体" w:cs="黑体"/>
          <w:spacing w:val="-46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定</w:t>
      </w:r>
    </w:p>
    <w:p w14:paraId="0EC970A6">
      <w:pPr>
        <w:spacing w:before="310" w:line="263" w:lineRule="auto"/>
        <w:ind w:left="71" w:right="15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11.1.1</w:t>
      </w:r>
      <w:r>
        <w:rPr>
          <w:rFonts w:ascii="宋体" w:hAnsi="宋体" w:eastAsia="宋体" w:cs="宋体"/>
          <w:spacing w:val="12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医疗</w:t>
      </w: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机构</w:t>
      </w:r>
      <w:r>
        <w:rPr>
          <w:rFonts w:ascii="宋体" w:hAnsi="宋体" w:eastAsia="宋体" w:cs="宋体"/>
          <w:spacing w:val="-8"/>
          <w:sz w:val="32"/>
          <w:szCs w:val="32"/>
        </w:rPr>
        <w:t>污水处理工程设计既包括土建设计，又包括处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4"/>
          <w:sz w:val="32"/>
          <w:szCs w:val="32"/>
        </w:rPr>
        <w:t>理工艺设计，图纸经所在地建设行政主管部门批准后方可施工。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施工单位需熟悉设计文件，深入理解设计意图和要求，严格按照设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7"/>
          <w:sz w:val="32"/>
          <w:szCs w:val="32"/>
        </w:rPr>
        <w:t>计文件和相应的标准进行施工，不得无图擅自施工。</w:t>
      </w:r>
    </w:p>
    <w:p w14:paraId="69AC06B9">
      <w:pPr>
        <w:spacing w:before="106" w:line="258" w:lineRule="auto"/>
        <w:ind w:left="71" w:right="284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11.1.5</w:t>
      </w:r>
      <w:r>
        <w:rPr>
          <w:rFonts w:ascii="宋体" w:hAnsi="宋体" w:eastAsia="宋体" w:cs="宋体"/>
          <w:spacing w:val="1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施工组织设计由施工单位项目负责人主持编制，施工组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织设计、施工方案的主要内容和格式符合现行国家标准《市政工程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施工组织设计规范》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GB/T   50903</w:t>
      </w:r>
      <w:r>
        <w:rPr>
          <w:rFonts w:ascii="宋体" w:hAnsi="宋体" w:eastAsia="宋体" w:cs="宋体"/>
          <w:spacing w:val="-12"/>
          <w:sz w:val="32"/>
          <w:szCs w:val="32"/>
        </w:rPr>
        <w:t>的有关规定，并通过施工单位技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术负责人和建设单位(监理单位)审批后执行。关键的分部分项工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程主要指深基坑、异形结构模板和支撑体系，与原有建(构)筑物连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接部位和相对密闭空间等。</w:t>
      </w:r>
    </w:p>
    <w:p w14:paraId="408BDC92">
      <w:pPr>
        <w:spacing w:before="117" w:line="266" w:lineRule="auto"/>
        <w:ind w:firstLine="75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11.1.8</w:t>
      </w:r>
      <w:r>
        <w:rPr>
          <w:rFonts w:ascii="宋体" w:hAnsi="宋体" w:eastAsia="宋体" w:cs="宋体"/>
          <w:spacing w:val="121"/>
          <w:sz w:val="32"/>
          <w:szCs w:val="32"/>
        </w:rPr>
        <w:t xml:space="preserve"> </w:t>
      </w:r>
      <w:bookmarkStart w:id="182" w:name="_GoBack"/>
      <w:r>
        <w:rPr>
          <w:rFonts w:ascii="宋体" w:hAnsi="宋体" w:eastAsia="宋体" w:cs="宋体"/>
          <w:spacing w:val="-7"/>
          <w:sz w:val="32"/>
          <w:szCs w:val="32"/>
        </w:rPr>
        <w:t>本条为强制性条文，必须严格执行。</w:t>
      </w:r>
      <w:r>
        <w:rPr>
          <w:rFonts w:ascii="宋体" w:hAnsi="宋体" w:eastAsia="宋体" w:cs="宋体"/>
          <w:spacing w:val="-8"/>
          <w:sz w:val="32"/>
          <w:szCs w:val="32"/>
        </w:rPr>
        <w:t>永久标识是规避系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6"/>
          <w:sz w:val="32"/>
          <w:szCs w:val="32"/>
        </w:rPr>
        <w:t>统错接、便于后续维护管理的重要措施，永久标识具体做法可</w:t>
      </w:r>
      <w:r>
        <w:rPr>
          <w:rFonts w:ascii="宋体" w:hAnsi="宋体" w:eastAsia="宋体" w:cs="宋体"/>
          <w:spacing w:val="-17"/>
          <w:sz w:val="32"/>
          <w:szCs w:val="32"/>
        </w:rPr>
        <w:t>参照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9"/>
          <w:sz w:val="32"/>
          <w:szCs w:val="32"/>
        </w:rPr>
        <w:t>国家标准《建筑给水排水与节水通用规范》</w:t>
      </w: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 xml:space="preserve">GB 55020—2021 </w:t>
      </w:r>
      <w:r>
        <w:rPr>
          <w:rFonts w:ascii="宋体" w:hAnsi="宋体" w:eastAsia="宋体" w:cs="宋体"/>
          <w:spacing w:val="-9"/>
          <w:sz w:val="32"/>
          <w:szCs w:val="32"/>
        </w:rPr>
        <w:t>和行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4"/>
          <w:sz w:val="32"/>
          <w:szCs w:val="32"/>
        </w:rPr>
        <w:t>业标准《城市污水处理厂管道和设备色标》CJ/T</w:t>
      </w:r>
      <w:r>
        <w:rPr>
          <w:rFonts w:ascii="宋体" w:hAnsi="宋体" w:eastAsia="宋体" w:cs="宋体"/>
          <w:spacing w:val="14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158—2002,污水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7"/>
          <w:sz w:val="32"/>
          <w:szCs w:val="32"/>
        </w:rPr>
        <w:t>收集管道标识为黄棕色环，构筑物护栏、扶梯和走道板</w:t>
      </w:r>
      <w:r>
        <w:rPr>
          <w:rFonts w:ascii="宋体" w:hAnsi="宋体" w:eastAsia="宋体" w:cs="宋体"/>
          <w:spacing w:val="-18"/>
          <w:sz w:val="32"/>
          <w:szCs w:val="32"/>
        </w:rPr>
        <w:t>安全色可采</w:t>
      </w:r>
      <w:r>
        <w:rPr>
          <w:rFonts w:ascii="宋体" w:hAnsi="宋体" w:eastAsia="宋体" w:cs="宋体"/>
          <w:sz w:val="32"/>
          <w:szCs w:val="32"/>
        </w:rPr>
        <w:t xml:space="preserve">   </w:t>
      </w:r>
      <w:r>
        <w:rPr>
          <w:rFonts w:ascii="宋体" w:hAnsi="宋体" w:eastAsia="宋体" w:cs="宋体"/>
          <w:spacing w:val="-6"/>
          <w:sz w:val="32"/>
          <w:szCs w:val="32"/>
        </w:rPr>
        <w:t>用黄黑色间隔条纹。识别符号可根据污水种</w:t>
      </w:r>
      <w:r>
        <w:rPr>
          <w:rFonts w:ascii="宋体" w:hAnsi="宋体" w:eastAsia="宋体" w:cs="宋体"/>
          <w:spacing w:val="-7"/>
          <w:sz w:val="32"/>
          <w:szCs w:val="32"/>
        </w:rPr>
        <w:t>类采用中文全称、化</w:t>
      </w:r>
      <w:r>
        <w:rPr>
          <w:rFonts w:ascii="宋体" w:hAnsi="宋体" w:eastAsia="宋体" w:cs="宋体"/>
          <w:sz w:val="32"/>
          <w:szCs w:val="32"/>
        </w:rPr>
        <w:t xml:space="preserve">   </w:t>
      </w:r>
      <w:r>
        <w:rPr>
          <w:rFonts w:ascii="宋体" w:hAnsi="宋体" w:eastAsia="宋体" w:cs="宋体"/>
          <w:spacing w:val="-5"/>
          <w:sz w:val="32"/>
          <w:szCs w:val="32"/>
        </w:rPr>
        <w:t>学式或英文全称，如“放射性污水”“氯气”</w:t>
      </w:r>
      <w:r>
        <w:rPr>
          <w:rFonts w:ascii="Times New Roman" w:hAnsi="Times New Roman" w:eastAsia="Times New Roman" w:cs="Times New Roman"/>
          <w:spacing w:val="-5"/>
          <w:sz w:val="32"/>
          <w:szCs w:val="32"/>
        </w:rPr>
        <w:t xml:space="preserve">“Cl₂”   </w:t>
      </w:r>
      <w:r>
        <w:rPr>
          <w:rFonts w:ascii="宋体" w:hAnsi="宋体" w:eastAsia="宋体" w:cs="宋体"/>
          <w:spacing w:val="-5"/>
          <w:sz w:val="32"/>
          <w:szCs w:val="32"/>
        </w:rPr>
        <w:t>“空气管道”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z w:val="32"/>
          <w:szCs w:val="32"/>
        </w:rPr>
        <w:t>“Air”</w:t>
      </w:r>
      <w:r>
        <w:rPr>
          <w:rFonts w:ascii="Times New Roman" w:hAnsi="Times New Roman" w:eastAsia="Times New Roman" w:cs="Times New Roman"/>
          <w:spacing w:val="-23"/>
          <w:sz w:val="32"/>
          <w:szCs w:val="32"/>
        </w:rPr>
        <w:t xml:space="preserve"> </w:t>
      </w:r>
      <w:r>
        <w:rPr>
          <w:rFonts w:ascii="宋体" w:hAnsi="宋体" w:eastAsia="宋体" w:cs="宋体"/>
          <w:sz w:val="32"/>
          <w:szCs w:val="32"/>
        </w:rPr>
        <w:t xml:space="preserve">。检查井识别符号可根据污水种类采用中文全称或特殊代   </w:t>
      </w:r>
      <w:r>
        <w:rPr>
          <w:rFonts w:ascii="宋体" w:hAnsi="宋体" w:eastAsia="宋体" w:cs="宋体"/>
          <w:spacing w:val="-32"/>
          <w:sz w:val="32"/>
          <w:szCs w:val="32"/>
        </w:rPr>
        <w:t>号，如放射性污水可采用“放射污水”或“危”,传染病医疗机构污水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  </w:t>
      </w:r>
      <w:r>
        <w:rPr>
          <w:rFonts w:ascii="宋体" w:hAnsi="宋体" w:eastAsia="宋体" w:cs="宋体"/>
          <w:spacing w:val="-48"/>
          <w:sz w:val="32"/>
          <w:szCs w:val="32"/>
        </w:rPr>
        <w:t>可采用“传染污水”或“疫”。</w:t>
      </w:r>
    </w:p>
    <w:bookmarkEnd w:id="182"/>
    <w:p w14:paraId="55CF982F">
      <w:pPr>
        <w:pStyle w:val="2"/>
        <w:spacing w:line="247" w:lineRule="auto"/>
      </w:pPr>
    </w:p>
    <w:p w14:paraId="0D4FA3E4">
      <w:pPr>
        <w:spacing w:before="104" w:line="225" w:lineRule="auto"/>
        <w:ind w:left="3215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3"/>
          <w:sz w:val="32"/>
          <w:szCs w:val="32"/>
        </w:rPr>
        <w:t>11.2</w:t>
      </w:r>
      <w:r>
        <w:rPr>
          <w:rFonts w:ascii="宋体" w:hAnsi="宋体" w:eastAsia="宋体" w:cs="宋体"/>
          <w:spacing w:val="141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土</w:t>
      </w:r>
      <w:r>
        <w:rPr>
          <w:rFonts w:ascii="黑体" w:hAnsi="黑体" w:eastAsia="黑体" w:cs="黑体"/>
          <w:spacing w:val="-52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建</w:t>
      </w:r>
      <w:r>
        <w:rPr>
          <w:rFonts w:ascii="黑体" w:hAnsi="黑体" w:eastAsia="黑体" w:cs="黑体"/>
          <w:spacing w:val="-54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施</w:t>
      </w:r>
      <w:r>
        <w:rPr>
          <w:rFonts w:ascii="黑体" w:hAnsi="黑体" w:eastAsia="黑体" w:cs="黑体"/>
          <w:spacing w:val="-51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3"/>
          <w:sz w:val="32"/>
          <w:szCs w:val="32"/>
        </w:rPr>
        <w:t>工</w:t>
      </w:r>
    </w:p>
    <w:p w14:paraId="5301D490">
      <w:pPr>
        <w:spacing w:before="331" w:line="220" w:lineRule="auto"/>
        <w:ind w:left="71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2"/>
          <w:szCs w:val="32"/>
        </w:rPr>
        <w:t xml:space="preserve">11.2.2     </w:t>
      </w:r>
      <w:r>
        <w:rPr>
          <w:rFonts w:ascii="宋体" w:hAnsi="宋体" w:eastAsia="宋体" w:cs="宋体"/>
          <w:spacing w:val="-5"/>
          <w:sz w:val="32"/>
          <w:szCs w:val="32"/>
        </w:rPr>
        <w:t>基坑工程施工安全是地基与基础工程施工的重点，基坑</w:t>
      </w:r>
    </w:p>
    <w:p w14:paraId="543B6A62">
      <w:pPr>
        <w:spacing w:line="220" w:lineRule="auto"/>
        <w:rPr>
          <w:rFonts w:ascii="宋体" w:hAnsi="宋体" w:eastAsia="宋体" w:cs="宋体"/>
          <w:sz w:val="32"/>
          <w:szCs w:val="32"/>
        </w:rPr>
        <w:sectPr>
          <w:footerReference r:id="rId111" w:type="default"/>
          <w:pgSz w:w="11910" w:h="16840"/>
          <w:pgMar w:top="400" w:right="1405" w:bottom="1418" w:left="1418" w:header="0" w:footer="1174" w:gutter="0"/>
          <w:cols w:space="720" w:num="1"/>
        </w:sectPr>
      </w:pPr>
    </w:p>
    <w:p w14:paraId="5E4F7487">
      <w:pPr>
        <w:pStyle w:val="2"/>
      </w:pPr>
    </w:p>
    <w:p w14:paraId="017A7A28">
      <w:pPr>
        <w:pStyle w:val="2"/>
      </w:pPr>
    </w:p>
    <w:p w14:paraId="66589B00">
      <w:pPr>
        <w:pStyle w:val="2"/>
        <w:spacing w:line="241" w:lineRule="auto"/>
      </w:pPr>
    </w:p>
    <w:p w14:paraId="4E0AE99A">
      <w:pPr>
        <w:pStyle w:val="2"/>
        <w:spacing w:line="241" w:lineRule="auto"/>
      </w:pPr>
    </w:p>
    <w:p w14:paraId="605C64B4">
      <w:pPr>
        <w:pStyle w:val="2"/>
        <w:spacing w:line="241" w:lineRule="auto"/>
      </w:pPr>
    </w:p>
    <w:p w14:paraId="7B2023A5">
      <w:pPr>
        <w:spacing w:before="100" w:line="262" w:lineRule="auto"/>
        <w:ind w:left="155" w:right="72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"/>
          <w:sz w:val="31"/>
          <w:szCs w:val="31"/>
        </w:rPr>
        <w:t>和周边环境监测需符合现行国家标准《建筑基坑工程监测技术标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1"/>
          <w:sz w:val="31"/>
          <w:szCs w:val="31"/>
        </w:rPr>
        <w:t>准》</w:t>
      </w: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>GB</w:t>
      </w:r>
      <w:r>
        <w:rPr>
          <w:rFonts w:ascii="Times New Roman" w:hAnsi="Times New Roman" w:eastAsia="Times New Roman" w:cs="Times New Roman"/>
          <w:spacing w:val="65"/>
          <w:w w:val="10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31"/>
          <w:szCs w:val="31"/>
        </w:rPr>
        <w:t>50497</w:t>
      </w:r>
      <w:r>
        <w:rPr>
          <w:rFonts w:ascii="宋体" w:hAnsi="宋体" w:eastAsia="宋体" w:cs="宋体"/>
          <w:spacing w:val="-11"/>
          <w:sz w:val="31"/>
          <w:szCs w:val="31"/>
        </w:rPr>
        <w:t>的有关规定。</w:t>
      </w:r>
    </w:p>
    <w:p w14:paraId="3B2FD87F">
      <w:pPr>
        <w:spacing w:before="285" w:line="222" w:lineRule="auto"/>
        <w:ind w:left="2989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4"/>
          <w:sz w:val="31"/>
          <w:szCs w:val="31"/>
        </w:rPr>
        <w:t>11.3</w:t>
      </w:r>
      <w:r>
        <w:rPr>
          <w:rFonts w:ascii="宋体" w:hAnsi="宋体" w:eastAsia="宋体" w:cs="宋体"/>
          <w:spacing w:val="153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4"/>
          <w:sz w:val="31"/>
          <w:szCs w:val="31"/>
        </w:rPr>
        <w:t>设备与管道安装</w:t>
      </w:r>
    </w:p>
    <w:p w14:paraId="3F009BBE">
      <w:pPr>
        <w:spacing w:before="336" w:line="261" w:lineRule="auto"/>
        <w:ind w:firstLine="155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2"/>
          <w:sz w:val="31"/>
          <w:szCs w:val="31"/>
        </w:rPr>
        <w:t>11.3.16  自动化控制和监测系统涉及的现行行业标准主要有《水污</w:t>
      </w:r>
      <w:r>
        <w:rPr>
          <w:rFonts w:ascii="宋体" w:hAnsi="宋体" w:eastAsia="宋体" w:cs="宋体"/>
          <w:spacing w:val="1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6"/>
          <w:sz w:val="31"/>
          <w:szCs w:val="31"/>
        </w:rPr>
        <w:t>染源在线监测系统</w:t>
      </w:r>
      <w:r>
        <w:rPr>
          <w:rFonts w:ascii="Times New Roman" w:hAnsi="Times New Roman" w:eastAsia="Times New Roman" w:cs="Times New Roman"/>
          <w:spacing w:val="-16"/>
          <w:sz w:val="31"/>
          <w:szCs w:val="31"/>
        </w:rPr>
        <w:t>(CODc</w:t>
      </w:r>
      <w:r>
        <w:rPr>
          <w:rFonts w:ascii="Times New Roman" w:hAnsi="Times New Roman" w:eastAsia="Times New Roman" w:cs="Times New Roman"/>
          <w:spacing w:val="-4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6"/>
          <w:sz w:val="31"/>
          <w:szCs w:val="31"/>
        </w:rPr>
        <w:t>、</w:t>
      </w:r>
      <w:r>
        <w:rPr>
          <w:rFonts w:ascii="Times New Roman" w:hAnsi="Times New Roman" w:eastAsia="Times New Roman" w:cs="Times New Roman"/>
          <w:spacing w:val="-16"/>
          <w:sz w:val="31"/>
          <w:szCs w:val="31"/>
        </w:rPr>
        <w:t>NH₃-N</w:t>
      </w:r>
      <w:r>
        <w:rPr>
          <w:rFonts w:ascii="Times New Roman" w:hAnsi="Times New Roman" w:eastAsia="Times New Roman" w:cs="Times New Roman"/>
          <w:spacing w:val="5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6"/>
          <w:sz w:val="31"/>
          <w:szCs w:val="31"/>
        </w:rPr>
        <w:t>等)安装技术规</w:t>
      </w:r>
      <w:r>
        <w:rPr>
          <w:rFonts w:ascii="宋体" w:hAnsi="宋体" w:eastAsia="宋体" w:cs="宋体"/>
          <w:spacing w:val="-17"/>
          <w:sz w:val="31"/>
          <w:szCs w:val="31"/>
        </w:rPr>
        <w:t>范》</w:t>
      </w:r>
      <w:r>
        <w:rPr>
          <w:rFonts w:ascii="Times New Roman" w:hAnsi="Times New Roman" w:eastAsia="Times New Roman" w:cs="Times New Roman"/>
          <w:spacing w:val="-17"/>
          <w:sz w:val="31"/>
          <w:szCs w:val="31"/>
        </w:rPr>
        <w:t>HJ 353</w:t>
      </w:r>
      <w:r>
        <w:rPr>
          <w:rFonts w:ascii="宋体" w:hAnsi="宋体" w:eastAsia="宋体" w:cs="宋体"/>
          <w:spacing w:val="-17"/>
          <w:sz w:val="31"/>
          <w:szCs w:val="31"/>
        </w:rPr>
        <w:t>、《水污</w:t>
      </w:r>
      <w:r>
        <w:rPr>
          <w:rFonts w:ascii="宋体" w:hAnsi="宋体" w:eastAsia="宋体" w:cs="宋体"/>
          <w:sz w:val="31"/>
          <w:szCs w:val="31"/>
        </w:rPr>
        <w:t xml:space="preserve"> 染源在线监测系统</w:t>
      </w:r>
      <w:r>
        <w:rPr>
          <w:rFonts w:ascii="Times New Roman" w:hAnsi="Times New Roman" w:eastAsia="Times New Roman" w:cs="Times New Roman"/>
          <w:sz w:val="31"/>
          <w:szCs w:val="31"/>
        </w:rPr>
        <w:t>(CODcr</w:t>
      </w:r>
      <w:r>
        <w:rPr>
          <w:rFonts w:ascii="Times New Roman" w:hAnsi="Times New Roman" w:eastAsia="Times New Roman" w:cs="Times New Roman"/>
          <w:spacing w:val="-46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、</w:t>
      </w:r>
      <w:r>
        <w:rPr>
          <w:rFonts w:ascii="Times New Roman" w:hAnsi="Times New Roman" w:eastAsia="Times New Roman" w:cs="Times New Roman"/>
          <w:sz w:val="31"/>
          <w:szCs w:val="31"/>
        </w:rPr>
        <w:t>NH₃-N</w:t>
      </w:r>
      <w:r>
        <w:rPr>
          <w:rFonts w:ascii="Times New Roman" w:hAnsi="Times New Roman" w:eastAsia="Times New Roman" w:cs="Times New Roman"/>
          <w:spacing w:val="21"/>
          <w:sz w:val="31"/>
          <w:szCs w:val="31"/>
        </w:rPr>
        <w:t xml:space="preserve">  </w:t>
      </w:r>
      <w:r>
        <w:rPr>
          <w:rFonts w:ascii="宋体" w:hAnsi="宋体" w:eastAsia="宋体" w:cs="宋体"/>
          <w:sz w:val="31"/>
          <w:szCs w:val="31"/>
        </w:rPr>
        <w:t>等)验收技术规范》</w:t>
      </w:r>
      <w:r>
        <w:rPr>
          <w:rFonts w:ascii="Times New Roman" w:hAnsi="Times New Roman" w:eastAsia="Times New Roman" w:cs="Times New Roman"/>
          <w:spacing w:val="-1"/>
          <w:sz w:val="31"/>
          <w:szCs w:val="31"/>
        </w:rPr>
        <w:t>HJ354</w:t>
      </w:r>
      <w:r>
        <w:rPr>
          <w:rFonts w:ascii="Times New Roman" w:hAnsi="Times New Roman" w:eastAsia="Times New Roman" w:cs="Times New Roman"/>
          <w:spacing w:val="31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1"/>
          <w:sz w:val="31"/>
          <w:szCs w:val="31"/>
        </w:rPr>
        <w:t>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2"/>
          <w:sz w:val="31"/>
          <w:szCs w:val="31"/>
        </w:rPr>
        <w:t>《水污染源在线监测系统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>(CODc.</w:t>
      </w:r>
      <w:r>
        <w:rPr>
          <w:rFonts w:ascii="Times New Roman" w:hAnsi="Times New Roman" w:eastAsia="Times New Roman" w:cs="Times New Roman"/>
          <w:spacing w:val="-4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2"/>
          <w:sz w:val="31"/>
          <w:szCs w:val="31"/>
        </w:rPr>
        <w:t>、</w:t>
      </w:r>
      <w:r>
        <w:rPr>
          <w:rFonts w:ascii="Times New Roman" w:hAnsi="Times New Roman" w:eastAsia="Times New Roman" w:cs="Times New Roman"/>
          <w:spacing w:val="-12"/>
          <w:sz w:val="31"/>
          <w:szCs w:val="31"/>
        </w:rPr>
        <w:t>NH₃-N</w:t>
      </w:r>
      <w:r>
        <w:rPr>
          <w:rFonts w:ascii="宋体" w:hAnsi="宋体" w:eastAsia="宋体" w:cs="宋体"/>
          <w:spacing w:val="-12"/>
          <w:sz w:val="31"/>
          <w:szCs w:val="31"/>
        </w:rPr>
        <w:t>等)运行技术</w:t>
      </w:r>
      <w:r>
        <w:rPr>
          <w:rFonts w:ascii="宋体" w:hAnsi="宋体" w:eastAsia="宋体" w:cs="宋体"/>
          <w:spacing w:val="-13"/>
          <w:sz w:val="31"/>
          <w:szCs w:val="31"/>
        </w:rPr>
        <w:t>规范》</w:t>
      </w:r>
      <w:r>
        <w:rPr>
          <w:rFonts w:ascii="Times New Roman" w:hAnsi="Times New Roman" w:eastAsia="Times New Roman" w:cs="Times New Roman"/>
          <w:spacing w:val="-13"/>
          <w:sz w:val="31"/>
          <w:szCs w:val="31"/>
        </w:rPr>
        <w:t>HJ 355</w:t>
      </w:r>
      <w:r>
        <w:rPr>
          <w:rFonts w:ascii="宋体" w:hAnsi="宋体" w:eastAsia="宋体" w:cs="宋体"/>
          <w:spacing w:val="-13"/>
          <w:sz w:val="31"/>
          <w:szCs w:val="31"/>
        </w:rPr>
        <w:t>。</w:t>
      </w:r>
    </w:p>
    <w:p w14:paraId="4F5E6353">
      <w:pPr>
        <w:spacing w:line="261" w:lineRule="auto"/>
        <w:rPr>
          <w:rFonts w:ascii="宋体" w:hAnsi="宋体" w:eastAsia="宋体" w:cs="宋体"/>
          <w:sz w:val="31"/>
          <w:szCs w:val="31"/>
        </w:rPr>
        <w:sectPr>
          <w:footerReference r:id="rId112" w:type="default"/>
          <w:pgSz w:w="11910" w:h="16840"/>
          <w:pgMar w:top="400" w:right="1424" w:bottom="1418" w:left="1535" w:header="0" w:footer="1174" w:gutter="0"/>
          <w:cols w:space="720" w:num="1"/>
        </w:sectPr>
      </w:pPr>
    </w:p>
    <w:p w14:paraId="522F433B">
      <w:pPr>
        <w:pStyle w:val="2"/>
        <w:spacing w:line="249" w:lineRule="auto"/>
      </w:pPr>
    </w:p>
    <w:p w14:paraId="700B813D">
      <w:pPr>
        <w:pStyle w:val="2"/>
        <w:spacing w:line="249" w:lineRule="auto"/>
      </w:pPr>
    </w:p>
    <w:p w14:paraId="051F6E95">
      <w:pPr>
        <w:pStyle w:val="2"/>
        <w:spacing w:line="249" w:lineRule="auto"/>
      </w:pPr>
    </w:p>
    <w:p w14:paraId="5F34DFE6">
      <w:pPr>
        <w:pStyle w:val="2"/>
        <w:spacing w:line="249" w:lineRule="auto"/>
      </w:pPr>
    </w:p>
    <w:p w14:paraId="2B3B1A93">
      <w:pPr>
        <w:pStyle w:val="2"/>
        <w:spacing w:line="250" w:lineRule="auto"/>
      </w:pPr>
    </w:p>
    <w:p w14:paraId="10B8C6AA">
      <w:pPr>
        <w:pStyle w:val="2"/>
        <w:spacing w:line="250" w:lineRule="auto"/>
      </w:pPr>
    </w:p>
    <w:p w14:paraId="393D94C8">
      <w:pPr>
        <w:pStyle w:val="2"/>
        <w:spacing w:line="250" w:lineRule="auto"/>
      </w:pPr>
    </w:p>
    <w:p w14:paraId="397A18A8">
      <w:pPr>
        <w:pStyle w:val="2"/>
        <w:spacing w:line="250" w:lineRule="auto"/>
      </w:pPr>
    </w:p>
    <w:p w14:paraId="243B3725">
      <w:pPr>
        <w:spacing w:before="143" w:line="219" w:lineRule="auto"/>
        <w:ind w:left="3106"/>
        <w:outlineLvl w:val="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12</w:t>
      </w:r>
      <w:r>
        <w:rPr>
          <w:rFonts w:ascii="宋体" w:hAnsi="宋体" w:eastAsia="宋体" w:cs="宋体"/>
          <w:spacing w:val="172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验</w:t>
      </w:r>
      <w:r>
        <w:rPr>
          <w:rFonts w:ascii="宋体" w:hAnsi="宋体" w:eastAsia="宋体" w:cs="宋体"/>
          <w:spacing w:val="-67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收</w:t>
      </w:r>
      <w:r>
        <w:rPr>
          <w:rFonts w:ascii="宋体" w:hAnsi="宋体" w:eastAsia="宋体" w:cs="宋体"/>
          <w:spacing w:val="-80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调</w:t>
      </w:r>
      <w:r>
        <w:rPr>
          <w:rFonts w:ascii="宋体" w:hAnsi="宋体" w:eastAsia="宋体" w:cs="宋体"/>
          <w:spacing w:val="-83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44"/>
          <w:szCs w:val="44"/>
        </w:rPr>
        <w:t>试</w:t>
      </w:r>
    </w:p>
    <w:p w14:paraId="575CEA52">
      <w:pPr>
        <w:pStyle w:val="2"/>
        <w:spacing w:line="277" w:lineRule="auto"/>
      </w:pPr>
    </w:p>
    <w:p w14:paraId="2E124716">
      <w:pPr>
        <w:pStyle w:val="2"/>
        <w:spacing w:line="277" w:lineRule="auto"/>
      </w:pPr>
    </w:p>
    <w:p w14:paraId="0111F6CE">
      <w:pPr>
        <w:pStyle w:val="2"/>
        <w:spacing w:line="277" w:lineRule="auto"/>
      </w:pPr>
    </w:p>
    <w:p w14:paraId="29BD3C94">
      <w:pPr>
        <w:spacing w:before="104" w:line="269" w:lineRule="auto"/>
        <w:ind w:firstLine="16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3"/>
          <w:sz w:val="32"/>
          <w:szCs w:val="32"/>
        </w:rPr>
        <w:t>12.0.1</w:t>
      </w:r>
      <w:r>
        <w:rPr>
          <w:rFonts w:ascii="宋体" w:hAnsi="宋体" w:eastAsia="宋体" w:cs="宋体"/>
          <w:spacing w:val="15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本条强调医疗机构污水处理工程应通过工程竣工</w:t>
      </w:r>
      <w:r>
        <w:rPr>
          <w:rFonts w:ascii="宋体" w:hAnsi="宋体" w:eastAsia="宋体" w:cs="宋体"/>
          <w:spacing w:val="2"/>
          <w:sz w:val="32"/>
          <w:szCs w:val="32"/>
        </w:rPr>
        <w:t>验收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后，方可进行系统联动调试。其各类处理建(构)筑物及设备安装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 宜按本标准附录</w:t>
      </w:r>
      <w:r>
        <w:rPr>
          <w:rFonts w:ascii="宋体" w:hAnsi="宋体" w:eastAsia="宋体" w:cs="宋体"/>
          <w:spacing w:val="-82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2"/>
          <w:szCs w:val="32"/>
        </w:rPr>
        <w:t>A</w:t>
      </w:r>
      <w:r>
        <w:rPr>
          <w:rFonts w:ascii="Times New Roman" w:hAnsi="Times New Roman" w:eastAsia="Times New Roman" w:cs="Times New Roman"/>
          <w:spacing w:val="3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5"/>
          <w:sz w:val="32"/>
          <w:szCs w:val="32"/>
        </w:rPr>
        <w:t>划分的单位(子单位)工程、分部(子分部)工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3"/>
          <w:sz w:val="32"/>
          <w:szCs w:val="32"/>
        </w:rPr>
        <w:t>程、分项工程和检验批进行验收。按《建设项目(工程)竣</w:t>
      </w:r>
      <w:r>
        <w:rPr>
          <w:rFonts w:ascii="宋体" w:hAnsi="宋体" w:eastAsia="宋体" w:cs="宋体"/>
          <w:spacing w:val="-14"/>
          <w:sz w:val="32"/>
          <w:szCs w:val="32"/>
        </w:rPr>
        <w:t>工验收办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4"/>
          <w:sz w:val="32"/>
          <w:szCs w:val="32"/>
        </w:rPr>
        <w:t>法》进行验收，并符合现行国家标准《建筑地基基础工程施工质量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1"/>
          <w:sz w:val="32"/>
          <w:szCs w:val="32"/>
        </w:rPr>
        <w:t>验收标准》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GB 50202</w:t>
      </w:r>
      <w:r>
        <w:rPr>
          <w:rFonts w:ascii="宋体" w:hAnsi="宋体" w:eastAsia="宋体" w:cs="宋体"/>
          <w:spacing w:val="-11"/>
          <w:sz w:val="32"/>
          <w:szCs w:val="32"/>
        </w:rPr>
        <w:t>、《地下防水工程质量验收规范》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58"/>
          <w:w w:val="10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1"/>
          <w:sz w:val="32"/>
          <w:szCs w:val="32"/>
        </w:rPr>
        <w:t>502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08</w:t>
      </w:r>
      <w:r>
        <w:rPr>
          <w:rFonts w:ascii="宋体" w:hAnsi="宋体" w:eastAsia="宋体" w:cs="宋体"/>
          <w:spacing w:val="-12"/>
          <w:sz w:val="32"/>
          <w:szCs w:val="32"/>
        </w:rPr>
        <w:t>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《砌体结构工程施工质量验收规范》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GB 50203</w:t>
      </w:r>
      <w:r>
        <w:rPr>
          <w:rFonts w:ascii="宋体" w:hAnsi="宋体" w:eastAsia="宋体" w:cs="宋体"/>
          <w:spacing w:val="-13"/>
          <w:sz w:val="32"/>
          <w:szCs w:val="32"/>
        </w:rPr>
        <w:t>、《混凝土结构工程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施工质量验收规范》</w:t>
      </w: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>GB 50204</w:t>
      </w:r>
      <w:r>
        <w:rPr>
          <w:rFonts w:ascii="宋体" w:hAnsi="宋体" w:eastAsia="宋体" w:cs="宋体"/>
          <w:spacing w:val="-9"/>
          <w:sz w:val="32"/>
          <w:szCs w:val="32"/>
        </w:rPr>
        <w:t>、《钢结构工程施工质量验收标准》</w:t>
      </w:r>
      <w:r>
        <w:rPr>
          <w:rFonts w:ascii="宋体" w:hAnsi="宋体" w:eastAsia="宋体" w:cs="宋体"/>
          <w:spacing w:val="1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2"/>
          <w:sz w:val="32"/>
          <w:szCs w:val="32"/>
        </w:rPr>
        <w:t>GB 50205</w:t>
      </w:r>
      <w:r>
        <w:rPr>
          <w:rFonts w:ascii="宋体" w:hAnsi="宋体" w:eastAsia="宋体" w:cs="宋体"/>
          <w:spacing w:val="-22"/>
          <w:sz w:val="32"/>
          <w:szCs w:val="32"/>
        </w:rPr>
        <w:t>、《给水排水构筑物工程施工及验收规范》</w:t>
      </w:r>
      <w:r>
        <w:rPr>
          <w:rFonts w:ascii="Times New Roman" w:hAnsi="Times New Roman" w:eastAsia="Times New Roman" w:cs="Times New Roman"/>
          <w:spacing w:val="-22"/>
          <w:sz w:val="32"/>
          <w:szCs w:val="32"/>
        </w:rPr>
        <w:t>GB 50141</w:t>
      </w:r>
      <w:r>
        <w:rPr>
          <w:rFonts w:ascii="宋体" w:hAnsi="宋体" w:eastAsia="宋体" w:cs="宋体"/>
          <w:spacing w:val="-22"/>
          <w:sz w:val="32"/>
          <w:szCs w:val="32"/>
        </w:rPr>
        <w:t>、《电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3"/>
          <w:sz w:val="32"/>
          <w:szCs w:val="32"/>
        </w:rPr>
        <w:t>气装置安装工程</w:t>
      </w:r>
      <w:r>
        <w:rPr>
          <w:rFonts w:ascii="宋体" w:hAnsi="宋体" w:eastAsia="宋体" w:cs="宋体"/>
          <w:spacing w:val="13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电缆线路施工及验收标准》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GB 50168</w:t>
      </w:r>
      <w:r>
        <w:rPr>
          <w:rFonts w:ascii="宋体" w:hAnsi="宋体" w:eastAsia="宋体" w:cs="宋体"/>
          <w:spacing w:val="-13"/>
          <w:sz w:val="32"/>
          <w:szCs w:val="32"/>
        </w:rPr>
        <w:t>、《自动化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13"/>
          <w:sz w:val="32"/>
          <w:szCs w:val="32"/>
        </w:rPr>
        <w:t>仪表工程施工及质量验收规范》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GB 50093</w:t>
      </w:r>
      <w:r>
        <w:rPr>
          <w:rFonts w:ascii="宋体" w:hAnsi="宋体" w:eastAsia="宋体" w:cs="宋体"/>
          <w:spacing w:val="-13"/>
          <w:sz w:val="32"/>
          <w:szCs w:val="32"/>
        </w:rPr>
        <w:t>、《建筑电气工程施工质</w:t>
      </w:r>
      <w:r>
        <w:rPr>
          <w:rFonts w:ascii="宋体" w:hAnsi="宋体" w:eastAsia="宋体" w:cs="宋体"/>
          <w:spacing w:val="1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量验收规范》</w:t>
      </w:r>
      <w:r>
        <w:rPr>
          <w:rFonts w:ascii="Times New Roman" w:hAnsi="Times New Roman" w:eastAsia="Times New Roman" w:cs="Times New Roman"/>
          <w:spacing w:val="-16"/>
          <w:sz w:val="32"/>
          <w:szCs w:val="32"/>
        </w:rPr>
        <w:t>GB 50303</w:t>
      </w:r>
      <w:r>
        <w:rPr>
          <w:rFonts w:ascii="宋体" w:hAnsi="宋体" w:eastAsia="宋体" w:cs="宋体"/>
          <w:spacing w:val="-16"/>
          <w:sz w:val="32"/>
          <w:szCs w:val="32"/>
        </w:rPr>
        <w:t>、《建筑电气照明装置施工与验收规</w:t>
      </w:r>
      <w:r>
        <w:rPr>
          <w:rFonts w:ascii="宋体" w:hAnsi="宋体" w:eastAsia="宋体" w:cs="宋体"/>
          <w:spacing w:val="-17"/>
          <w:sz w:val="32"/>
          <w:szCs w:val="32"/>
        </w:rPr>
        <w:t>范》</w:t>
      </w:r>
      <w:r>
        <w:rPr>
          <w:rFonts w:ascii="Times New Roman" w:hAnsi="Times New Roman" w:eastAsia="Times New Roman" w:cs="Times New Roman"/>
          <w:spacing w:val="-17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10"/>
          <w:sz w:val="32"/>
          <w:szCs w:val="32"/>
        </w:rPr>
        <w:t>50617、《电气装置安装工程  接地装置施工及验收</w:t>
      </w:r>
      <w:r>
        <w:rPr>
          <w:rFonts w:ascii="宋体" w:hAnsi="宋体" w:eastAsia="宋体" w:cs="宋体"/>
          <w:spacing w:val="9"/>
          <w:sz w:val="32"/>
          <w:szCs w:val="32"/>
        </w:rPr>
        <w:t>规范》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GB  </w:t>
      </w:r>
      <w:r>
        <w:rPr>
          <w:rFonts w:ascii="宋体" w:hAnsi="宋体" w:eastAsia="宋体" w:cs="宋体"/>
          <w:spacing w:val="-15"/>
          <w:sz w:val="32"/>
          <w:szCs w:val="32"/>
        </w:rPr>
        <w:t>50169、《风机、压缩机、泵安装工程施工及验收规范》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69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5"/>
          <w:sz w:val="32"/>
          <w:szCs w:val="32"/>
        </w:rPr>
        <w:t>50275</w:t>
      </w:r>
      <w:r>
        <w:rPr>
          <w:rFonts w:ascii="宋体" w:hAnsi="宋体" w:eastAsia="宋体" w:cs="宋体"/>
          <w:spacing w:val="-15"/>
          <w:sz w:val="32"/>
          <w:szCs w:val="32"/>
        </w:rPr>
        <w:t>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3"/>
          <w:sz w:val="32"/>
          <w:szCs w:val="32"/>
        </w:rPr>
        <w:t>《给水排水管道工程施工及验收规范》</w:t>
      </w:r>
      <w:r>
        <w:rPr>
          <w:rFonts w:ascii="Times New Roman" w:hAnsi="Times New Roman" w:eastAsia="Times New Roman" w:cs="Times New Roman"/>
          <w:spacing w:val="-13"/>
          <w:sz w:val="32"/>
          <w:szCs w:val="32"/>
        </w:rPr>
        <w:t>GB 502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68</w:t>
      </w:r>
      <w:r>
        <w:rPr>
          <w:rFonts w:ascii="宋体" w:hAnsi="宋体" w:eastAsia="宋体" w:cs="宋体"/>
          <w:spacing w:val="-14"/>
          <w:sz w:val="32"/>
          <w:szCs w:val="32"/>
        </w:rPr>
        <w:t>、《通风与空调工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4"/>
          <w:sz w:val="32"/>
          <w:szCs w:val="32"/>
        </w:rPr>
        <w:t>程施工质量验收规范》</w:t>
      </w:r>
      <w:r>
        <w:rPr>
          <w:rFonts w:ascii="Times New Roman" w:hAnsi="Times New Roman" w:eastAsia="Times New Roman" w:cs="Times New Roman"/>
          <w:spacing w:val="-4"/>
          <w:sz w:val="32"/>
          <w:szCs w:val="32"/>
        </w:rPr>
        <w:t>GB 50243</w:t>
      </w:r>
      <w:r>
        <w:rPr>
          <w:rFonts w:ascii="宋体" w:hAnsi="宋体" w:eastAsia="宋体" w:cs="宋体"/>
          <w:spacing w:val="-4"/>
          <w:sz w:val="32"/>
          <w:szCs w:val="32"/>
        </w:rPr>
        <w:t>等的有</w:t>
      </w:r>
      <w:r>
        <w:rPr>
          <w:rFonts w:ascii="宋体" w:hAnsi="宋体" w:eastAsia="宋体" w:cs="宋体"/>
          <w:spacing w:val="-5"/>
          <w:sz w:val="32"/>
          <w:szCs w:val="32"/>
        </w:rPr>
        <w:t>关规定。</w:t>
      </w:r>
    </w:p>
    <w:p w14:paraId="30FC7BAC">
      <w:pPr>
        <w:spacing w:before="43" w:line="266" w:lineRule="auto"/>
        <w:ind w:left="159" w:right="119" w:firstLine="4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12.0.7</w:t>
      </w:r>
      <w:r>
        <w:rPr>
          <w:rFonts w:ascii="宋体" w:hAnsi="宋体" w:eastAsia="宋体" w:cs="宋体"/>
          <w:spacing w:val="14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医疗机构污水处理工程除了要组织工程竣工验收外，正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式投产前还要组织环境保护验收，环境保护验收按照《建</w:t>
      </w:r>
      <w:r>
        <w:rPr>
          <w:rFonts w:ascii="宋体" w:hAnsi="宋体" w:eastAsia="宋体" w:cs="宋体"/>
          <w:spacing w:val="-20"/>
          <w:sz w:val="32"/>
          <w:szCs w:val="32"/>
        </w:rPr>
        <w:t>设项目竣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工环境保护验收暂行办法》(国环规环评〔2017〕4号)进行，技术内</w:t>
      </w:r>
      <w:r>
        <w:rPr>
          <w:rFonts w:ascii="宋体" w:hAnsi="宋体" w:eastAsia="宋体" w:cs="宋体"/>
          <w:spacing w:val="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3"/>
          <w:sz w:val="32"/>
          <w:szCs w:val="32"/>
        </w:rPr>
        <w:t>容可按现行行业标准《建设项目竣工环境保护验收技术规范医</w:t>
      </w:r>
      <w:r>
        <w:rPr>
          <w:rFonts w:ascii="宋体" w:hAnsi="宋体" w:eastAsia="宋体" w:cs="宋体"/>
          <w:spacing w:val="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2"/>
          <w:sz w:val="32"/>
          <w:szCs w:val="32"/>
        </w:rPr>
        <w:t>疗机构》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HJ</w:t>
      </w:r>
      <w:r>
        <w:rPr>
          <w:rFonts w:ascii="Times New Roman" w:hAnsi="Times New Roman" w:eastAsia="Times New Roman" w:cs="Times New Roman"/>
          <w:spacing w:val="54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2"/>
          <w:sz w:val="32"/>
          <w:szCs w:val="32"/>
        </w:rPr>
        <w:t>794</w:t>
      </w:r>
      <w:r>
        <w:rPr>
          <w:rFonts w:ascii="宋体" w:hAnsi="宋体" w:eastAsia="宋体" w:cs="宋体"/>
          <w:spacing w:val="-12"/>
          <w:sz w:val="32"/>
          <w:szCs w:val="32"/>
        </w:rPr>
        <w:t>的有关要求进行。</w:t>
      </w:r>
    </w:p>
    <w:p w14:paraId="1DF6779C">
      <w:pPr>
        <w:spacing w:line="266" w:lineRule="auto"/>
        <w:rPr>
          <w:rFonts w:ascii="宋体" w:hAnsi="宋体" w:eastAsia="宋体" w:cs="宋体"/>
          <w:sz w:val="32"/>
          <w:szCs w:val="32"/>
        </w:rPr>
        <w:sectPr>
          <w:footerReference r:id="rId113" w:type="default"/>
          <w:pgSz w:w="11910" w:h="16840"/>
          <w:pgMar w:top="400" w:right="1560" w:bottom="1443" w:left="1320" w:header="0" w:footer="1154" w:gutter="0"/>
          <w:cols w:space="720" w:num="1"/>
        </w:sectPr>
      </w:pPr>
    </w:p>
    <w:p w14:paraId="7AD1F8AE">
      <w:pPr>
        <w:pStyle w:val="2"/>
        <w:spacing w:line="252" w:lineRule="auto"/>
      </w:pPr>
    </w:p>
    <w:p w14:paraId="5252C481">
      <w:pPr>
        <w:pStyle w:val="2"/>
        <w:spacing w:line="252" w:lineRule="auto"/>
      </w:pPr>
    </w:p>
    <w:p w14:paraId="4F415C2F">
      <w:pPr>
        <w:pStyle w:val="2"/>
        <w:spacing w:line="253" w:lineRule="auto"/>
      </w:pPr>
    </w:p>
    <w:p w14:paraId="3AA975E3">
      <w:pPr>
        <w:pStyle w:val="2"/>
        <w:spacing w:line="253" w:lineRule="auto"/>
      </w:pPr>
    </w:p>
    <w:p w14:paraId="1B74BA59">
      <w:pPr>
        <w:pStyle w:val="2"/>
        <w:spacing w:line="253" w:lineRule="auto"/>
      </w:pPr>
    </w:p>
    <w:p w14:paraId="750F1926">
      <w:pPr>
        <w:pStyle w:val="2"/>
        <w:spacing w:line="253" w:lineRule="auto"/>
      </w:pPr>
    </w:p>
    <w:p w14:paraId="1E58E836">
      <w:pPr>
        <w:pStyle w:val="2"/>
        <w:spacing w:line="253" w:lineRule="auto"/>
      </w:pPr>
    </w:p>
    <w:p w14:paraId="2E90FF3D">
      <w:pPr>
        <w:pStyle w:val="2"/>
        <w:spacing w:line="253" w:lineRule="auto"/>
      </w:pPr>
    </w:p>
    <w:p w14:paraId="76256074">
      <w:pPr>
        <w:spacing w:before="137" w:line="219" w:lineRule="auto"/>
        <w:ind w:left="2095"/>
        <w:outlineLvl w:val="0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b/>
          <w:bCs/>
          <w:spacing w:val="-11"/>
          <w:sz w:val="42"/>
          <w:szCs w:val="42"/>
        </w:rPr>
        <w:t>13</w:t>
      </w:r>
      <w:r>
        <w:rPr>
          <w:rFonts w:ascii="宋体" w:hAnsi="宋体" w:eastAsia="宋体" w:cs="宋体"/>
          <w:spacing w:val="196"/>
          <w:sz w:val="42"/>
          <w:szCs w:val="42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42"/>
          <w:szCs w:val="42"/>
        </w:rPr>
        <w:t>运行管理和安全防护</w:t>
      </w:r>
    </w:p>
    <w:p w14:paraId="66FD3F3D">
      <w:pPr>
        <w:pStyle w:val="2"/>
        <w:spacing w:line="314" w:lineRule="auto"/>
      </w:pPr>
    </w:p>
    <w:p w14:paraId="0A9CF980">
      <w:pPr>
        <w:pStyle w:val="2"/>
        <w:spacing w:line="314" w:lineRule="auto"/>
      </w:pPr>
    </w:p>
    <w:p w14:paraId="4012FE5E">
      <w:pPr>
        <w:spacing w:before="104" w:line="222" w:lineRule="auto"/>
        <w:ind w:left="3144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4"/>
          <w:sz w:val="32"/>
          <w:szCs w:val="32"/>
        </w:rPr>
        <w:t>13.1</w:t>
      </w:r>
      <w:r>
        <w:rPr>
          <w:rFonts w:ascii="宋体" w:hAnsi="宋体" w:eastAsia="宋体" w:cs="宋体"/>
          <w:spacing w:val="120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2"/>
          <w:szCs w:val="32"/>
        </w:rPr>
        <w:t>运</w:t>
      </w:r>
      <w:r>
        <w:rPr>
          <w:rFonts w:ascii="黑体" w:hAnsi="黑体" w:eastAsia="黑体" w:cs="黑体"/>
          <w:spacing w:val="-48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2"/>
          <w:szCs w:val="32"/>
        </w:rPr>
        <w:t>行</w:t>
      </w:r>
      <w:r>
        <w:rPr>
          <w:rFonts w:ascii="黑体" w:hAnsi="黑体" w:eastAsia="黑体" w:cs="黑体"/>
          <w:spacing w:val="-45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2"/>
          <w:szCs w:val="32"/>
        </w:rPr>
        <w:t>管</w:t>
      </w:r>
      <w:r>
        <w:rPr>
          <w:rFonts w:ascii="黑体" w:hAnsi="黑体" w:eastAsia="黑体" w:cs="黑体"/>
          <w:spacing w:val="-49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2"/>
          <w:szCs w:val="32"/>
        </w:rPr>
        <w:t>理</w:t>
      </w:r>
    </w:p>
    <w:p w14:paraId="70733F32">
      <w:pPr>
        <w:spacing w:before="304" w:line="265" w:lineRule="auto"/>
        <w:ind w:right="6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6"/>
          <w:sz w:val="32"/>
          <w:szCs w:val="32"/>
        </w:rPr>
        <w:t>13.1.1</w:t>
      </w:r>
      <w:r>
        <w:rPr>
          <w:rFonts w:ascii="宋体" w:hAnsi="宋体" w:eastAsia="宋体" w:cs="宋体"/>
          <w:spacing w:val="10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6"/>
          <w:sz w:val="32"/>
          <w:szCs w:val="32"/>
        </w:rPr>
        <w:t>提高医疗机构污水防治效果重要的是要落实系统工程的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理念与方法。医疗机构污水从产生、分类收集、处理、排放的过程</w:t>
      </w:r>
      <w:r>
        <w:rPr>
          <w:rFonts w:ascii="宋体" w:hAnsi="宋体" w:eastAsia="宋体" w:cs="宋体"/>
          <w:spacing w:val="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涉及卫生安全管理、规划设计及施工安装与运行管理，哪一个环节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出现问题，必然会导致医疗机构污水防治出现问题，从而影响到环</w:t>
      </w:r>
      <w:r>
        <w:rPr>
          <w:rFonts w:ascii="宋体" w:hAnsi="宋体" w:eastAsia="宋体" w:cs="宋体"/>
          <w:spacing w:val="1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境安全与健康。将医疗机构污水处理工程纳入医疗机构卫生安全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管理体系是解决医疗机构污水处理设施重建设轻管理痼疾、建设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绿色医院的重要制度保障。同时，将污水处理工程的运行费用和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设施维护费用纳入医疗机构年度预算，确保经费落实。</w:t>
      </w:r>
    </w:p>
    <w:p w14:paraId="0270C044">
      <w:pPr>
        <w:spacing w:before="99" w:line="260" w:lineRule="auto"/>
        <w:ind w:right="68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8"/>
          <w:sz w:val="32"/>
          <w:szCs w:val="32"/>
        </w:rPr>
        <w:t>13.1.3</w:t>
      </w:r>
      <w:r>
        <w:rPr>
          <w:rFonts w:ascii="宋体" w:hAnsi="宋体" w:eastAsia="宋体" w:cs="宋体"/>
          <w:spacing w:val="10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为便于管理和操作，建成的污水处理站内应有必要的图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表，如工艺流程图、管网现状图(包括平面图和系统图等)、供配电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系统图、安全操作规程和岗位责任制度等，并悬挂在站内明显部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2"/>
          <w:sz w:val="32"/>
          <w:szCs w:val="32"/>
        </w:rPr>
        <w:t>位，便于查看和规范化管理。</w:t>
      </w:r>
    </w:p>
    <w:p w14:paraId="71979B3C">
      <w:pPr>
        <w:spacing w:before="82" w:line="255" w:lineRule="auto"/>
        <w:ind w:right="66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13.1.5</w:t>
      </w:r>
      <w:r>
        <w:rPr>
          <w:rFonts w:ascii="宋体" w:hAnsi="宋体" w:eastAsia="宋体" w:cs="宋体"/>
          <w:spacing w:val="10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建立健全运行台账制度主要是为了如实记录和反映全场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0"/>
          <w:sz w:val="32"/>
          <w:szCs w:val="32"/>
        </w:rPr>
        <w:t>设备、设施、工艺及生产运行的情况，同时这些数据也是医疗机构污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7"/>
          <w:sz w:val="32"/>
          <w:szCs w:val="32"/>
        </w:rPr>
        <w:t>水处理工程的重要基础数据，可为制定相关政策、法规提供依据。</w:t>
      </w:r>
    </w:p>
    <w:p w14:paraId="5D1B5F86">
      <w:pPr>
        <w:spacing w:before="81" w:line="254" w:lineRule="auto"/>
        <w:ind w:right="93"/>
        <w:rPr>
          <w:rFonts w:ascii="宋体" w:hAnsi="宋体" w:eastAsia="宋体" w:cs="宋体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-5"/>
          <w:sz w:val="32"/>
          <w:szCs w:val="32"/>
        </w:rPr>
        <w:t xml:space="preserve">13.1.7     </w:t>
      </w:r>
      <w:r>
        <w:rPr>
          <w:rFonts w:ascii="宋体" w:hAnsi="宋体" w:eastAsia="宋体" w:cs="宋体"/>
          <w:spacing w:val="-5"/>
          <w:sz w:val="32"/>
          <w:szCs w:val="32"/>
        </w:rPr>
        <w:t>污水处理站应保证无污</w:t>
      </w:r>
      <w:r>
        <w:rPr>
          <w:rFonts w:ascii="宋体" w:hAnsi="宋体" w:eastAsia="宋体" w:cs="宋体"/>
          <w:spacing w:val="-6"/>
          <w:sz w:val="32"/>
          <w:szCs w:val="32"/>
        </w:rPr>
        <w:t>泥杂物遗洒、污水横流等脏乱现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1"/>
          <w:sz w:val="32"/>
          <w:szCs w:val="32"/>
        </w:rPr>
        <w:t>象，做到清洁整齐、文明卫生。</w:t>
      </w:r>
    </w:p>
    <w:p w14:paraId="1929C733">
      <w:pPr>
        <w:spacing w:before="317" w:line="223" w:lineRule="auto"/>
        <w:ind w:left="2984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10"/>
          <w:sz w:val="32"/>
          <w:szCs w:val="32"/>
        </w:rPr>
        <w:t>13.2</w:t>
      </w:r>
      <w:r>
        <w:rPr>
          <w:rFonts w:ascii="宋体" w:hAnsi="宋体" w:eastAsia="宋体" w:cs="宋体"/>
          <w:spacing w:val="115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2"/>
          <w:szCs w:val="32"/>
        </w:rPr>
        <w:t>监(检)测控制</w:t>
      </w:r>
    </w:p>
    <w:p w14:paraId="239BB6FA">
      <w:pPr>
        <w:spacing w:before="296" w:line="262" w:lineRule="auto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4"/>
          <w:sz w:val="32"/>
          <w:szCs w:val="32"/>
        </w:rPr>
        <w:t>13.2.1</w:t>
      </w:r>
      <w:r>
        <w:rPr>
          <w:rFonts w:ascii="宋体" w:hAnsi="宋体" w:eastAsia="宋体" w:cs="宋体"/>
          <w:spacing w:val="10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4"/>
          <w:sz w:val="32"/>
          <w:szCs w:val="32"/>
        </w:rPr>
        <w:t>医疗机构污水处理工程应按国家现行标准配置酸度计、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溶解氧仪和</w:t>
      </w: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>COD</w:t>
      </w:r>
      <w:r>
        <w:rPr>
          <w:rFonts w:ascii="宋体" w:hAnsi="宋体" w:eastAsia="宋体" w:cs="宋体"/>
          <w:spacing w:val="-9"/>
          <w:sz w:val="32"/>
          <w:szCs w:val="32"/>
        </w:rPr>
        <w:t>、氨氮、余氯测定仪表等。水质监测</w:t>
      </w:r>
      <w:r>
        <w:rPr>
          <w:rFonts w:ascii="宋体" w:hAnsi="宋体" w:eastAsia="宋体" w:cs="宋体"/>
          <w:spacing w:val="-10"/>
          <w:sz w:val="32"/>
          <w:szCs w:val="32"/>
        </w:rPr>
        <w:t>指标包括理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化指标、生物性污染指标和生物学指标。理化监测指标主要有水</w:t>
      </w:r>
      <w:r>
        <w:rPr>
          <w:rFonts w:ascii="宋体" w:hAnsi="宋体" w:eastAsia="宋体" w:cs="宋体"/>
          <w:spacing w:val="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温、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pH</w:t>
      </w:r>
      <w:r>
        <w:rPr>
          <w:rFonts w:ascii="宋体" w:hAnsi="宋体" w:eastAsia="宋体" w:cs="宋体"/>
          <w:spacing w:val="-14"/>
          <w:sz w:val="32"/>
          <w:szCs w:val="32"/>
        </w:rPr>
        <w:t>、悬浮物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(SS)</w:t>
      </w:r>
      <w:r>
        <w:rPr>
          <w:rFonts w:ascii="宋体" w:hAnsi="宋体" w:eastAsia="宋体" w:cs="宋体"/>
          <w:spacing w:val="-14"/>
          <w:sz w:val="32"/>
          <w:szCs w:val="32"/>
        </w:rPr>
        <w:t>、氨氮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(NH₄+-N)</w:t>
      </w:r>
      <w:r>
        <w:rPr>
          <w:rFonts w:ascii="Times New Roman" w:hAnsi="Times New Roman" w:eastAsia="Times New Roman" w:cs="Times New Roman"/>
          <w:spacing w:val="-4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、</w:t>
      </w:r>
      <w:r>
        <w:rPr>
          <w:rFonts w:ascii="宋体" w:hAnsi="宋体" w:eastAsia="宋体" w:cs="宋体"/>
          <w:spacing w:val="12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化学需氧量</w:t>
      </w:r>
      <w:r>
        <w:rPr>
          <w:rFonts w:ascii="Times New Roman" w:hAnsi="Times New Roman" w:eastAsia="Times New Roman" w:cs="Times New Roman"/>
          <w:spacing w:val="-14"/>
          <w:sz w:val="32"/>
          <w:szCs w:val="32"/>
        </w:rPr>
        <w:t>(COD)</w:t>
      </w:r>
      <w:r>
        <w:rPr>
          <w:rFonts w:ascii="宋体" w:hAnsi="宋体" w:eastAsia="宋体" w:cs="宋体"/>
          <w:spacing w:val="-14"/>
          <w:sz w:val="32"/>
          <w:szCs w:val="32"/>
        </w:rPr>
        <w:t>、生化</w:t>
      </w:r>
    </w:p>
    <w:p w14:paraId="058C370E">
      <w:pPr>
        <w:spacing w:line="262" w:lineRule="auto"/>
        <w:rPr>
          <w:rFonts w:ascii="宋体" w:hAnsi="宋体" w:eastAsia="宋体" w:cs="宋体"/>
          <w:sz w:val="32"/>
          <w:szCs w:val="32"/>
        </w:rPr>
        <w:sectPr>
          <w:footerReference r:id="rId114" w:type="default"/>
          <w:pgSz w:w="11910" w:h="16840"/>
          <w:pgMar w:top="400" w:right="1423" w:bottom="1443" w:left="1700" w:header="0" w:footer="1154" w:gutter="0"/>
          <w:cols w:space="720" w:num="1"/>
        </w:sectPr>
      </w:pPr>
    </w:p>
    <w:p w14:paraId="75949774">
      <w:pPr>
        <w:pStyle w:val="2"/>
        <w:spacing w:line="286" w:lineRule="auto"/>
      </w:pPr>
    </w:p>
    <w:p w14:paraId="30BEAA8C">
      <w:pPr>
        <w:pStyle w:val="2"/>
        <w:spacing w:line="286" w:lineRule="auto"/>
      </w:pPr>
    </w:p>
    <w:p w14:paraId="5F3B00A7">
      <w:pPr>
        <w:pStyle w:val="2"/>
        <w:spacing w:line="286" w:lineRule="auto"/>
      </w:pPr>
    </w:p>
    <w:p w14:paraId="18CFDB24">
      <w:pPr>
        <w:pStyle w:val="2"/>
        <w:spacing w:line="287" w:lineRule="auto"/>
      </w:pPr>
    </w:p>
    <w:p w14:paraId="6C0A3A9B">
      <w:pPr>
        <w:spacing w:before="104" w:line="270" w:lineRule="auto"/>
        <w:ind w:right="128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需氧量</w:t>
      </w:r>
      <w:r>
        <w:rPr>
          <w:rFonts w:ascii="Times New Roman" w:hAnsi="Times New Roman" w:eastAsia="Times New Roman" w:cs="Times New Roman"/>
          <w:spacing w:val="-9"/>
          <w:sz w:val="32"/>
          <w:szCs w:val="32"/>
        </w:rPr>
        <w:t xml:space="preserve">(BOD) </w:t>
      </w:r>
      <w:r>
        <w:rPr>
          <w:rFonts w:ascii="宋体" w:hAnsi="宋体" w:eastAsia="宋体" w:cs="宋体"/>
          <w:spacing w:val="-9"/>
          <w:sz w:val="32"/>
          <w:szCs w:val="32"/>
        </w:rPr>
        <w:t>和余氯等。生物性污染主要包括细菌、病毒和寄生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虫等污染，常以有代表性的指示生物作为生物性污染指</w:t>
      </w:r>
      <w:r>
        <w:rPr>
          <w:rFonts w:ascii="宋体" w:hAnsi="宋体" w:eastAsia="宋体" w:cs="宋体"/>
          <w:spacing w:val="-10"/>
          <w:sz w:val="32"/>
          <w:szCs w:val="32"/>
        </w:rPr>
        <w:t>标。生物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学指标主要指大肠菌群，其他生物体也可作为</w:t>
      </w:r>
      <w:r>
        <w:rPr>
          <w:rFonts w:ascii="宋体" w:hAnsi="宋体" w:eastAsia="宋体" w:cs="宋体"/>
          <w:spacing w:val="-20"/>
          <w:sz w:val="32"/>
          <w:szCs w:val="32"/>
        </w:rPr>
        <w:t>指示生物，如大肠杆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3"/>
          <w:sz w:val="32"/>
          <w:szCs w:val="32"/>
        </w:rPr>
        <w:t>菌、沙门氏菌和志贺氏菌等。</w:t>
      </w:r>
    </w:p>
    <w:p w14:paraId="0CEC794E">
      <w:pPr>
        <w:spacing w:before="30" w:line="265" w:lineRule="auto"/>
        <w:ind w:firstLine="630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9"/>
          <w:sz w:val="32"/>
          <w:szCs w:val="32"/>
        </w:rPr>
        <w:t>传染病医疗机构污水以在线自动检测仪监测为主，适当减少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人为化验检测频次。试运行期间应进行水质检测，检测指标和记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4"/>
          <w:sz w:val="32"/>
          <w:szCs w:val="32"/>
        </w:rPr>
        <w:t>录参数应包括：①各处理单元中</w:t>
      </w:r>
      <w:r>
        <w:rPr>
          <w:rFonts w:ascii="宋体" w:hAnsi="宋体" w:eastAsia="宋体" w:cs="宋体"/>
          <w:spacing w:val="-89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24"/>
          <w:sz w:val="32"/>
          <w:szCs w:val="32"/>
        </w:rPr>
        <w:t>pH</w:t>
      </w:r>
      <w:r>
        <w:rPr>
          <w:rFonts w:ascii="宋体" w:hAnsi="宋体" w:eastAsia="宋体" w:cs="宋体"/>
          <w:spacing w:val="-24"/>
          <w:sz w:val="32"/>
          <w:szCs w:val="32"/>
        </w:rPr>
        <w:t>、水温、溶解氧、水量、污泥浓</w:t>
      </w:r>
      <w:r>
        <w:rPr>
          <w:rFonts w:ascii="宋体" w:hAnsi="宋体" w:eastAsia="宋体" w:cs="宋体"/>
          <w:sz w:val="32"/>
          <w:szCs w:val="32"/>
        </w:rPr>
        <w:t xml:space="preserve">  </w:t>
      </w:r>
      <w:r>
        <w:rPr>
          <w:rFonts w:ascii="宋体" w:hAnsi="宋体" w:eastAsia="宋体" w:cs="宋体"/>
          <w:spacing w:val="-25"/>
          <w:sz w:val="32"/>
          <w:szCs w:val="32"/>
        </w:rPr>
        <w:t>度；②各单元进、出水主要污染物浓度，如悬浮物、</w:t>
      </w:r>
      <w:r>
        <w:rPr>
          <w:rFonts w:ascii="Times New Roman" w:hAnsi="Times New Roman" w:eastAsia="Times New Roman" w:cs="Times New Roman"/>
          <w:spacing w:val="-25"/>
          <w:sz w:val="32"/>
          <w:szCs w:val="32"/>
        </w:rPr>
        <w:t>CODcr</w:t>
      </w:r>
      <w:r>
        <w:rPr>
          <w:rFonts w:ascii="宋体" w:hAnsi="宋体" w:eastAsia="宋体" w:cs="宋体"/>
          <w:spacing w:val="-25"/>
          <w:sz w:val="32"/>
          <w:szCs w:val="32"/>
        </w:rPr>
        <w:t>、</w:t>
      </w:r>
      <w:r>
        <w:rPr>
          <w:rFonts w:ascii="Times New Roman" w:hAnsi="Times New Roman" w:eastAsia="Times New Roman" w:cs="Times New Roman"/>
          <w:spacing w:val="-25"/>
          <w:sz w:val="32"/>
          <w:szCs w:val="32"/>
        </w:rPr>
        <w:t>BOD₅</w:t>
      </w:r>
      <w:r>
        <w:rPr>
          <w:rFonts w:ascii="宋体" w:hAnsi="宋体" w:eastAsia="宋体" w:cs="宋体"/>
          <w:spacing w:val="-25"/>
          <w:sz w:val="32"/>
          <w:szCs w:val="32"/>
        </w:rPr>
        <w:t>、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9"/>
          <w:sz w:val="32"/>
          <w:szCs w:val="32"/>
        </w:rPr>
        <w:t>氨氮、余氯、粪大肠菌群数、肠道致病菌及肠道病毒等。</w:t>
      </w:r>
    </w:p>
    <w:p w14:paraId="23821901">
      <w:pPr>
        <w:spacing w:before="69" w:line="268" w:lineRule="auto"/>
        <w:ind w:right="19" w:firstLine="630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21"/>
          <w:sz w:val="32"/>
          <w:szCs w:val="32"/>
        </w:rPr>
        <w:t>对传染病医疗机构污水处理：①进水水质检测：以进水在线自</w:t>
      </w:r>
      <w:r>
        <w:rPr>
          <w:rFonts w:ascii="宋体" w:hAnsi="宋体" w:eastAsia="宋体" w:cs="宋体"/>
          <w:spacing w:val="1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动检测仪监测为主，密切关注进水水质在线数据，如有异常，及时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比对仪表并进行化验室化验检测；②污泥浓度检</w:t>
      </w:r>
      <w:r>
        <w:rPr>
          <w:rFonts w:ascii="宋体" w:hAnsi="宋体" w:eastAsia="宋体" w:cs="宋体"/>
          <w:spacing w:val="-20"/>
          <w:sz w:val="32"/>
          <w:szCs w:val="32"/>
        </w:rPr>
        <w:t>测：适当减少生化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池污泥浓度的化验检测频次，密切关注污泥在线浓度，如有异常，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及时比对仪表并化验检测；③出水水质检测：以出水在线自动检测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仪监测为主，视情况减少人工取样化验频率，同时密切关注出水水</w:t>
      </w:r>
      <w:r>
        <w:rPr>
          <w:rFonts w:ascii="宋体" w:hAnsi="宋体" w:eastAsia="宋体" w:cs="宋体"/>
          <w:spacing w:val="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1"/>
          <w:sz w:val="32"/>
          <w:szCs w:val="32"/>
        </w:rPr>
        <w:t>质在线数据，确保出水达标排放。</w:t>
      </w:r>
    </w:p>
    <w:p w14:paraId="19BE90BE">
      <w:pPr>
        <w:spacing w:before="38" w:line="268" w:lineRule="auto"/>
        <w:ind w:right="20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3"/>
          <w:sz w:val="32"/>
          <w:szCs w:val="32"/>
        </w:rPr>
        <w:t>13.2.2</w:t>
      </w:r>
      <w:r>
        <w:rPr>
          <w:rFonts w:ascii="宋体" w:hAnsi="宋体" w:eastAsia="宋体" w:cs="宋体"/>
          <w:spacing w:val="11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3"/>
          <w:sz w:val="32"/>
          <w:szCs w:val="32"/>
        </w:rPr>
        <w:t>医疗机构污水处理站的日常监测频率应满足以下要求：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①生物学指标：粪大肠菌群每月不得少于1</w:t>
      </w:r>
      <w:r>
        <w:rPr>
          <w:rFonts w:ascii="宋体" w:hAnsi="宋体" w:eastAsia="宋体" w:cs="宋体"/>
          <w:spacing w:val="-15"/>
          <w:sz w:val="32"/>
          <w:szCs w:val="32"/>
        </w:rPr>
        <w:t>次；②理化指标：取样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频率为至少每2</w:t>
      </w:r>
      <w:r>
        <w:rPr>
          <w:rFonts w:ascii="Times New Roman" w:hAnsi="Times New Roman" w:eastAsia="Times New Roman" w:cs="Times New Roman"/>
          <w:spacing w:val="-19"/>
          <w:sz w:val="32"/>
          <w:szCs w:val="32"/>
        </w:rPr>
        <w:t>h</w:t>
      </w:r>
      <w:r>
        <w:rPr>
          <w:rFonts w:ascii="Times New Roman" w:hAnsi="Times New Roman" w:eastAsia="Times New Roman" w:cs="Times New Roman"/>
          <w:spacing w:val="-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一次，取24</w:t>
      </w:r>
      <w:r>
        <w:rPr>
          <w:rFonts w:ascii="Times New Roman" w:hAnsi="Times New Roman" w:eastAsia="Times New Roman" w:cs="Times New Roman"/>
          <w:spacing w:val="-19"/>
          <w:sz w:val="32"/>
          <w:szCs w:val="32"/>
        </w:rPr>
        <w:t xml:space="preserve">h </w:t>
      </w:r>
      <w:r>
        <w:rPr>
          <w:rFonts w:ascii="宋体" w:hAnsi="宋体" w:eastAsia="宋体" w:cs="宋体"/>
          <w:spacing w:val="-19"/>
          <w:sz w:val="32"/>
          <w:szCs w:val="32"/>
        </w:rPr>
        <w:t>混合样，以日均值计；</w:t>
      </w:r>
      <w:r>
        <w:rPr>
          <w:rFonts w:ascii="Times New Roman" w:hAnsi="Times New Roman" w:eastAsia="Times New Roman" w:cs="Times New Roman"/>
          <w:spacing w:val="-19"/>
          <w:sz w:val="32"/>
          <w:szCs w:val="32"/>
        </w:rPr>
        <w:t>pH</w:t>
      </w:r>
      <w:r>
        <w:rPr>
          <w:rFonts w:ascii="宋体" w:hAnsi="宋体" w:eastAsia="宋体" w:cs="宋体"/>
          <w:spacing w:val="-19"/>
          <w:sz w:val="32"/>
          <w:szCs w:val="32"/>
        </w:rPr>
        <w:t>、总余氯每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日至少2次；总α、总β在衰变池排放前取样监测，每月监测不得</w:t>
      </w:r>
      <w:r>
        <w:rPr>
          <w:rFonts w:ascii="宋体" w:hAnsi="宋体" w:eastAsia="宋体" w:cs="宋体"/>
          <w:spacing w:val="6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4"/>
          <w:sz w:val="32"/>
          <w:szCs w:val="32"/>
        </w:rPr>
        <w:t>少于2次。执法监测频率应满足以下要求：①</w:t>
      </w:r>
      <w:r>
        <w:rPr>
          <w:rFonts w:ascii="宋体" w:hAnsi="宋体" w:eastAsia="宋体" w:cs="宋体"/>
          <w:spacing w:val="-15"/>
          <w:sz w:val="32"/>
          <w:szCs w:val="32"/>
        </w:rPr>
        <w:t>生物学指标：粪大肠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菌群每年不得少于4次；②理化指标：每年监测不得少</w:t>
      </w:r>
      <w:r>
        <w:rPr>
          <w:rFonts w:ascii="宋体" w:hAnsi="宋体" w:eastAsia="宋体" w:cs="宋体"/>
          <w:spacing w:val="-9"/>
          <w:sz w:val="32"/>
          <w:szCs w:val="32"/>
        </w:rPr>
        <w:t>于2次，取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样频率为至少每2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 xml:space="preserve">h </w:t>
      </w:r>
      <w:r>
        <w:rPr>
          <w:rFonts w:ascii="宋体" w:hAnsi="宋体" w:eastAsia="宋体" w:cs="宋体"/>
          <w:spacing w:val="-10"/>
          <w:sz w:val="32"/>
          <w:szCs w:val="32"/>
        </w:rPr>
        <w:t>一次，取24</w:t>
      </w:r>
      <w:r>
        <w:rPr>
          <w:rFonts w:ascii="Times New Roman" w:hAnsi="Times New Roman" w:eastAsia="Times New Roman" w:cs="Times New Roman"/>
          <w:spacing w:val="-10"/>
          <w:sz w:val="32"/>
          <w:szCs w:val="32"/>
        </w:rPr>
        <w:t>h</w:t>
      </w:r>
      <w:r>
        <w:rPr>
          <w:rFonts w:ascii="Times New Roman" w:hAnsi="Times New Roman" w:eastAsia="Times New Roman" w:cs="Times New Roman"/>
          <w:spacing w:val="51"/>
          <w:w w:val="10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0"/>
          <w:sz w:val="32"/>
          <w:szCs w:val="32"/>
        </w:rPr>
        <w:t>混合样，以日均值计；总余氟每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8"/>
          <w:sz w:val="32"/>
          <w:szCs w:val="32"/>
        </w:rPr>
        <w:t>年不得少于4次；总α、总β在衰变池排放前取样监</w:t>
      </w:r>
      <w:r>
        <w:rPr>
          <w:rFonts w:ascii="宋体" w:hAnsi="宋体" w:eastAsia="宋体" w:cs="宋体"/>
          <w:spacing w:val="-19"/>
          <w:sz w:val="32"/>
          <w:szCs w:val="32"/>
        </w:rPr>
        <w:t>测。</w:t>
      </w:r>
    </w:p>
    <w:p w14:paraId="3999BA03">
      <w:pPr>
        <w:spacing w:before="78" w:line="256" w:lineRule="auto"/>
        <w:ind w:right="138" w:firstLine="630"/>
        <w:jc w:val="both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0"/>
          <w:sz w:val="32"/>
          <w:szCs w:val="32"/>
        </w:rPr>
        <w:t>医疗机构污水处理工程运维单位应依据现行国家标准《医疗</w:t>
      </w:r>
      <w:r>
        <w:rPr>
          <w:rFonts w:ascii="宋体" w:hAnsi="宋体" w:eastAsia="宋体" w:cs="宋体"/>
          <w:spacing w:val="1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机构水污染物排放标准》</w:t>
      </w:r>
      <w:r>
        <w:rPr>
          <w:rFonts w:ascii="Times New Roman" w:hAnsi="Times New Roman" w:eastAsia="Times New Roman" w:cs="Times New Roman"/>
          <w:spacing w:val="-7"/>
          <w:sz w:val="32"/>
          <w:szCs w:val="32"/>
        </w:rPr>
        <w:t>GB</w:t>
      </w:r>
      <w:r>
        <w:rPr>
          <w:rFonts w:ascii="Times New Roman" w:hAnsi="Times New Roman" w:eastAsia="Times New Roman" w:cs="Times New Roman"/>
          <w:spacing w:val="41"/>
          <w:sz w:val="32"/>
          <w:szCs w:val="32"/>
        </w:rPr>
        <w:t xml:space="preserve">  </w:t>
      </w:r>
      <w:r>
        <w:rPr>
          <w:rFonts w:ascii="Times New Roman" w:hAnsi="Times New Roman" w:eastAsia="Times New Roman" w:cs="Times New Roman"/>
          <w:spacing w:val="-7"/>
          <w:sz w:val="32"/>
          <w:szCs w:val="32"/>
        </w:rPr>
        <w:t>18466,</w:t>
      </w:r>
      <w:r>
        <w:rPr>
          <w:rFonts w:ascii="宋体" w:hAnsi="宋体" w:eastAsia="宋体" w:cs="宋体"/>
          <w:spacing w:val="-7"/>
          <w:sz w:val="32"/>
          <w:szCs w:val="32"/>
        </w:rPr>
        <w:t>对水污染物进行每日或定期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5"/>
          <w:sz w:val="32"/>
          <w:szCs w:val="32"/>
        </w:rPr>
        <w:t>监测，并将监测结果如实记录、保存并及时上报。</w:t>
      </w:r>
    </w:p>
    <w:p w14:paraId="2F02CE79">
      <w:pPr>
        <w:spacing w:before="89" w:line="252" w:lineRule="auto"/>
        <w:ind w:right="145"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13.2.5</w:t>
      </w:r>
      <w:r>
        <w:rPr>
          <w:rFonts w:ascii="宋体" w:hAnsi="宋体" w:eastAsia="宋体" w:cs="宋体"/>
          <w:spacing w:val="92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臭氧和氧气泄漏探测及报警设备通常设置在臭氧</w:t>
      </w:r>
      <w:r>
        <w:rPr>
          <w:rFonts w:ascii="宋体" w:hAnsi="宋体" w:eastAsia="宋体" w:cs="宋体"/>
          <w:spacing w:val="-8"/>
          <w:sz w:val="32"/>
          <w:szCs w:val="32"/>
        </w:rPr>
        <w:t>发生装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置车间内，用以监测设置臭氧发生装置处室内环</w:t>
      </w:r>
      <w:r>
        <w:rPr>
          <w:rFonts w:ascii="宋体" w:hAnsi="宋体" w:eastAsia="宋体" w:cs="宋体"/>
          <w:spacing w:val="-10"/>
          <w:sz w:val="32"/>
          <w:szCs w:val="32"/>
        </w:rPr>
        <w:t>境空气中可能泄</w:t>
      </w:r>
    </w:p>
    <w:p w14:paraId="20F61619">
      <w:pPr>
        <w:spacing w:line="252" w:lineRule="auto"/>
        <w:rPr>
          <w:rFonts w:ascii="宋体" w:hAnsi="宋体" w:eastAsia="宋体" w:cs="宋体"/>
          <w:sz w:val="32"/>
          <w:szCs w:val="32"/>
        </w:rPr>
        <w:sectPr>
          <w:footerReference r:id="rId115" w:type="default"/>
          <w:pgSz w:w="11910" w:h="16840"/>
          <w:pgMar w:top="400" w:right="1570" w:bottom="1443" w:left="1489" w:header="0" w:footer="1154" w:gutter="0"/>
          <w:cols w:space="720" w:num="1"/>
        </w:sectPr>
      </w:pPr>
    </w:p>
    <w:p w14:paraId="7559E9D3">
      <w:pPr>
        <w:pStyle w:val="2"/>
        <w:spacing w:line="241" w:lineRule="auto"/>
      </w:pPr>
    </w:p>
    <w:p w14:paraId="4E5CC751">
      <w:pPr>
        <w:pStyle w:val="2"/>
        <w:spacing w:line="241" w:lineRule="auto"/>
      </w:pPr>
    </w:p>
    <w:p w14:paraId="16F2F7C3">
      <w:pPr>
        <w:pStyle w:val="2"/>
        <w:spacing w:line="241" w:lineRule="auto"/>
      </w:pPr>
    </w:p>
    <w:p w14:paraId="20743C22">
      <w:pPr>
        <w:pStyle w:val="2"/>
        <w:spacing w:line="242" w:lineRule="auto"/>
      </w:pPr>
    </w:p>
    <w:p w14:paraId="4B182165">
      <w:pPr>
        <w:pStyle w:val="2"/>
        <w:spacing w:line="242" w:lineRule="auto"/>
      </w:pPr>
    </w:p>
    <w:p w14:paraId="05CC636B">
      <w:pPr>
        <w:spacing w:before="101" w:line="275" w:lineRule="auto"/>
        <w:ind w:right="107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10"/>
          <w:sz w:val="31"/>
          <w:szCs w:val="31"/>
        </w:rPr>
        <w:t>漏出的臭氧和氧气的浓度，并对泄漏状况做出指示和报警，并根据</w:t>
      </w:r>
      <w:r>
        <w:rPr>
          <w:rFonts w:ascii="宋体" w:hAnsi="宋体" w:eastAsia="宋体" w:cs="宋体"/>
          <w:spacing w:val="1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泄漏量关闭臭氧发生器。现行国家职业卫生标准《工作场所有害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6"/>
          <w:sz w:val="31"/>
          <w:szCs w:val="31"/>
        </w:rPr>
        <w:t>因素职业接触限值第1部分：化学有害因素》规定，室内环境空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8"/>
          <w:sz w:val="31"/>
          <w:szCs w:val="31"/>
        </w:rPr>
        <w:t>气中臭氧的最高容许浓度(</w:t>
      </w:r>
      <w:r>
        <w:rPr>
          <w:rFonts w:ascii="宋体" w:hAnsi="宋体" w:eastAsia="宋体" w:cs="宋体"/>
          <w:sz w:val="31"/>
          <w:szCs w:val="31"/>
        </w:rPr>
        <w:t>MAC</w:t>
      </w:r>
      <w:r>
        <w:rPr>
          <w:rFonts w:ascii="宋体" w:hAnsi="宋体" w:eastAsia="宋体" w:cs="宋体"/>
          <w:spacing w:val="8"/>
          <w:sz w:val="31"/>
          <w:szCs w:val="31"/>
        </w:rPr>
        <w:t>)</w:t>
      </w:r>
      <w:r>
        <w:rPr>
          <w:rFonts w:ascii="宋体" w:hAnsi="宋体" w:eastAsia="宋体" w:cs="宋体"/>
          <w:spacing w:val="75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8"/>
          <w:sz w:val="31"/>
          <w:szCs w:val="31"/>
        </w:rPr>
        <w:t>不得超过0.3</w:t>
      </w:r>
      <w:r>
        <w:rPr>
          <w:rFonts w:ascii="宋体" w:hAnsi="宋体" w:eastAsia="宋体" w:cs="宋体"/>
          <w:sz w:val="31"/>
          <w:szCs w:val="31"/>
        </w:rPr>
        <w:t>mg</w:t>
      </w:r>
      <w:r>
        <w:rPr>
          <w:rFonts w:ascii="宋体" w:hAnsi="宋体" w:eastAsia="宋体" w:cs="宋体"/>
          <w:spacing w:val="8"/>
          <w:sz w:val="31"/>
          <w:szCs w:val="31"/>
        </w:rPr>
        <w:t>/m³。</w:t>
      </w:r>
      <w:r>
        <w:rPr>
          <w:rFonts w:ascii="宋体" w:hAnsi="宋体" w:eastAsia="宋体" w:cs="宋体"/>
          <w:spacing w:val="-2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8"/>
          <w:sz w:val="31"/>
          <w:szCs w:val="31"/>
        </w:rPr>
        <w:t>因此臭</w:t>
      </w:r>
      <w:r>
        <w:rPr>
          <w:rFonts w:ascii="宋体" w:hAnsi="宋体" w:eastAsia="宋体" w:cs="宋体"/>
          <w:sz w:val="31"/>
          <w:szCs w:val="31"/>
        </w:rPr>
        <w:t xml:space="preserve"> 氧发生装置车间内应设置臭氧泄漏检测仪和报警设施，且臭氧泄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6"/>
          <w:sz w:val="31"/>
          <w:szCs w:val="31"/>
        </w:rPr>
        <w:t>漏检测仪的检测下限应低于0.15</w:t>
      </w:r>
      <w:r>
        <w:rPr>
          <w:rFonts w:ascii="宋体" w:hAnsi="宋体" w:eastAsia="宋体" w:cs="宋体"/>
          <w:sz w:val="31"/>
          <w:szCs w:val="31"/>
        </w:rPr>
        <w:t>mg</w:t>
      </w:r>
      <w:r>
        <w:rPr>
          <w:rFonts w:ascii="宋体" w:hAnsi="宋体" w:eastAsia="宋体" w:cs="宋体"/>
          <w:spacing w:val="6"/>
          <w:sz w:val="31"/>
          <w:szCs w:val="31"/>
        </w:rPr>
        <w:t xml:space="preserve">/m³, 检测上限则至少应大于 </w:t>
      </w:r>
      <w:r>
        <w:rPr>
          <w:rFonts w:ascii="宋体" w:hAnsi="宋体" w:eastAsia="宋体" w:cs="宋体"/>
          <w:spacing w:val="1"/>
          <w:sz w:val="31"/>
          <w:szCs w:val="31"/>
        </w:rPr>
        <w:t>0.3</w:t>
      </w:r>
      <w:r>
        <w:rPr>
          <w:rFonts w:ascii="宋体" w:hAnsi="宋体" w:eastAsia="宋体" w:cs="宋体"/>
          <w:sz w:val="31"/>
          <w:szCs w:val="31"/>
        </w:rPr>
        <w:t>mg</w:t>
      </w:r>
      <w:r>
        <w:rPr>
          <w:rFonts w:ascii="宋体" w:hAnsi="宋体" w:eastAsia="宋体" w:cs="宋体"/>
          <w:spacing w:val="1"/>
          <w:sz w:val="31"/>
          <w:szCs w:val="31"/>
        </w:rPr>
        <w:t>/m³。</w:t>
      </w:r>
      <w:r>
        <w:rPr>
          <w:rFonts w:ascii="宋体" w:hAnsi="宋体" w:eastAsia="宋体" w:cs="宋体"/>
          <w:spacing w:val="-7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当室内环境空气中臭氧含量达到0.15</w:t>
      </w:r>
      <w:r>
        <w:rPr>
          <w:rFonts w:ascii="宋体" w:hAnsi="宋体" w:eastAsia="宋体" w:cs="宋体"/>
          <w:sz w:val="31"/>
          <w:szCs w:val="31"/>
        </w:rPr>
        <w:t>mg</w:t>
      </w:r>
      <w:r>
        <w:rPr>
          <w:rFonts w:ascii="宋体" w:hAnsi="宋体" w:eastAsia="宋体" w:cs="宋体"/>
          <w:spacing w:val="1"/>
          <w:sz w:val="31"/>
          <w:szCs w:val="31"/>
        </w:rPr>
        <w:t>/m³</w:t>
      </w:r>
      <w:r>
        <w:rPr>
          <w:rFonts w:ascii="宋体" w:hAnsi="宋体" w:eastAsia="宋体" w:cs="宋体"/>
          <w:spacing w:val="-46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时，应自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动开启机械通风装置同时进行预报报警：当室内环境空气中臭氧含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量达到0.3</w:t>
      </w:r>
      <w:r>
        <w:rPr>
          <w:rFonts w:ascii="Times New Roman" w:hAnsi="Times New Roman" w:eastAsia="Times New Roman" w:cs="Times New Roman"/>
          <w:spacing w:val="-9"/>
          <w:sz w:val="31"/>
          <w:szCs w:val="31"/>
        </w:rPr>
        <w:t xml:space="preserve">mg/m³ </w:t>
      </w:r>
      <w:r>
        <w:rPr>
          <w:rFonts w:ascii="宋体" w:hAnsi="宋体" w:eastAsia="宋体" w:cs="宋体"/>
          <w:spacing w:val="-9"/>
          <w:sz w:val="31"/>
          <w:szCs w:val="31"/>
        </w:rPr>
        <w:t>时，应进行警报报警并及时关闭臭氧发生装置。</w:t>
      </w:r>
    </w:p>
    <w:p w14:paraId="4EACDEDC">
      <w:pPr>
        <w:spacing w:before="327" w:line="223" w:lineRule="auto"/>
        <w:ind w:left="2824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5"/>
          <w:sz w:val="31"/>
          <w:szCs w:val="31"/>
        </w:rPr>
        <w:t>13.3</w:t>
      </w:r>
      <w:r>
        <w:rPr>
          <w:rFonts w:ascii="宋体" w:hAnsi="宋体" w:eastAsia="宋体" w:cs="宋体"/>
          <w:spacing w:val="156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5"/>
          <w:sz w:val="31"/>
          <w:szCs w:val="31"/>
        </w:rPr>
        <w:t>安全与应急管理</w:t>
      </w:r>
    </w:p>
    <w:p w14:paraId="555A53DA">
      <w:pPr>
        <w:spacing w:before="340" w:line="276" w:lineRule="auto"/>
        <w:ind w:right="111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8"/>
          <w:sz w:val="31"/>
          <w:szCs w:val="31"/>
        </w:rPr>
        <w:t>13.3.1  医疗机构污水处理工程在运行过程中，必须高度重视安全</w:t>
      </w:r>
      <w:r>
        <w:rPr>
          <w:rFonts w:ascii="宋体" w:hAnsi="宋体" w:eastAsia="宋体" w:cs="宋体"/>
          <w:spacing w:val="1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卫生问题，严格执行国家及地方的有关规定，采取有</w:t>
      </w:r>
      <w:r>
        <w:rPr>
          <w:rFonts w:ascii="宋体" w:hAnsi="宋体" w:eastAsia="宋体" w:cs="宋体"/>
          <w:spacing w:val="-10"/>
          <w:sz w:val="31"/>
          <w:szCs w:val="31"/>
        </w:rPr>
        <w:t>效应对措施和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预防手段。医疗机构污水处理工程运行时应建立明确的岗位责任</w:t>
      </w:r>
      <w:r>
        <w:rPr>
          <w:rFonts w:ascii="宋体" w:hAnsi="宋体" w:eastAsia="宋体" w:cs="宋体"/>
          <w:spacing w:val="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制度，各工种、岗位应按照工艺特征和要求制定相应的安全操作规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程、注意事项等。所有操作和维修人员必须经过技术培训和生产实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9"/>
          <w:sz w:val="31"/>
          <w:szCs w:val="31"/>
        </w:rPr>
        <w:t>践，考核合格后上岗。运行管理人员上岗前均要进行相关法律法规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9"/>
          <w:sz w:val="31"/>
          <w:szCs w:val="31"/>
        </w:rPr>
        <w:t>和专业技术、安全防护、紧急处理等理论知识和操作技能的培训。</w:t>
      </w:r>
    </w:p>
    <w:p w14:paraId="3A13B8D9">
      <w:pPr>
        <w:spacing w:before="33" w:line="276" w:lineRule="auto"/>
        <w:ind w:right="11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2"/>
          <w:sz w:val="31"/>
          <w:szCs w:val="31"/>
        </w:rPr>
        <w:t>13.3.2  职业卫生管理程序包括必要的免疫防治、预防过度暴露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"/>
          <w:sz w:val="31"/>
          <w:szCs w:val="31"/>
        </w:rPr>
        <w:t>于有害环境中的措施以及进行医疗监督。例如，为相关工作人员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20"/>
          <w:sz w:val="31"/>
          <w:szCs w:val="31"/>
        </w:rPr>
        <w:t>配备工作服、手套、面罩、护目镜、防毒面具及急救用品；传染病医</w:t>
      </w:r>
      <w:r>
        <w:rPr>
          <w:rFonts w:ascii="宋体" w:hAnsi="宋体" w:eastAsia="宋体" w:cs="宋体"/>
          <w:spacing w:val="1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疗机构污水处理站，为防止病原体在不同介质中转移，污水应急处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理中要加强污水处理站废气、污泥排放的管控，对污水处理站废气</w:t>
      </w:r>
      <w:r>
        <w:rPr>
          <w:rFonts w:ascii="宋体" w:hAnsi="宋体" w:eastAsia="宋体" w:cs="宋体"/>
          <w:spacing w:val="18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和污泥采取相应的治理措施并加强管理；严格执行污泥处理安全</w:t>
      </w:r>
      <w:r>
        <w:rPr>
          <w:rFonts w:ascii="宋体" w:hAnsi="宋体" w:eastAsia="宋体" w:cs="宋体"/>
          <w:spacing w:val="1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5"/>
          <w:sz w:val="31"/>
          <w:szCs w:val="31"/>
        </w:rPr>
        <w:t>操作规范，禁止违章操作。</w:t>
      </w:r>
    </w:p>
    <w:p w14:paraId="5CF78826">
      <w:pPr>
        <w:spacing w:before="58" w:line="273" w:lineRule="auto"/>
        <w:ind w:firstLine="639"/>
        <w:jc w:val="both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6"/>
          <w:sz w:val="31"/>
          <w:szCs w:val="31"/>
        </w:rPr>
        <w:t>传染病医疗机构污水的生产作业人员要进行作业防护工</w:t>
      </w:r>
      <w:r>
        <w:rPr>
          <w:rFonts w:ascii="宋体" w:hAnsi="宋体" w:eastAsia="宋体" w:cs="宋体"/>
          <w:spacing w:val="5"/>
          <w:sz w:val="31"/>
          <w:szCs w:val="31"/>
        </w:rPr>
        <w:t>作，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0"/>
          <w:sz w:val="31"/>
          <w:szCs w:val="31"/>
        </w:rPr>
        <w:t>工艺运行及设备巡检过程中，要佩戴口罩、一次性手套、面罩等防</w:t>
      </w:r>
      <w:r>
        <w:rPr>
          <w:rFonts w:ascii="宋体" w:hAnsi="宋体" w:eastAsia="宋体" w:cs="宋体"/>
          <w:spacing w:val="7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10"/>
          <w:sz w:val="31"/>
          <w:szCs w:val="31"/>
        </w:rPr>
        <w:t>护用具，并尽量减少与污水、污泥直接接触，工作完毕后需立即洗</w:t>
      </w:r>
      <w:r>
        <w:rPr>
          <w:rFonts w:ascii="宋体" w:hAnsi="宋体" w:eastAsia="宋体" w:cs="宋体"/>
          <w:spacing w:val="5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6"/>
          <w:sz w:val="31"/>
          <w:szCs w:val="31"/>
        </w:rPr>
        <w:t>手。相关工作人员定期对使用的工具进行消毒，避免交叉感染。</w:t>
      </w:r>
    </w:p>
    <w:p w14:paraId="3DB30032">
      <w:pPr>
        <w:spacing w:line="273" w:lineRule="auto"/>
        <w:rPr>
          <w:rFonts w:ascii="宋体" w:hAnsi="宋体" w:eastAsia="宋体" w:cs="宋体"/>
          <w:sz w:val="31"/>
          <w:szCs w:val="31"/>
        </w:rPr>
        <w:sectPr>
          <w:footerReference r:id="rId116" w:type="default"/>
          <w:pgSz w:w="11910" w:h="16840"/>
          <w:pgMar w:top="400" w:right="1354" w:bottom="1418" w:left="1700" w:header="0" w:footer="1174" w:gutter="0"/>
          <w:cols w:space="720" w:num="1"/>
        </w:sectPr>
      </w:pPr>
    </w:p>
    <w:p w14:paraId="5EFC29EB">
      <w:pPr>
        <w:pStyle w:val="2"/>
        <w:spacing w:line="298" w:lineRule="auto"/>
      </w:pPr>
    </w:p>
    <w:p w14:paraId="1000E0BB">
      <w:pPr>
        <w:pStyle w:val="2"/>
        <w:spacing w:line="298" w:lineRule="auto"/>
      </w:pPr>
    </w:p>
    <w:p w14:paraId="032DB8DF">
      <w:pPr>
        <w:pStyle w:val="2"/>
        <w:spacing w:line="299" w:lineRule="auto"/>
      </w:pPr>
    </w:p>
    <w:p w14:paraId="0E9C76E9">
      <w:pPr>
        <w:pStyle w:val="2"/>
        <w:spacing w:line="299" w:lineRule="auto"/>
      </w:pPr>
    </w:p>
    <w:p w14:paraId="6F67296A">
      <w:pPr>
        <w:spacing w:before="104" w:line="261" w:lineRule="auto"/>
        <w:ind w:firstLine="4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7"/>
          <w:sz w:val="32"/>
          <w:szCs w:val="32"/>
        </w:rPr>
        <w:t>13.3.3</w:t>
      </w:r>
      <w:r>
        <w:rPr>
          <w:rFonts w:ascii="宋体" w:hAnsi="宋体" w:eastAsia="宋体" w:cs="宋体"/>
          <w:spacing w:val="1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7"/>
          <w:sz w:val="32"/>
          <w:szCs w:val="32"/>
        </w:rPr>
        <w:t>非传染病医疗机构污水处理站设计</w:t>
      </w:r>
      <w:r>
        <w:rPr>
          <w:rFonts w:ascii="宋体" w:hAnsi="宋体" w:eastAsia="宋体" w:cs="宋体"/>
          <w:spacing w:val="-8"/>
          <w:sz w:val="32"/>
          <w:szCs w:val="32"/>
        </w:rPr>
        <w:t>时应预留应对突发公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共卫生事件的条件，当发生传染病疫情时，应加强设施管理，强化</w:t>
      </w:r>
      <w:r>
        <w:rPr>
          <w:rFonts w:ascii="宋体" w:hAnsi="宋体" w:eastAsia="宋体" w:cs="宋体"/>
          <w:spacing w:val="11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医疗机构污水、人体排泄物、医疗废弃物的杀菌和消毒，降低病毒</w:t>
      </w:r>
      <w:r>
        <w:rPr>
          <w:rFonts w:ascii="宋体" w:hAnsi="宋体" w:eastAsia="宋体" w:cs="宋体"/>
          <w:spacing w:val="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扩散的环境安全风险。门诊病房病人的排泄物、</w:t>
      </w:r>
      <w:r>
        <w:rPr>
          <w:rFonts w:ascii="宋体" w:hAnsi="宋体" w:eastAsia="宋体" w:cs="宋体"/>
          <w:spacing w:val="-9"/>
          <w:sz w:val="32"/>
          <w:szCs w:val="32"/>
        </w:rPr>
        <w:t>分泌物应就地消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毒处理后方可排入医疗机构污水处理工程；医疗机构污水处理工</w:t>
      </w:r>
      <w:r>
        <w:rPr>
          <w:rFonts w:ascii="宋体" w:hAnsi="宋体" w:eastAsia="宋体" w:cs="宋体"/>
          <w:spacing w:val="8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6"/>
          <w:sz w:val="32"/>
          <w:szCs w:val="32"/>
        </w:rPr>
        <w:t>程可根据疫情发展情况，增加消毒剂的投加点或投加量。</w:t>
      </w:r>
    </w:p>
    <w:p w14:paraId="7C0B0066">
      <w:pPr>
        <w:spacing w:before="61" w:line="254" w:lineRule="auto"/>
        <w:ind w:right="17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17"/>
          <w:sz w:val="32"/>
          <w:szCs w:val="32"/>
        </w:rPr>
        <w:t>13.3.4</w:t>
      </w:r>
      <w:r>
        <w:rPr>
          <w:rFonts w:ascii="宋体" w:hAnsi="宋体" w:eastAsia="宋体" w:cs="宋体"/>
          <w:spacing w:val="119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7"/>
          <w:sz w:val="32"/>
          <w:szCs w:val="32"/>
        </w:rPr>
        <w:t>维修设备前应切断电源，防止触电，并悬挂维修和禁止合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闸的标志牌，以防止其他人员合等闸误操作，造成人员伤亡事故。</w:t>
      </w:r>
    </w:p>
    <w:p w14:paraId="2033EB95">
      <w:pPr>
        <w:spacing w:before="91" w:line="254" w:lineRule="auto"/>
        <w:ind w:right="16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-8"/>
          <w:sz w:val="32"/>
          <w:szCs w:val="32"/>
        </w:rPr>
        <w:t>13.3.6</w:t>
      </w:r>
      <w:r>
        <w:rPr>
          <w:rFonts w:ascii="宋体" w:hAnsi="宋体" w:eastAsia="宋体" w:cs="宋体"/>
          <w:spacing w:val="13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8"/>
          <w:sz w:val="32"/>
          <w:szCs w:val="32"/>
        </w:rPr>
        <w:t>存在有毒有害气体的场所属于危险性较大的场所，所有</w:t>
      </w:r>
      <w:r>
        <w:rPr>
          <w:rFonts w:ascii="宋体" w:hAnsi="宋体" w:eastAsia="宋体" w:cs="宋体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9"/>
          <w:sz w:val="32"/>
          <w:szCs w:val="32"/>
        </w:rPr>
        <w:t>参与操作的人员必须佩戴防护装置，直接操作者必须在可靠的监</w:t>
      </w:r>
      <w:r>
        <w:rPr>
          <w:rFonts w:ascii="宋体" w:hAnsi="宋体" w:eastAsia="宋体" w:cs="宋体"/>
          <w:spacing w:val="4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20"/>
          <w:sz w:val="32"/>
          <w:szCs w:val="32"/>
        </w:rPr>
        <w:t>护下进行操作，并符合现行行业标准《城镇排水管道维护安全技术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-19"/>
          <w:sz w:val="32"/>
          <w:szCs w:val="32"/>
        </w:rPr>
        <w:t>规程》</w:t>
      </w:r>
      <w:r>
        <w:rPr>
          <w:rFonts w:ascii="Times New Roman" w:hAnsi="Times New Roman" w:eastAsia="Times New Roman" w:cs="Times New Roman"/>
          <w:spacing w:val="-19"/>
          <w:sz w:val="32"/>
          <w:szCs w:val="32"/>
        </w:rPr>
        <w:t>CJJ</w:t>
      </w:r>
      <w:r>
        <w:rPr>
          <w:rFonts w:ascii="Times New Roman" w:hAnsi="Times New Roman" w:eastAsia="Times New Roman" w:cs="Times New Roman"/>
          <w:spacing w:val="64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-19"/>
          <w:sz w:val="32"/>
          <w:szCs w:val="32"/>
        </w:rPr>
        <w:t>6</w:t>
      </w:r>
      <w:r>
        <w:rPr>
          <w:rFonts w:ascii="宋体" w:hAnsi="宋体" w:eastAsia="宋体" w:cs="宋体"/>
          <w:spacing w:val="-19"/>
          <w:sz w:val="32"/>
          <w:szCs w:val="32"/>
        </w:rPr>
        <w:t>的有关规定。</w:t>
      </w:r>
    </w:p>
    <w:p w14:paraId="3048D191">
      <w:pPr>
        <w:spacing w:line="254" w:lineRule="auto"/>
        <w:rPr>
          <w:rFonts w:ascii="宋体" w:hAnsi="宋体" w:eastAsia="宋体" w:cs="宋体"/>
          <w:sz w:val="32"/>
          <w:szCs w:val="32"/>
        </w:rPr>
        <w:sectPr>
          <w:footerReference r:id="rId117" w:type="default"/>
          <w:pgSz w:w="11910" w:h="16840"/>
          <w:pgMar w:top="400" w:right="1689" w:bottom="1418" w:left="1489" w:header="0" w:footer="1174" w:gutter="0"/>
          <w:cols w:space="720" w:num="1"/>
        </w:sectPr>
      </w:pPr>
    </w:p>
    <w:p w14:paraId="680AEF3A">
      <w:pPr>
        <w:pStyle w:val="2"/>
      </w:pPr>
    </w:p>
    <w:sectPr>
      <w:footerReference r:id="rId118" w:type="default"/>
      <w:pgSz w:w="11910" w:h="16840"/>
      <w:pgMar w:top="0" w:right="0" w:bottom="0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3385EC">
    <w:pPr>
      <w:spacing w:line="216" w:lineRule="auto"/>
      <w:ind w:left="3188"/>
      <w:rPr>
        <w:rFonts w:ascii="黑体" w:hAnsi="黑体" w:eastAsia="黑体" w:cs="黑体"/>
        <w:sz w:val="32"/>
        <w:szCs w:val="32"/>
      </w:rPr>
    </w:pPr>
    <w:r>
      <w:rPr>
        <w:rFonts w:ascii="宋体" w:hAnsi="宋体" w:eastAsia="宋体" w:cs="宋体"/>
        <w:b/>
        <w:bCs/>
        <w:spacing w:val="-9"/>
        <w:sz w:val="32"/>
        <w:szCs w:val="32"/>
      </w:rPr>
      <w:t>2024</w:t>
    </w:r>
    <w:r>
      <w:rPr>
        <w:rFonts w:ascii="宋体" w:hAnsi="宋体" w:eastAsia="宋体" w:cs="宋体"/>
        <w:spacing w:val="141"/>
        <w:sz w:val="32"/>
        <w:szCs w:val="32"/>
      </w:rPr>
      <w:t xml:space="preserve"> </w:t>
    </w:r>
    <w:r>
      <w:rPr>
        <w:rFonts w:ascii="黑体" w:hAnsi="黑体" w:eastAsia="黑体" w:cs="黑体"/>
        <w:b/>
        <w:bCs/>
        <w:spacing w:val="-9"/>
        <w:sz w:val="32"/>
        <w:szCs w:val="32"/>
      </w:rPr>
      <w:t>北</w:t>
    </w:r>
    <w:r>
      <w:rPr>
        <w:rFonts w:ascii="黑体" w:hAnsi="黑体" w:eastAsia="黑体" w:cs="黑体"/>
        <w:spacing w:val="46"/>
        <w:sz w:val="32"/>
        <w:szCs w:val="32"/>
      </w:rPr>
      <w:t xml:space="preserve">   </w:t>
    </w:r>
    <w:r>
      <w:rPr>
        <w:rFonts w:ascii="黑体" w:hAnsi="黑体" w:eastAsia="黑体" w:cs="黑体"/>
        <w:spacing w:val="-9"/>
        <w:sz w:val="32"/>
        <w:szCs w:val="32"/>
      </w:rPr>
      <w:t>京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5CE85D">
    <w:pPr>
      <w:pStyle w:val="2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7D601">
    <w:pPr>
      <w:spacing w:line="235" w:lineRule="auto"/>
      <w:ind w:left="788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40"/>
        <w:sz w:val="31"/>
        <w:szCs w:val="31"/>
      </w:rPr>
      <w:t>·1</w:t>
    </w:r>
    <w:r>
      <w:rPr>
        <w:rFonts w:ascii="宋体" w:hAnsi="宋体" w:eastAsia="宋体" w:cs="宋体"/>
        <w:spacing w:val="-36"/>
        <w:sz w:val="31"/>
        <w:szCs w:val="31"/>
      </w:rPr>
      <w:t xml:space="preserve"> </w:t>
    </w:r>
    <w:r>
      <w:rPr>
        <w:rFonts w:ascii="宋体" w:hAnsi="宋体" w:eastAsia="宋体" w:cs="宋体"/>
        <w:spacing w:val="-40"/>
        <w:sz w:val="31"/>
        <w:szCs w:val="31"/>
      </w:rPr>
      <w:t>·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1DFCC6">
    <w:pPr>
      <w:spacing w:line="233" w:lineRule="auto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1"/>
        <w:sz w:val="32"/>
        <w:szCs w:val="32"/>
      </w:rPr>
      <w:t>·2.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414039">
    <w:pPr>
      <w:spacing w:line="180" w:lineRule="auto"/>
      <w:ind w:left="7890"/>
      <w:rPr>
        <w:rFonts w:ascii="Times New Roman" w:hAnsi="Times New Roman" w:eastAsia="Times New Roman" w:cs="Times New Roman"/>
        <w:sz w:val="27"/>
        <w:szCs w:val="27"/>
      </w:rPr>
    </w:pPr>
    <w:r>
      <w:rPr>
        <w:rFonts w:ascii="Times New Roman" w:hAnsi="Times New Roman" w:eastAsia="Times New Roman" w:cs="Times New Roman"/>
        <w:spacing w:val="-11"/>
        <w:sz w:val="27"/>
        <w:szCs w:val="27"/>
      </w:rPr>
      <w:t>·1</w:t>
    </w:r>
    <w:r>
      <w:rPr>
        <w:rFonts w:ascii="Times New Roman" w:hAnsi="Times New Roman" w:eastAsia="Times New Roman" w:cs="Times New Roman"/>
        <w:spacing w:val="-36"/>
        <w:sz w:val="27"/>
        <w:szCs w:val="27"/>
      </w:rPr>
      <w:t xml:space="preserve"> </w:t>
    </w:r>
    <w:r>
      <w:rPr>
        <w:rFonts w:ascii="Times New Roman" w:hAnsi="Times New Roman" w:eastAsia="Times New Roman" w:cs="Times New Roman"/>
        <w:spacing w:val="-11"/>
        <w:sz w:val="27"/>
        <w:szCs w:val="27"/>
      </w:rPr>
      <w:t>·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30DA98">
    <w:pPr>
      <w:spacing w:line="181" w:lineRule="auto"/>
      <w:ind w:left="209"/>
      <w:rPr>
        <w:rFonts w:ascii="Times New Roman" w:hAnsi="Times New Roman" w:eastAsia="Times New Roman" w:cs="Times New Roman"/>
        <w:sz w:val="31"/>
        <w:szCs w:val="31"/>
      </w:rPr>
    </w:pPr>
    <w:r>
      <w:rPr>
        <w:rFonts w:ascii="Times New Roman" w:hAnsi="Times New Roman" w:eastAsia="Times New Roman" w:cs="Times New Roman"/>
        <w:spacing w:val="-12"/>
        <w:sz w:val="31"/>
        <w:szCs w:val="31"/>
      </w:rPr>
      <w:t>·2·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8C15EA">
    <w:pPr>
      <w:spacing w:line="179" w:lineRule="auto"/>
      <w:ind w:left="7900"/>
      <w:rPr>
        <w:rFonts w:ascii="Times New Roman" w:hAnsi="Times New Roman" w:eastAsia="Times New Roman" w:cs="Times New Roman"/>
        <w:sz w:val="25"/>
        <w:szCs w:val="25"/>
      </w:rPr>
    </w:pPr>
    <w:r>
      <w:rPr>
        <w:rFonts w:ascii="Times New Roman" w:hAnsi="Times New Roman" w:eastAsia="Times New Roman" w:cs="Times New Roman"/>
        <w:spacing w:val="-10"/>
        <w:sz w:val="25"/>
        <w:szCs w:val="25"/>
      </w:rPr>
      <w:t>·3·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2C14E2">
    <w:pPr>
      <w:spacing w:line="181" w:lineRule="auto"/>
      <w:ind w:left="209"/>
      <w:rPr>
        <w:rFonts w:ascii="Times New Roman" w:hAnsi="Times New Roman" w:eastAsia="Times New Roman" w:cs="Times New Roman"/>
        <w:sz w:val="30"/>
        <w:szCs w:val="30"/>
      </w:rPr>
    </w:pPr>
    <w:r>
      <w:rPr>
        <w:rFonts w:ascii="Times New Roman" w:hAnsi="Times New Roman" w:eastAsia="Times New Roman" w:cs="Times New Roman"/>
        <w:spacing w:val="-12"/>
        <w:sz w:val="30"/>
        <w:szCs w:val="30"/>
      </w:rPr>
      <w:t>·4·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3E5E4D">
    <w:pPr>
      <w:spacing w:line="234" w:lineRule="auto"/>
      <w:ind w:left="7880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35"/>
        <w:sz w:val="27"/>
        <w:szCs w:val="27"/>
      </w:rPr>
      <w:t>·1</w:t>
    </w:r>
    <w:r>
      <w:rPr>
        <w:rFonts w:ascii="宋体" w:hAnsi="宋体" w:eastAsia="宋体" w:cs="宋体"/>
        <w:spacing w:val="-31"/>
        <w:sz w:val="27"/>
        <w:szCs w:val="27"/>
      </w:rPr>
      <w:t xml:space="preserve"> </w:t>
    </w:r>
    <w:r>
      <w:rPr>
        <w:rFonts w:ascii="宋体" w:hAnsi="宋体" w:eastAsia="宋体" w:cs="宋体"/>
        <w:spacing w:val="-35"/>
        <w:sz w:val="27"/>
        <w:szCs w:val="27"/>
      </w:rPr>
      <w:t>·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41B25D">
    <w:pPr>
      <w:spacing w:line="235" w:lineRule="auto"/>
      <w:ind w:left="23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1"/>
        <w:sz w:val="32"/>
        <w:szCs w:val="32"/>
      </w:rPr>
      <w:t>·2</w:t>
    </w:r>
    <w:r>
      <w:rPr>
        <w:rFonts w:ascii="宋体" w:hAnsi="宋体" w:eastAsia="宋体" w:cs="宋体"/>
        <w:spacing w:val="-38"/>
        <w:sz w:val="32"/>
        <w:szCs w:val="32"/>
      </w:rPr>
      <w:t xml:space="preserve"> </w:t>
    </w:r>
    <w:r>
      <w:rPr>
        <w:rFonts w:ascii="宋体" w:hAnsi="宋体" w:eastAsia="宋体" w:cs="宋体"/>
        <w:spacing w:val="-41"/>
        <w:sz w:val="32"/>
        <w:szCs w:val="32"/>
      </w:rPr>
      <w:t>·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42303">
    <w:pPr>
      <w:spacing w:before="1" w:line="232" w:lineRule="auto"/>
      <w:ind w:left="7900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35"/>
        <w:sz w:val="27"/>
        <w:szCs w:val="27"/>
      </w:rPr>
      <w:t>·3</w:t>
    </w:r>
    <w:r>
      <w:rPr>
        <w:rFonts w:ascii="宋体" w:hAnsi="宋体" w:eastAsia="宋体" w:cs="宋体"/>
        <w:spacing w:val="-31"/>
        <w:sz w:val="27"/>
        <w:szCs w:val="27"/>
      </w:rPr>
      <w:t xml:space="preserve"> </w:t>
    </w:r>
    <w:r>
      <w:rPr>
        <w:rFonts w:ascii="宋体" w:hAnsi="宋体" w:eastAsia="宋体" w:cs="宋体"/>
        <w:spacing w:val="-35"/>
        <w:sz w:val="27"/>
        <w:szCs w:val="27"/>
      </w:rPr>
      <w:t>·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4A9AEC">
    <w:pPr>
      <w:spacing w:before="1" w:line="233" w:lineRule="auto"/>
      <w:ind w:left="219"/>
      <w:rPr>
        <w:rFonts w:ascii="宋体" w:hAnsi="宋体" w:eastAsia="宋体" w:cs="宋体"/>
        <w:sz w:val="26"/>
        <w:szCs w:val="26"/>
      </w:rPr>
    </w:pPr>
    <w:r>
      <w:rPr>
        <w:rFonts w:ascii="宋体" w:hAnsi="宋体" w:eastAsia="宋体" w:cs="宋体"/>
        <w:spacing w:val="-34"/>
        <w:sz w:val="26"/>
        <w:szCs w:val="26"/>
      </w:rPr>
      <w:t>·4</w:t>
    </w:r>
    <w:r>
      <w:rPr>
        <w:rFonts w:ascii="宋体" w:hAnsi="宋体" w:eastAsia="宋体" w:cs="宋体"/>
        <w:spacing w:val="-29"/>
        <w:sz w:val="26"/>
        <w:szCs w:val="26"/>
      </w:rPr>
      <w:t xml:space="preserve"> </w:t>
    </w:r>
    <w:r>
      <w:rPr>
        <w:rFonts w:ascii="宋体" w:hAnsi="宋体" w:eastAsia="宋体" w:cs="宋体"/>
        <w:spacing w:val="-34"/>
        <w:sz w:val="26"/>
        <w:szCs w:val="26"/>
      </w:rPr>
      <w:t>·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8714A1">
    <w:pPr>
      <w:spacing w:before="1" w:line="232" w:lineRule="auto"/>
      <w:ind w:left="7900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35"/>
        <w:sz w:val="27"/>
        <w:szCs w:val="27"/>
      </w:rPr>
      <w:t>·5</w:t>
    </w:r>
    <w:r>
      <w:rPr>
        <w:rFonts w:ascii="宋体" w:hAnsi="宋体" w:eastAsia="宋体" w:cs="宋体"/>
        <w:spacing w:val="-31"/>
        <w:sz w:val="27"/>
        <w:szCs w:val="27"/>
      </w:rPr>
      <w:t xml:space="preserve"> </w:t>
    </w:r>
    <w:r>
      <w:rPr>
        <w:rFonts w:ascii="宋体" w:hAnsi="宋体" w:eastAsia="宋体" w:cs="宋体"/>
        <w:spacing w:val="-35"/>
        <w:sz w:val="27"/>
        <w:szCs w:val="27"/>
      </w:rPr>
      <w:t>·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4C30DD">
    <w:pPr>
      <w:spacing w:line="227" w:lineRule="auto"/>
      <w:ind w:left="199"/>
      <w:rPr>
        <w:rFonts w:ascii="宋体" w:hAnsi="宋体" w:eastAsia="宋体" w:cs="宋体"/>
        <w:sz w:val="16"/>
        <w:szCs w:val="16"/>
      </w:rPr>
    </w:pPr>
    <w:r>
      <w:rPr>
        <w:rFonts w:ascii="宋体" w:hAnsi="宋体" w:eastAsia="宋体" w:cs="宋体"/>
        <w:spacing w:val="-21"/>
        <w:sz w:val="16"/>
        <w:szCs w:val="16"/>
      </w:rPr>
      <w:t>·6</w:t>
    </w:r>
    <w:r>
      <w:rPr>
        <w:rFonts w:ascii="宋体" w:hAnsi="宋体" w:eastAsia="宋体" w:cs="宋体"/>
        <w:spacing w:val="-19"/>
        <w:sz w:val="16"/>
        <w:szCs w:val="16"/>
      </w:rPr>
      <w:t xml:space="preserve"> </w:t>
    </w:r>
    <w:r>
      <w:rPr>
        <w:rFonts w:ascii="宋体" w:hAnsi="宋体" w:eastAsia="宋体" w:cs="宋体"/>
        <w:spacing w:val="-21"/>
        <w:sz w:val="16"/>
        <w:szCs w:val="16"/>
      </w:rPr>
      <w:t>·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52E51C">
    <w:pPr>
      <w:spacing w:line="230" w:lineRule="auto"/>
      <w:ind w:left="7905"/>
      <w:rPr>
        <w:rFonts w:ascii="宋体" w:hAnsi="宋体" w:eastAsia="宋体" w:cs="宋体"/>
        <w:sz w:val="21"/>
        <w:szCs w:val="21"/>
      </w:rPr>
    </w:pPr>
    <w:r>
      <w:rPr>
        <w:rFonts w:ascii="宋体" w:hAnsi="宋体" w:eastAsia="宋体" w:cs="宋体"/>
        <w:spacing w:val="-27"/>
        <w:sz w:val="21"/>
        <w:szCs w:val="21"/>
      </w:rPr>
      <w:t>·7</w:t>
    </w:r>
    <w:r>
      <w:rPr>
        <w:rFonts w:ascii="宋体" w:hAnsi="宋体" w:eastAsia="宋体" w:cs="宋体"/>
        <w:spacing w:val="-25"/>
        <w:sz w:val="21"/>
        <w:szCs w:val="21"/>
      </w:rPr>
      <w:t xml:space="preserve"> </w:t>
    </w:r>
    <w:r>
      <w:rPr>
        <w:rFonts w:ascii="宋体" w:hAnsi="宋体" w:eastAsia="宋体" w:cs="宋体"/>
        <w:spacing w:val="-27"/>
        <w:sz w:val="21"/>
        <w:szCs w:val="21"/>
      </w:rPr>
      <w:t>·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C2FFE8">
    <w:pPr>
      <w:spacing w:line="233" w:lineRule="auto"/>
      <w:ind w:left="224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1"/>
        <w:sz w:val="32"/>
        <w:szCs w:val="32"/>
      </w:rPr>
      <w:t>·8</w:t>
    </w:r>
    <w:r>
      <w:rPr>
        <w:rFonts w:ascii="宋体" w:hAnsi="宋体" w:eastAsia="宋体" w:cs="宋体"/>
        <w:spacing w:val="21"/>
        <w:sz w:val="32"/>
        <w:szCs w:val="32"/>
      </w:rPr>
      <w:t xml:space="preserve"> </w:t>
    </w:r>
    <w:r>
      <w:rPr>
        <w:rFonts w:ascii="宋体" w:hAnsi="宋体" w:eastAsia="宋体" w:cs="宋体"/>
        <w:spacing w:val="-41"/>
        <w:sz w:val="32"/>
        <w:szCs w:val="32"/>
      </w:rPr>
      <w:t>.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0609AB">
    <w:pPr>
      <w:spacing w:before="1" w:line="233" w:lineRule="auto"/>
      <w:ind w:right="17"/>
      <w:jc w:val="right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62"/>
        <w:sz w:val="32"/>
        <w:szCs w:val="32"/>
      </w:rPr>
      <w:t>·9</w:t>
    </w:r>
    <w:r>
      <w:rPr>
        <w:rFonts w:ascii="宋体" w:hAnsi="宋体" w:eastAsia="宋体" w:cs="宋体"/>
        <w:spacing w:val="73"/>
        <w:sz w:val="32"/>
        <w:szCs w:val="32"/>
      </w:rPr>
      <w:t xml:space="preserve"> </w:t>
    </w:r>
    <w:r>
      <w:rPr>
        <w:rFonts w:ascii="宋体" w:hAnsi="宋体" w:eastAsia="宋体" w:cs="宋体"/>
        <w:spacing w:val="-62"/>
        <w:sz w:val="32"/>
        <w:szCs w:val="32"/>
      </w:rPr>
      <w:t>·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E88923">
    <w:pPr>
      <w:spacing w:before="1" w:line="232" w:lineRule="auto"/>
      <w:ind w:left="22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·10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EC52E3">
    <w:pPr>
      <w:spacing w:line="234" w:lineRule="auto"/>
      <w:ind w:left="7769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28"/>
        <w:sz w:val="29"/>
        <w:szCs w:val="29"/>
      </w:rPr>
      <w:t>·11</w:t>
    </w:r>
    <w:r>
      <w:rPr>
        <w:rFonts w:ascii="宋体" w:hAnsi="宋体" w:eastAsia="宋体" w:cs="宋体"/>
        <w:spacing w:val="-34"/>
        <w:sz w:val="29"/>
        <w:szCs w:val="29"/>
      </w:rPr>
      <w:t xml:space="preserve"> </w:t>
    </w:r>
    <w:r>
      <w:rPr>
        <w:rFonts w:ascii="宋体" w:hAnsi="宋体" w:eastAsia="宋体" w:cs="宋体"/>
        <w:spacing w:val="-28"/>
        <w:sz w:val="29"/>
        <w:szCs w:val="29"/>
      </w:rPr>
      <w:t>·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87D329">
    <w:pPr>
      <w:spacing w:line="234" w:lineRule="auto"/>
      <w:ind w:left="229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28"/>
        <w:sz w:val="29"/>
        <w:szCs w:val="29"/>
      </w:rPr>
      <w:t>·12</w:t>
    </w:r>
    <w:r>
      <w:rPr>
        <w:rFonts w:ascii="宋体" w:hAnsi="宋体" w:eastAsia="宋体" w:cs="宋体"/>
        <w:spacing w:val="-34"/>
        <w:sz w:val="29"/>
        <w:szCs w:val="29"/>
      </w:rPr>
      <w:t xml:space="preserve"> </w:t>
    </w:r>
    <w:r>
      <w:rPr>
        <w:rFonts w:ascii="宋体" w:hAnsi="宋体" w:eastAsia="宋体" w:cs="宋体"/>
        <w:spacing w:val="-28"/>
        <w:sz w:val="29"/>
        <w:szCs w:val="29"/>
      </w:rPr>
      <w:t>·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CAB729">
    <w:pPr>
      <w:spacing w:before="1" w:line="231" w:lineRule="auto"/>
      <w:ind w:left="776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·13.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7AD156">
    <w:pPr>
      <w:spacing w:line="230" w:lineRule="auto"/>
      <w:ind w:left="259"/>
      <w:rPr>
        <w:rFonts w:ascii="宋体" w:hAnsi="宋体" w:eastAsia="宋体" w:cs="宋体"/>
        <w:sz w:val="23"/>
        <w:szCs w:val="23"/>
      </w:rPr>
    </w:pPr>
    <w:r>
      <w:rPr>
        <w:rFonts w:ascii="宋体" w:hAnsi="宋体" w:eastAsia="宋体" w:cs="宋体"/>
        <w:spacing w:val="-23"/>
        <w:sz w:val="23"/>
        <w:szCs w:val="23"/>
      </w:rPr>
      <w:t>·14.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3031A6">
    <w:pPr>
      <w:spacing w:line="180" w:lineRule="auto"/>
      <w:ind w:left="7870"/>
      <w:rPr>
        <w:rFonts w:ascii="Times New Roman" w:hAnsi="Times New Roman" w:eastAsia="Times New Roman" w:cs="Times New Roman"/>
        <w:sz w:val="27"/>
        <w:szCs w:val="27"/>
      </w:rPr>
    </w:pPr>
    <w:r>
      <w:rPr>
        <w:rFonts w:ascii="Times New Roman" w:hAnsi="Times New Roman" w:eastAsia="Times New Roman" w:cs="Times New Roman"/>
        <w:spacing w:val="-11"/>
        <w:sz w:val="27"/>
        <w:szCs w:val="27"/>
      </w:rPr>
      <w:t>·15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CE71E">
    <w:pPr>
      <w:spacing w:line="230" w:lineRule="auto"/>
      <w:ind w:left="219"/>
      <w:rPr>
        <w:rFonts w:ascii="宋体" w:hAnsi="宋体" w:eastAsia="宋体" w:cs="宋体"/>
        <w:sz w:val="21"/>
        <w:szCs w:val="21"/>
      </w:rPr>
    </w:pPr>
    <w:r>
      <w:rPr>
        <w:rFonts w:ascii="宋体" w:hAnsi="宋体" w:eastAsia="宋体" w:cs="宋体"/>
        <w:spacing w:val="-21"/>
        <w:sz w:val="21"/>
        <w:szCs w:val="21"/>
      </w:rPr>
      <w:t>·16</w:t>
    </w:r>
    <w:r>
      <w:rPr>
        <w:rFonts w:ascii="宋体" w:hAnsi="宋体" w:eastAsia="宋体" w:cs="宋体"/>
        <w:spacing w:val="-22"/>
        <w:sz w:val="21"/>
        <w:szCs w:val="21"/>
      </w:rPr>
      <w:t xml:space="preserve"> </w:t>
    </w:r>
    <w:r>
      <w:rPr>
        <w:rFonts w:ascii="宋体" w:hAnsi="宋体" w:eastAsia="宋体" w:cs="宋体"/>
        <w:spacing w:val="-21"/>
        <w:sz w:val="21"/>
        <w:szCs w:val="21"/>
      </w:rPr>
      <w:t>·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3ABA58">
    <w:pPr>
      <w:spacing w:before="1" w:line="231" w:lineRule="auto"/>
      <w:ind w:left="777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·17.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BF9471">
    <w:pPr>
      <w:spacing w:before="1" w:line="233" w:lineRule="auto"/>
      <w:ind w:left="22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·18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D90E26">
    <w:pPr>
      <w:spacing w:before="1" w:line="231" w:lineRule="auto"/>
      <w:ind w:left="777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·19.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B1121C">
    <w:pPr>
      <w:spacing w:before="1" w:line="233" w:lineRule="auto"/>
      <w:ind w:left="22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·20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67119">
    <w:pPr>
      <w:spacing w:line="233" w:lineRule="auto"/>
      <w:ind w:left="777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·21.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6359F3">
    <w:pPr>
      <w:spacing w:line="235" w:lineRule="auto"/>
      <w:ind w:left="22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·22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450F9">
    <w:pPr>
      <w:spacing w:line="233" w:lineRule="auto"/>
      <w:ind w:left="7759"/>
      <w:rPr>
        <w:rFonts w:ascii="宋体" w:hAnsi="宋体" w:eastAsia="宋体" w:cs="宋体"/>
        <w:sz w:val="30"/>
        <w:szCs w:val="30"/>
      </w:rPr>
    </w:pPr>
    <w:bookmarkStart w:id="177" w:name="bookmark96"/>
    <w:bookmarkEnd w:id="177"/>
    <w:r>
      <w:rPr>
        <w:rFonts w:ascii="宋体" w:hAnsi="宋体" w:eastAsia="宋体" w:cs="宋体"/>
        <w:spacing w:val="-29"/>
        <w:sz w:val="30"/>
        <w:szCs w:val="30"/>
      </w:rPr>
      <w:t>·23</w:t>
    </w:r>
    <w:r>
      <w:rPr>
        <w:rFonts w:ascii="宋体" w:hAnsi="宋体" w:eastAsia="宋体" w:cs="宋体"/>
        <w:spacing w:val="-36"/>
        <w:sz w:val="30"/>
        <w:szCs w:val="30"/>
      </w:rPr>
      <w:t xml:space="preserve"> </w:t>
    </w:r>
    <w:r>
      <w:rPr>
        <w:rFonts w:ascii="宋体" w:hAnsi="宋体" w:eastAsia="宋体" w:cs="宋体"/>
        <w:spacing w:val="-29"/>
        <w:sz w:val="30"/>
        <w:szCs w:val="30"/>
      </w:rPr>
      <w:t>·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C8AB06">
    <w:pPr>
      <w:spacing w:line="235" w:lineRule="auto"/>
      <w:ind w:left="23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·24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F44B63">
    <w:pPr>
      <w:spacing w:line="233" w:lineRule="auto"/>
      <w:ind w:left="7924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·25</w:t>
    </w:r>
    <w:r>
      <w:rPr>
        <w:rFonts w:ascii="宋体" w:hAnsi="宋体" w:eastAsia="宋体" w:cs="宋体"/>
        <w:spacing w:val="-36"/>
        <w:sz w:val="31"/>
        <w:szCs w:val="31"/>
      </w:rPr>
      <w:t xml:space="preserve"> </w:t>
    </w:r>
    <w:r>
      <w:rPr>
        <w:rFonts w:ascii="宋体" w:hAnsi="宋体" w:eastAsia="宋体" w:cs="宋体"/>
        <w:spacing w:val="-30"/>
        <w:sz w:val="31"/>
        <w:szCs w:val="31"/>
      </w:rPr>
      <w:t>·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AB8DDA">
    <w:pPr>
      <w:spacing w:before="1" w:line="233" w:lineRule="auto"/>
      <w:ind w:left="22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·26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26AF4E">
    <w:pPr>
      <w:spacing w:before="1" w:line="232" w:lineRule="auto"/>
      <w:ind w:left="776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·27.</w: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A3F11">
    <w:pPr>
      <w:spacing w:before="1" w:line="232" w:lineRule="auto"/>
      <w:ind w:left="21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7"/>
        <w:sz w:val="28"/>
        <w:szCs w:val="28"/>
      </w:rPr>
      <w:t>·28</w:t>
    </w:r>
    <w:r>
      <w:rPr>
        <w:rFonts w:ascii="宋体" w:hAnsi="宋体" w:eastAsia="宋体" w:cs="宋体"/>
        <w:spacing w:val="-33"/>
        <w:sz w:val="28"/>
        <w:szCs w:val="28"/>
      </w:rPr>
      <w:t xml:space="preserve"> </w:t>
    </w:r>
    <w:r>
      <w:rPr>
        <w:rFonts w:ascii="宋体" w:hAnsi="宋体" w:eastAsia="宋体" w:cs="宋体"/>
        <w:spacing w:val="-27"/>
        <w:sz w:val="28"/>
        <w:szCs w:val="28"/>
      </w:rPr>
      <w:t>·</w: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3EDF39">
    <w:pPr>
      <w:spacing w:line="233" w:lineRule="auto"/>
      <w:ind w:left="776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·29.</w: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AB5B46">
    <w:pPr>
      <w:spacing w:before="1" w:line="232" w:lineRule="auto"/>
      <w:ind w:left="200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·30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D829D2">
    <w:pPr>
      <w:spacing w:before="1" w:line="232" w:lineRule="auto"/>
      <w:ind w:left="776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·31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5C9EE4">
    <w:pPr>
      <w:spacing w:before="1" w:line="233" w:lineRule="auto"/>
      <w:ind w:left="20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·32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A2A8FD">
    <w:pPr>
      <w:spacing w:line="233" w:lineRule="auto"/>
      <w:ind w:left="777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·33.</w:t>
    </w: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4FE24F">
    <w:pPr>
      <w:spacing w:before="1" w:line="232" w:lineRule="auto"/>
      <w:ind w:left="20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·34.</w:t>
    </w: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88EDB8">
    <w:pPr>
      <w:spacing w:line="233" w:lineRule="auto"/>
      <w:ind w:left="775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·35</w:t>
    </w:r>
    <w:r>
      <w:rPr>
        <w:rFonts w:ascii="宋体" w:hAnsi="宋体" w:eastAsia="宋体" w:cs="宋体"/>
        <w:spacing w:val="-36"/>
        <w:sz w:val="31"/>
        <w:szCs w:val="31"/>
      </w:rPr>
      <w:t xml:space="preserve"> </w:t>
    </w:r>
    <w:r>
      <w:rPr>
        <w:rFonts w:ascii="宋体" w:hAnsi="宋体" w:eastAsia="宋体" w:cs="宋体"/>
        <w:spacing w:val="-30"/>
        <w:sz w:val="31"/>
        <w:szCs w:val="31"/>
      </w:rPr>
      <w:t>·</w:t>
    </w: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9C63E8">
    <w:pPr>
      <w:spacing w:before="1" w:line="232" w:lineRule="auto"/>
      <w:ind w:left="20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·36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836EE4">
    <w:pPr>
      <w:spacing w:line="233" w:lineRule="auto"/>
      <w:ind w:left="7759"/>
      <w:rPr>
        <w:rFonts w:ascii="宋体" w:hAnsi="宋体" w:eastAsia="宋体" w:cs="宋体"/>
        <w:sz w:val="31"/>
        <w:szCs w:val="31"/>
      </w:rPr>
    </w:pPr>
    <w:bookmarkStart w:id="178" w:name="bookmark103"/>
    <w:bookmarkEnd w:id="178"/>
    <w:r>
      <w:rPr>
        <w:rFonts w:ascii="宋体" w:hAnsi="宋体" w:eastAsia="宋体" w:cs="宋体"/>
        <w:spacing w:val="-30"/>
        <w:sz w:val="31"/>
        <w:szCs w:val="31"/>
      </w:rPr>
      <w:t>·37</w:t>
    </w:r>
    <w:r>
      <w:rPr>
        <w:rFonts w:ascii="宋体" w:hAnsi="宋体" w:eastAsia="宋体" w:cs="宋体"/>
        <w:spacing w:val="-36"/>
        <w:sz w:val="31"/>
        <w:szCs w:val="31"/>
      </w:rPr>
      <w:t xml:space="preserve"> </w:t>
    </w:r>
    <w:r>
      <w:rPr>
        <w:rFonts w:ascii="宋体" w:hAnsi="宋体" w:eastAsia="宋体" w:cs="宋体"/>
        <w:spacing w:val="-30"/>
        <w:sz w:val="31"/>
        <w:szCs w:val="31"/>
      </w:rPr>
      <w:t>·</w:t>
    </w: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55D3F9">
    <w:pPr>
      <w:spacing w:before="1" w:line="233" w:lineRule="auto"/>
      <w:ind w:left="20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·38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CF8841">
    <w:pPr>
      <w:spacing w:line="233" w:lineRule="auto"/>
      <w:ind w:left="792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·39.</w:t>
    </w: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3E12E8">
    <w:pPr>
      <w:spacing w:before="1" w:line="232" w:lineRule="auto"/>
      <w:ind w:left="20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·40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2BFCE8">
    <w:pPr>
      <w:spacing w:line="234" w:lineRule="auto"/>
      <w:ind w:left="774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7"/>
        <w:sz w:val="28"/>
        <w:szCs w:val="28"/>
      </w:rPr>
      <w:t>·41</w:t>
    </w:r>
    <w:r>
      <w:rPr>
        <w:rFonts w:ascii="宋体" w:hAnsi="宋体" w:eastAsia="宋体" w:cs="宋体"/>
        <w:spacing w:val="-33"/>
        <w:sz w:val="28"/>
        <w:szCs w:val="28"/>
      </w:rPr>
      <w:t xml:space="preserve"> </w:t>
    </w:r>
    <w:r>
      <w:rPr>
        <w:rFonts w:ascii="宋体" w:hAnsi="宋体" w:eastAsia="宋体" w:cs="宋体"/>
        <w:spacing w:val="-27"/>
        <w:sz w:val="28"/>
        <w:szCs w:val="28"/>
      </w:rPr>
      <w:t>·</w:t>
    </w: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38E621">
    <w:pPr>
      <w:pStyle w:val="2"/>
      <w:spacing w:line="14" w:lineRule="auto"/>
      <w:rPr>
        <w:sz w:val="2"/>
      </w:rPr>
    </w:pP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519637">
    <w:pPr>
      <w:spacing w:before="1" w:line="232" w:lineRule="auto"/>
      <w:ind w:left="7764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9"/>
        <w:sz w:val="30"/>
        <w:szCs w:val="30"/>
      </w:rPr>
      <w:t>·43.</w:t>
    </w: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E6DC5C">
    <w:pPr>
      <w:spacing w:line="234" w:lineRule="auto"/>
      <w:ind w:left="214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·44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AB1023">
    <w:pPr>
      <w:spacing w:before="1" w:line="232" w:lineRule="auto"/>
      <w:ind w:left="7764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·45.</w:t>
    </w: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4FFE1D">
    <w:pPr>
      <w:spacing w:line="233" w:lineRule="auto"/>
      <w:ind w:left="214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28"/>
        <w:sz w:val="29"/>
        <w:szCs w:val="29"/>
      </w:rPr>
      <w:t>·46</w:t>
    </w:r>
    <w:r>
      <w:rPr>
        <w:rFonts w:ascii="宋体" w:hAnsi="宋体" w:eastAsia="宋体" w:cs="宋体"/>
        <w:spacing w:val="-34"/>
        <w:sz w:val="29"/>
        <w:szCs w:val="29"/>
      </w:rPr>
      <w:t xml:space="preserve"> </w:t>
    </w:r>
    <w:r>
      <w:rPr>
        <w:rFonts w:ascii="宋体" w:hAnsi="宋体" w:eastAsia="宋体" w:cs="宋体"/>
        <w:spacing w:val="-28"/>
        <w:sz w:val="29"/>
        <w:szCs w:val="29"/>
      </w:rPr>
      <w:t>·</w:t>
    </w: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E883B7">
    <w:pPr>
      <w:spacing w:line="233" w:lineRule="auto"/>
      <w:ind w:left="7774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28"/>
        <w:sz w:val="29"/>
        <w:szCs w:val="29"/>
      </w:rPr>
      <w:t>·47</w:t>
    </w:r>
    <w:r>
      <w:rPr>
        <w:rFonts w:ascii="宋体" w:hAnsi="宋体" w:eastAsia="宋体" w:cs="宋体"/>
        <w:spacing w:val="-34"/>
        <w:sz w:val="29"/>
        <w:szCs w:val="29"/>
      </w:rPr>
      <w:t xml:space="preserve"> </w:t>
    </w:r>
    <w:r>
      <w:rPr>
        <w:rFonts w:ascii="宋体" w:hAnsi="宋体" w:eastAsia="宋体" w:cs="宋体"/>
        <w:spacing w:val="-28"/>
        <w:sz w:val="29"/>
        <w:szCs w:val="29"/>
      </w:rPr>
      <w:t>·</w:t>
    </w: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223221">
    <w:pPr>
      <w:spacing w:line="233" w:lineRule="auto"/>
      <w:ind w:left="224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28"/>
        <w:sz w:val="29"/>
        <w:szCs w:val="29"/>
      </w:rPr>
      <w:t>·48</w:t>
    </w:r>
    <w:r>
      <w:rPr>
        <w:rFonts w:ascii="宋体" w:hAnsi="宋体" w:eastAsia="宋体" w:cs="宋体"/>
        <w:spacing w:val="-34"/>
        <w:sz w:val="29"/>
        <w:szCs w:val="29"/>
      </w:rPr>
      <w:t xml:space="preserve"> </w:t>
    </w:r>
    <w:r>
      <w:rPr>
        <w:rFonts w:ascii="宋体" w:hAnsi="宋体" w:eastAsia="宋体" w:cs="宋体"/>
        <w:spacing w:val="-28"/>
        <w:sz w:val="29"/>
        <w:szCs w:val="29"/>
      </w:rPr>
      <w:t>·</w:t>
    </w: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A8DF18">
    <w:pPr>
      <w:spacing w:line="233" w:lineRule="auto"/>
      <w:ind w:left="7769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9"/>
        <w:sz w:val="30"/>
        <w:szCs w:val="30"/>
      </w:rPr>
      <w:t>·49</w:t>
    </w:r>
    <w:r>
      <w:rPr>
        <w:rFonts w:ascii="宋体" w:hAnsi="宋体" w:eastAsia="宋体" w:cs="宋体"/>
        <w:spacing w:val="-36"/>
        <w:sz w:val="30"/>
        <w:szCs w:val="30"/>
      </w:rPr>
      <w:t xml:space="preserve"> </w:t>
    </w:r>
    <w:r>
      <w:rPr>
        <w:rFonts w:ascii="宋体" w:hAnsi="宋体" w:eastAsia="宋体" w:cs="宋体"/>
        <w:spacing w:val="-29"/>
        <w:sz w:val="30"/>
        <w:szCs w:val="30"/>
      </w:rPr>
      <w:t>·</w:t>
    </w: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655348">
    <w:pPr>
      <w:spacing w:line="232" w:lineRule="auto"/>
      <w:ind w:left="224"/>
      <w:rPr>
        <w:rFonts w:ascii="宋体" w:hAnsi="宋体" w:eastAsia="宋体" w:cs="宋体"/>
        <w:sz w:val="25"/>
        <w:szCs w:val="25"/>
      </w:rPr>
    </w:pPr>
    <w:r>
      <w:rPr>
        <w:rFonts w:ascii="宋体" w:hAnsi="宋体" w:eastAsia="宋体" w:cs="宋体"/>
        <w:spacing w:val="-24"/>
        <w:sz w:val="25"/>
        <w:szCs w:val="25"/>
      </w:rPr>
      <w:t>·50</w:t>
    </w:r>
    <w:r>
      <w:rPr>
        <w:rFonts w:ascii="宋体" w:hAnsi="宋体" w:eastAsia="宋体" w:cs="宋体"/>
        <w:spacing w:val="-30"/>
        <w:sz w:val="25"/>
        <w:szCs w:val="25"/>
      </w:rPr>
      <w:t xml:space="preserve"> </w:t>
    </w:r>
    <w:r>
      <w:rPr>
        <w:rFonts w:ascii="宋体" w:hAnsi="宋体" w:eastAsia="宋体" w:cs="宋体"/>
        <w:spacing w:val="-24"/>
        <w:sz w:val="25"/>
        <w:szCs w:val="25"/>
      </w:rPr>
      <w:t>·</w:t>
    </w: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6463DE">
    <w:pPr>
      <w:spacing w:before="1" w:line="232" w:lineRule="auto"/>
      <w:ind w:left="773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·51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BCC657">
    <w:pPr>
      <w:spacing w:line="233" w:lineRule="auto"/>
      <w:ind w:left="22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·52</w:t>
    </w:r>
    <w:r>
      <w:rPr>
        <w:rFonts w:ascii="宋体" w:hAnsi="宋体" w:eastAsia="宋体" w:cs="宋体"/>
        <w:spacing w:val="-36"/>
        <w:sz w:val="31"/>
        <w:szCs w:val="31"/>
      </w:rPr>
      <w:t xml:space="preserve"> </w:t>
    </w:r>
    <w:r>
      <w:rPr>
        <w:rFonts w:ascii="宋体" w:hAnsi="宋体" w:eastAsia="宋体" w:cs="宋体"/>
        <w:spacing w:val="-30"/>
        <w:sz w:val="31"/>
        <w:szCs w:val="31"/>
      </w:rPr>
      <w:t>·</w:t>
    </w:r>
  </w:p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91C3BC">
    <w:pPr>
      <w:spacing w:line="233" w:lineRule="auto"/>
      <w:ind w:left="7663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·53.</w:t>
    </w:r>
  </w:p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21996C">
    <w:pPr>
      <w:pStyle w:val="2"/>
      <w:spacing w:line="14" w:lineRule="auto"/>
      <w:rPr>
        <w:sz w:val="2"/>
      </w:rPr>
    </w:pPr>
  </w:p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451915">
    <w:pPr>
      <w:spacing w:line="232" w:lineRule="auto"/>
      <w:ind w:left="775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7"/>
        <w:sz w:val="28"/>
        <w:szCs w:val="28"/>
      </w:rPr>
      <w:t>·57.</w:t>
    </w:r>
  </w:p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6A0C84">
    <w:pPr>
      <w:pStyle w:val="2"/>
      <w:spacing w:line="14" w:lineRule="auto"/>
      <w:rPr>
        <w:sz w:val="2"/>
      </w:rPr>
    </w:pPr>
  </w:p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C7544E">
    <w:pPr>
      <w:spacing w:line="180" w:lineRule="auto"/>
      <w:ind w:left="7779"/>
      <w:rPr>
        <w:rFonts w:ascii="Times New Roman" w:hAnsi="Times New Roman" w:eastAsia="Times New Roman" w:cs="Times New Roman"/>
        <w:sz w:val="27"/>
        <w:szCs w:val="27"/>
      </w:rPr>
    </w:pPr>
    <w:r>
      <w:rPr>
        <w:rFonts w:ascii="Times New Roman" w:hAnsi="Times New Roman" w:eastAsia="Times New Roman" w:cs="Times New Roman"/>
        <w:spacing w:val="-8"/>
        <w:sz w:val="27"/>
        <w:szCs w:val="27"/>
      </w:rPr>
      <w:t>·59·</w:t>
    </w:r>
  </w:p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329925">
    <w:pPr>
      <w:spacing w:line="180" w:lineRule="auto"/>
      <w:ind w:left="209"/>
      <w:rPr>
        <w:rFonts w:ascii="Times New Roman" w:hAnsi="Times New Roman" w:eastAsia="Times New Roman" w:cs="Times New Roman"/>
        <w:sz w:val="27"/>
        <w:szCs w:val="27"/>
      </w:rPr>
    </w:pPr>
    <w:r>
      <w:rPr>
        <w:rFonts w:ascii="Times New Roman" w:hAnsi="Times New Roman" w:eastAsia="Times New Roman" w:cs="Times New Roman"/>
        <w:spacing w:val="-8"/>
        <w:sz w:val="27"/>
        <w:szCs w:val="27"/>
      </w:rPr>
      <w:t>·60·</w:t>
    </w:r>
  </w:p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3AD5A6">
    <w:pPr>
      <w:spacing w:before="1" w:line="232" w:lineRule="auto"/>
      <w:ind w:right="40"/>
      <w:jc w:val="right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3"/>
        <w:sz w:val="27"/>
        <w:szCs w:val="27"/>
      </w:rPr>
      <w:t>·61  ·</w:t>
    </w:r>
  </w:p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066F7">
    <w:pPr>
      <w:spacing w:line="232" w:lineRule="auto"/>
      <w:ind w:left="19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7"/>
        <w:sz w:val="28"/>
        <w:szCs w:val="28"/>
      </w:rPr>
      <w:t>·62.</w:t>
    </w:r>
  </w:p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812E44">
    <w:pPr>
      <w:spacing w:before="1" w:line="233" w:lineRule="auto"/>
      <w:ind w:left="776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·63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76B519">
    <w:pPr>
      <w:spacing w:line="233" w:lineRule="auto"/>
      <w:ind w:left="229"/>
      <w:rPr>
        <w:rFonts w:ascii="宋体" w:hAnsi="宋体" w:eastAsia="宋体" w:cs="宋体"/>
        <w:sz w:val="32"/>
        <w:szCs w:val="32"/>
      </w:rPr>
    </w:pPr>
    <w:bookmarkStart w:id="179" w:name="bookmark114"/>
    <w:bookmarkEnd w:id="179"/>
    <w:bookmarkStart w:id="180" w:name="bookmark115"/>
    <w:bookmarkEnd w:id="180"/>
    <w:r>
      <w:rPr>
        <w:rFonts w:ascii="宋体" w:hAnsi="宋体" w:eastAsia="宋体" w:cs="宋体"/>
        <w:spacing w:val="-31"/>
        <w:sz w:val="32"/>
        <w:szCs w:val="32"/>
      </w:rPr>
      <w:t>·64.</w:t>
    </w:r>
  </w:p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30C23E">
    <w:pPr>
      <w:spacing w:line="233" w:lineRule="auto"/>
      <w:ind w:left="7769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9"/>
        <w:sz w:val="30"/>
        <w:szCs w:val="30"/>
      </w:rPr>
      <w:t>·65</w:t>
    </w:r>
    <w:r>
      <w:rPr>
        <w:rFonts w:ascii="宋体" w:hAnsi="宋体" w:eastAsia="宋体" w:cs="宋体"/>
        <w:spacing w:val="-36"/>
        <w:sz w:val="30"/>
        <w:szCs w:val="30"/>
      </w:rPr>
      <w:t xml:space="preserve"> </w:t>
    </w:r>
    <w:r>
      <w:rPr>
        <w:rFonts w:ascii="宋体" w:hAnsi="宋体" w:eastAsia="宋体" w:cs="宋体"/>
        <w:spacing w:val="-29"/>
        <w:sz w:val="30"/>
        <w:szCs w:val="30"/>
      </w:rPr>
      <w:t>·</w:t>
    </w:r>
  </w:p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61242B">
    <w:pPr>
      <w:spacing w:before="1" w:line="232" w:lineRule="auto"/>
      <w:ind w:left="224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·66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9B3D9F">
    <w:pPr>
      <w:spacing w:before="1" w:line="232" w:lineRule="auto"/>
      <w:ind w:left="7774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·67.</w:t>
    </w:r>
  </w:p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0C27A2">
    <w:pPr>
      <w:spacing w:before="1" w:line="231" w:lineRule="auto"/>
      <w:ind w:left="214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·68.</w:t>
    </w:r>
  </w:p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0B29ED">
    <w:pPr>
      <w:spacing w:before="1" w:line="233" w:lineRule="auto"/>
      <w:ind w:right="15"/>
      <w:jc w:val="right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·69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08A83B">
    <w:pPr>
      <w:spacing w:before="1" w:line="233" w:lineRule="auto"/>
      <w:ind w:left="22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·70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DB7DE">
    <w:pPr>
      <w:spacing w:line="233" w:lineRule="auto"/>
      <w:ind w:left="776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·71</w:t>
    </w:r>
    <w:r>
      <w:rPr>
        <w:rFonts w:ascii="宋体" w:hAnsi="宋体" w:eastAsia="宋体" w:cs="宋体"/>
        <w:spacing w:val="-36"/>
        <w:sz w:val="31"/>
        <w:szCs w:val="31"/>
      </w:rPr>
      <w:t xml:space="preserve"> </w:t>
    </w:r>
    <w:r>
      <w:rPr>
        <w:rFonts w:ascii="宋体" w:hAnsi="宋体" w:eastAsia="宋体" w:cs="宋体"/>
        <w:spacing w:val="-30"/>
        <w:sz w:val="31"/>
        <w:szCs w:val="31"/>
      </w:rPr>
      <w:t>·</w:t>
    </w:r>
  </w:p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9B4F50">
    <w:pPr>
      <w:spacing w:line="233" w:lineRule="auto"/>
      <w:ind w:left="8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28"/>
        <w:sz w:val="29"/>
        <w:szCs w:val="29"/>
      </w:rPr>
      <w:t>·72</w:t>
    </w:r>
    <w:r>
      <w:rPr>
        <w:rFonts w:ascii="宋体" w:hAnsi="宋体" w:eastAsia="宋体" w:cs="宋体"/>
        <w:spacing w:val="-34"/>
        <w:sz w:val="29"/>
        <w:szCs w:val="29"/>
      </w:rPr>
      <w:t xml:space="preserve"> </w:t>
    </w:r>
    <w:r>
      <w:rPr>
        <w:rFonts w:ascii="宋体" w:hAnsi="宋体" w:eastAsia="宋体" w:cs="宋体"/>
        <w:spacing w:val="-28"/>
        <w:sz w:val="29"/>
        <w:szCs w:val="29"/>
      </w:rPr>
      <w:t>·</w:t>
    </w:r>
  </w:p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B06F3F">
    <w:pPr>
      <w:spacing w:before="1" w:line="232" w:lineRule="auto"/>
      <w:ind w:left="776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7"/>
        <w:sz w:val="28"/>
        <w:szCs w:val="28"/>
      </w:rPr>
      <w:t>·73</w:t>
    </w:r>
    <w:r>
      <w:rPr>
        <w:rFonts w:ascii="宋体" w:hAnsi="宋体" w:eastAsia="宋体" w:cs="宋体"/>
        <w:spacing w:val="-33"/>
        <w:sz w:val="28"/>
        <w:szCs w:val="28"/>
      </w:rPr>
      <w:t xml:space="preserve"> </w:t>
    </w:r>
    <w:r>
      <w:rPr>
        <w:rFonts w:ascii="宋体" w:hAnsi="宋体" w:eastAsia="宋体" w:cs="宋体"/>
        <w:spacing w:val="-27"/>
        <w:sz w:val="28"/>
        <w:szCs w:val="28"/>
      </w:rPr>
      <w:t>·</w:t>
    </w:r>
  </w:p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C02C8C">
    <w:pPr>
      <w:spacing w:before="1" w:line="232" w:lineRule="auto"/>
      <w:ind w:left="20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·74.</w:t>
    </w:r>
  </w:p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32668B">
    <w:pPr>
      <w:spacing w:line="227" w:lineRule="auto"/>
      <w:ind w:left="7769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-17"/>
        <w:sz w:val="17"/>
        <w:szCs w:val="17"/>
      </w:rPr>
      <w:t>·75.</w:t>
    </w:r>
  </w:p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A3E122">
    <w:pPr>
      <w:spacing w:before="1" w:line="232" w:lineRule="auto"/>
      <w:ind w:left="21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·76.</w:t>
    </w:r>
  </w:p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FAFF56">
    <w:pPr>
      <w:spacing w:before="1" w:line="233" w:lineRule="auto"/>
      <w:ind w:left="776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·77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0C9C5F">
    <w:pPr>
      <w:spacing w:line="233" w:lineRule="auto"/>
      <w:ind w:left="21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·78.</w:t>
    </w:r>
  </w:p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B6F312">
    <w:pPr>
      <w:spacing w:line="233" w:lineRule="auto"/>
      <w:ind w:left="776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·79.</w:t>
    </w:r>
  </w:p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999623">
    <w:pPr>
      <w:spacing w:line="233" w:lineRule="auto"/>
      <w:ind w:left="21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·80.</w:t>
    </w:r>
  </w:p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B2714">
    <w:pPr>
      <w:spacing w:line="233" w:lineRule="auto"/>
      <w:ind w:left="776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·81.</w:t>
    </w:r>
  </w:p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C3CDA">
    <w:pPr>
      <w:spacing w:line="233" w:lineRule="auto"/>
      <w:ind w:left="21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·82</w:t>
    </w:r>
    <w:r>
      <w:rPr>
        <w:rFonts w:ascii="宋体" w:hAnsi="宋体" w:eastAsia="宋体" w:cs="宋体"/>
        <w:spacing w:val="-36"/>
        <w:sz w:val="31"/>
        <w:szCs w:val="31"/>
      </w:rPr>
      <w:t xml:space="preserve"> </w:t>
    </w:r>
    <w:r>
      <w:rPr>
        <w:rFonts w:ascii="宋体" w:hAnsi="宋体" w:eastAsia="宋体" w:cs="宋体"/>
        <w:spacing w:val="-30"/>
        <w:sz w:val="31"/>
        <w:szCs w:val="31"/>
      </w:rPr>
      <w:t>·</w:t>
    </w:r>
  </w:p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36F83C">
    <w:pPr>
      <w:spacing w:line="233" w:lineRule="auto"/>
      <w:ind w:left="775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·83.</w:t>
    </w:r>
  </w:p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6DF534">
    <w:pPr>
      <w:pStyle w:val="2"/>
      <w:spacing w:line="14" w:lineRule="auto"/>
      <w:rPr>
        <w:sz w:val="2"/>
      </w:rPr>
    </w:pPr>
  </w:p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454E5B">
    <w:pPr>
      <w:spacing w:before="1" w:line="180" w:lineRule="auto"/>
      <w:ind w:left="7774"/>
      <w:rPr>
        <w:rFonts w:ascii="Times New Roman" w:hAnsi="Times New Roman" w:eastAsia="Times New Roman" w:cs="Times New Roman"/>
        <w:sz w:val="29"/>
        <w:szCs w:val="29"/>
      </w:rPr>
    </w:pPr>
    <w:r>
      <w:rPr>
        <w:rFonts w:ascii="Times New Roman" w:hAnsi="Times New Roman" w:eastAsia="Times New Roman" w:cs="Times New Roman"/>
        <w:spacing w:val="-12"/>
        <w:sz w:val="29"/>
        <w:szCs w:val="29"/>
      </w:rPr>
      <w:t>·85</w:t>
    </w:r>
  </w:p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D7218A">
    <w:pPr>
      <w:spacing w:before="1" w:line="233" w:lineRule="auto"/>
      <w:ind w:left="37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·86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114A7E">
    <w:pPr>
      <w:spacing w:before="1" w:line="232" w:lineRule="auto"/>
      <w:ind w:left="776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·87.</w:t>
    </w:r>
  </w:p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4A3D1B">
    <w:pPr>
      <w:spacing w:before="1" w:line="232" w:lineRule="auto"/>
      <w:ind w:left="20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·88.</w:t>
    </w:r>
  </w:p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5D2051">
    <w:pPr>
      <w:spacing w:before="1" w:line="232" w:lineRule="auto"/>
      <w:ind w:left="776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7"/>
        <w:sz w:val="28"/>
        <w:szCs w:val="28"/>
      </w:rPr>
      <w:t>·89</w:t>
    </w:r>
    <w:r>
      <w:rPr>
        <w:rFonts w:ascii="宋体" w:hAnsi="宋体" w:eastAsia="宋体" w:cs="宋体"/>
        <w:spacing w:val="-33"/>
        <w:sz w:val="28"/>
        <w:szCs w:val="28"/>
      </w:rPr>
      <w:t xml:space="preserve"> </w:t>
    </w:r>
    <w:r>
      <w:rPr>
        <w:rFonts w:ascii="宋体" w:hAnsi="宋体" w:eastAsia="宋体" w:cs="宋体"/>
        <w:spacing w:val="-27"/>
        <w:sz w:val="28"/>
        <w:szCs w:val="28"/>
      </w:rPr>
      <w:t>·</w:t>
    </w:r>
  </w:p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9F804A">
    <w:pPr>
      <w:spacing w:before="1" w:line="232" w:lineRule="auto"/>
      <w:ind w:left="20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·90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7E4111">
    <w:pPr>
      <w:spacing w:before="1" w:line="232" w:lineRule="auto"/>
      <w:ind w:left="776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·91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5FBDE2">
    <w:pPr>
      <w:spacing w:line="232" w:lineRule="auto"/>
      <w:ind w:left="209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28"/>
        <w:sz w:val="29"/>
        <w:szCs w:val="29"/>
      </w:rPr>
      <w:t>·92.</w:t>
    </w:r>
  </w:p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559D4">
    <w:pPr>
      <w:spacing w:before="1" w:line="232" w:lineRule="auto"/>
      <w:ind w:left="776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·93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1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43B3F">
    <w:pPr>
      <w:spacing w:before="1" w:line="232" w:lineRule="auto"/>
      <w:ind w:left="219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6"/>
        <w:sz w:val="27"/>
        <w:szCs w:val="27"/>
      </w:rPr>
      <w:t>·94</w:t>
    </w:r>
    <w:r>
      <w:rPr>
        <w:rFonts w:ascii="宋体" w:hAnsi="宋体" w:eastAsia="宋体" w:cs="宋体"/>
        <w:spacing w:val="-32"/>
        <w:sz w:val="27"/>
        <w:szCs w:val="27"/>
      </w:rPr>
      <w:t xml:space="preserve"> </w:t>
    </w:r>
    <w:r>
      <w:rPr>
        <w:rFonts w:ascii="宋体" w:hAnsi="宋体" w:eastAsia="宋体" w:cs="宋体"/>
        <w:spacing w:val="-26"/>
        <w:sz w:val="27"/>
        <w:szCs w:val="27"/>
      </w:rPr>
      <w:t>·</w:t>
    </w:r>
  </w:p>
</w:ftr>
</file>

<file path=word/footer1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308A15">
    <w:pPr>
      <w:spacing w:before="1" w:line="233" w:lineRule="auto"/>
      <w:ind w:left="776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·95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1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D6E440">
    <w:pPr>
      <w:spacing w:line="233" w:lineRule="auto"/>
      <w:ind w:left="374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0"/>
        <w:sz w:val="31"/>
        <w:szCs w:val="31"/>
      </w:rPr>
      <w:t>·96</w:t>
    </w:r>
    <w:r>
      <w:rPr>
        <w:rFonts w:ascii="宋体" w:hAnsi="宋体" w:eastAsia="宋体" w:cs="宋体"/>
        <w:spacing w:val="-36"/>
        <w:sz w:val="31"/>
        <w:szCs w:val="31"/>
      </w:rPr>
      <w:t xml:space="preserve"> </w:t>
    </w:r>
    <w:r>
      <w:rPr>
        <w:rFonts w:ascii="宋体" w:hAnsi="宋体" w:eastAsia="宋体" w:cs="宋体"/>
        <w:spacing w:val="-30"/>
        <w:sz w:val="31"/>
        <w:szCs w:val="31"/>
      </w:rPr>
      <w:t>·</w:t>
    </w:r>
  </w:p>
</w:ftr>
</file>

<file path=word/footer1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724690">
    <w:pPr>
      <w:spacing w:line="232" w:lineRule="auto"/>
      <w:ind w:left="776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7"/>
        <w:sz w:val="28"/>
        <w:szCs w:val="28"/>
      </w:rPr>
      <w:t>·97.</w:t>
    </w:r>
  </w:p>
</w:ftr>
</file>

<file path=word/footer1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27895F">
    <w:pPr>
      <w:spacing w:before="1" w:line="233" w:lineRule="auto"/>
      <w:ind w:left="200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1"/>
        <w:sz w:val="32"/>
        <w:szCs w:val="32"/>
      </w:rPr>
      <w:t>·98</w:t>
    </w:r>
    <w:r>
      <w:rPr>
        <w:rFonts w:ascii="宋体" w:hAnsi="宋体" w:eastAsia="宋体" w:cs="宋体"/>
        <w:spacing w:val="-37"/>
        <w:sz w:val="32"/>
        <w:szCs w:val="32"/>
      </w:rPr>
      <w:t xml:space="preserve"> </w:t>
    </w:r>
    <w:r>
      <w:rPr>
        <w:rFonts w:ascii="宋体" w:hAnsi="宋体" w:eastAsia="宋体" w:cs="宋体"/>
        <w:spacing w:val="-31"/>
        <w:sz w:val="32"/>
        <w:szCs w:val="32"/>
      </w:rPr>
      <w:t>·</w:t>
    </w:r>
  </w:p>
</w:ftr>
</file>

<file path=word/footer1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D0B101">
    <w:pPr>
      <w:spacing w:line="232" w:lineRule="auto"/>
      <w:ind w:left="773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7"/>
        <w:sz w:val="28"/>
        <w:szCs w:val="28"/>
      </w:rPr>
      <w:t>·99</w:t>
    </w:r>
    <w:r>
      <w:rPr>
        <w:rFonts w:ascii="宋体" w:hAnsi="宋体" w:eastAsia="宋体" w:cs="宋体"/>
        <w:spacing w:val="94"/>
        <w:sz w:val="28"/>
        <w:szCs w:val="28"/>
      </w:rPr>
      <w:t xml:space="preserve"> </w:t>
    </w:r>
    <w:r>
      <w:rPr>
        <w:rFonts w:ascii="宋体" w:hAnsi="宋体" w:eastAsia="宋体" w:cs="宋体"/>
        <w:spacing w:val="-27"/>
        <w:sz w:val="28"/>
        <w:szCs w:val="28"/>
      </w:rPr>
      <w:t>.</w:t>
    </w:r>
  </w:p>
</w:ftr>
</file>

<file path=word/footer1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F48B1E">
    <w:pPr>
      <w:spacing w:line="180" w:lineRule="auto"/>
      <w:ind w:left="271"/>
      <w:rPr>
        <w:rFonts w:ascii="Times New Roman" w:hAnsi="Times New Roman" w:eastAsia="Times New Roman" w:cs="Times New Roman"/>
        <w:sz w:val="27"/>
        <w:szCs w:val="27"/>
      </w:rPr>
    </w:pPr>
    <w:r>
      <w:rPr>
        <w:rFonts w:ascii="Times New Roman" w:hAnsi="Times New Roman" w:eastAsia="Times New Roman" w:cs="Times New Roman"/>
        <w:spacing w:val="-7"/>
        <w:sz w:val="27"/>
        <w:szCs w:val="27"/>
      </w:rPr>
      <w:t>·100·</w:t>
    </w:r>
  </w:p>
</w:ftr>
</file>

<file path=word/footer1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772B07">
    <w:pPr>
      <w:spacing w:line="180" w:lineRule="auto"/>
      <w:ind w:left="7775"/>
      <w:rPr>
        <w:rFonts w:ascii="Times New Roman" w:hAnsi="Times New Roman" w:eastAsia="Times New Roman" w:cs="Times New Roman"/>
        <w:sz w:val="27"/>
        <w:szCs w:val="27"/>
      </w:rPr>
    </w:pPr>
    <w:r>
      <w:rPr>
        <w:rFonts w:ascii="Times New Roman" w:hAnsi="Times New Roman" w:eastAsia="Times New Roman" w:cs="Times New Roman"/>
        <w:spacing w:val="-7"/>
        <w:sz w:val="27"/>
        <w:szCs w:val="27"/>
      </w:rPr>
      <w:t>·101·</w:t>
    </w:r>
  </w:p>
</w:ftr>
</file>

<file path=word/footer1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456AC9">
    <w:pPr>
      <w:spacing w:line="181" w:lineRule="auto"/>
      <w:ind w:left="369"/>
      <w:rPr>
        <w:rFonts w:ascii="Times New Roman" w:hAnsi="Times New Roman" w:eastAsia="Times New Roman" w:cs="Times New Roman"/>
        <w:sz w:val="32"/>
        <w:szCs w:val="32"/>
      </w:rPr>
    </w:pPr>
    <w:r>
      <w:rPr>
        <w:rFonts w:ascii="Times New Roman" w:hAnsi="Times New Roman" w:eastAsia="Times New Roman" w:cs="Times New Roman"/>
        <w:spacing w:val="-8"/>
        <w:sz w:val="32"/>
        <w:szCs w:val="32"/>
      </w:rPr>
      <w:t>·102·</w:t>
    </w:r>
  </w:p>
</w:ftr>
</file>

<file path=word/footer1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331E70">
    <w:pPr>
      <w:spacing w:line="181" w:lineRule="auto"/>
      <w:ind w:left="7600"/>
      <w:rPr>
        <w:rFonts w:ascii="Times New Roman" w:hAnsi="Times New Roman" w:eastAsia="Times New Roman" w:cs="Times New Roman"/>
        <w:sz w:val="32"/>
        <w:szCs w:val="32"/>
      </w:rPr>
    </w:pPr>
    <w:r>
      <w:rPr>
        <w:rFonts w:ascii="Times New Roman" w:hAnsi="Times New Roman" w:eastAsia="Times New Roman" w:cs="Times New Roman"/>
        <w:spacing w:val="-8"/>
        <w:sz w:val="32"/>
        <w:szCs w:val="32"/>
      </w:rPr>
      <w:t>·103·</w:t>
    </w:r>
  </w:p>
</w:ftr>
</file>

<file path=word/footer1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020312">
    <w:pPr>
      <w:spacing w:line="181" w:lineRule="auto"/>
      <w:ind w:left="190"/>
      <w:rPr>
        <w:rFonts w:ascii="Times New Roman" w:hAnsi="Times New Roman" w:eastAsia="Times New Roman" w:cs="Times New Roman"/>
        <w:sz w:val="32"/>
        <w:szCs w:val="32"/>
      </w:rPr>
    </w:pPr>
    <w:r>
      <w:rPr>
        <w:rFonts w:ascii="Times New Roman" w:hAnsi="Times New Roman" w:eastAsia="Times New Roman" w:cs="Times New Roman"/>
        <w:spacing w:val="-10"/>
        <w:sz w:val="32"/>
        <w:szCs w:val="32"/>
      </w:rPr>
      <w:t>·104</w:t>
    </w:r>
  </w:p>
</w:ftr>
</file>

<file path=word/footer1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E481D8">
    <w:pPr>
      <w:spacing w:line="180" w:lineRule="auto"/>
      <w:ind w:left="7610"/>
      <w:rPr>
        <w:rFonts w:ascii="Times New Roman" w:hAnsi="Times New Roman" w:eastAsia="Times New Roman" w:cs="Times New Roman"/>
        <w:sz w:val="27"/>
        <w:szCs w:val="27"/>
      </w:rPr>
    </w:pPr>
    <w:r>
      <w:rPr>
        <w:rFonts w:ascii="Times New Roman" w:hAnsi="Times New Roman" w:eastAsia="Times New Roman" w:cs="Times New Roman"/>
        <w:spacing w:val="-7"/>
        <w:sz w:val="27"/>
        <w:szCs w:val="27"/>
      </w:rPr>
      <w:t>·105·</w:t>
    </w:r>
  </w:p>
</w:ftr>
</file>

<file path=word/footer1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DDF2B">
    <w:pPr>
      <w:spacing w:line="180" w:lineRule="auto"/>
      <w:ind w:left="200"/>
      <w:rPr>
        <w:rFonts w:ascii="Times New Roman" w:hAnsi="Times New Roman" w:eastAsia="Times New Roman" w:cs="Times New Roman"/>
        <w:sz w:val="27"/>
        <w:szCs w:val="27"/>
      </w:rPr>
    </w:pPr>
    <w:r>
      <w:rPr>
        <w:rFonts w:ascii="Times New Roman" w:hAnsi="Times New Roman" w:eastAsia="Times New Roman" w:cs="Times New Roman"/>
        <w:spacing w:val="-7"/>
        <w:sz w:val="27"/>
        <w:szCs w:val="27"/>
      </w:rPr>
      <w:t>·106·</w:t>
    </w:r>
  </w:p>
</w:ftr>
</file>

<file path=word/footer1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43D1DB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A664AE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jY4ZDlkNGRiMjU4NTA0NDgzMzRlMTNmMDc4Y2EzYmMifQ=="/>
  </w:docVars>
  <w:rsids>
    <w:rsidRoot w:val="00000000"/>
    <w:rsid w:val="5A681A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32"/>
      <w:szCs w:val="3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footer" Target="footer94.xml"/><Relationship Id="rId98" Type="http://schemas.openxmlformats.org/officeDocument/2006/relationships/footer" Target="footer93.xml"/><Relationship Id="rId97" Type="http://schemas.openxmlformats.org/officeDocument/2006/relationships/footer" Target="footer92.xml"/><Relationship Id="rId96" Type="http://schemas.openxmlformats.org/officeDocument/2006/relationships/footer" Target="footer91.xml"/><Relationship Id="rId95" Type="http://schemas.openxmlformats.org/officeDocument/2006/relationships/footer" Target="footer90.xml"/><Relationship Id="rId94" Type="http://schemas.openxmlformats.org/officeDocument/2006/relationships/footer" Target="footer89.xml"/><Relationship Id="rId93" Type="http://schemas.openxmlformats.org/officeDocument/2006/relationships/footer" Target="footer88.xml"/><Relationship Id="rId92" Type="http://schemas.openxmlformats.org/officeDocument/2006/relationships/footer" Target="footer87.xml"/><Relationship Id="rId91" Type="http://schemas.openxmlformats.org/officeDocument/2006/relationships/footer" Target="footer86.xml"/><Relationship Id="rId90" Type="http://schemas.openxmlformats.org/officeDocument/2006/relationships/footer" Target="footer85.xml"/><Relationship Id="rId9" Type="http://schemas.openxmlformats.org/officeDocument/2006/relationships/footer" Target="footer5.xml"/><Relationship Id="rId89" Type="http://schemas.openxmlformats.org/officeDocument/2006/relationships/footer" Target="footer84.xml"/><Relationship Id="rId88" Type="http://schemas.openxmlformats.org/officeDocument/2006/relationships/footer" Target="footer83.xml"/><Relationship Id="rId87" Type="http://schemas.openxmlformats.org/officeDocument/2006/relationships/footer" Target="footer82.xml"/><Relationship Id="rId86" Type="http://schemas.openxmlformats.org/officeDocument/2006/relationships/footer" Target="footer81.xml"/><Relationship Id="rId85" Type="http://schemas.openxmlformats.org/officeDocument/2006/relationships/footer" Target="footer80.xml"/><Relationship Id="rId84" Type="http://schemas.openxmlformats.org/officeDocument/2006/relationships/footer" Target="footer79.xml"/><Relationship Id="rId83" Type="http://schemas.openxmlformats.org/officeDocument/2006/relationships/footer" Target="footer78.xml"/><Relationship Id="rId82" Type="http://schemas.openxmlformats.org/officeDocument/2006/relationships/footer" Target="footer77.xml"/><Relationship Id="rId81" Type="http://schemas.openxmlformats.org/officeDocument/2006/relationships/footer" Target="footer76.xml"/><Relationship Id="rId80" Type="http://schemas.openxmlformats.org/officeDocument/2006/relationships/footer" Target="footer75.xml"/><Relationship Id="rId8" Type="http://schemas.openxmlformats.org/officeDocument/2006/relationships/footer" Target="footer4.xml"/><Relationship Id="rId79" Type="http://schemas.openxmlformats.org/officeDocument/2006/relationships/footer" Target="footer74.xml"/><Relationship Id="rId78" Type="http://schemas.openxmlformats.org/officeDocument/2006/relationships/footer" Target="footer73.xml"/><Relationship Id="rId77" Type="http://schemas.openxmlformats.org/officeDocument/2006/relationships/footer" Target="footer72.xml"/><Relationship Id="rId76" Type="http://schemas.openxmlformats.org/officeDocument/2006/relationships/footer" Target="footer71.xml"/><Relationship Id="rId75" Type="http://schemas.openxmlformats.org/officeDocument/2006/relationships/footer" Target="footer70.xml"/><Relationship Id="rId74" Type="http://schemas.openxmlformats.org/officeDocument/2006/relationships/footer" Target="footer69.xml"/><Relationship Id="rId73" Type="http://schemas.openxmlformats.org/officeDocument/2006/relationships/footer" Target="footer68.xml"/><Relationship Id="rId72" Type="http://schemas.openxmlformats.org/officeDocument/2006/relationships/footer" Target="footer67.xml"/><Relationship Id="rId71" Type="http://schemas.openxmlformats.org/officeDocument/2006/relationships/footer" Target="footer66.xml"/><Relationship Id="rId70" Type="http://schemas.openxmlformats.org/officeDocument/2006/relationships/footer" Target="footer65.xml"/><Relationship Id="rId7" Type="http://schemas.openxmlformats.org/officeDocument/2006/relationships/footer" Target="footer3.xml"/><Relationship Id="rId69" Type="http://schemas.openxmlformats.org/officeDocument/2006/relationships/footer" Target="footer64.xml"/><Relationship Id="rId68" Type="http://schemas.openxmlformats.org/officeDocument/2006/relationships/footer" Target="footer63.xml"/><Relationship Id="rId67" Type="http://schemas.openxmlformats.org/officeDocument/2006/relationships/footer" Target="footer62.xml"/><Relationship Id="rId66" Type="http://schemas.openxmlformats.org/officeDocument/2006/relationships/header" Target="header1.xml"/><Relationship Id="rId65" Type="http://schemas.openxmlformats.org/officeDocument/2006/relationships/footer" Target="footer61.xml"/><Relationship Id="rId64" Type="http://schemas.openxmlformats.org/officeDocument/2006/relationships/footer" Target="footer60.xml"/><Relationship Id="rId63" Type="http://schemas.openxmlformats.org/officeDocument/2006/relationships/footer" Target="footer59.xml"/><Relationship Id="rId62" Type="http://schemas.openxmlformats.org/officeDocument/2006/relationships/footer" Target="footer58.xml"/><Relationship Id="rId61" Type="http://schemas.openxmlformats.org/officeDocument/2006/relationships/footer" Target="footer57.xml"/><Relationship Id="rId60" Type="http://schemas.openxmlformats.org/officeDocument/2006/relationships/footer" Target="footer56.xml"/><Relationship Id="rId6" Type="http://schemas.openxmlformats.org/officeDocument/2006/relationships/footer" Target="footer2.xml"/><Relationship Id="rId59" Type="http://schemas.openxmlformats.org/officeDocument/2006/relationships/footer" Target="footer55.xml"/><Relationship Id="rId58" Type="http://schemas.openxmlformats.org/officeDocument/2006/relationships/footer" Target="footer54.xml"/><Relationship Id="rId57" Type="http://schemas.openxmlformats.org/officeDocument/2006/relationships/footer" Target="footer53.xml"/><Relationship Id="rId56" Type="http://schemas.openxmlformats.org/officeDocument/2006/relationships/footer" Target="footer52.xml"/><Relationship Id="rId55" Type="http://schemas.openxmlformats.org/officeDocument/2006/relationships/footer" Target="footer51.xml"/><Relationship Id="rId54" Type="http://schemas.openxmlformats.org/officeDocument/2006/relationships/footer" Target="footer50.xml"/><Relationship Id="rId53" Type="http://schemas.openxmlformats.org/officeDocument/2006/relationships/footer" Target="footer49.xml"/><Relationship Id="rId52" Type="http://schemas.openxmlformats.org/officeDocument/2006/relationships/footer" Target="footer48.xml"/><Relationship Id="rId51" Type="http://schemas.openxmlformats.org/officeDocument/2006/relationships/footer" Target="footer47.xml"/><Relationship Id="rId50" Type="http://schemas.openxmlformats.org/officeDocument/2006/relationships/footer" Target="footer46.xml"/><Relationship Id="rId5" Type="http://schemas.openxmlformats.org/officeDocument/2006/relationships/footer" Target="footer1.xml"/><Relationship Id="rId49" Type="http://schemas.openxmlformats.org/officeDocument/2006/relationships/footer" Target="footer45.xml"/><Relationship Id="rId48" Type="http://schemas.openxmlformats.org/officeDocument/2006/relationships/footer" Target="footer44.xml"/><Relationship Id="rId47" Type="http://schemas.openxmlformats.org/officeDocument/2006/relationships/footer" Target="footer43.xml"/><Relationship Id="rId46" Type="http://schemas.openxmlformats.org/officeDocument/2006/relationships/footer" Target="footer42.xml"/><Relationship Id="rId45" Type="http://schemas.openxmlformats.org/officeDocument/2006/relationships/footer" Target="footer41.xml"/><Relationship Id="rId44" Type="http://schemas.openxmlformats.org/officeDocument/2006/relationships/footer" Target="footer40.xml"/><Relationship Id="rId43" Type="http://schemas.openxmlformats.org/officeDocument/2006/relationships/footer" Target="footer39.xml"/><Relationship Id="rId42" Type="http://schemas.openxmlformats.org/officeDocument/2006/relationships/footer" Target="footer38.xml"/><Relationship Id="rId41" Type="http://schemas.openxmlformats.org/officeDocument/2006/relationships/footer" Target="footer37.xml"/><Relationship Id="rId40" Type="http://schemas.openxmlformats.org/officeDocument/2006/relationships/footer" Target="footer36.xml"/><Relationship Id="rId4" Type="http://schemas.openxmlformats.org/officeDocument/2006/relationships/endnotes" Target="endnotes.xml"/><Relationship Id="rId39" Type="http://schemas.openxmlformats.org/officeDocument/2006/relationships/footer" Target="footer35.xml"/><Relationship Id="rId38" Type="http://schemas.openxmlformats.org/officeDocument/2006/relationships/footer" Target="footer34.xml"/><Relationship Id="rId37" Type="http://schemas.openxmlformats.org/officeDocument/2006/relationships/footer" Target="footer33.xml"/><Relationship Id="rId36" Type="http://schemas.openxmlformats.org/officeDocument/2006/relationships/footer" Target="footer32.xml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footnotes" Target="footnotes.xml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5" Type="http://schemas.openxmlformats.org/officeDocument/2006/relationships/fontTable" Target="fontTable.xml"/><Relationship Id="rId134" Type="http://schemas.openxmlformats.org/officeDocument/2006/relationships/customXml" Target="../customXml/item1.xml"/><Relationship Id="rId133" Type="http://schemas.openxmlformats.org/officeDocument/2006/relationships/image" Target="media/image14.png"/><Relationship Id="rId132" Type="http://schemas.openxmlformats.org/officeDocument/2006/relationships/image" Target="media/image13.jpeg"/><Relationship Id="rId131" Type="http://schemas.openxmlformats.org/officeDocument/2006/relationships/image" Target="media/image12.png"/><Relationship Id="rId130" Type="http://schemas.openxmlformats.org/officeDocument/2006/relationships/image" Target="media/image11.jpeg"/><Relationship Id="rId13" Type="http://schemas.openxmlformats.org/officeDocument/2006/relationships/footer" Target="footer9.xml"/><Relationship Id="rId129" Type="http://schemas.openxmlformats.org/officeDocument/2006/relationships/image" Target="media/image10.jpeg"/><Relationship Id="rId128" Type="http://schemas.openxmlformats.org/officeDocument/2006/relationships/image" Target="media/image9.jpeg"/><Relationship Id="rId127" Type="http://schemas.openxmlformats.org/officeDocument/2006/relationships/image" Target="media/image8.jpeg"/><Relationship Id="rId126" Type="http://schemas.openxmlformats.org/officeDocument/2006/relationships/image" Target="media/image7.jpeg"/><Relationship Id="rId125" Type="http://schemas.openxmlformats.org/officeDocument/2006/relationships/image" Target="media/image6.jpeg"/><Relationship Id="rId124" Type="http://schemas.openxmlformats.org/officeDocument/2006/relationships/image" Target="media/image5.png"/><Relationship Id="rId123" Type="http://schemas.openxmlformats.org/officeDocument/2006/relationships/image" Target="media/image4.png"/><Relationship Id="rId122" Type="http://schemas.openxmlformats.org/officeDocument/2006/relationships/image" Target="media/image3.jpeg"/><Relationship Id="rId121" Type="http://schemas.openxmlformats.org/officeDocument/2006/relationships/image" Target="media/image2.jpeg"/><Relationship Id="rId120" Type="http://schemas.openxmlformats.org/officeDocument/2006/relationships/image" Target="media/image1.jpeg"/><Relationship Id="rId12" Type="http://schemas.openxmlformats.org/officeDocument/2006/relationships/footer" Target="footer8.xml"/><Relationship Id="rId119" Type="http://schemas.openxmlformats.org/officeDocument/2006/relationships/theme" Target="theme/theme1.xml"/><Relationship Id="rId118" Type="http://schemas.openxmlformats.org/officeDocument/2006/relationships/footer" Target="footer113.xml"/><Relationship Id="rId117" Type="http://schemas.openxmlformats.org/officeDocument/2006/relationships/footer" Target="footer112.xml"/><Relationship Id="rId116" Type="http://schemas.openxmlformats.org/officeDocument/2006/relationships/footer" Target="footer111.xml"/><Relationship Id="rId115" Type="http://schemas.openxmlformats.org/officeDocument/2006/relationships/footer" Target="footer110.xml"/><Relationship Id="rId114" Type="http://schemas.openxmlformats.org/officeDocument/2006/relationships/footer" Target="footer109.xml"/><Relationship Id="rId113" Type="http://schemas.openxmlformats.org/officeDocument/2006/relationships/footer" Target="footer108.xml"/><Relationship Id="rId112" Type="http://schemas.openxmlformats.org/officeDocument/2006/relationships/footer" Target="footer107.xml"/><Relationship Id="rId111" Type="http://schemas.openxmlformats.org/officeDocument/2006/relationships/footer" Target="footer106.xml"/><Relationship Id="rId110" Type="http://schemas.openxmlformats.org/officeDocument/2006/relationships/footer" Target="footer105.xml"/><Relationship Id="rId11" Type="http://schemas.openxmlformats.org/officeDocument/2006/relationships/footer" Target="footer7.xml"/><Relationship Id="rId109" Type="http://schemas.openxmlformats.org/officeDocument/2006/relationships/footer" Target="footer104.xml"/><Relationship Id="rId108" Type="http://schemas.openxmlformats.org/officeDocument/2006/relationships/footer" Target="footer103.xml"/><Relationship Id="rId107" Type="http://schemas.openxmlformats.org/officeDocument/2006/relationships/footer" Target="footer102.xml"/><Relationship Id="rId106" Type="http://schemas.openxmlformats.org/officeDocument/2006/relationships/footer" Target="footer101.xml"/><Relationship Id="rId105" Type="http://schemas.openxmlformats.org/officeDocument/2006/relationships/footer" Target="footer100.xml"/><Relationship Id="rId104" Type="http://schemas.openxmlformats.org/officeDocument/2006/relationships/footer" Target="footer99.xml"/><Relationship Id="rId103" Type="http://schemas.openxmlformats.org/officeDocument/2006/relationships/footer" Target="footer98.xml"/><Relationship Id="rId102" Type="http://schemas.openxmlformats.org/officeDocument/2006/relationships/footer" Target="footer97.xml"/><Relationship Id="rId101" Type="http://schemas.openxmlformats.org/officeDocument/2006/relationships/footer" Target="footer96.xml"/><Relationship Id="rId100" Type="http://schemas.openxmlformats.org/officeDocument/2006/relationships/footer" Target="footer95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7"/>
    <customShpInfo spid="_x0000_s1028"/>
    <customShpInfo spid="_x0000_s1029"/>
    <customShpInfo spid="_x0000_s1030"/>
    <customShpInfo spid="_x0000_s1031"/>
    <customShpInfo spid="_x0000_s1026" textRotate="1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32"/>
    <customShpInfo spid="_x0000_s1041"/>
    <customShpInfo spid="_x0000_s1042"/>
    <customShpInfo spid="_x0000_s1043"/>
    <customShpInfo spid="_x0000_s1044"/>
    <customShpInfo spid="_x0000_s1040"/>
    <customShpInfo spid="_x0000_s1045"/>
    <customShpInfo spid="_x0000_s1047"/>
    <customShpInfo spid="_x0000_s1048"/>
    <customShpInfo spid="_x0000_s1046"/>
    <customShpInfo spid="_x0000_s1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116</Pages>
  <Words>49072</Words>
  <Characters>56375</Characters>
  <TotalTime>15</TotalTime>
  <ScaleCrop>false</ScaleCrop>
  <LinksUpToDate>false</LinksUpToDate>
  <CharactersWithSpaces>61916</CharactersWithSpaces>
  <Application>WPS Office_12.1.0.17133_F1E327BC-269C-435d-A152-05C5408002CA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2024-09-11T11:57:00Z</dcterms:created>
  <dc:creator>Kingsoft-PDF</dc:creator>
  <cp:lastModifiedBy>song</cp:lastModifiedBy>
  <dcterms:modified xsi:type="dcterms:W3CDTF">2024-09-11T04:13:08Z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2024-09-11T11:57:19Z</vt:filetime>
  </property>
  <property fmtid="{D5CDD505-2E9C-101B-9397-08002B2CF9AE}" pid="4" name="UsrData">
    <vt:lpwstr>66e11508a2edd9001f6227fbwl</vt:lpwstr>
  </property>
  <property fmtid="{D5CDD505-2E9C-101B-9397-08002B2CF9AE}" pid="5" name="KSOProductBuildVer">
    <vt:lpwstr>2052-12.1.0.17133</vt:lpwstr>
  </property>
  <property fmtid="{D5CDD505-2E9C-101B-9397-08002B2CF9AE}" pid="6" name="ICV">
    <vt:lpwstr>98B1D8D1480F4EEF9918492C707D1EE2_12</vt:lpwstr>
  </property>
</Properties>
</file>